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5"/>
      </w:tblGrid>
      <w:tr w:rsidR="0099001C" w:rsidRPr="00B90A31" w14:paraId="3EEA5169" w14:textId="77777777" w:rsidTr="00EE7E6D">
        <w:trPr>
          <w:cantSplit/>
          <w:trHeight w:hRule="exact" w:val="913"/>
        </w:trPr>
        <w:tc>
          <w:tcPr>
            <w:tcW w:w="9735" w:type="dxa"/>
            <w:tcBorders>
              <w:bottom w:val="single" w:sz="4" w:space="0" w:color="auto"/>
            </w:tcBorders>
            <w:vAlign w:val="bottom"/>
          </w:tcPr>
          <w:p w14:paraId="737A8918" w14:textId="027951E7" w:rsidR="0099001C" w:rsidRPr="00B90A31" w:rsidRDefault="0099001C" w:rsidP="00802916">
            <w:pPr>
              <w:jc w:val="right"/>
              <w:rPr>
                <w:b/>
                <w:sz w:val="40"/>
                <w:szCs w:val="40"/>
              </w:rPr>
            </w:pPr>
            <w:r w:rsidRPr="00B90A31">
              <w:rPr>
                <w:b/>
                <w:sz w:val="40"/>
                <w:szCs w:val="40"/>
              </w:rPr>
              <w:t>UN/SCEGHS/</w:t>
            </w:r>
            <w:r w:rsidR="00802916" w:rsidRPr="00B90A31">
              <w:rPr>
                <w:b/>
                <w:sz w:val="40"/>
                <w:szCs w:val="40"/>
              </w:rPr>
              <w:t>4</w:t>
            </w:r>
            <w:r w:rsidR="0048079E" w:rsidRPr="00B90A31">
              <w:rPr>
                <w:b/>
                <w:sz w:val="40"/>
                <w:szCs w:val="40"/>
              </w:rPr>
              <w:t>3</w:t>
            </w:r>
            <w:r w:rsidRPr="00B90A31">
              <w:rPr>
                <w:b/>
                <w:sz w:val="40"/>
                <w:szCs w:val="40"/>
              </w:rPr>
              <w:t>/INF.</w:t>
            </w:r>
            <w:r w:rsidR="00B90A31" w:rsidRPr="00B90A31">
              <w:rPr>
                <w:b/>
                <w:sz w:val="40"/>
                <w:szCs w:val="40"/>
              </w:rPr>
              <w:t>11</w:t>
            </w:r>
          </w:p>
        </w:tc>
      </w:tr>
      <w:tr w:rsidR="0099001C" w14:paraId="0CF18C10" w14:textId="77777777" w:rsidTr="00EE7E6D">
        <w:trPr>
          <w:cantSplit/>
          <w:trHeight w:hRule="exact" w:val="3341"/>
        </w:trPr>
        <w:tc>
          <w:tcPr>
            <w:tcW w:w="9735" w:type="dxa"/>
            <w:tcBorders>
              <w:top w:val="single" w:sz="4" w:space="0" w:color="auto"/>
            </w:tcBorders>
          </w:tcPr>
          <w:p w14:paraId="3E41EE01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0254736F" w14:textId="00C9853A" w:rsidR="00965932" w:rsidRDefault="00085D2B" w:rsidP="00965932">
            <w:pPr>
              <w:tabs>
                <w:tab w:val="left" w:pos="7230"/>
                <w:tab w:val="right" w:pos="9300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Sub-Committee </w:t>
            </w:r>
            <w:r w:rsidR="00965932" w:rsidRPr="001B03EA">
              <w:rPr>
                <w:b/>
                <w:lang w:val="en-US"/>
              </w:rPr>
              <w:t>of Experts on the Globally Harmonized</w:t>
            </w:r>
            <w:r w:rsidR="00965932" w:rsidRPr="001B03EA">
              <w:rPr>
                <w:b/>
                <w:lang w:val="en-US"/>
              </w:rPr>
              <w:br/>
              <w:t>System of Classification and Labelling of Chemicals</w:t>
            </w:r>
            <w:r w:rsidR="00965932" w:rsidRPr="001B03EA">
              <w:rPr>
                <w:b/>
                <w:lang w:val="en-US"/>
              </w:rPr>
              <w:tab/>
            </w:r>
            <w:r w:rsidR="007C1201">
              <w:rPr>
                <w:b/>
                <w:lang w:val="en-US"/>
              </w:rPr>
              <w:tab/>
            </w:r>
            <w:r w:rsidR="00ED6AF1" w:rsidRPr="00ED6AF1">
              <w:rPr>
                <w:b/>
                <w:lang w:val="en-US"/>
              </w:rPr>
              <w:t>11</w:t>
            </w:r>
            <w:r w:rsidR="006E3197" w:rsidRPr="00ED6AF1">
              <w:rPr>
                <w:b/>
                <w:lang w:val="en-US"/>
              </w:rPr>
              <w:t xml:space="preserve"> </w:t>
            </w:r>
            <w:r w:rsidR="0048079E" w:rsidRPr="00ED6AF1">
              <w:rPr>
                <w:b/>
                <w:lang w:val="en-US"/>
              </w:rPr>
              <w:t xml:space="preserve">November </w:t>
            </w:r>
            <w:r w:rsidR="00062FE6" w:rsidRPr="00ED6AF1">
              <w:rPr>
                <w:b/>
                <w:lang w:val="en-US"/>
              </w:rPr>
              <w:t>2022</w:t>
            </w:r>
          </w:p>
          <w:p w14:paraId="4FA8EFAD" w14:textId="77777777" w:rsidR="00BD13EB" w:rsidRDefault="00BD13EB" w:rsidP="00BD13EB">
            <w:pPr>
              <w:tabs>
                <w:tab w:val="left" w:pos="7230"/>
                <w:tab w:val="right" w:pos="9300"/>
              </w:tabs>
              <w:spacing w:before="120"/>
              <w:jc w:val="right"/>
              <w:rPr>
                <w:b/>
                <w:lang w:val="en-US"/>
              </w:rPr>
            </w:pPr>
          </w:p>
          <w:p w14:paraId="4A0871C0" w14:textId="3888A7CF" w:rsidR="00965932" w:rsidRPr="001B03EA" w:rsidRDefault="00802916" w:rsidP="00965932">
            <w:pPr>
              <w:jc w:val="both"/>
            </w:pPr>
            <w:r>
              <w:rPr>
                <w:b/>
              </w:rPr>
              <w:t>Fort</w:t>
            </w:r>
            <w:r w:rsidR="007043A6">
              <w:rPr>
                <w:b/>
              </w:rPr>
              <w:t>y-</w:t>
            </w:r>
            <w:r w:rsidR="0048079E">
              <w:rPr>
                <w:b/>
              </w:rPr>
              <w:t>third</w:t>
            </w:r>
            <w:r w:rsidR="00062FE6">
              <w:rPr>
                <w:b/>
              </w:rPr>
              <w:t xml:space="preserve"> </w:t>
            </w:r>
            <w:r w:rsidR="00965932" w:rsidRPr="001B03EA">
              <w:rPr>
                <w:b/>
              </w:rPr>
              <w:t>session</w:t>
            </w:r>
            <w:r w:rsidR="00965932" w:rsidRPr="001B03EA">
              <w:t xml:space="preserve"> </w:t>
            </w:r>
          </w:p>
          <w:p w14:paraId="2EE88CE4" w14:textId="78ACEEFA" w:rsidR="00EE7E6D" w:rsidRPr="00B13801" w:rsidRDefault="001772DB" w:rsidP="000A48A1">
            <w:pPr>
              <w:spacing w:before="40"/>
              <w:rPr>
                <w:b/>
                <w:bCs/>
              </w:rPr>
            </w:pPr>
            <w:r w:rsidRPr="009B4D10">
              <w:t xml:space="preserve">Geneva, </w:t>
            </w:r>
            <w:r w:rsidR="00873243">
              <w:t>7</w:t>
            </w:r>
            <w:r w:rsidRPr="009B4D10">
              <w:t>-</w:t>
            </w:r>
            <w:r w:rsidR="00873243">
              <w:t>9</w:t>
            </w:r>
            <w:r w:rsidRPr="009B4D10">
              <w:t xml:space="preserve"> </w:t>
            </w:r>
            <w:r w:rsidR="00873243">
              <w:t xml:space="preserve">December </w:t>
            </w:r>
            <w:r w:rsidRPr="009B4D10">
              <w:t>2022</w:t>
            </w:r>
            <w:r w:rsidR="000A48A1">
              <w:br/>
            </w:r>
            <w:r w:rsidR="00EE7E6D" w:rsidRPr="00B13801">
              <w:t xml:space="preserve">Item </w:t>
            </w:r>
            <w:r w:rsidR="005C47BF">
              <w:t>1</w:t>
            </w:r>
            <w:r w:rsidR="00815255" w:rsidRPr="00B13801">
              <w:t xml:space="preserve"> </w:t>
            </w:r>
            <w:r w:rsidR="00EE7E6D" w:rsidRPr="00B13801">
              <w:t>of the provisional agenda</w:t>
            </w:r>
          </w:p>
          <w:p w14:paraId="4DA34DEE" w14:textId="095000CF" w:rsidR="00D36906" w:rsidRPr="00D36906" w:rsidRDefault="005C47BF" w:rsidP="00B1380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Adoption of the agenda</w:t>
            </w:r>
          </w:p>
        </w:tc>
      </w:tr>
    </w:tbl>
    <w:p w14:paraId="24D84E28" w14:textId="10F5A5F8" w:rsidR="005745F6" w:rsidRPr="00F32E20" w:rsidRDefault="005745F6" w:rsidP="005745F6">
      <w:pPr>
        <w:pStyle w:val="HChG"/>
        <w:rPr>
          <w:rFonts w:eastAsia="MS Mincho"/>
          <w:lang w:val="en-US" w:eastAsia="ja-JP"/>
        </w:rPr>
      </w:pPr>
      <w:r w:rsidRPr="00F32E20">
        <w:rPr>
          <w:rFonts w:eastAsia="MS Mincho"/>
          <w:lang w:val="en-US" w:eastAsia="ja-JP"/>
        </w:rPr>
        <w:tab/>
      </w:r>
      <w:r w:rsidRPr="00F32E20">
        <w:rPr>
          <w:rFonts w:eastAsia="MS Mincho"/>
          <w:lang w:val="en-US" w:eastAsia="ja-JP"/>
        </w:rPr>
        <w:tab/>
      </w:r>
      <w:r w:rsidR="007506A9">
        <w:rPr>
          <w:rFonts w:eastAsia="MS Mincho"/>
          <w:lang w:val="en-US" w:eastAsia="ja-JP"/>
        </w:rPr>
        <w:t>P</w:t>
      </w:r>
      <w:r w:rsidR="005C47BF">
        <w:rPr>
          <w:rFonts w:eastAsia="MS Mincho"/>
          <w:lang w:val="en-US" w:eastAsia="ja-JP"/>
        </w:rPr>
        <w:t>rovisional timetable</w:t>
      </w:r>
      <w:r w:rsidR="00EF0D88">
        <w:rPr>
          <w:rFonts w:eastAsia="MS Mincho"/>
          <w:lang w:val="en-US" w:eastAsia="ja-JP"/>
        </w:rPr>
        <w:t>,</w:t>
      </w:r>
      <w:r w:rsidR="007506A9">
        <w:rPr>
          <w:rFonts w:eastAsia="MS Mincho"/>
          <w:lang w:val="en-US" w:eastAsia="ja-JP"/>
        </w:rPr>
        <w:t xml:space="preserve"> working arrangements </w:t>
      </w:r>
      <w:r w:rsidR="00EF0D88">
        <w:rPr>
          <w:rFonts w:eastAsia="MS Mincho"/>
          <w:lang w:val="en-US" w:eastAsia="ja-JP"/>
        </w:rPr>
        <w:t xml:space="preserve">and other practical information </w:t>
      </w:r>
    </w:p>
    <w:p w14:paraId="193B0BC2" w14:textId="2D10A9F6" w:rsidR="005745F6" w:rsidRPr="00F32E20" w:rsidRDefault="005745F6" w:rsidP="005745F6">
      <w:pPr>
        <w:pStyle w:val="H1G"/>
      </w:pPr>
      <w:r w:rsidRPr="00F32E20">
        <w:tab/>
      </w:r>
      <w:r w:rsidRPr="00F32E20">
        <w:tab/>
      </w:r>
      <w:r w:rsidR="005C47BF">
        <w:t>Note</w:t>
      </w:r>
      <w:r w:rsidRPr="00F32E20">
        <w:t xml:space="preserve"> by the </w:t>
      </w:r>
      <w:r w:rsidR="005C47BF">
        <w:t>secretariat</w:t>
      </w:r>
    </w:p>
    <w:p w14:paraId="2FC13966" w14:textId="42B99D60" w:rsidR="00DF1C68" w:rsidRPr="0046046E" w:rsidRDefault="00E32E6C" w:rsidP="0046046E">
      <w:pPr>
        <w:pStyle w:val="HChG"/>
      </w:pPr>
      <w:r w:rsidRPr="0046046E">
        <w:tab/>
      </w:r>
      <w:r w:rsidR="007506A9" w:rsidRPr="0046046E">
        <w:tab/>
      </w:r>
      <w:r w:rsidR="00541C35" w:rsidRPr="0046046E">
        <w:t>Working arrangements</w:t>
      </w:r>
      <w:r w:rsidR="00EF0D88" w:rsidRPr="0046046E">
        <w:t xml:space="preserve"> and accreditation of delegates</w:t>
      </w:r>
    </w:p>
    <w:p w14:paraId="62F435A3" w14:textId="08A0E028" w:rsidR="00A021BA" w:rsidRPr="00FF0B98" w:rsidRDefault="00FF0B98" w:rsidP="00FF0B98">
      <w:pPr>
        <w:pStyle w:val="SingleTxtG"/>
        <w:tabs>
          <w:tab w:val="left" w:pos="1701"/>
        </w:tabs>
        <w:rPr>
          <w:b/>
          <w:bCs/>
        </w:rPr>
      </w:pPr>
      <w:r>
        <w:t>1.</w:t>
      </w:r>
      <w:r>
        <w:tab/>
      </w:r>
      <w:r w:rsidR="00B13651" w:rsidRPr="00CC0C0C">
        <w:t xml:space="preserve">The </w:t>
      </w:r>
      <w:r w:rsidR="009B1741" w:rsidRPr="00CC0C0C">
        <w:t>forty-</w:t>
      </w:r>
      <w:r w:rsidR="0064581C" w:rsidRPr="00CC0C0C">
        <w:t>third</w:t>
      </w:r>
      <w:r w:rsidR="001772DB" w:rsidRPr="00CC0C0C">
        <w:t xml:space="preserve"> </w:t>
      </w:r>
      <w:r w:rsidR="001D1E83" w:rsidRPr="00CC0C0C">
        <w:t>s</w:t>
      </w:r>
      <w:r w:rsidR="00B13651" w:rsidRPr="00CC0C0C">
        <w:t>ession</w:t>
      </w:r>
      <w:r w:rsidR="00015281" w:rsidRPr="00CC0C0C">
        <w:t xml:space="preserve"> </w:t>
      </w:r>
      <w:r w:rsidR="00AE1248" w:rsidRPr="00CC0C0C">
        <w:t xml:space="preserve">is scheduled to take place </w:t>
      </w:r>
      <w:r w:rsidR="00B13651" w:rsidRPr="00CC0C0C">
        <w:t xml:space="preserve">from </w:t>
      </w:r>
      <w:r w:rsidR="0064581C" w:rsidRPr="00CC0C0C">
        <w:t>7</w:t>
      </w:r>
      <w:r w:rsidR="008A6CA6" w:rsidRPr="00CC0C0C">
        <w:t xml:space="preserve"> to </w:t>
      </w:r>
      <w:r w:rsidR="0064581C" w:rsidRPr="00CC0C0C">
        <w:t>9 (morning) December</w:t>
      </w:r>
      <w:r w:rsidR="00885A9E">
        <w:t>, starting at 10:00 in the morning and 14:30 in the afternoon</w:t>
      </w:r>
      <w:r w:rsidR="009E0E3D">
        <w:t>.</w:t>
      </w:r>
      <w:r w:rsidR="008A6CA6" w:rsidRPr="00CC0C0C">
        <w:t xml:space="preserve"> </w:t>
      </w:r>
      <w:r w:rsidR="009B1741" w:rsidRPr="00CC0C0C">
        <w:t xml:space="preserve">It will </w:t>
      </w:r>
      <w:r w:rsidR="003327F0" w:rsidRPr="00CC0C0C">
        <w:t>allow for participation in person and remotely</w:t>
      </w:r>
      <w:r w:rsidR="00C9219C" w:rsidRPr="00CC0C0C">
        <w:t xml:space="preserve">. </w:t>
      </w:r>
      <w:r w:rsidR="00A021BA" w:rsidRPr="00CC0C0C">
        <w:t xml:space="preserve">The link to join the </w:t>
      </w:r>
      <w:r w:rsidR="00CB6800" w:rsidRPr="00CC0C0C">
        <w:t xml:space="preserve">plenary </w:t>
      </w:r>
      <w:r w:rsidR="00A021BA" w:rsidRPr="00CC0C0C">
        <w:t xml:space="preserve">session </w:t>
      </w:r>
      <w:r w:rsidR="00E70663" w:rsidRPr="00CC0C0C">
        <w:t xml:space="preserve">remotely </w:t>
      </w:r>
      <w:r w:rsidR="00A021BA" w:rsidRPr="00CC0C0C">
        <w:t>will be circulated a few days before the beginning of the session.</w:t>
      </w:r>
    </w:p>
    <w:p w14:paraId="6FF5D0D5" w14:textId="5C8F82FC" w:rsidR="00041F29" w:rsidRPr="00CC0C0C" w:rsidRDefault="00987B97" w:rsidP="00BD62B0">
      <w:pPr>
        <w:pStyle w:val="SingleTxtG"/>
        <w:tabs>
          <w:tab w:val="left" w:pos="1701"/>
        </w:tabs>
      </w:pPr>
      <w:r w:rsidRPr="00CC0C0C">
        <w:t>2</w:t>
      </w:r>
      <w:r w:rsidR="004C2C20" w:rsidRPr="00CC0C0C">
        <w:t>.</w:t>
      </w:r>
      <w:r w:rsidR="00D96E16" w:rsidRPr="00CC0C0C">
        <w:tab/>
      </w:r>
      <w:r w:rsidR="00B77928" w:rsidRPr="00CC0C0C">
        <w:t>Only</w:t>
      </w:r>
      <w:r w:rsidR="00ED157F" w:rsidRPr="00CC0C0C">
        <w:t xml:space="preserve"> delegates duly accredited </w:t>
      </w:r>
      <w:r w:rsidR="00545F0E" w:rsidRPr="00CC0C0C">
        <w:t xml:space="preserve">and registered </w:t>
      </w:r>
      <w:r w:rsidR="00ED157F" w:rsidRPr="00CC0C0C">
        <w:t xml:space="preserve">as members of a delegation </w:t>
      </w:r>
      <w:r w:rsidR="00C66551" w:rsidRPr="00CC0C0C">
        <w:t xml:space="preserve">entitled to participate in the work of the Sub-Committee </w:t>
      </w:r>
      <w:r w:rsidR="00011A6C" w:rsidRPr="00CC0C0C">
        <w:t xml:space="preserve">will </w:t>
      </w:r>
      <w:r w:rsidR="00BD62B0" w:rsidRPr="00CC0C0C">
        <w:t>receive the link to join the session.</w:t>
      </w:r>
    </w:p>
    <w:p w14:paraId="1D8FB974" w14:textId="319C8462" w:rsidR="00D96E16" w:rsidRPr="00CC0C0C" w:rsidRDefault="00987B97" w:rsidP="00D96E16">
      <w:pPr>
        <w:pStyle w:val="SingleTxtG"/>
        <w:tabs>
          <w:tab w:val="left" w:pos="1701"/>
        </w:tabs>
      </w:pPr>
      <w:r w:rsidRPr="00CC0C0C">
        <w:t>3</w:t>
      </w:r>
      <w:r w:rsidR="00D96E16" w:rsidRPr="00CC0C0C">
        <w:t>.</w:t>
      </w:r>
      <w:r w:rsidR="00D96E16" w:rsidRPr="00CC0C0C">
        <w:tab/>
        <w:t xml:space="preserve">For accreditation purposes, heads of delegation </w:t>
      </w:r>
      <w:r w:rsidR="00A2678C" w:rsidRPr="00CC0C0C">
        <w:t xml:space="preserve">who have not yet done so, </w:t>
      </w:r>
      <w:r w:rsidR="00D96E16" w:rsidRPr="00CC0C0C">
        <w:t>are invited to communicate to the secretariat</w:t>
      </w:r>
      <w:r w:rsidR="000248C1" w:rsidRPr="00CC0C0C">
        <w:t xml:space="preserve"> </w:t>
      </w:r>
      <w:r w:rsidR="00D96E16" w:rsidRPr="00CC0C0C">
        <w:t>the composition of their delegation as soon as possible.</w:t>
      </w:r>
    </w:p>
    <w:p w14:paraId="60ED7FDA" w14:textId="7C613767" w:rsidR="00FB6CAB" w:rsidRPr="00CC0C0C" w:rsidRDefault="00987B97" w:rsidP="00AD7A41">
      <w:pPr>
        <w:pStyle w:val="SingleTxtG"/>
        <w:tabs>
          <w:tab w:val="left" w:pos="1701"/>
        </w:tabs>
      </w:pPr>
      <w:r w:rsidRPr="00CC0C0C">
        <w:t>4</w:t>
      </w:r>
      <w:r w:rsidR="003B0C4F" w:rsidRPr="00CC0C0C">
        <w:t>.</w:t>
      </w:r>
      <w:r w:rsidR="003B0C4F" w:rsidRPr="00CC0C0C">
        <w:tab/>
        <w:t xml:space="preserve">All accredited participants shall register online </w:t>
      </w:r>
      <w:r w:rsidR="003A737A" w:rsidRPr="00CC0C0C">
        <w:t xml:space="preserve">prior to the session </w:t>
      </w:r>
      <w:r w:rsidR="00666E8A">
        <w:t>(</w:t>
      </w:r>
      <w:r w:rsidR="00666E8A" w:rsidRPr="000020EC">
        <w:t>https://indico.un.org/event/1000392/</w:t>
      </w:r>
      <w:hyperlink r:id="rId11" w:history="1"/>
      <w:r w:rsidR="00B760A8" w:rsidRPr="00CC0C0C">
        <w:t>)</w:t>
      </w:r>
      <w:r w:rsidR="007C6F15" w:rsidRPr="00CC0C0C">
        <w:t xml:space="preserve"> irrespective of the participation modality (online or in-person). </w:t>
      </w:r>
      <w:r w:rsidR="00283EA1" w:rsidRPr="00CC0C0C">
        <w:t xml:space="preserve">Those wishing to attend in-person are kindly requested </w:t>
      </w:r>
      <w:r w:rsidR="00261190" w:rsidRPr="00CC0C0C">
        <w:t xml:space="preserve">to </w:t>
      </w:r>
      <w:r w:rsidR="00283EA1" w:rsidRPr="00CC0C0C">
        <w:t>indicate it on the online registration form.</w:t>
      </w:r>
      <w:r w:rsidR="00CE4559">
        <w:t xml:space="preserve"> </w:t>
      </w:r>
    </w:p>
    <w:p w14:paraId="7EE66B97" w14:textId="6A845025" w:rsidR="00DB63C8" w:rsidRDefault="00987B97" w:rsidP="00BD62B0">
      <w:pPr>
        <w:pStyle w:val="SingleTxtG"/>
        <w:tabs>
          <w:tab w:val="left" w:pos="1701"/>
        </w:tabs>
      </w:pPr>
      <w:r w:rsidRPr="00CC0C0C">
        <w:t>5</w:t>
      </w:r>
      <w:r w:rsidR="00DB63C8" w:rsidRPr="00CC0C0C">
        <w:t xml:space="preserve">. </w:t>
      </w:r>
      <w:r w:rsidR="005E1EDC" w:rsidRPr="00CC0C0C">
        <w:tab/>
        <w:t xml:space="preserve">The </w:t>
      </w:r>
      <w:r w:rsidR="00202FFC" w:rsidRPr="00CC0C0C">
        <w:t xml:space="preserve">provisional </w:t>
      </w:r>
      <w:r w:rsidR="005E1EDC" w:rsidRPr="00CC0C0C">
        <w:t xml:space="preserve">list of </w:t>
      </w:r>
      <w:r w:rsidR="00202FFC" w:rsidRPr="00CC0C0C">
        <w:t xml:space="preserve">registered </w:t>
      </w:r>
      <w:r w:rsidR="005E1EDC" w:rsidRPr="00CC0C0C">
        <w:t>participants will be circulated to the Permanent Missions in Geneva one week before the beginning of the session for information</w:t>
      </w:r>
      <w:r w:rsidR="00EA2284" w:rsidRPr="00CC0C0C">
        <w:t>, checking and follow-up if necessary</w:t>
      </w:r>
      <w:r w:rsidR="005E1EDC" w:rsidRPr="00CC0C0C">
        <w:t>.</w:t>
      </w:r>
    </w:p>
    <w:p w14:paraId="030F57FE" w14:textId="1E08962D" w:rsidR="00EF0D88" w:rsidRDefault="0046046E" w:rsidP="0046046E">
      <w:pPr>
        <w:pStyle w:val="HChG"/>
      </w:pPr>
      <w:r>
        <w:tab/>
      </w:r>
      <w:r>
        <w:tab/>
      </w:r>
      <w:r w:rsidR="00EF0D88">
        <w:t>Relocation of Pass and ID badging ser</w:t>
      </w:r>
      <w:r>
        <w:t>v</w:t>
      </w:r>
      <w:r w:rsidR="00EF0D88">
        <w:t>i</w:t>
      </w:r>
      <w:r>
        <w:t>c</w:t>
      </w:r>
      <w:r w:rsidR="00EF0D88">
        <w:t>es</w:t>
      </w:r>
    </w:p>
    <w:p w14:paraId="10866FC1" w14:textId="69E239AA" w:rsidR="00FE5CF5" w:rsidRDefault="0054235A" w:rsidP="00FE5CF5">
      <w:pPr>
        <w:pStyle w:val="SingleTxtG"/>
        <w:tabs>
          <w:tab w:val="left" w:pos="1701"/>
        </w:tabs>
      </w:pPr>
      <w:r>
        <w:t>6.</w:t>
      </w:r>
      <w:r w:rsidR="00D32C31">
        <w:tab/>
        <w:t xml:space="preserve">Following the renovation works, the </w:t>
      </w:r>
      <w:proofErr w:type="spellStart"/>
      <w:r w:rsidR="00D32C31" w:rsidRPr="00D32C31">
        <w:rPr>
          <w:b/>
          <w:bCs/>
        </w:rPr>
        <w:t>Pregny</w:t>
      </w:r>
      <w:proofErr w:type="spellEnd"/>
      <w:r w:rsidR="00D32C31" w:rsidRPr="00D32C31">
        <w:rPr>
          <w:b/>
          <w:bCs/>
        </w:rPr>
        <w:t xml:space="preserve"> Pavilion will be closed to pedestrians until end of May 2023.</w:t>
      </w:r>
      <w:r w:rsidR="00FE5CF5">
        <w:rPr>
          <w:b/>
          <w:bCs/>
        </w:rPr>
        <w:t xml:space="preserve"> </w:t>
      </w:r>
      <w:r w:rsidR="00FE5CF5">
        <w:t xml:space="preserve">Pedestrian access and exit via the external turnstiles to the front of the </w:t>
      </w:r>
      <w:proofErr w:type="spellStart"/>
      <w:r w:rsidR="00FE5CF5">
        <w:t>Pregny</w:t>
      </w:r>
      <w:proofErr w:type="spellEnd"/>
      <w:r w:rsidR="00FE5CF5">
        <w:t xml:space="preserve"> Pavilion, as well as vehicle access and exit via the </w:t>
      </w:r>
      <w:proofErr w:type="spellStart"/>
      <w:r w:rsidR="00FE5CF5">
        <w:t>Pregny</w:t>
      </w:r>
      <w:proofErr w:type="spellEnd"/>
      <w:r w:rsidR="00FE5CF5">
        <w:t xml:space="preserve"> gate will remain operational.</w:t>
      </w:r>
    </w:p>
    <w:p w14:paraId="580F907E" w14:textId="35A0262C" w:rsidR="00FE5CF5" w:rsidRDefault="00FE5CF5" w:rsidP="00FE5CF5">
      <w:pPr>
        <w:pStyle w:val="SingleTxtG"/>
        <w:tabs>
          <w:tab w:val="left" w:pos="1701"/>
        </w:tabs>
      </w:pPr>
      <w:r>
        <w:t>7.</w:t>
      </w:r>
      <w:r>
        <w:tab/>
        <w:t>During the renovation works</w:t>
      </w:r>
      <w:r w:rsidR="003E11FC">
        <w:t>, conference participants, media, NGOs and members of Permanent Missions are invited to collect their badges at</w:t>
      </w:r>
      <w:r w:rsidR="00932334">
        <w:t xml:space="preserve"> the Villa Les </w:t>
      </w:r>
      <w:proofErr w:type="spellStart"/>
      <w:r w:rsidR="00932334">
        <w:t>Feuillantines</w:t>
      </w:r>
      <w:proofErr w:type="spellEnd"/>
      <w:r w:rsidR="00932334">
        <w:t xml:space="preserve"> (Avenue de la </w:t>
      </w:r>
      <w:proofErr w:type="spellStart"/>
      <w:r w:rsidR="00932334">
        <w:t>Paix</w:t>
      </w:r>
      <w:proofErr w:type="spellEnd"/>
      <w:r w:rsidR="00932334">
        <w:t xml:space="preserve"> 13) </w:t>
      </w:r>
      <w:r w:rsidR="002048C2">
        <w:t xml:space="preserve">open </w:t>
      </w:r>
      <w:r w:rsidR="00002CC3">
        <w:t xml:space="preserve">from Monday to Friday </w:t>
      </w:r>
      <w:r w:rsidR="00964DAF">
        <w:t>from 8:00 to 16.45.</w:t>
      </w:r>
    </w:p>
    <w:p w14:paraId="3850406B" w14:textId="0CCFBF62" w:rsidR="00040374" w:rsidRDefault="00964DAF" w:rsidP="00F170DA">
      <w:pPr>
        <w:pStyle w:val="SingleTxtG"/>
        <w:tabs>
          <w:tab w:val="left" w:pos="1701"/>
        </w:tabs>
      </w:pPr>
      <w:r>
        <w:t>8.</w:t>
      </w:r>
      <w:r>
        <w:tab/>
        <w:t xml:space="preserve">Following issuance of a badge, access to the Palais des Nations will be through the Peace Gate “bis”, a new temporary access screening point, as shown </w:t>
      </w:r>
      <w:r w:rsidR="00D90C3C">
        <w:t>in the annex to this document.</w:t>
      </w:r>
      <w:r w:rsidR="00FA63B6">
        <w:t xml:space="preserve"> For additional details refer to :</w:t>
      </w:r>
      <w:r w:rsidR="00F170DA" w:rsidRPr="00F170DA">
        <w:t xml:space="preserve"> </w:t>
      </w:r>
      <w:hyperlink r:id="rId12" w:history="1">
        <w:r w:rsidR="00F170DA" w:rsidRPr="00A41A54">
          <w:rPr>
            <w:rStyle w:val="Hyperlink"/>
          </w:rPr>
          <w:t>https://www.ungeneva.org/en/pregny-gate-closure</w:t>
        </w:r>
      </w:hyperlink>
    </w:p>
    <w:p w14:paraId="610D052E" w14:textId="77777777" w:rsidR="00040374" w:rsidRDefault="00040374">
      <w:pPr>
        <w:suppressAutoHyphens w:val="0"/>
        <w:spacing w:line="240" w:lineRule="auto"/>
      </w:pPr>
      <w:r>
        <w:br w:type="page"/>
      </w:r>
    </w:p>
    <w:p w14:paraId="74CF413B" w14:textId="207C617D" w:rsidR="00E366A9" w:rsidRPr="00830D4E" w:rsidRDefault="000750AD" w:rsidP="00830D4E">
      <w:pPr>
        <w:pStyle w:val="HChG"/>
      </w:pPr>
      <w:r w:rsidRPr="00830D4E">
        <w:lastRenderedPageBreak/>
        <w:tab/>
      </w:r>
      <w:r w:rsidR="00040374" w:rsidRPr="00830D4E">
        <w:tab/>
      </w:r>
      <w:r w:rsidR="0096617E" w:rsidRPr="00830D4E">
        <w:t>Provisional timetable</w:t>
      </w:r>
    </w:p>
    <w:p w14:paraId="655C8DCC" w14:textId="17FC9A66" w:rsidR="0075795F" w:rsidRPr="00CC0C0C" w:rsidRDefault="0081387A" w:rsidP="0075795F">
      <w:pPr>
        <w:pStyle w:val="SingleTxtG"/>
        <w:tabs>
          <w:tab w:val="left" w:pos="1701"/>
        </w:tabs>
      </w:pPr>
      <w:r>
        <w:t>9</w:t>
      </w:r>
      <w:r w:rsidR="006E032B" w:rsidRPr="00CC0C0C">
        <w:t xml:space="preserve">. </w:t>
      </w:r>
      <w:r w:rsidR="006E032B" w:rsidRPr="00CC0C0C">
        <w:tab/>
        <w:t xml:space="preserve">All the documents on the agenda for the session are </w:t>
      </w:r>
      <w:r w:rsidR="00160207" w:rsidRPr="00CC0C0C">
        <w:t>circulated online</w:t>
      </w:r>
      <w:r w:rsidR="006E032B" w:rsidRPr="00CC0C0C">
        <w:t xml:space="preserve"> at: </w:t>
      </w:r>
      <w:hyperlink r:id="rId13" w:history="1">
        <w:r w:rsidR="0075795F" w:rsidRPr="00A41A54">
          <w:rPr>
            <w:rStyle w:val="Hyperlink"/>
          </w:rPr>
          <w:t>https://unece.org/info/Transport/Dangerous-Goods/events/368936</w:t>
        </w:r>
      </w:hyperlink>
    </w:p>
    <w:p w14:paraId="75CE8EFE" w14:textId="1D9EC2C6" w:rsidR="004827D3" w:rsidRDefault="0081387A" w:rsidP="0075795F">
      <w:pPr>
        <w:pStyle w:val="SingleTxtG"/>
        <w:keepNext/>
        <w:keepLines/>
        <w:tabs>
          <w:tab w:val="left" w:pos="1701"/>
        </w:tabs>
      </w:pPr>
      <w:r>
        <w:t>10</w:t>
      </w:r>
      <w:r w:rsidR="00887D87" w:rsidRPr="0032492B">
        <w:t>.</w:t>
      </w:r>
      <w:r w:rsidR="00887D87" w:rsidRPr="0032492B">
        <w:tab/>
      </w:r>
      <w:r w:rsidR="007506A9" w:rsidRPr="0032492B">
        <w:t>The</w:t>
      </w:r>
      <w:r w:rsidR="00160207" w:rsidRPr="0032492B">
        <w:t xml:space="preserve"> </w:t>
      </w:r>
      <w:r w:rsidR="000B17CF" w:rsidRPr="0032492B">
        <w:t xml:space="preserve">following </w:t>
      </w:r>
      <w:r w:rsidR="00160207" w:rsidRPr="0032492B">
        <w:t>provisional timetable</w:t>
      </w:r>
      <w:r w:rsidR="000D37A9" w:rsidRPr="0032492B">
        <w:t xml:space="preserve"> for the session</w:t>
      </w:r>
      <w:r w:rsidR="000B17CF" w:rsidRPr="0032492B">
        <w:t xml:space="preserve"> has been</w:t>
      </w:r>
      <w:r w:rsidR="00A17323" w:rsidRPr="0032492B">
        <w:t xml:space="preserve"> </w:t>
      </w:r>
      <w:r w:rsidR="000D37A9" w:rsidRPr="0032492B">
        <w:t xml:space="preserve">established </w:t>
      </w:r>
      <w:r w:rsidR="001D13BA" w:rsidRPr="0032492B">
        <w:t xml:space="preserve">based on </w:t>
      </w:r>
      <w:r w:rsidR="007506A9" w:rsidRPr="0032492B">
        <w:t>information available at the time of writing this document</w:t>
      </w:r>
      <w:r w:rsidR="00373660" w:rsidRPr="0032492B">
        <w:t xml:space="preserve"> and </w:t>
      </w:r>
      <w:r w:rsidR="002706F2" w:rsidRPr="0032492B">
        <w:t>the requests for informal working group meetings in the margins of the plenary</w:t>
      </w:r>
      <w:r w:rsidR="000B17CF" w:rsidRPr="0032492B">
        <w:t>.</w:t>
      </w:r>
      <w:r w:rsidR="0075795F">
        <w:t xml:space="preserve"> </w:t>
      </w:r>
      <w:r w:rsidR="003B2CBD" w:rsidRPr="0032492B">
        <w:t xml:space="preserve">For additional details regarding </w:t>
      </w:r>
      <w:r w:rsidR="00DF0793" w:rsidRPr="0032492B">
        <w:t>the</w:t>
      </w:r>
      <w:r w:rsidR="00C77D44" w:rsidRPr="0032492B">
        <w:t xml:space="preserve"> meetings of the</w:t>
      </w:r>
      <w:r w:rsidR="00DF0793" w:rsidRPr="0032492B">
        <w:t xml:space="preserve"> informal </w:t>
      </w:r>
      <w:r w:rsidR="00C77D44" w:rsidRPr="0032492B">
        <w:t xml:space="preserve">working groups </w:t>
      </w:r>
      <w:r w:rsidR="003B2CBD" w:rsidRPr="0032492B">
        <w:t xml:space="preserve">please contact the person in charge of </w:t>
      </w:r>
      <w:r w:rsidR="00944678" w:rsidRPr="0032492B">
        <w:t>each group.</w:t>
      </w:r>
    </w:p>
    <w:p w14:paraId="21FF3D3D" w14:textId="55E14333" w:rsidR="00C03252" w:rsidRDefault="00C03252" w:rsidP="0075795F">
      <w:pPr>
        <w:pStyle w:val="SingleTxtG"/>
        <w:keepNext/>
        <w:keepLines/>
        <w:tabs>
          <w:tab w:val="left" w:pos="1701"/>
        </w:tabs>
      </w:pPr>
      <w:r>
        <w:t>11.</w:t>
      </w:r>
      <w:r>
        <w:tab/>
        <w:t>Please note that t</w:t>
      </w:r>
      <w:r w:rsidRPr="00AD7A41">
        <w:t>he wearing of masks remains mandatory in all UN Geneva conference rooms.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6379"/>
        <w:gridCol w:w="1105"/>
      </w:tblGrid>
      <w:tr w:rsidR="005A6542" w:rsidRPr="00E93D37" w14:paraId="46674A34" w14:textId="77777777" w:rsidTr="00445F7A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18081B0D" w14:textId="77777777" w:rsidR="005A6542" w:rsidRPr="00E93D37" w:rsidRDefault="005A6542" w:rsidP="005A6542">
            <w:pPr>
              <w:keepNext/>
              <w:keepLines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Wednesday</w:t>
            </w:r>
          </w:p>
          <w:p w14:paraId="0A0285B0" w14:textId="22C96B81" w:rsidR="005A6542" w:rsidRPr="00E93D37" w:rsidRDefault="002E4BC5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 xml:space="preserve">7 </w:t>
            </w:r>
            <w:r w:rsidR="00873243" w:rsidRPr="00E93D37">
              <w:rPr>
                <w:b/>
                <w:bCs/>
                <w:sz w:val="18"/>
                <w:szCs w:val="18"/>
              </w:rPr>
              <w:t xml:space="preserve">December </w:t>
            </w:r>
            <w:r w:rsidR="005A6542" w:rsidRPr="00E93D37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1DCF5AC0" w14:textId="77777777" w:rsidR="005A6542" w:rsidRPr="00E93D37" w:rsidRDefault="005A6542" w:rsidP="005A6542">
            <w:pPr>
              <w:keepNext/>
              <w:keepLines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36D938DD" w14:textId="77777777" w:rsidR="005A6542" w:rsidRPr="00E93D37" w:rsidRDefault="005A6542" w:rsidP="005A6542">
            <w:pPr>
              <w:keepNext/>
              <w:keepLines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Room*</w:t>
            </w:r>
          </w:p>
        </w:tc>
      </w:tr>
      <w:tr w:rsidR="005A6542" w:rsidRPr="0069603A" w14:paraId="7EAF5ABD" w14:textId="77777777" w:rsidTr="00445F7A">
        <w:trPr>
          <w:trHeight w:val="349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09FD06" w14:textId="14F87B3B" w:rsidR="005A6542" w:rsidRPr="0069603A" w:rsidRDefault="00B85DF0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>10:00 – 12:00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84D431C" w14:textId="2AFA270A" w:rsidR="005A6542" w:rsidRPr="0069603A" w:rsidRDefault="005A6542" w:rsidP="002C7A9B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69603A">
              <w:rPr>
                <w:b/>
                <w:sz w:val="18"/>
                <w:szCs w:val="18"/>
              </w:rPr>
              <w:t>Plenary</w:t>
            </w:r>
            <w:r w:rsidR="002C7A9B" w:rsidRPr="0069603A">
              <w:rPr>
                <w:b/>
                <w:sz w:val="18"/>
                <w:szCs w:val="18"/>
              </w:rPr>
              <w:t xml:space="preserve">: </w:t>
            </w:r>
            <w:r w:rsidR="002353CC" w:rsidRPr="0069603A">
              <w:rPr>
                <w:b/>
                <w:sz w:val="18"/>
                <w:szCs w:val="18"/>
              </w:rPr>
              <w:br/>
            </w:r>
            <w:r w:rsidRPr="0069603A">
              <w:rPr>
                <w:bCs/>
                <w:sz w:val="18"/>
                <w:szCs w:val="18"/>
              </w:rPr>
              <w:t xml:space="preserve">Agenda items: </w:t>
            </w:r>
            <w:r w:rsidR="00807002" w:rsidRPr="0069603A">
              <w:rPr>
                <w:sz w:val="18"/>
                <w:szCs w:val="18"/>
              </w:rPr>
              <w:t>1, 2, 3</w:t>
            </w:r>
            <w:r w:rsidR="00330FF6" w:rsidRPr="0069603A">
              <w:rPr>
                <w:sz w:val="18"/>
                <w:szCs w:val="18"/>
              </w:rPr>
              <w:t xml:space="preserve"> (a), (c)</w:t>
            </w:r>
            <w:r w:rsidR="007574AE" w:rsidRPr="0069603A">
              <w:rPr>
                <w:sz w:val="18"/>
                <w:szCs w:val="18"/>
              </w:rPr>
              <w:t>, (</w:t>
            </w:r>
            <w:r w:rsidR="00E3427A" w:rsidRPr="0069603A">
              <w:rPr>
                <w:sz w:val="18"/>
                <w:szCs w:val="18"/>
              </w:rPr>
              <w:t>b)</w:t>
            </w:r>
            <w:r w:rsidR="00B57F47" w:rsidRPr="0069603A">
              <w:rPr>
                <w:sz w:val="18"/>
                <w:szCs w:val="18"/>
              </w:rPr>
              <w:t>,</w:t>
            </w:r>
            <w:r w:rsidR="00E3427A" w:rsidRPr="0069603A">
              <w:rPr>
                <w:sz w:val="18"/>
                <w:szCs w:val="18"/>
              </w:rPr>
              <w:t xml:space="preserve"> (</w:t>
            </w:r>
            <w:proofErr w:type="spellStart"/>
            <w:r w:rsidR="007574AE" w:rsidRPr="0069603A">
              <w:rPr>
                <w:sz w:val="18"/>
                <w:szCs w:val="18"/>
              </w:rPr>
              <w:t>i</w:t>
            </w:r>
            <w:proofErr w:type="spellEnd"/>
            <w:r w:rsidR="007574AE" w:rsidRPr="0069603A">
              <w:rPr>
                <w:sz w:val="18"/>
                <w:szCs w:val="18"/>
              </w:rPr>
              <w:t>)</w:t>
            </w:r>
            <w:r w:rsidR="00807002" w:rsidRPr="006960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143E86" w14:textId="19AF8EB0" w:rsidR="005A6542" w:rsidRPr="0069603A" w:rsidRDefault="0008647F" w:rsidP="005A654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>XXVI</w:t>
            </w:r>
          </w:p>
        </w:tc>
      </w:tr>
      <w:tr w:rsidR="005A6542" w:rsidRPr="0069603A" w14:paraId="33F138B9" w14:textId="77777777" w:rsidTr="00445F7A">
        <w:trPr>
          <w:trHeight w:val="292"/>
        </w:trPr>
        <w:tc>
          <w:tcPr>
            <w:tcW w:w="1872" w:type="dxa"/>
            <w:shd w:val="clear" w:color="auto" w:fill="FFFFFF" w:themeFill="background1"/>
          </w:tcPr>
          <w:p w14:paraId="2839107A" w14:textId="5E2B3D0F" w:rsidR="005A6542" w:rsidRPr="0069603A" w:rsidRDefault="00B85DF0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>12:30 – 14:</w:t>
            </w:r>
            <w:r w:rsidR="00B120EA" w:rsidRPr="0069603A">
              <w:rPr>
                <w:sz w:val="18"/>
                <w:szCs w:val="18"/>
              </w:rPr>
              <w:t>00</w:t>
            </w:r>
          </w:p>
        </w:tc>
        <w:tc>
          <w:tcPr>
            <w:tcW w:w="6379" w:type="dxa"/>
            <w:shd w:val="clear" w:color="auto" w:fill="FFFFFF" w:themeFill="background1"/>
          </w:tcPr>
          <w:p w14:paraId="3039F010" w14:textId="77777777" w:rsidR="005A6542" w:rsidRPr="0069603A" w:rsidRDefault="005A6542" w:rsidP="005A6542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bCs/>
                <w:sz w:val="18"/>
                <w:szCs w:val="18"/>
              </w:rPr>
            </w:pPr>
            <w:r w:rsidRPr="0069603A">
              <w:rPr>
                <w:b/>
                <w:bCs/>
                <w:sz w:val="18"/>
                <w:szCs w:val="18"/>
              </w:rPr>
              <w:t>Informal working group on non-animal testing methods (NATM)</w:t>
            </w:r>
          </w:p>
          <w:p w14:paraId="39BB6430" w14:textId="3E32D98B" w:rsidR="005A6542" w:rsidRPr="0069603A" w:rsidRDefault="005A6542" w:rsidP="005A6542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 xml:space="preserve">Contact: Ms. </w:t>
            </w:r>
            <w:r w:rsidR="002D09E3" w:rsidRPr="0069603A">
              <w:rPr>
                <w:sz w:val="18"/>
                <w:szCs w:val="18"/>
              </w:rPr>
              <w:t>Deborah Traynor</w:t>
            </w:r>
            <w:r w:rsidRPr="0069603A">
              <w:rPr>
                <w:sz w:val="18"/>
                <w:szCs w:val="18"/>
              </w:rPr>
              <w:t xml:space="preserve"> (U</w:t>
            </w:r>
            <w:r w:rsidR="00364BF1" w:rsidRPr="0069603A">
              <w:rPr>
                <w:sz w:val="18"/>
                <w:szCs w:val="18"/>
              </w:rPr>
              <w:t xml:space="preserve">nited </w:t>
            </w:r>
            <w:r w:rsidRPr="0069603A">
              <w:rPr>
                <w:sz w:val="18"/>
                <w:szCs w:val="18"/>
              </w:rPr>
              <w:t>K</w:t>
            </w:r>
            <w:r w:rsidR="00B120EA" w:rsidRPr="0069603A">
              <w:rPr>
                <w:sz w:val="18"/>
                <w:szCs w:val="18"/>
              </w:rPr>
              <w:t>ingdom</w:t>
            </w:r>
            <w:r w:rsidRPr="0069603A">
              <w:rPr>
                <w:sz w:val="18"/>
                <w:szCs w:val="18"/>
              </w:rPr>
              <w:t>)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4FF5F20" w14:textId="1B5A0C11" w:rsidR="005A6542" w:rsidRPr="0069603A" w:rsidRDefault="005A6542" w:rsidP="005A654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>H</w:t>
            </w:r>
            <w:r w:rsidR="00A726A8" w:rsidRPr="0069603A">
              <w:rPr>
                <w:sz w:val="18"/>
                <w:szCs w:val="18"/>
              </w:rPr>
              <w:t>307-2</w:t>
            </w:r>
          </w:p>
        </w:tc>
      </w:tr>
      <w:tr w:rsidR="00793844" w:rsidRPr="00E93D37" w14:paraId="090C1A2E" w14:textId="77777777" w:rsidTr="00162B1F">
        <w:tblPrEx>
          <w:shd w:val="clear" w:color="auto" w:fill="auto"/>
        </w:tblPrEx>
        <w:trPr>
          <w:trHeight w:val="292"/>
        </w:trPr>
        <w:tc>
          <w:tcPr>
            <w:tcW w:w="1872" w:type="dxa"/>
            <w:shd w:val="clear" w:color="auto" w:fill="DBE5F1" w:themeFill="accent1" w:themeFillTint="33"/>
          </w:tcPr>
          <w:p w14:paraId="4352A2FE" w14:textId="4549B2F8" w:rsidR="00793844" w:rsidRPr="0069603A" w:rsidRDefault="00793844" w:rsidP="00461511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>14:30</w:t>
            </w:r>
            <w:r w:rsidR="002E610D" w:rsidRPr="0069603A">
              <w:rPr>
                <w:sz w:val="18"/>
                <w:szCs w:val="18"/>
              </w:rPr>
              <w:t xml:space="preserve"> </w:t>
            </w:r>
            <w:r w:rsidRPr="0069603A">
              <w:rPr>
                <w:sz w:val="18"/>
                <w:szCs w:val="18"/>
              </w:rPr>
              <w:t>–</w:t>
            </w:r>
            <w:r w:rsidR="002E610D" w:rsidRPr="0069603A">
              <w:rPr>
                <w:sz w:val="18"/>
                <w:szCs w:val="18"/>
              </w:rPr>
              <w:t xml:space="preserve"> </w:t>
            </w:r>
            <w:r w:rsidRPr="0069603A">
              <w:rPr>
                <w:sz w:val="18"/>
                <w:szCs w:val="18"/>
              </w:rPr>
              <w:t>1</w:t>
            </w:r>
            <w:r w:rsidR="00610508" w:rsidRPr="0069603A">
              <w:rPr>
                <w:sz w:val="18"/>
                <w:szCs w:val="18"/>
              </w:rPr>
              <w:t>7</w:t>
            </w:r>
            <w:r w:rsidRPr="0069603A">
              <w:rPr>
                <w:sz w:val="18"/>
                <w:szCs w:val="18"/>
              </w:rPr>
              <w:t>:</w:t>
            </w:r>
            <w:r w:rsidR="008E74A4" w:rsidRPr="0069603A">
              <w:rPr>
                <w:sz w:val="18"/>
                <w:szCs w:val="18"/>
              </w:rPr>
              <w:t>0</w:t>
            </w:r>
            <w:r w:rsidRPr="0069603A">
              <w:rPr>
                <w:sz w:val="18"/>
                <w:szCs w:val="18"/>
              </w:rPr>
              <w:t>0</w:t>
            </w:r>
            <w:r w:rsidR="00610508" w:rsidRPr="0069603A">
              <w:rPr>
                <w:sz w:val="18"/>
                <w:szCs w:val="18"/>
              </w:rPr>
              <w:t>**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5443BEF1" w14:textId="77777777" w:rsidR="00793844" w:rsidRPr="0069603A" w:rsidRDefault="00793844" w:rsidP="00461511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69603A">
              <w:rPr>
                <w:b/>
                <w:sz w:val="18"/>
                <w:szCs w:val="18"/>
              </w:rPr>
              <w:t>Plenary:</w:t>
            </w:r>
          </w:p>
          <w:p w14:paraId="220F699D" w14:textId="77777777" w:rsidR="00193E57" w:rsidRPr="0069603A" w:rsidRDefault="00793844" w:rsidP="00461511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69603A">
              <w:rPr>
                <w:bCs/>
                <w:sz w:val="18"/>
                <w:szCs w:val="18"/>
              </w:rPr>
              <w:t xml:space="preserve">Agenda items: </w:t>
            </w:r>
          </w:p>
          <w:p w14:paraId="52945BEF" w14:textId="406BD9FF" w:rsidR="00193E57" w:rsidRPr="0069603A" w:rsidRDefault="00793844" w:rsidP="00E93D37">
            <w:pPr>
              <w:pStyle w:val="Bullet1G"/>
              <w:tabs>
                <w:tab w:val="clear" w:pos="1701"/>
              </w:tabs>
              <w:spacing w:after="0"/>
              <w:ind w:left="284" w:hanging="142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 xml:space="preserve">3 </w:t>
            </w:r>
            <w:r w:rsidR="00193E57" w:rsidRPr="0069603A">
              <w:rPr>
                <w:sz w:val="18"/>
                <w:szCs w:val="18"/>
              </w:rPr>
              <w:t xml:space="preserve">(c) </w:t>
            </w:r>
            <w:r w:rsidR="00E93D37" w:rsidRPr="0069603A">
              <w:rPr>
                <w:i/>
                <w:iCs/>
                <w:sz w:val="18"/>
                <w:szCs w:val="18"/>
              </w:rPr>
              <w:t>(</w:t>
            </w:r>
            <w:r w:rsidR="00193E57" w:rsidRPr="0069603A">
              <w:rPr>
                <w:i/>
                <w:iCs/>
                <w:sz w:val="18"/>
                <w:szCs w:val="18"/>
              </w:rPr>
              <w:t>outcome of the discussion of the NATM informal group)</w:t>
            </w:r>
          </w:p>
          <w:p w14:paraId="196427BF" w14:textId="77777777" w:rsidR="0087039B" w:rsidRPr="0069603A" w:rsidRDefault="00193E57" w:rsidP="0087039B">
            <w:pPr>
              <w:pStyle w:val="Bullet1G"/>
              <w:tabs>
                <w:tab w:val="clear" w:pos="1701"/>
              </w:tabs>
              <w:spacing w:after="0"/>
              <w:ind w:left="282" w:hanging="141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>3 (</w:t>
            </w:r>
            <w:r w:rsidR="002356EE" w:rsidRPr="0069603A">
              <w:rPr>
                <w:sz w:val="18"/>
                <w:szCs w:val="18"/>
              </w:rPr>
              <w:t>d</w:t>
            </w:r>
            <w:r w:rsidR="00CA78B4" w:rsidRPr="0069603A">
              <w:rPr>
                <w:sz w:val="18"/>
                <w:szCs w:val="18"/>
              </w:rPr>
              <w:t>)</w:t>
            </w:r>
            <w:r w:rsidR="002356EE" w:rsidRPr="0069603A">
              <w:rPr>
                <w:sz w:val="18"/>
                <w:szCs w:val="18"/>
              </w:rPr>
              <w:t>, (e)</w:t>
            </w:r>
            <w:r w:rsidR="00E93D37" w:rsidRPr="0069603A">
              <w:rPr>
                <w:sz w:val="18"/>
                <w:szCs w:val="18"/>
              </w:rPr>
              <w:t>, (f), (g)</w:t>
            </w:r>
            <w:r w:rsidR="00163E90" w:rsidRPr="0069603A">
              <w:rPr>
                <w:sz w:val="18"/>
                <w:szCs w:val="18"/>
              </w:rPr>
              <w:t>, (h)</w:t>
            </w:r>
          </w:p>
          <w:p w14:paraId="2E3F573A" w14:textId="2569E88F" w:rsidR="00793844" w:rsidRPr="0069603A" w:rsidRDefault="00CF0723" w:rsidP="0087039B">
            <w:pPr>
              <w:pStyle w:val="Bullet1G"/>
              <w:tabs>
                <w:tab w:val="clear" w:pos="1701"/>
              </w:tabs>
              <w:spacing w:after="0"/>
              <w:ind w:left="282" w:hanging="141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>4</w:t>
            </w:r>
            <w:r w:rsidR="00C733FB" w:rsidRPr="0069603A">
              <w:rPr>
                <w:sz w:val="18"/>
                <w:szCs w:val="18"/>
              </w:rPr>
              <w:t xml:space="preserve"> (a)</w:t>
            </w:r>
          </w:p>
          <w:p w14:paraId="46010721" w14:textId="3FE881D2" w:rsidR="00610508" w:rsidRPr="0069603A" w:rsidRDefault="00015FCB" w:rsidP="00610508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rPr>
                <w:bCs/>
                <w:sz w:val="18"/>
                <w:szCs w:val="18"/>
              </w:rPr>
            </w:pPr>
            <w:r w:rsidRPr="0069603A">
              <w:rPr>
                <w:bCs/>
                <w:sz w:val="18"/>
                <w:szCs w:val="18"/>
              </w:rPr>
              <w:t xml:space="preserve">** </w:t>
            </w:r>
            <w:r w:rsidRPr="0069603A">
              <w:rPr>
                <w:bCs/>
                <w:i/>
                <w:iCs/>
                <w:sz w:val="18"/>
                <w:szCs w:val="18"/>
              </w:rPr>
              <w:t xml:space="preserve">Interpretation will be provided only from 14:30 </w:t>
            </w:r>
            <w:r w:rsidR="005B4EA1" w:rsidRPr="0069603A">
              <w:rPr>
                <w:bCs/>
                <w:i/>
                <w:iCs/>
                <w:sz w:val="18"/>
                <w:szCs w:val="18"/>
              </w:rPr>
              <w:t>to</w:t>
            </w:r>
            <w:r w:rsidRPr="0069603A">
              <w:rPr>
                <w:bCs/>
                <w:i/>
                <w:iCs/>
                <w:sz w:val="18"/>
                <w:szCs w:val="18"/>
              </w:rPr>
              <w:t xml:space="preserve"> 16:30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14:paraId="307B6630" w14:textId="7A67A862" w:rsidR="00793844" w:rsidRPr="00E93D37" w:rsidRDefault="001F663A" w:rsidP="00461511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>XXVI</w:t>
            </w:r>
          </w:p>
        </w:tc>
      </w:tr>
    </w:tbl>
    <w:p w14:paraId="4819F2D7" w14:textId="77777777" w:rsidR="005A6542" w:rsidRPr="00385C1F" w:rsidRDefault="005A6542" w:rsidP="005A6542">
      <w:pPr>
        <w:keepNext/>
        <w:keepLines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6379"/>
        <w:gridCol w:w="1105"/>
      </w:tblGrid>
      <w:tr w:rsidR="005A6542" w:rsidRPr="00E93D37" w14:paraId="33F76965" w14:textId="77777777" w:rsidTr="00445F7A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2034C7ED" w14:textId="77777777" w:rsidR="005A6542" w:rsidRPr="00E93D37" w:rsidRDefault="005A6542" w:rsidP="005A6542">
            <w:pPr>
              <w:keepNext/>
              <w:keepLines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Thursday</w:t>
            </w:r>
          </w:p>
          <w:p w14:paraId="23E685DF" w14:textId="68000B05" w:rsidR="005A6542" w:rsidRPr="00E93D37" w:rsidRDefault="002E4BC5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8</w:t>
            </w:r>
            <w:r w:rsidR="005A6542" w:rsidRPr="00E93D37">
              <w:rPr>
                <w:b/>
                <w:bCs/>
                <w:sz w:val="18"/>
                <w:szCs w:val="18"/>
              </w:rPr>
              <w:t xml:space="preserve"> </w:t>
            </w:r>
            <w:r w:rsidRPr="00E93D37">
              <w:rPr>
                <w:b/>
                <w:bCs/>
                <w:sz w:val="18"/>
                <w:szCs w:val="18"/>
              </w:rPr>
              <w:t xml:space="preserve">December </w:t>
            </w:r>
            <w:r w:rsidR="005A6542" w:rsidRPr="00E93D37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5DAA8D62" w14:textId="77777777" w:rsidR="005A6542" w:rsidRPr="00E93D37" w:rsidRDefault="005A6542" w:rsidP="005A6542">
            <w:pPr>
              <w:keepNext/>
              <w:keepLines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72FECC7A" w14:textId="77777777" w:rsidR="005A6542" w:rsidRPr="00E93D37" w:rsidRDefault="005A6542" w:rsidP="005A6542">
            <w:pPr>
              <w:keepNext/>
              <w:keepLines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Room*</w:t>
            </w:r>
          </w:p>
        </w:tc>
      </w:tr>
      <w:tr w:rsidR="005A6542" w:rsidRPr="00E93D37" w14:paraId="624169FA" w14:textId="77777777" w:rsidTr="00445F7A">
        <w:trPr>
          <w:trHeight w:val="292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9311F2" w14:textId="548E060D" w:rsidR="005A6542" w:rsidRPr="00E93D37" w:rsidRDefault="005A6542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E93D37">
              <w:rPr>
                <w:sz w:val="18"/>
                <w:szCs w:val="18"/>
              </w:rPr>
              <w:t>10:00</w:t>
            </w:r>
            <w:r w:rsidR="004919ED" w:rsidRPr="00E93D37">
              <w:rPr>
                <w:sz w:val="18"/>
                <w:szCs w:val="18"/>
              </w:rPr>
              <w:t xml:space="preserve"> </w:t>
            </w:r>
            <w:r w:rsidRPr="00E93D37">
              <w:rPr>
                <w:sz w:val="18"/>
                <w:szCs w:val="18"/>
              </w:rPr>
              <w:t>–</w:t>
            </w:r>
            <w:r w:rsidR="004919ED" w:rsidRPr="00E93D37">
              <w:rPr>
                <w:sz w:val="18"/>
                <w:szCs w:val="18"/>
              </w:rPr>
              <w:t xml:space="preserve"> </w:t>
            </w:r>
            <w:r w:rsidRPr="00E93D37">
              <w:rPr>
                <w:sz w:val="18"/>
                <w:szCs w:val="18"/>
              </w:rPr>
              <w:t>1</w:t>
            </w:r>
            <w:r w:rsidR="008B167A" w:rsidRPr="00E93D37">
              <w:rPr>
                <w:sz w:val="18"/>
                <w:szCs w:val="18"/>
              </w:rPr>
              <w:t>3</w:t>
            </w:r>
            <w:r w:rsidRPr="00E93D37">
              <w:rPr>
                <w:sz w:val="18"/>
                <w:szCs w:val="18"/>
              </w:rPr>
              <w:t>:</w:t>
            </w:r>
            <w:r w:rsidR="008B167A" w:rsidRPr="00E93D37">
              <w:rPr>
                <w:sz w:val="18"/>
                <w:szCs w:val="18"/>
              </w:rPr>
              <w:t>0</w:t>
            </w:r>
            <w:r w:rsidRPr="00E93D37">
              <w:rPr>
                <w:sz w:val="18"/>
                <w:szCs w:val="18"/>
              </w:rPr>
              <w:t>0</w:t>
            </w:r>
            <w:r w:rsidR="008B167A" w:rsidRPr="00E93D37">
              <w:rPr>
                <w:sz w:val="18"/>
                <w:szCs w:val="18"/>
              </w:rPr>
              <w:t>**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6244AFA" w14:textId="45B08CEC" w:rsidR="005A6542" w:rsidRPr="00E93D37" w:rsidRDefault="005A6542" w:rsidP="005A6542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E93D37">
              <w:rPr>
                <w:b/>
                <w:sz w:val="18"/>
                <w:szCs w:val="18"/>
              </w:rPr>
              <w:t>Plenary</w:t>
            </w:r>
            <w:r w:rsidR="002353CC" w:rsidRPr="00E93D37">
              <w:rPr>
                <w:b/>
                <w:sz w:val="18"/>
                <w:szCs w:val="18"/>
              </w:rPr>
              <w:t>:</w:t>
            </w:r>
          </w:p>
          <w:p w14:paraId="1D80B093" w14:textId="77777777" w:rsidR="008B167A" w:rsidRPr="00E93D37" w:rsidRDefault="005A6542" w:rsidP="005478F4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E93D37">
              <w:rPr>
                <w:bCs/>
                <w:sz w:val="18"/>
                <w:szCs w:val="18"/>
              </w:rPr>
              <w:t xml:space="preserve">Agenda items: </w:t>
            </w:r>
            <w:r w:rsidR="000670DD" w:rsidRPr="00E93D37">
              <w:rPr>
                <w:bCs/>
                <w:sz w:val="18"/>
                <w:szCs w:val="18"/>
              </w:rPr>
              <w:t>5</w:t>
            </w:r>
            <w:r w:rsidR="000D285A" w:rsidRPr="00E93D37">
              <w:rPr>
                <w:bCs/>
                <w:sz w:val="18"/>
                <w:szCs w:val="18"/>
              </w:rPr>
              <w:t>, 7</w:t>
            </w:r>
            <w:r w:rsidR="00234788" w:rsidRPr="00E93D37">
              <w:rPr>
                <w:bCs/>
                <w:sz w:val="18"/>
                <w:szCs w:val="18"/>
              </w:rPr>
              <w:t xml:space="preserve"> </w:t>
            </w:r>
          </w:p>
          <w:p w14:paraId="195D3F66" w14:textId="5DA0DACA" w:rsidR="005A6542" w:rsidRPr="00E93D37" w:rsidRDefault="00511ACE" w:rsidP="005478F4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E93D37">
              <w:rPr>
                <w:bCs/>
                <w:i/>
                <w:iCs/>
                <w:sz w:val="18"/>
                <w:szCs w:val="18"/>
              </w:rPr>
              <w:t>**</w:t>
            </w:r>
            <w:r w:rsidR="008B167A" w:rsidRPr="00E93D37">
              <w:rPr>
                <w:bCs/>
                <w:i/>
                <w:iCs/>
                <w:sz w:val="18"/>
                <w:szCs w:val="18"/>
              </w:rPr>
              <w:t>Interpretation will be provided only from 1</w:t>
            </w:r>
            <w:r w:rsidR="005B4EA1" w:rsidRPr="00E93D37">
              <w:rPr>
                <w:bCs/>
                <w:i/>
                <w:iCs/>
                <w:sz w:val="18"/>
                <w:szCs w:val="18"/>
              </w:rPr>
              <w:t>0</w:t>
            </w:r>
            <w:r w:rsidR="008B167A" w:rsidRPr="00E93D37">
              <w:rPr>
                <w:bCs/>
                <w:i/>
                <w:iCs/>
                <w:sz w:val="18"/>
                <w:szCs w:val="18"/>
              </w:rPr>
              <w:t>:</w:t>
            </w:r>
            <w:r w:rsidR="005B4EA1" w:rsidRPr="00E93D37">
              <w:rPr>
                <w:bCs/>
                <w:i/>
                <w:iCs/>
                <w:sz w:val="18"/>
                <w:szCs w:val="18"/>
              </w:rPr>
              <w:t>0</w:t>
            </w:r>
            <w:r w:rsidR="008B167A" w:rsidRPr="00E93D37">
              <w:rPr>
                <w:bCs/>
                <w:i/>
                <w:iCs/>
                <w:sz w:val="18"/>
                <w:szCs w:val="18"/>
              </w:rPr>
              <w:t xml:space="preserve">0 </w:t>
            </w:r>
            <w:r w:rsidR="005B4EA1" w:rsidRPr="00E93D37">
              <w:rPr>
                <w:bCs/>
                <w:i/>
                <w:iCs/>
                <w:sz w:val="18"/>
                <w:szCs w:val="18"/>
              </w:rPr>
              <w:t>to</w:t>
            </w:r>
            <w:r w:rsidR="008B167A" w:rsidRPr="00E93D37">
              <w:rPr>
                <w:bCs/>
                <w:i/>
                <w:iCs/>
                <w:sz w:val="18"/>
                <w:szCs w:val="18"/>
              </w:rPr>
              <w:t xml:space="preserve"> 1</w:t>
            </w:r>
            <w:r w:rsidR="005B4EA1" w:rsidRPr="00E93D37">
              <w:rPr>
                <w:bCs/>
                <w:i/>
                <w:iCs/>
                <w:sz w:val="18"/>
                <w:szCs w:val="18"/>
              </w:rPr>
              <w:t>2</w:t>
            </w:r>
            <w:r w:rsidR="008B167A" w:rsidRPr="00E93D37">
              <w:rPr>
                <w:bCs/>
                <w:i/>
                <w:iCs/>
                <w:sz w:val="18"/>
                <w:szCs w:val="18"/>
              </w:rPr>
              <w:t>:</w:t>
            </w:r>
            <w:r w:rsidR="005B4EA1" w:rsidRPr="00E93D37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55F915" w14:textId="3EEB85EF" w:rsidR="005A6542" w:rsidRPr="00E93D37" w:rsidRDefault="001F663A" w:rsidP="005A654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93D37">
              <w:rPr>
                <w:sz w:val="18"/>
                <w:szCs w:val="18"/>
              </w:rPr>
              <w:t>XXVI</w:t>
            </w:r>
          </w:p>
        </w:tc>
      </w:tr>
      <w:tr w:rsidR="005A6542" w:rsidRPr="00E93D37" w14:paraId="7292C97E" w14:textId="77777777" w:rsidTr="00445F7A">
        <w:trPr>
          <w:trHeight w:val="292"/>
        </w:trPr>
        <w:tc>
          <w:tcPr>
            <w:tcW w:w="1872" w:type="dxa"/>
            <w:shd w:val="clear" w:color="auto" w:fill="auto"/>
          </w:tcPr>
          <w:p w14:paraId="028B8360" w14:textId="319465A5" w:rsidR="005A6542" w:rsidRPr="00B23B7E" w:rsidRDefault="005A6542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14:paraId="359E658F" w14:textId="6012E274" w:rsidR="005A6542" w:rsidRPr="00B23B7E" w:rsidRDefault="007D389C" w:rsidP="007D389C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B23B7E">
              <w:rPr>
                <w:b/>
                <w:sz w:val="18"/>
                <w:szCs w:val="18"/>
              </w:rPr>
              <w:t>Lunch break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8AAFC03" w14:textId="68419CC1" w:rsidR="005A6542" w:rsidRPr="00B23B7E" w:rsidRDefault="005A6542" w:rsidP="005A6542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</w:tr>
      <w:tr w:rsidR="005A6542" w:rsidRPr="00E93D37" w14:paraId="641D7A5A" w14:textId="77777777" w:rsidTr="00486213">
        <w:trPr>
          <w:trHeight w:val="292"/>
        </w:trPr>
        <w:tc>
          <w:tcPr>
            <w:tcW w:w="1872" w:type="dxa"/>
            <w:shd w:val="clear" w:color="auto" w:fill="DBE5F1" w:themeFill="accent1" w:themeFillTint="33"/>
          </w:tcPr>
          <w:p w14:paraId="0448CEC7" w14:textId="7BAC0CD0" w:rsidR="005A6542" w:rsidRPr="00E93D37" w:rsidRDefault="005A6542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E93D37">
              <w:rPr>
                <w:sz w:val="18"/>
                <w:szCs w:val="18"/>
              </w:rPr>
              <w:t>14:30</w:t>
            </w:r>
            <w:r w:rsidR="004919ED" w:rsidRPr="00E93D37">
              <w:rPr>
                <w:sz w:val="18"/>
                <w:szCs w:val="18"/>
              </w:rPr>
              <w:t xml:space="preserve"> </w:t>
            </w:r>
            <w:r w:rsidRPr="00E93D37">
              <w:rPr>
                <w:sz w:val="18"/>
                <w:szCs w:val="18"/>
              </w:rPr>
              <w:t>–</w:t>
            </w:r>
            <w:r w:rsidR="004919ED" w:rsidRPr="00E93D37">
              <w:rPr>
                <w:sz w:val="18"/>
                <w:szCs w:val="18"/>
              </w:rPr>
              <w:t xml:space="preserve"> </w:t>
            </w:r>
            <w:r w:rsidRPr="00E93D37">
              <w:rPr>
                <w:sz w:val="18"/>
                <w:szCs w:val="18"/>
              </w:rPr>
              <w:t>1</w:t>
            </w:r>
            <w:r w:rsidR="004919ED" w:rsidRPr="00E93D37">
              <w:rPr>
                <w:sz w:val="18"/>
                <w:szCs w:val="18"/>
              </w:rPr>
              <w:t>6</w:t>
            </w:r>
            <w:r w:rsidRPr="00E93D37">
              <w:rPr>
                <w:sz w:val="18"/>
                <w:szCs w:val="18"/>
              </w:rPr>
              <w:t>:</w:t>
            </w:r>
            <w:r w:rsidR="004919ED" w:rsidRPr="00E93D37">
              <w:rPr>
                <w:sz w:val="18"/>
                <w:szCs w:val="18"/>
              </w:rPr>
              <w:t>3</w:t>
            </w:r>
            <w:r w:rsidRPr="00E93D37">
              <w:rPr>
                <w:sz w:val="18"/>
                <w:szCs w:val="18"/>
              </w:rPr>
              <w:t>0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14:paraId="78316043" w14:textId="211B0AF6" w:rsidR="005A6542" w:rsidRPr="00E93D37" w:rsidRDefault="005A6542" w:rsidP="005A6542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E93D37">
              <w:rPr>
                <w:b/>
                <w:sz w:val="18"/>
                <w:szCs w:val="18"/>
              </w:rPr>
              <w:t>Plenary</w:t>
            </w:r>
            <w:r w:rsidR="002353CC" w:rsidRPr="00E93D37">
              <w:rPr>
                <w:b/>
                <w:sz w:val="18"/>
                <w:szCs w:val="18"/>
              </w:rPr>
              <w:t>:</w:t>
            </w:r>
          </w:p>
          <w:p w14:paraId="1946DE7B" w14:textId="2714A82D" w:rsidR="005A6542" w:rsidRPr="00E93D37" w:rsidRDefault="005A6542" w:rsidP="005A6542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E93D37">
              <w:rPr>
                <w:bCs/>
                <w:sz w:val="18"/>
                <w:szCs w:val="18"/>
              </w:rPr>
              <w:t xml:space="preserve">Agenda items: </w:t>
            </w:r>
            <w:r w:rsidR="00CF0723" w:rsidRPr="00E93D37">
              <w:rPr>
                <w:bCs/>
                <w:sz w:val="18"/>
                <w:szCs w:val="18"/>
              </w:rPr>
              <w:t>8, 9, 10</w:t>
            </w:r>
            <w:r w:rsidR="00121053" w:rsidRPr="00E93D37">
              <w:rPr>
                <w:bCs/>
                <w:sz w:val="18"/>
                <w:szCs w:val="18"/>
              </w:rPr>
              <w:t>, 4 (b), (c) and (d)</w:t>
            </w:r>
            <w:r w:rsidR="00D2291E" w:rsidRPr="00E93D37">
              <w:rPr>
                <w:bCs/>
                <w:sz w:val="18"/>
                <w:szCs w:val="18"/>
              </w:rPr>
              <w:t>, 6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14:paraId="4ED1DD24" w14:textId="119EB26C" w:rsidR="005A6542" w:rsidRPr="00E93D37" w:rsidRDefault="001F663A" w:rsidP="005A654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93D37">
              <w:rPr>
                <w:sz w:val="18"/>
                <w:szCs w:val="18"/>
              </w:rPr>
              <w:t>XXVI</w:t>
            </w:r>
          </w:p>
        </w:tc>
      </w:tr>
      <w:tr w:rsidR="00486213" w:rsidRPr="00E93D37" w14:paraId="1F3BEAC1" w14:textId="77777777" w:rsidTr="00486213">
        <w:trPr>
          <w:trHeight w:val="292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DD4FD59" w14:textId="5F602E81" w:rsidR="00486213" w:rsidRPr="0069603A" w:rsidRDefault="00486213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>17:00 – 18:30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259EFEB1" w14:textId="626D2FDF" w:rsidR="00486213" w:rsidRPr="0069603A" w:rsidRDefault="00486213" w:rsidP="00486213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bCs/>
                <w:sz w:val="18"/>
                <w:szCs w:val="18"/>
              </w:rPr>
            </w:pPr>
            <w:r w:rsidRPr="0069603A">
              <w:rPr>
                <w:b/>
                <w:bCs/>
                <w:sz w:val="18"/>
                <w:szCs w:val="18"/>
              </w:rPr>
              <w:t xml:space="preserve">Informal working group on germ cell mutagenicity </w:t>
            </w:r>
          </w:p>
          <w:p w14:paraId="2F0801A5" w14:textId="4AAC9A0C" w:rsidR="00486213" w:rsidRPr="0069603A" w:rsidRDefault="00486213" w:rsidP="00486213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 xml:space="preserve">Contact: Ms. Elisabet </w:t>
            </w:r>
            <w:r w:rsidR="00163232" w:rsidRPr="0069603A">
              <w:rPr>
                <w:sz w:val="18"/>
                <w:szCs w:val="18"/>
              </w:rPr>
              <w:t>Ber</w:t>
            </w:r>
            <w:r w:rsidR="0019627A" w:rsidRPr="0069603A">
              <w:rPr>
                <w:sz w:val="18"/>
                <w:szCs w:val="18"/>
              </w:rPr>
              <w:t xml:space="preserve">ggren or Ms Raffaella </w:t>
            </w:r>
            <w:proofErr w:type="spellStart"/>
            <w:r w:rsidR="0019627A" w:rsidRPr="0069603A">
              <w:rPr>
                <w:sz w:val="18"/>
                <w:szCs w:val="18"/>
              </w:rPr>
              <w:t>Corvi</w:t>
            </w:r>
            <w:proofErr w:type="spellEnd"/>
            <w:r w:rsidR="0019627A" w:rsidRPr="0069603A">
              <w:rPr>
                <w:sz w:val="18"/>
                <w:szCs w:val="18"/>
              </w:rPr>
              <w:t xml:space="preserve"> </w:t>
            </w:r>
            <w:r w:rsidRPr="0069603A">
              <w:rPr>
                <w:sz w:val="18"/>
                <w:szCs w:val="18"/>
              </w:rPr>
              <w:t>(European Union)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3E743" w14:textId="14412BAC" w:rsidR="00486213" w:rsidRPr="00E93D37" w:rsidRDefault="0019627A" w:rsidP="005A654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9603A">
              <w:rPr>
                <w:sz w:val="18"/>
                <w:szCs w:val="18"/>
              </w:rPr>
              <w:t>H307-2</w:t>
            </w:r>
          </w:p>
        </w:tc>
      </w:tr>
    </w:tbl>
    <w:p w14:paraId="33B8959A" w14:textId="77777777" w:rsidR="005A6542" w:rsidRPr="002A59DE" w:rsidRDefault="005A6542" w:rsidP="005A654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6379"/>
        <w:gridCol w:w="1105"/>
      </w:tblGrid>
      <w:tr w:rsidR="005A6542" w:rsidRPr="00E93D37" w14:paraId="12185014" w14:textId="77777777" w:rsidTr="00445F7A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4B500DCF" w14:textId="77777777" w:rsidR="005A6542" w:rsidRPr="00E93D37" w:rsidRDefault="005A6542" w:rsidP="000A03C8">
            <w:pPr>
              <w:keepNext/>
              <w:keepLines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Friday</w:t>
            </w:r>
          </w:p>
          <w:p w14:paraId="592EA85F" w14:textId="599DC280" w:rsidR="005A6542" w:rsidRPr="00E93D37" w:rsidRDefault="002E4BC5" w:rsidP="000A03C8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9</w:t>
            </w:r>
            <w:r w:rsidR="005A6542" w:rsidRPr="00E93D37">
              <w:rPr>
                <w:b/>
                <w:bCs/>
                <w:sz w:val="18"/>
                <w:szCs w:val="18"/>
              </w:rPr>
              <w:t xml:space="preserve"> </w:t>
            </w:r>
            <w:r w:rsidRPr="00E93D37">
              <w:rPr>
                <w:b/>
                <w:bCs/>
                <w:sz w:val="18"/>
                <w:szCs w:val="18"/>
              </w:rPr>
              <w:t xml:space="preserve">December </w:t>
            </w:r>
            <w:r w:rsidR="005A6542" w:rsidRPr="00E93D37">
              <w:rPr>
                <w:b/>
                <w:bCs/>
                <w:sz w:val="18"/>
                <w:szCs w:val="18"/>
              </w:rPr>
              <w:t>2022</w:t>
            </w:r>
            <w:r w:rsidR="00445F7A" w:rsidRPr="00E93D37">
              <w:rPr>
                <w:b/>
                <w:bCs/>
                <w:sz w:val="18"/>
                <w:szCs w:val="18"/>
              </w:rPr>
              <w:t>**</w:t>
            </w:r>
            <w:r w:rsidR="00610508" w:rsidRPr="00E93D37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6DFE2D1C" w14:textId="77777777" w:rsidR="005A6542" w:rsidRPr="00E93D37" w:rsidRDefault="005A6542" w:rsidP="000A03C8">
            <w:pPr>
              <w:keepNext/>
              <w:keepLines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4B157AE4" w14:textId="77777777" w:rsidR="005A6542" w:rsidRPr="00E93D37" w:rsidRDefault="005A6542" w:rsidP="000A03C8">
            <w:pPr>
              <w:keepNext/>
              <w:keepLines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E93D37">
              <w:rPr>
                <w:b/>
                <w:bCs/>
                <w:sz w:val="18"/>
                <w:szCs w:val="18"/>
              </w:rPr>
              <w:t>Room*</w:t>
            </w:r>
          </w:p>
        </w:tc>
      </w:tr>
      <w:tr w:rsidR="005A6542" w:rsidRPr="00E93D37" w14:paraId="4F006FA1" w14:textId="77777777" w:rsidTr="00445F7A">
        <w:trPr>
          <w:trHeight w:val="292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9C4BB2C" w14:textId="77777777" w:rsidR="005A6542" w:rsidRPr="00E93D37" w:rsidRDefault="005A6542" w:rsidP="000A03C8">
            <w:pPr>
              <w:widowControl w:val="0"/>
              <w:spacing w:before="20" w:after="20"/>
              <w:ind w:left="97"/>
              <w:rPr>
                <w:sz w:val="18"/>
                <w:szCs w:val="18"/>
              </w:rPr>
            </w:pPr>
            <w:r w:rsidRPr="00E93D37">
              <w:rPr>
                <w:sz w:val="18"/>
                <w:szCs w:val="18"/>
              </w:rPr>
              <w:t>10:00–12:00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4D71C2" w14:textId="77777777" w:rsidR="005A6542" w:rsidRPr="00E93D37" w:rsidRDefault="005A6542" w:rsidP="000A03C8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E93D37">
              <w:rPr>
                <w:b/>
                <w:sz w:val="18"/>
                <w:szCs w:val="18"/>
              </w:rPr>
              <w:t>Plenary</w:t>
            </w:r>
          </w:p>
          <w:p w14:paraId="3253615B" w14:textId="3FE9C2C0" w:rsidR="005A6542" w:rsidRPr="00E93D37" w:rsidRDefault="005A6542" w:rsidP="002A59DE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E93D37">
              <w:rPr>
                <w:bCs/>
                <w:sz w:val="18"/>
                <w:szCs w:val="18"/>
              </w:rPr>
              <w:t>Agenda item</w:t>
            </w:r>
            <w:r w:rsidR="002A59DE" w:rsidRPr="00E93D37">
              <w:rPr>
                <w:bCs/>
                <w:sz w:val="18"/>
                <w:szCs w:val="18"/>
              </w:rPr>
              <w:t xml:space="preserve"> 11 (adoption of the report)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A9D46" w14:textId="56219B4B" w:rsidR="005A6542" w:rsidRPr="00E93D37" w:rsidRDefault="002A59DE" w:rsidP="000A03C8">
            <w:pPr>
              <w:jc w:val="center"/>
              <w:rPr>
                <w:sz w:val="18"/>
                <w:szCs w:val="18"/>
              </w:rPr>
            </w:pPr>
            <w:r w:rsidRPr="00E93D37">
              <w:rPr>
                <w:sz w:val="18"/>
                <w:szCs w:val="18"/>
              </w:rPr>
              <w:t>XXVI</w:t>
            </w:r>
          </w:p>
        </w:tc>
      </w:tr>
    </w:tbl>
    <w:p w14:paraId="28B5ECEC" w14:textId="4248CC02" w:rsidR="00445F7A" w:rsidRDefault="007C5418" w:rsidP="00F81CBE">
      <w:pPr>
        <w:pStyle w:val="SingleTxtG"/>
        <w:tabs>
          <w:tab w:val="left" w:pos="567"/>
        </w:tabs>
        <w:spacing w:before="240"/>
        <w:ind w:left="284" w:right="284"/>
        <w:rPr>
          <w:i/>
          <w:iCs/>
        </w:rPr>
      </w:pPr>
      <w:r w:rsidRPr="0069603A">
        <w:rPr>
          <w:i/>
          <w:iCs/>
        </w:rPr>
        <w:t>*</w:t>
      </w:r>
      <w:r w:rsidR="00EF60B2" w:rsidRPr="0069603A">
        <w:rPr>
          <w:i/>
          <w:iCs/>
        </w:rPr>
        <w:tab/>
      </w:r>
      <w:r w:rsidR="00B72D24" w:rsidRPr="0069603A">
        <w:rPr>
          <w:i/>
          <w:iCs/>
        </w:rPr>
        <w:t>Room H</w:t>
      </w:r>
      <w:r w:rsidR="002A5711" w:rsidRPr="0069603A">
        <w:rPr>
          <w:i/>
          <w:iCs/>
        </w:rPr>
        <w:t>307-2</w:t>
      </w:r>
      <w:r w:rsidR="00B72D24" w:rsidRPr="0069603A">
        <w:rPr>
          <w:i/>
          <w:iCs/>
        </w:rPr>
        <w:t xml:space="preserve"> is located </w:t>
      </w:r>
      <w:r w:rsidR="0069603A">
        <w:rPr>
          <w:i/>
          <w:iCs/>
        </w:rPr>
        <w:t>in the</w:t>
      </w:r>
      <w:r w:rsidR="00507958" w:rsidRPr="0069603A">
        <w:rPr>
          <w:i/>
          <w:iCs/>
        </w:rPr>
        <w:t xml:space="preserve"> H building. </w:t>
      </w:r>
      <w:r w:rsidR="00053700" w:rsidRPr="0069603A">
        <w:rPr>
          <w:i/>
          <w:iCs/>
        </w:rPr>
        <w:t>A map of the Palais des Nations is available</w:t>
      </w:r>
      <w:r w:rsidR="00445F7A" w:rsidRPr="0069603A">
        <w:rPr>
          <w:i/>
          <w:iCs/>
        </w:rPr>
        <w:t xml:space="preserve"> at</w:t>
      </w:r>
      <w:r w:rsidR="00053700" w:rsidRPr="0069603A">
        <w:rPr>
          <w:i/>
          <w:iCs/>
        </w:rPr>
        <w:t>:</w:t>
      </w:r>
    </w:p>
    <w:p w14:paraId="4439760D" w14:textId="1D1AD04D" w:rsidR="005A6542" w:rsidRDefault="007A0292" w:rsidP="00F81CBE">
      <w:pPr>
        <w:pStyle w:val="SingleTxtG"/>
        <w:tabs>
          <w:tab w:val="left" w:pos="567"/>
        </w:tabs>
        <w:ind w:left="284" w:right="283"/>
      </w:pPr>
      <w:hyperlink r:id="rId14" w:history="1">
        <w:r w:rsidR="00AE0FFC" w:rsidRPr="0029246A">
          <w:rPr>
            <w:rStyle w:val="Hyperlink"/>
          </w:rPr>
          <w:t>https://www.ungeneva.org/sites/default/files/2021-07/MapPalais_PlanOnly_210721EN.pdf</w:t>
        </w:r>
      </w:hyperlink>
      <w:r w:rsidR="00AE0FFC">
        <w:t xml:space="preserve"> </w:t>
      </w:r>
    </w:p>
    <w:p w14:paraId="78937D3E" w14:textId="2960018F" w:rsidR="00445F7A" w:rsidRPr="0049543E" w:rsidRDefault="00445F7A" w:rsidP="00F81CBE">
      <w:pPr>
        <w:pStyle w:val="SingleTxtG"/>
        <w:tabs>
          <w:tab w:val="left" w:pos="567"/>
        </w:tabs>
        <w:ind w:left="284" w:right="283"/>
        <w:rPr>
          <w:i/>
          <w:iCs/>
        </w:rPr>
      </w:pPr>
      <w:r>
        <w:t>**</w:t>
      </w:r>
      <w:r w:rsidR="00610508">
        <w:t>*</w:t>
      </w:r>
      <w:r>
        <w:t xml:space="preserve"> </w:t>
      </w:r>
      <w:r w:rsidRPr="0049543E">
        <w:rPr>
          <w:i/>
          <w:iCs/>
        </w:rPr>
        <w:t xml:space="preserve">The </w:t>
      </w:r>
      <w:r w:rsidR="00FC470D" w:rsidRPr="0049543E">
        <w:rPr>
          <w:i/>
          <w:iCs/>
        </w:rPr>
        <w:t>43</w:t>
      </w:r>
      <w:r w:rsidR="00FC470D" w:rsidRPr="0049543E">
        <w:rPr>
          <w:i/>
          <w:iCs/>
          <w:vertAlign w:val="superscript"/>
        </w:rPr>
        <w:t>rd</w:t>
      </w:r>
      <w:r w:rsidR="00FC470D" w:rsidRPr="0049543E">
        <w:rPr>
          <w:i/>
          <w:iCs/>
        </w:rPr>
        <w:t xml:space="preserve"> session of the </w:t>
      </w:r>
      <w:r w:rsidRPr="0049543E">
        <w:rPr>
          <w:i/>
          <w:iCs/>
        </w:rPr>
        <w:t xml:space="preserve">Sub-Committee will be followed by the </w:t>
      </w:r>
      <w:r w:rsidR="00D958B6" w:rsidRPr="0049543E">
        <w:rPr>
          <w:i/>
          <w:iCs/>
        </w:rPr>
        <w:t>11th</w:t>
      </w:r>
      <w:r w:rsidR="00FC470D" w:rsidRPr="0049543E">
        <w:rPr>
          <w:i/>
          <w:iCs/>
        </w:rPr>
        <w:t xml:space="preserve"> session of the Committee of Experts on the Transport of Dangerous Goods and on the Globally Harmonized System of Classification and Labelling of Chemicals</w:t>
      </w:r>
      <w:r w:rsidR="000F3F1E" w:rsidRPr="0049543E">
        <w:rPr>
          <w:i/>
          <w:iCs/>
        </w:rPr>
        <w:t xml:space="preserve"> (</w:t>
      </w:r>
      <w:r w:rsidR="00D958B6" w:rsidRPr="0049543E">
        <w:rPr>
          <w:i/>
          <w:iCs/>
        </w:rPr>
        <w:t>see</w:t>
      </w:r>
      <w:r w:rsidR="000F3F1E" w:rsidRPr="0049543E">
        <w:rPr>
          <w:i/>
          <w:iCs/>
        </w:rPr>
        <w:t>:</w:t>
      </w:r>
      <w:r w:rsidR="00D958B6" w:rsidRPr="0049543E">
        <w:rPr>
          <w:i/>
          <w:iCs/>
        </w:rPr>
        <w:t xml:space="preserve"> </w:t>
      </w:r>
      <w:hyperlink r:id="rId15" w:history="1">
        <w:r w:rsidR="00D958B6" w:rsidRPr="0049543E">
          <w:rPr>
            <w:rStyle w:val="Hyperlink"/>
            <w:i/>
            <w:iCs/>
          </w:rPr>
          <w:t>https://unece.org/info/Transport/Dangerous-Goods/events/369883</w:t>
        </w:r>
      </w:hyperlink>
      <w:r w:rsidR="00D958B6" w:rsidRPr="0049543E">
        <w:rPr>
          <w:i/>
          <w:iCs/>
        </w:rPr>
        <w:t>)</w:t>
      </w:r>
    </w:p>
    <w:p w14:paraId="46722192" w14:textId="022159B5" w:rsidR="0085313E" w:rsidRDefault="0085313E">
      <w:pPr>
        <w:suppressAutoHyphens w:val="0"/>
        <w:spacing w:line="240" w:lineRule="auto"/>
      </w:pPr>
      <w:r>
        <w:br w:type="page"/>
      </w:r>
    </w:p>
    <w:p w14:paraId="3280E76E" w14:textId="0B239FDF" w:rsidR="0085313E" w:rsidRDefault="008A550D" w:rsidP="00CD158E">
      <w:pPr>
        <w:pStyle w:val="HChG"/>
      </w:pPr>
      <w:r>
        <w:lastRenderedPageBreak/>
        <w:t>Annex</w:t>
      </w:r>
    </w:p>
    <w:p w14:paraId="3AB1AC86" w14:textId="77777777" w:rsidR="0085313E" w:rsidRDefault="0085313E" w:rsidP="008A550D">
      <w:pPr>
        <w:suppressAutoHyphens w:val="0"/>
        <w:spacing w:line="240" w:lineRule="auto"/>
        <w:jc w:val="center"/>
      </w:pPr>
      <w:r>
        <w:rPr>
          <w:noProof/>
        </w:rPr>
        <w:drawing>
          <wp:inline distT="0" distB="0" distL="0" distR="0" wp14:anchorId="7A7228CB" wp14:editId="7C5A6E5F">
            <wp:extent cx="6197190" cy="4339988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03976" cy="434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A6853" w14:textId="77777777" w:rsidR="0085313E" w:rsidRDefault="0085313E">
      <w:pPr>
        <w:suppressAutoHyphens w:val="0"/>
        <w:spacing w:line="240" w:lineRule="auto"/>
      </w:pPr>
    </w:p>
    <w:p w14:paraId="2BA20D31" w14:textId="77777777" w:rsidR="00FA63B6" w:rsidRDefault="00FA63B6">
      <w:pPr>
        <w:suppressAutoHyphens w:val="0"/>
        <w:spacing w:line="240" w:lineRule="auto"/>
      </w:pPr>
    </w:p>
    <w:p w14:paraId="2A26A41A" w14:textId="77777777" w:rsidR="007806B9" w:rsidRDefault="0085313E" w:rsidP="008A550D">
      <w:pPr>
        <w:suppressAutoHyphens w:val="0"/>
        <w:spacing w:line="240" w:lineRule="auto"/>
        <w:jc w:val="center"/>
      </w:pPr>
      <w:r>
        <w:rPr>
          <w:noProof/>
        </w:rPr>
        <w:drawing>
          <wp:inline distT="0" distB="0" distL="0" distR="0" wp14:anchorId="316EDE43" wp14:editId="43EF09CF">
            <wp:extent cx="5464633" cy="3753134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0890" cy="37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727CB" w14:textId="313BEE5A" w:rsidR="00887D87" w:rsidRPr="007806B9" w:rsidRDefault="007806B9" w:rsidP="007806B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7D87" w:rsidRPr="007806B9" w:rsidSect="007806B9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EE8B" w14:textId="77777777" w:rsidR="007A0292" w:rsidRDefault="007A0292"/>
  </w:endnote>
  <w:endnote w:type="continuationSeparator" w:id="0">
    <w:p w14:paraId="76DFB947" w14:textId="77777777" w:rsidR="007A0292" w:rsidRDefault="007A0292"/>
  </w:endnote>
  <w:endnote w:type="continuationNotice" w:id="1">
    <w:p w14:paraId="7E29F584" w14:textId="77777777" w:rsidR="007A0292" w:rsidRDefault="007A02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AF50" w14:textId="5093CB3A" w:rsidR="007806B9" w:rsidRPr="007806B9" w:rsidRDefault="007806B9" w:rsidP="007806B9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7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2E91" w14:textId="3313B756" w:rsidR="007806B9" w:rsidRPr="007806B9" w:rsidRDefault="007806B9" w:rsidP="007806B9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8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BF36" w14:textId="77777777" w:rsidR="007A0292" w:rsidRPr="000B175B" w:rsidRDefault="007A029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C6C78A" w14:textId="77777777" w:rsidR="007A0292" w:rsidRPr="00FC68B7" w:rsidRDefault="007A029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2FC9AE" w14:textId="77777777" w:rsidR="007A0292" w:rsidRDefault="007A02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2D51" w14:textId="3597E051" w:rsidR="007806B9" w:rsidRPr="007806B9" w:rsidRDefault="00FD320A" w:rsidP="007806B9">
    <w:pPr>
      <w:pStyle w:val="Header"/>
    </w:pPr>
    <w:r>
      <w:t>UN/SCEGHS/</w:t>
    </w:r>
    <w:r w:rsidR="001210F8">
      <w:t>43</w:t>
    </w:r>
    <w:r>
      <w:t>/INF</w:t>
    </w:r>
    <w:r w:rsidR="0081387A" w:rsidRPr="00B90A31">
      <w:t>.</w:t>
    </w:r>
    <w:r w:rsidR="00B90A31" w:rsidRPr="00B90A31"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6B05" w14:textId="1FDB6CD2" w:rsidR="007806B9" w:rsidRPr="007806B9" w:rsidRDefault="000D7ED4" w:rsidP="001C7D9C">
    <w:pPr>
      <w:pStyle w:val="Header"/>
      <w:jc w:val="right"/>
    </w:pPr>
    <w:r>
      <w:t>UN/SCEGHS/43/INF</w:t>
    </w:r>
    <w:r w:rsidR="0081387A" w:rsidRPr="00B90A31">
      <w:t>.</w:t>
    </w:r>
    <w:r w:rsidR="00B90A31" w:rsidRPr="00B90A31"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bCs/>
        <w:color w:val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b/>
        <w:bCs/>
        <w:sz w:val="28"/>
      </w:rPr>
    </w:lvl>
    <w:lvl w:ilvl="2">
      <w:start w:val="1"/>
      <w:numFmt w:val="lowerLetter"/>
      <w:lvlText w:val="(%3)"/>
      <w:lvlJc w:val="left"/>
      <w:pPr>
        <w:tabs>
          <w:tab w:val="num" w:pos="3324"/>
        </w:tabs>
        <w:ind w:left="3324" w:hanging="570"/>
      </w:pPr>
      <w:rPr>
        <w:bCs/>
        <w:color w:val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3C0"/>
    <w:multiLevelType w:val="hybridMultilevel"/>
    <w:tmpl w:val="0F8E0432"/>
    <w:lvl w:ilvl="0" w:tplc="F90E470C">
      <w:start w:val="1"/>
      <w:numFmt w:val="lowerLetter"/>
      <w:lvlText w:val="(%1)"/>
      <w:lvlJc w:val="left"/>
      <w:pPr>
        <w:ind w:left="24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4" w:hanging="360"/>
      </w:pPr>
    </w:lvl>
    <w:lvl w:ilvl="2" w:tplc="1009001B" w:tentative="1">
      <w:start w:val="1"/>
      <w:numFmt w:val="lowerRoman"/>
      <w:lvlText w:val="%3."/>
      <w:lvlJc w:val="right"/>
      <w:pPr>
        <w:ind w:left="3864" w:hanging="180"/>
      </w:pPr>
    </w:lvl>
    <w:lvl w:ilvl="3" w:tplc="1009000F" w:tentative="1">
      <w:start w:val="1"/>
      <w:numFmt w:val="decimal"/>
      <w:lvlText w:val="%4."/>
      <w:lvlJc w:val="left"/>
      <w:pPr>
        <w:ind w:left="4584" w:hanging="360"/>
      </w:pPr>
    </w:lvl>
    <w:lvl w:ilvl="4" w:tplc="10090019" w:tentative="1">
      <w:start w:val="1"/>
      <w:numFmt w:val="lowerLetter"/>
      <w:lvlText w:val="%5."/>
      <w:lvlJc w:val="left"/>
      <w:pPr>
        <w:ind w:left="5304" w:hanging="360"/>
      </w:pPr>
    </w:lvl>
    <w:lvl w:ilvl="5" w:tplc="1009001B" w:tentative="1">
      <w:start w:val="1"/>
      <w:numFmt w:val="lowerRoman"/>
      <w:lvlText w:val="%6."/>
      <w:lvlJc w:val="right"/>
      <w:pPr>
        <w:ind w:left="6024" w:hanging="180"/>
      </w:pPr>
    </w:lvl>
    <w:lvl w:ilvl="6" w:tplc="1009000F" w:tentative="1">
      <w:start w:val="1"/>
      <w:numFmt w:val="decimal"/>
      <w:lvlText w:val="%7."/>
      <w:lvlJc w:val="left"/>
      <w:pPr>
        <w:ind w:left="6744" w:hanging="360"/>
      </w:pPr>
    </w:lvl>
    <w:lvl w:ilvl="7" w:tplc="10090019" w:tentative="1">
      <w:start w:val="1"/>
      <w:numFmt w:val="lowerLetter"/>
      <w:lvlText w:val="%8."/>
      <w:lvlJc w:val="left"/>
      <w:pPr>
        <w:ind w:left="7464" w:hanging="360"/>
      </w:pPr>
    </w:lvl>
    <w:lvl w:ilvl="8" w:tplc="10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0B5E48FE"/>
    <w:multiLevelType w:val="hybridMultilevel"/>
    <w:tmpl w:val="E4F656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E1077"/>
    <w:multiLevelType w:val="hybridMultilevel"/>
    <w:tmpl w:val="D236F57E"/>
    <w:lvl w:ilvl="0" w:tplc="A768C694">
      <w:numFmt w:val="bullet"/>
      <w:lvlText w:val="•"/>
      <w:lvlJc w:val="left"/>
      <w:pPr>
        <w:ind w:left="2838" w:hanging="564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5" w15:restartNumberingAfterBreak="0">
    <w:nsid w:val="133C2596"/>
    <w:multiLevelType w:val="hybridMultilevel"/>
    <w:tmpl w:val="5010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4087"/>
    <w:multiLevelType w:val="hybridMultilevel"/>
    <w:tmpl w:val="BB262A6E"/>
    <w:lvl w:ilvl="0" w:tplc="BA0016A2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22084FD6"/>
    <w:multiLevelType w:val="hybridMultilevel"/>
    <w:tmpl w:val="AE36043C"/>
    <w:lvl w:ilvl="0" w:tplc="2098BA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44870D6"/>
    <w:multiLevelType w:val="hybridMultilevel"/>
    <w:tmpl w:val="B4803ED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1C290A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BB43636"/>
    <w:multiLevelType w:val="hybridMultilevel"/>
    <w:tmpl w:val="D43A5FDC"/>
    <w:lvl w:ilvl="0" w:tplc="D81C2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DEF3213"/>
    <w:multiLevelType w:val="hybridMultilevel"/>
    <w:tmpl w:val="A5F4F4B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1D001B">
      <w:start w:val="1"/>
      <w:numFmt w:val="lowerRoman"/>
      <w:lvlText w:val="%2."/>
      <w:lvlJc w:val="righ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88A1E94"/>
    <w:multiLevelType w:val="hybridMultilevel"/>
    <w:tmpl w:val="814CC3EE"/>
    <w:lvl w:ilvl="0" w:tplc="D92648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D6D0C6C"/>
    <w:multiLevelType w:val="hybridMultilevel"/>
    <w:tmpl w:val="ED7C4AF8"/>
    <w:lvl w:ilvl="0" w:tplc="37DA2ED4">
      <w:start w:val="1"/>
      <w:numFmt w:val="decimal"/>
      <w:lvlText w:val="%1."/>
      <w:lvlJc w:val="left"/>
      <w:pPr>
        <w:ind w:left="1710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9990823"/>
    <w:multiLevelType w:val="hybridMultilevel"/>
    <w:tmpl w:val="C108C684"/>
    <w:lvl w:ilvl="0" w:tplc="B1FEDF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FB45A0E"/>
    <w:multiLevelType w:val="hybridMultilevel"/>
    <w:tmpl w:val="C2001A22"/>
    <w:lvl w:ilvl="0" w:tplc="6C546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2F4007A"/>
    <w:multiLevelType w:val="hybridMultilevel"/>
    <w:tmpl w:val="C2A4B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282859"/>
    <w:multiLevelType w:val="hybridMultilevel"/>
    <w:tmpl w:val="4F420252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92DAB"/>
    <w:multiLevelType w:val="hybridMultilevel"/>
    <w:tmpl w:val="7116EABA"/>
    <w:lvl w:ilvl="0" w:tplc="33E8D53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AD967DA"/>
    <w:multiLevelType w:val="hybridMultilevel"/>
    <w:tmpl w:val="118C678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CAD7784"/>
    <w:multiLevelType w:val="hybridMultilevel"/>
    <w:tmpl w:val="038C5DBA"/>
    <w:lvl w:ilvl="0" w:tplc="010804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6D687645"/>
    <w:multiLevelType w:val="hybridMultilevel"/>
    <w:tmpl w:val="2DB0293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1CE2A36"/>
    <w:multiLevelType w:val="hybridMultilevel"/>
    <w:tmpl w:val="2A402A5A"/>
    <w:lvl w:ilvl="0" w:tplc="F90E470C">
      <w:start w:val="1"/>
      <w:numFmt w:val="lowerLetter"/>
      <w:lvlText w:val="(%1)"/>
      <w:lvlJc w:val="left"/>
      <w:pPr>
        <w:ind w:left="2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92" w:hanging="360"/>
      </w:pPr>
    </w:lvl>
    <w:lvl w:ilvl="2" w:tplc="1009001B" w:tentative="1">
      <w:start w:val="1"/>
      <w:numFmt w:val="lowerRoman"/>
      <w:lvlText w:val="%3."/>
      <w:lvlJc w:val="right"/>
      <w:pPr>
        <w:ind w:left="3912" w:hanging="180"/>
      </w:pPr>
    </w:lvl>
    <w:lvl w:ilvl="3" w:tplc="1009000F" w:tentative="1">
      <w:start w:val="1"/>
      <w:numFmt w:val="decimal"/>
      <w:lvlText w:val="%4."/>
      <w:lvlJc w:val="left"/>
      <w:pPr>
        <w:ind w:left="4632" w:hanging="360"/>
      </w:pPr>
    </w:lvl>
    <w:lvl w:ilvl="4" w:tplc="10090019" w:tentative="1">
      <w:start w:val="1"/>
      <w:numFmt w:val="lowerLetter"/>
      <w:lvlText w:val="%5."/>
      <w:lvlJc w:val="left"/>
      <w:pPr>
        <w:ind w:left="5352" w:hanging="360"/>
      </w:pPr>
    </w:lvl>
    <w:lvl w:ilvl="5" w:tplc="1009001B" w:tentative="1">
      <w:start w:val="1"/>
      <w:numFmt w:val="lowerRoman"/>
      <w:lvlText w:val="%6."/>
      <w:lvlJc w:val="right"/>
      <w:pPr>
        <w:ind w:left="6072" w:hanging="180"/>
      </w:pPr>
    </w:lvl>
    <w:lvl w:ilvl="6" w:tplc="1009000F" w:tentative="1">
      <w:start w:val="1"/>
      <w:numFmt w:val="decimal"/>
      <w:lvlText w:val="%7."/>
      <w:lvlJc w:val="left"/>
      <w:pPr>
        <w:ind w:left="6792" w:hanging="360"/>
      </w:pPr>
    </w:lvl>
    <w:lvl w:ilvl="7" w:tplc="10090019" w:tentative="1">
      <w:start w:val="1"/>
      <w:numFmt w:val="lowerLetter"/>
      <w:lvlText w:val="%8."/>
      <w:lvlJc w:val="left"/>
      <w:pPr>
        <w:ind w:left="7512" w:hanging="360"/>
      </w:pPr>
    </w:lvl>
    <w:lvl w:ilvl="8" w:tplc="100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7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8"/>
  </w:num>
  <w:num w:numId="5">
    <w:abstractNumId w:val="9"/>
  </w:num>
  <w:num w:numId="6">
    <w:abstractNumId w:val="10"/>
  </w:num>
  <w:num w:numId="7">
    <w:abstractNumId w:val="27"/>
  </w:num>
  <w:num w:numId="8">
    <w:abstractNumId w:val="1"/>
  </w:num>
  <w:num w:numId="9">
    <w:abstractNumId w:val="3"/>
  </w:num>
  <w:num w:numId="10">
    <w:abstractNumId w:val="19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23"/>
  </w:num>
  <w:num w:numId="16">
    <w:abstractNumId w:val="25"/>
  </w:num>
  <w:num w:numId="17">
    <w:abstractNumId w:val="13"/>
  </w:num>
  <w:num w:numId="18">
    <w:abstractNumId w:val="11"/>
  </w:num>
  <w:num w:numId="19">
    <w:abstractNumId w:val="20"/>
  </w:num>
  <w:num w:numId="20">
    <w:abstractNumId w:val="2"/>
  </w:num>
  <w:num w:numId="21">
    <w:abstractNumId w:val="4"/>
  </w:num>
  <w:num w:numId="22">
    <w:abstractNumId w:val="26"/>
  </w:num>
  <w:num w:numId="23">
    <w:abstractNumId w:val="15"/>
  </w:num>
  <w:num w:numId="24">
    <w:abstractNumId w:val="17"/>
  </w:num>
  <w:num w:numId="25">
    <w:abstractNumId w:val="14"/>
  </w:num>
  <w:num w:numId="26">
    <w:abstractNumId w:val="7"/>
  </w:num>
  <w:num w:numId="27">
    <w:abstractNumId w:val="24"/>
  </w:num>
  <w:num w:numId="28">
    <w:abstractNumId w:val="6"/>
  </w:num>
  <w:num w:numId="29">
    <w:abstractNumId w:val="1"/>
  </w:num>
  <w:num w:numId="30">
    <w:abstractNumId w:val="1"/>
  </w:num>
  <w:num w:numId="31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en-CA" w:vendorID="64" w:dllVersion="6" w:nlCheck="1" w:checkStyle="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CC3"/>
    <w:rsid w:val="00002EFA"/>
    <w:rsid w:val="00011A6C"/>
    <w:rsid w:val="00011B38"/>
    <w:rsid w:val="00012269"/>
    <w:rsid w:val="00015281"/>
    <w:rsid w:val="00015FCB"/>
    <w:rsid w:val="00016322"/>
    <w:rsid w:val="00016F90"/>
    <w:rsid w:val="0001762F"/>
    <w:rsid w:val="00021F69"/>
    <w:rsid w:val="00023D11"/>
    <w:rsid w:val="000247DA"/>
    <w:rsid w:val="000248C1"/>
    <w:rsid w:val="000279C7"/>
    <w:rsid w:val="000309E1"/>
    <w:rsid w:val="00030DD3"/>
    <w:rsid w:val="00033B3D"/>
    <w:rsid w:val="00036757"/>
    <w:rsid w:val="00040374"/>
    <w:rsid w:val="00041F29"/>
    <w:rsid w:val="00043BEB"/>
    <w:rsid w:val="000465C7"/>
    <w:rsid w:val="00050F6B"/>
    <w:rsid w:val="00052924"/>
    <w:rsid w:val="00053700"/>
    <w:rsid w:val="00056ADD"/>
    <w:rsid w:val="0006093B"/>
    <w:rsid w:val="00062FE6"/>
    <w:rsid w:val="00065DE6"/>
    <w:rsid w:val="000670DD"/>
    <w:rsid w:val="00072C8C"/>
    <w:rsid w:val="00073D8C"/>
    <w:rsid w:val="00074E61"/>
    <w:rsid w:val="000750AD"/>
    <w:rsid w:val="00077173"/>
    <w:rsid w:val="00081647"/>
    <w:rsid w:val="00085D2B"/>
    <w:rsid w:val="0008647F"/>
    <w:rsid w:val="00086CD6"/>
    <w:rsid w:val="00092477"/>
    <w:rsid w:val="000931C0"/>
    <w:rsid w:val="00093AA0"/>
    <w:rsid w:val="00094522"/>
    <w:rsid w:val="000A349B"/>
    <w:rsid w:val="000A48A1"/>
    <w:rsid w:val="000A6544"/>
    <w:rsid w:val="000A6AF2"/>
    <w:rsid w:val="000B037C"/>
    <w:rsid w:val="000B0443"/>
    <w:rsid w:val="000B175B"/>
    <w:rsid w:val="000B17CF"/>
    <w:rsid w:val="000B3A0F"/>
    <w:rsid w:val="000B3D62"/>
    <w:rsid w:val="000C6544"/>
    <w:rsid w:val="000D10AA"/>
    <w:rsid w:val="000D285A"/>
    <w:rsid w:val="000D37A9"/>
    <w:rsid w:val="000D4EE2"/>
    <w:rsid w:val="000D7ED4"/>
    <w:rsid w:val="000E0415"/>
    <w:rsid w:val="000F0421"/>
    <w:rsid w:val="000F3F1E"/>
    <w:rsid w:val="000F599C"/>
    <w:rsid w:val="0010146C"/>
    <w:rsid w:val="001074C7"/>
    <w:rsid w:val="00111760"/>
    <w:rsid w:val="00115ECB"/>
    <w:rsid w:val="00121053"/>
    <w:rsid w:val="001210F8"/>
    <w:rsid w:val="001220B8"/>
    <w:rsid w:val="00135B50"/>
    <w:rsid w:val="00140DE6"/>
    <w:rsid w:val="00141658"/>
    <w:rsid w:val="00142E4D"/>
    <w:rsid w:val="0015005D"/>
    <w:rsid w:val="00152940"/>
    <w:rsid w:val="00154087"/>
    <w:rsid w:val="00154F32"/>
    <w:rsid w:val="00156444"/>
    <w:rsid w:val="00156F3C"/>
    <w:rsid w:val="00160207"/>
    <w:rsid w:val="00162B1F"/>
    <w:rsid w:val="00162BF7"/>
    <w:rsid w:val="00163232"/>
    <w:rsid w:val="00163E90"/>
    <w:rsid w:val="00170DBB"/>
    <w:rsid w:val="001748C5"/>
    <w:rsid w:val="001772DB"/>
    <w:rsid w:val="0018104F"/>
    <w:rsid w:val="00181192"/>
    <w:rsid w:val="00190AEA"/>
    <w:rsid w:val="00191F6F"/>
    <w:rsid w:val="00193E57"/>
    <w:rsid w:val="00195871"/>
    <w:rsid w:val="0019627A"/>
    <w:rsid w:val="00196E86"/>
    <w:rsid w:val="001976A3"/>
    <w:rsid w:val="001A0F7B"/>
    <w:rsid w:val="001A2FA5"/>
    <w:rsid w:val="001B4B04"/>
    <w:rsid w:val="001B5F24"/>
    <w:rsid w:val="001B69DC"/>
    <w:rsid w:val="001C6663"/>
    <w:rsid w:val="001C7895"/>
    <w:rsid w:val="001C7D9C"/>
    <w:rsid w:val="001D02FD"/>
    <w:rsid w:val="001D13BA"/>
    <w:rsid w:val="001D1E83"/>
    <w:rsid w:val="001D26DF"/>
    <w:rsid w:val="001D3206"/>
    <w:rsid w:val="001D648C"/>
    <w:rsid w:val="001E47FD"/>
    <w:rsid w:val="001E7F58"/>
    <w:rsid w:val="001F0115"/>
    <w:rsid w:val="001F661F"/>
    <w:rsid w:val="001F663A"/>
    <w:rsid w:val="00202FFC"/>
    <w:rsid w:val="002048C2"/>
    <w:rsid w:val="002115B7"/>
    <w:rsid w:val="00211E0B"/>
    <w:rsid w:val="002122AE"/>
    <w:rsid w:val="00213E9F"/>
    <w:rsid w:val="00217B78"/>
    <w:rsid w:val="00221DF0"/>
    <w:rsid w:val="00231C90"/>
    <w:rsid w:val="00234788"/>
    <w:rsid w:val="002353CC"/>
    <w:rsid w:val="002356EE"/>
    <w:rsid w:val="002366A3"/>
    <w:rsid w:val="002405A7"/>
    <w:rsid w:val="00245FA7"/>
    <w:rsid w:val="00247C31"/>
    <w:rsid w:val="0025322D"/>
    <w:rsid w:val="002544BF"/>
    <w:rsid w:val="00254C1C"/>
    <w:rsid w:val="00257E45"/>
    <w:rsid w:val="00261190"/>
    <w:rsid w:val="00262488"/>
    <w:rsid w:val="002706F2"/>
    <w:rsid w:val="00271E2A"/>
    <w:rsid w:val="0027295D"/>
    <w:rsid w:val="00273022"/>
    <w:rsid w:val="00283970"/>
    <w:rsid w:val="00283EA1"/>
    <w:rsid w:val="00285190"/>
    <w:rsid w:val="0028578C"/>
    <w:rsid w:val="00286FDE"/>
    <w:rsid w:val="002A5711"/>
    <w:rsid w:val="002A59DE"/>
    <w:rsid w:val="002B1884"/>
    <w:rsid w:val="002B37B6"/>
    <w:rsid w:val="002B3D6F"/>
    <w:rsid w:val="002C7A9B"/>
    <w:rsid w:val="002D037D"/>
    <w:rsid w:val="002D09E3"/>
    <w:rsid w:val="002D0C22"/>
    <w:rsid w:val="002D1005"/>
    <w:rsid w:val="002D1872"/>
    <w:rsid w:val="002D2D8D"/>
    <w:rsid w:val="002D2FB8"/>
    <w:rsid w:val="002D33A5"/>
    <w:rsid w:val="002D3A9B"/>
    <w:rsid w:val="002D59D3"/>
    <w:rsid w:val="002D6144"/>
    <w:rsid w:val="002E3936"/>
    <w:rsid w:val="002E4BC5"/>
    <w:rsid w:val="002E610D"/>
    <w:rsid w:val="003107FA"/>
    <w:rsid w:val="003127A2"/>
    <w:rsid w:val="00320C26"/>
    <w:rsid w:val="003229D8"/>
    <w:rsid w:val="00322FAA"/>
    <w:rsid w:val="0032492B"/>
    <w:rsid w:val="0032550E"/>
    <w:rsid w:val="00327615"/>
    <w:rsid w:val="00330FF6"/>
    <w:rsid w:val="003327F0"/>
    <w:rsid w:val="00335925"/>
    <w:rsid w:val="0033745A"/>
    <w:rsid w:val="00337A81"/>
    <w:rsid w:val="00341051"/>
    <w:rsid w:val="0034446C"/>
    <w:rsid w:val="0034785D"/>
    <w:rsid w:val="00357D6F"/>
    <w:rsid w:val="003642AF"/>
    <w:rsid w:val="00364BF1"/>
    <w:rsid w:val="00366CA7"/>
    <w:rsid w:val="0037026E"/>
    <w:rsid w:val="00370421"/>
    <w:rsid w:val="00373660"/>
    <w:rsid w:val="0037693E"/>
    <w:rsid w:val="0039277A"/>
    <w:rsid w:val="003929F2"/>
    <w:rsid w:val="003936C1"/>
    <w:rsid w:val="0039696D"/>
    <w:rsid w:val="003972E0"/>
    <w:rsid w:val="003A3AEF"/>
    <w:rsid w:val="003A737A"/>
    <w:rsid w:val="003A7753"/>
    <w:rsid w:val="003B0C4F"/>
    <w:rsid w:val="003B2CBD"/>
    <w:rsid w:val="003B3A99"/>
    <w:rsid w:val="003B64EF"/>
    <w:rsid w:val="003C2CC4"/>
    <w:rsid w:val="003C3936"/>
    <w:rsid w:val="003C7BA4"/>
    <w:rsid w:val="003D0D56"/>
    <w:rsid w:val="003D2270"/>
    <w:rsid w:val="003D4009"/>
    <w:rsid w:val="003D4B23"/>
    <w:rsid w:val="003D4D01"/>
    <w:rsid w:val="003D57CD"/>
    <w:rsid w:val="003E11FC"/>
    <w:rsid w:val="003E1828"/>
    <w:rsid w:val="003E4C6B"/>
    <w:rsid w:val="003E6173"/>
    <w:rsid w:val="003F1ED3"/>
    <w:rsid w:val="003F548D"/>
    <w:rsid w:val="00404110"/>
    <w:rsid w:val="00404648"/>
    <w:rsid w:val="0040593A"/>
    <w:rsid w:val="00421612"/>
    <w:rsid w:val="00422AA7"/>
    <w:rsid w:val="00425CB5"/>
    <w:rsid w:val="00426F57"/>
    <w:rsid w:val="00427C61"/>
    <w:rsid w:val="004325CB"/>
    <w:rsid w:val="004442DE"/>
    <w:rsid w:val="004449CC"/>
    <w:rsid w:val="00445F7A"/>
    <w:rsid w:val="00446DE4"/>
    <w:rsid w:val="00455E21"/>
    <w:rsid w:val="00460165"/>
    <w:rsid w:val="0046046E"/>
    <w:rsid w:val="00460DD9"/>
    <w:rsid w:val="0046499D"/>
    <w:rsid w:val="00467F71"/>
    <w:rsid w:val="004705A6"/>
    <w:rsid w:val="0047442B"/>
    <w:rsid w:val="00474F1C"/>
    <w:rsid w:val="00477371"/>
    <w:rsid w:val="0048079E"/>
    <w:rsid w:val="00481AF5"/>
    <w:rsid w:val="004827D3"/>
    <w:rsid w:val="004851AC"/>
    <w:rsid w:val="00485881"/>
    <w:rsid w:val="00486213"/>
    <w:rsid w:val="004919ED"/>
    <w:rsid w:val="00492FBB"/>
    <w:rsid w:val="0049543E"/>
    <w:rsid w:val="00496EBE"/>
    <w:rsid w:val="004975BF"/>
    <w:rsid w:val="00497EF1"/>
    <w:rsid w:val="004A0464"/>
    <w:rsid w:val="004A41CA"/>
    <w:rsid w:val="004A4C5A"/>
    <w:rsid w:val="004A4EB2"/>
    <w:rsid w:val="004A4F3D"/>
    <w:rsid w:val="004B0298"/>
    <w:rsid w:val="004B036A"/>
    <w:rsid w:val="004B073A"/>
    <w:rsid w:val="004B2692"/>
    <w:rsid w:val="004B288E"/>
    <w:rsid w:val="004B748C"/>
    <w:rsid w:val="004C2C20"/>
    <w:rsid w:val="004C3441"/>
    <w:rsid w:val="004C6B9F"/>
    <w:rsid w:val="004C6E9B"/>
    <w:rsid w:val="004D0C85"/>
    <w:rsid w:val="004D4B49"/>
    <w:rsid w:val="004E0B23"/>
    <w:rsid w:val="004E31C7"/>
    <w:rsid w:val="004E33F9"/>
    <w:rsid w:val="004E36F5"/>
    <w:rsid w:val="004E3E6C"/>
    <w:rsid w:val="004E7ED6"/>
    <w:rsid w:val="004F6FA2"/>
    <w:rsid w:val="004F7D12"/>
    <w:rsid w:val="005014A3"/>
    <w:rsid w:val="00503228"/>
    <w:rsid w:val="005034AA"/>
    <w:rsid w:val="00505384"/>
    <w:rsid w:val="00505868"/>
    <w:rsid w:val="00507958"/>
    <w:rsid w:val="00511ACE"/>
    <w:rsid w:val="005163CC"/>
    <w:rsid w:val="0053092F"/>
    <w:rsid w:val="00530B20"/>
    <w:rsid w:val="00532617"/>
    <w:rsid w:val="00532EF8"/>
    <w:rsid w:val="00533DBE"/>
    <w:rsid w:val="0053503F"/>
    <w:rsid w:val="00535116"/>
    <w:rsid w:val="00535BDE"/>
    <w:rsid w:val="0053769E"/>
    <w:rsid w:val="00540050"/>
    <w:rsid w:val="00541C35"/>
    <w:rsid w:val="005420F2"/>
    <w:rsid w:val="0054235A"/>
    <w:rsid w:val="00543A6D"/>
    <w:rsid w:val="0054407A"/>
    <w:rsid w:val="005446E5"/>
    <w:rsid w:val="00545F0E"/>
    <w:rsid w:val="00546218"/>
    <w:rsid w:val="005478F4"/>
    <w:rsid w:val="005547AA"/>
    <w:rsid w:val="005560AA"/>
    <w:rsid w:val="00563FD3"/>
    <w:rsid w:val="005745F6"/>
    <w:rsid w:val="00583B10"/>
    <w:rsid w:val="005906CF"/>
    <w:rsid w:val="00590936"/>
    <w:rsid w:val="005A0C61"/>
    <w:rsid w:val="005A3BFC"/>
    <w:rsid w:val="005A6542"/>
    <w:rsid w:val="005B0D15"/>
    <w:rsid w:val="005B2C89"/>
    <w:rsid w:val="005B3DB3"/>
    <w:rsid w:val="005B4EA1"/>
    <w:rsid w:val="005B5B61"/>
    <w:rsid w:val="005B758B"/>
    <w:rsid w:val="005C47BF"/>
    <w:rsid w:val="005D1A62"/>
    <w:rsid w:val="005D23F3"/>
    <w:rsid w:val="005D2A49"/>
    <w:rsid w:val="005D7387"/>
    <w:rsid w:val="005E1EDC"/>
    <w:rsid w:val="005E22FE"/>
    <w:rsid w:val="005E5FFD"/>
    <w:rsid w:val="005F7D6B"/>
    <w:rsid w:val="00601906"/>
    <w:rsid w:val="00603CBF"/>
    <w:rsid w:val="0060668D"/>
    <w:rsid w:val="00610508"/>
    <w:rsid w:val="00611326"/>
    <w:rsid w:val="0061196B"/>
    <w:rsid w:val="00611FC4"/>
    <w:rsid w:val="00613708"/>
    <w:rsid w:val="0061427C"/>
    <w:rsid w:val="006170FC"/>
    <w:rsid w:val="006176FB"/>
    <w:rsid w:val="00617FFE"/>
    <w:rsid w:val="00623801"/>
    <w:rsid w:val="00625098"/>
    <w:rsid w:val="00627ED0"/>
    <w:rsid w:val="006326F0"/>
    <w:rsid w:val="00635219"/>
    <w:rsid w:val="00635EF4"/>
    <w:rsid w:val="00640B26"/>
    <w:rsid w:val="0064581C"/>
    <w:rsid w:val="00645B5D"/>
    <w:rsid w:val="006653E5"/>
    <w:rsid w:val="00665595"/>
    <w:rsid w:val="00666E8A"/>
    <w:rsid w:val="00680CDA"/>
    <w:rsid w:val="006830C8"/>
    <w:rsid w:val="006866A5"/>
    <w:rsid w:val="0068708F"/>
    <w:rsid w:val="00691F20"/>
    <w:rsid w:val="00693543"/>
    <w:rsid w:val="0069603A"/>
    <w:rsid w:val="00697787"/>
    <w:rsid w:val="006A7392"/>
    <w:rsid w:val="006A7757"/>
    <w:rsid w:val="006A7857"/>
    <w:rsid w:val="006A7DFD"/>
    <w:rsid w:val="006B1B5A"/>
    <w:rsid w:val="006B2509"/>
    <w:rsid w:val="006B6238"/>
    <w:rsid w:val="006C16AC"/>
    <w:rsid w:val="006C2521"/>
    <w:rsid w:val="006E032B"/>
    <w:rsid w:val="006E043D"/>
    <w:rsid w:val="006E05C2"/>
    <w:rsid w:val="006E2481"/>
    <w:rsid w:val="006E3197"/>
    <w:rsid w:val="006E564B"/>
    <w:rsid w:val="006F0395"/>
    <w:rsid w:val="006F7AA5"/>
    <w:rsid w:val="007043A6"/>
    <w:rsid w:val="007107D8"/>
    <w:rsid w:val="0071248A"/>
    <w:rsid w:val="0071349F"/>
    <w:rsid w:val="00714AEE"/>
    <w:rsid w:val="00717623"/>
    <w:rsid w:val="00720DEB"/>
    <w:rsid w:val="0072632A"/>
    <w:rsid w:val="007279DC"/>
    <w:rsid w:val="00727A68"/>
    <w:rsid w:val="00732654"/>
    <w:rsid w:val="00733AAE"/>
    <w:rsid w:val="00734A5D"/>
    <w:rsid w:val="007361DA"/>
    <w:rsid w:val="007439EB"/>
    <w:rsid w:val="007506A9"/>
    <w:rsid w:val="00754226"/>
    <w:rsid w:val="007560E6"/>
    <w:rsid w:val="007574AE"/>
    <w:rsid w:val="0075795F"/>
    <w:rsid w:val="0076223F"/>
    <w:rsid w:val="007640D5"/>
    <w:rsid w:val="007673C7"/>
    <w:rsid w:val="007719BA"/>
    <w:rsid w:val="00775EC7"/>
    <w:rsid w:val="007806B9"/>
    <w:rsid w:val="00781A60"/>
    <w:rsid w:val="00784208"/>
    <w:rsid w:val="00787DA4"/>
    <w:rsid w:val="00791BCB"/>
    <w:rsid w:val="00793314"/>
    <w:rsid w:val="00793844"/>
    <w:rsid w:val="007A0292"/>
    <w:rsid w:val="007A0B22"/>
    <w:rsid w:val="007A1AF5"/>
    <w:rsid w:val="007A7E59"/>
    <w:rsid w:val="007B525C"/>
    <w:rsid w:val="007B5399"/>
    <w:rsid w:val="007B6BA5"/>
    <w:rsid w:val="007C1201"/>
    <w:rsid w:val="007C3390"/>
    <w:rsid w:val="007C4F4B"/>
    <w:rsid w:val="007C5418"/>
    <w:rsid w:val="007C5551"/>
    <w:rsid w:val="007C5A03"/>
    <w:rsid w:val="007C6F15"/>
    <w:rsid w:val="007C710E"/>
    <w:rsid w:val="007C7B1E"/>
    <w:rsid w:val="007D2D6D"/>
    <w:rsid w:val="007D389C"/>
    <w:rsid w:val="007D4D7A"/>
    <w:rsid w:val="007D61DF"/>
    <w:rsid w:val="007D7920"/>
    <w:rsid w:val="007E0557"/>
    <w:rsid w:val="007F0B83"/>
    <w:rsid w:val="007F48EF"/>
    <w:rsid w:val="007F4FCD"/>
    <w:rsid w:val="007F6611"/>
    <w:rsid w:val="00802916"/>
    <w:rsid w:val="00802F98"/>
    <w:rsid w:val="00807002"/>
    <w:rsid w:val="00807005"/>
    <w:rsid w:val="0081004A"/>
    <w:rsid w:val="00811719"/>
    <w:rsid w:val="008121E9"/>
    <w:rsid w:val="0081387A"/>
    <w:rsid w:val="00815255"/>
    <w:rsid w:val="0081732C"/>
    <w:rsid w:val="008175E9"/>
    <w:rsid w:val="008242D7"/>
    <w:rsid w:val="00826F10"/>
    <w:rsid w:val="0082702F"/>
    <w:rsid w:val="00827E05"/>
    <w:rsid w:val="008308E6"/>
    <w:rsid w:val="00830D4E"/>
    <w:rsid w:val="008311A3"/>
    <w:rsid w:val="00832B3A"/>
    <w:rsid w:val="00836AF7"/>
    <w:rsid w:val="0084107B"/>
    <w:rsid w:val="00843C36"/>
    <w:rsid w:val="0084467B"/>
    <w:rsid w:val="0085313E"/>
    <w:rsid w:val="00862FF3"/>
    <w:rsid w:val="00864872"/>
    <w:rsid w:val="0087039B"/>
    <w:rsid w:val="008705FA"/>
    <w:rsid w:val="00871FD5"/>
    <w:rsid w:val="00873243"/>
    <w:rsid w:val="008748E0"/>
    <w:rsid w:val="00875CAA"/>
    <w:rsid w:val="008762FC"/>
    <w:rsid w:val="00877165"/>
    <w:rsid w:val="00883D22"/>
    <w:rsid w:val="00884C4B"/>
    <w:rsid w:val="00885A9E"/>
    <w:rsid w:val="00887D87"/>
    <w:rsid w:val="00887F74"/>
    <w:rsid w:val="00891141"/>
    <w:rsid w:val="00893791"/>
    <w:rsid w:val="00893960"/>
    <w:rsid w:val="00895ED4"/>
    <w:rsid w:val="0089738F"/>
    <w:rsid w:val="008979B1"/>
    <w:rsid w:val="008A0F8D"/>
    <w:rsid w:val="008A2281"/>
    <w:rsid w:val="008A32BF"/>
    <w:rsid w:val="008A550D"/>
    <w:rsid w:val="008A583E"/>
    <w:rsid w:val="008A6B25"/>
    <w:rsid w:val="008A6C4F"/>
    <w:rsid w:val="008A6CA6"/>
    <w:rsid w:val="008B167A"/>
    <w:rsid w:val="008B210B"/>
    <w:rsid w:val="008B2AE3"/>
    <w:rsid w:val="008B33DF"/>
    <w:rsid w:val="008B6E26"/>
    <w:rsid w:val="008C63EB"/>
    <w:rsid w:val="008C7D7C"/>
    <w:rsid w:val="008C7F06"/>
    <w:rsid w:val="008D16E2"/>
    <w:rsid w:val="008E0E46"/>
    <w:rsid w:val="008E4C4C"/>
    <w:rsid w:val="008E74A4"/>
    <w:rsid w:val="008F08B4"/>
    <w:rsid w:val="008F2D8E"/>
    <w:rsid w:val="008F2E36"/>
    <w:rsid w:val="008F5985"/>
    <w:rsid w:val="008F6FE3"/>
    <w:rsid w:val="008F7879"/>
    <w:rsid w:val="00907AD2"/>
    <w:rsid w:val="00911047"/>
    <w:rsid w:val="00917E75"/>
    <w:rsid w:val="00924BEA"/>
    <w:rsid w:val="009302FB"/>
    <w:rsid w:val="009321E9"/>
    <w:rsid w:val="00932334"/>
    <w:rsid w:val="00944678"/>
    <w:rsid w:val="009464AD"/>
    <w:rsid w:val="00947761"/>
    <w:rsid w:val="00952043"/>
    <w:rsid w:val="0096014D"/>
    <w:rsid w:val="009605A3"/>
    <w:rsid w:val="00961A01"/>
    <w:rsid w:val="00962137"/>
    <w:rsid w:val="00963CBA"/>
    <w:rsid w:val="00964DAF"/>
    <w:rsid w:val="009650E6"/>
    <w:rsid w:val="00965932"/>
    <w:rsid w:val="0096617E"/>
    <w:rsid w:val="009717C3"/>
    <w:rsid w:val="00971BB4"/>
    <w:rsid w:val="00974A8D"/>
    <w:rsid w:val="00987B97"/>
    <w:rsid w:val="0099001C"/>
    <w:rsid w:val="00991261"/>
    <w:rsid w:val="00992F6B"/>
    <w:rsid w:val="009A1558"/>
    <w:rsid w:val="009A1717"/>
    <w:rsid w:val="009A276C"/>
    <w:rsid w:val="009A3DFF"/>
    <w:rsid w:val="009B1741"/>
    <w:rsid w:val="009B7F3C"/>
    <w:rsid w:val="009C127C"/>
    <w:rsid w:val="009C12F6"/>
    <w:rsid w:val="009C2E40"/>
    <w:rsid w:val="009D26EF"/>
    <w:rsid w:val="009D555E"/>
    <w:rsid w:val="009E0E3D"/>
    <w:rsid w:val="009E2F92"/>
    <w:rsid w:val="009E46E9"/>
    <w:rsid w:val="009F1B31"/>
    <w:rsid w:val="009F1D82"/>
    <w:rsid w:val="009F3A17"/>
    <w:rsid w:val="009F3D53"/>
    <w:rsid w:val="009F7870"/>
    <w:rsid w:val="00A00230"/>
    <w:rsid w:val="00A01958"/>
    <w:rsid w:val="00A021BA"/>
    <w:rsid w:val="00A02F4C"/>
    <w:rsid w:val="00A10E05"/>
    <w:rsid w:val="00A1427D"/>
    <w:rsid w:val="00A17045"/>
    <w:rsid w:val="00A17323"/>
    <w:rsid w:val="00A2158F"/>
    <w:rsid w:val="00A230AE"/>
    <w:rsid w:val="00A250EB"/>
    <w:rsid w:val="00A2678C"/>
    <w:rsid w:val="00A31083"/>
    <w:rsid w:val="00A32AEE"/>
    <w:rsid w:val="00A352D7"/>
    <w:rsid w:val="00A37265"/>
    <w:rsid w:val="00A426FB"/>
    <w:rsid w:val="00A47476"/>
    <w:rsid w:val="00A55FB2"/>
    <w:rsid w:val="00A57424"/>
    <w:rsid w:val="00A62A71"/>
    <w:rsid w:val="00A62DA8"/>
    <w:rsid w:val="00A63E4A"/>
    <w:rsid w:val="00A64D33"/>
    <w:rsid w:val="00A726A8"/>
    <w:rsid w:val="00A72F22"/>
    <w:rsid w:val="00A73939"/>
    <w:rsid w:val="00A74632"/>
    <w:rsid w:val="00A748A6"/>
    <w:rsid w:val="00A80459"/>
    <w:rsid w:val="00A805EB"/>
    <w:rsid w:val="00A80F63"/>
    <w:rsid w:val="00A8573F"/>
    <w:rsid w:val="00A85E95"/>
    <w:rsid w:val="00A8760B"/>
    <w:rsid w:val="00A8762E"/>
    <w:rsid w:val="00A87771"/>
    <w:rsid w:val="00A879A4"/>
    <w:rsid w:val="00A90064"/>
    <w:rsid w:val="00AA1504"/>
    <w:rsid w:val="00AA42B2"/>
    <w:rsid w:val="00AA496B"/>
    <w:rsid w:val="00AA68B6"/>
    <w:rsid w:val="00AB19FE"/>
    <w:rsid w:val="00AB3547"/>
    <w:rsid w:val="00AB38F8"/>
    <w:rsid w:val="00AC5C02"/>
    <w:rsid w:val="00AC6691"/>
    <w:rsid w:val="00AC6CF5"/>
    <w:rsid w:val="00AD275E"/>
    <w:rsid w:val="00AD30B7"/>
    <w:rsid w:val="00AD4446"/>
    <w:rsid w:val="00AD6198"/>
    <w:rsid w:val="00AD6396"/>
    <w:rsid w:val="00AD67E3"/>
    <w:rsid w:val="00AD7A41"/>
    <w:rsid w:val="00AE0FFC"/>
    <w:rsid w:val="00AE122F"/>
    <w:rsid w:val="00AE1248"/>
    <w:rsid w:val="00AE3AD5"/>
    <w:rsid w:val="00AE50AE"/>
    <w:rsid w:val="00AE5F9C"/>
    <w:rsid w:val="00AE71F3"/>
    <w:rsid w:val="00AF3DD5"/>
    <w:rsid w:val="00B012DF"/>
    <w:rsid w:val="00B120EA"/>
    <w:rsid w:val="00B1225A"/>
    <w:rsid w:val="00B13651"/>
    <w:rsid w:val="00B13801"/>
    <w:rsid w:val="00B14DCA"/>
    <w:rsid w:val="00B150D8"/>
    <w:rsid w:val="00B1615F"/>
    <w:rsid w:val="00B163F4"/>
    <w:rsid w:val="00B23B7E"/>
    <w:rsid w:val="00B254BC"/>
    <w:rsid w:val="00B266A4"/>
    <w:rsid w:val="00B30179"/>
    <w:rsid w:val="00B30BA7"/>
    <w:rsid w:val="00B30D47"/>
    <w:rsid w:val="00B30E8F"/>
    <w:rsid w:val="00B32301"/>
    <w:rsid w:val="00B32782"/>
    <w:rsid w:val="00B33EC0"/>
    <w:rsid w:val="00B543C9"/>
    <w:rsid w:val="00B5760A"/>
    <w:rsid w:val="00B57F47"/>
    <w:rsid w:val="00B724A0"/>
    <w:rsid w:val="00B72D24"/>
    <w:rsid w:val="00B735E2"/>
    <w:rsid w:val="00B760A8"/>
    <w:rsid w:val="00B76F60"/>
    <w:rsid w:val="00B770F6"/>
    <w:rsid w:val="00B77928"/>
    <w:rsid w:val="00B80297"/>
    <w:rsid w:val="00B80CCF"/>
    <w:rsid w:val="00B81E12"/>
    <w:rsid w:val="00B8484B"/>
    <w:rsid w:val="00B85DF0"/>
    <w:rsid w:val="00B90A31"/>
    <w:rsid w:val="00B912C5"/>
    <w:rsid w:val="00B91C47"/>
    <w:rsid w:val="00B91E3A"/>
    <w:rsid w:val="00B97D28"/>
    <w:rsid w:val="00BA69AB"/>
    <w:rsid w:val="00BA73AF"/>
    <w:rsid w:val="00BC74E9"/>
    <w:rsid w:val="00BD13EB"/>
    <w:rsid w:val="00BD1504"/>
    <w:rsid w:val="00BD1EA1"/>
    <w:rsid w:val="00BD2146"/>
    <w:rsid w:val="00BD37C9"/>
    <w:rsid w:val="00BD62B0"/>
    <w:rsid w:val="00BE3F8A"/>
    <w:rsid w:val="00BE4F74"/>
    <w:rsid w:val="00BE59FB"/>
    <w:rsid w:val="00BE618E"/>
    <w:rsid w:val="00BF0B77"/>
    <w:rsid w:val="00BF2962"/>
    <w:rsid w:val="00BF2C8E"/>
    <w:rsid w:val="00BF4542"/>
    <w:rsid w:val="00C01530"/>
    <w:rsid w:val="00C03252"/>
    <w:rsid w:val="00C0361E"/>
    <w:rsid w:val="00C07CD9"/>
    <w:rsid w:val="00C164A6"/>
    <w:rsid w:val="00C17699"/>
    <w:rsid w:val="00C1778D"/>
    <w:rsid w:val="00C21C71"/>
    <w:rsid w:val="00C22EE1"/>
    <w:rsid w:val="00C27390"/>
    <w:rsid w:val="00C31445"/>
    <w:rsid w:val="00C3770A"/>
    <w:rsid w:val="00C41A28"/>
    <w:rsid w:val="00C463DD"/>
    <w:rsid w:val="00C51B20"/>
    <w:rsid w:val="00C524BA"/>
    <w:rsid w:val="00C56EB4"/>
    <w:rsid w:val="00C56F3F"/>
    <w:rsid w:val="00C60A9D"/>
    <w:rsid w:val="00C60AC5"/>
    <w:rsid w:val="00C6127E"/>
    <w:rsid w:val="00C6210B"/>
    <w:rsid w:val="00C66551"/>
    <w:rsid w:val="00C678E3"/>
    <w:rsid w:val="00C733FB"/>
    <w:rsid w:val="00C745C3"/>
    <w:rsid w:val="00C77D44"/>
    <w:rsid w:val="00C8043E"/>
    <w:rsid w:val="00C80ECA"/>
    <w:rsid w:val="00C84CBF"/>
    <w:rsid w:val="00C8562E"/>
    <w:rsid w:val="00C86EEF"/>
    <w:rsid w:val="00C9219C"/>
    <w:rsid w:val="00C945EB"/>
    <w:rsid w:val="00C95AB8"/>
    <w:rsid w:val="00CA2305"/>
    <w:rsid w:val="00CA78B4"/>
    <w:rsid w:val="00CB6800"/>
    <w:rsid w:val="00CC0C0C"/>
    <w:rsid w:val="00CC1C83"/>
    <w:rsid w:val="00CC4CCF"/>
    <w:rsid w:val="00CC65B7"/>
    <w:rsid w:val="00CD14FE"/>
    <w:rsid w:val="00CD158E"/>
    <w:rsid w:val="00CD30F2"/>
    <w:rsid w:val="00CD6C80"/>
    <w:rsid w:val="00CD7653"/>
    <w:rsid w:val="00CD7685"/>
    <w:rsid w:val="00CD7D8E"/>
    <w:rsid w:val="00CE0A90"/>
    <w:rsid w:val="00CE4559"/>
    <w:rsid w:val="00CE4865"/>
    <w:rsid w:val="00CE4A8F"/>
    <w:rsid w:val="00CF0723"/>
    <w:rsid w:val="00CF22A3"/>
    <w:rsid w:val="00CF6AE6"/>
    <w:rsid w:val="00D03FFD"/>
    <w:rsid w:val="00D04E00"/>
    <w:rsid w:val="00D055EB"/>
    <w:rsid w:val="00D0666B"/>
    <w:rsid w:val="00D16719"/>
    <w:rsid w:val="00D2031B"/>
    <w:rsid w:val="00D2291E"/>
    <w:rsid w:val="00D22C96"/>
    <w:rsid w:val="00D2318A"/>
    <w:rsid w:val="00D25FE2"/>
    <w:rsid w:val="00D26258"/>
    <w:rsid w:val="00D27AEC"/>
    <w:rsid w:val="00D317BB"/>
    <w:rsid w:val="00D32C31"/>
    <w:rsid w:val="00D32F49"/>
    <w:rsid w:val="00D34FBA"/>
    <w:rsid w:val="00D350A0"/>
    <w:rsid w:val="00D355AF"/>
    <w:rsid w:val="00D35D8F"/>
    <w:rsid w:val="00D36906"/>
    <w:rsid w:val="00D37411"/>
    <w:rsid w:val="00D4297A"/>
    <w:rsid w:val="00D43252"/>
    <w:rsid w:val="00D470D5"/>
    <w:rsid w:val="00D515A1"/>
    <w:rsid w:val="00D527B3"/>
    <w:rsid w:val="00D53C77"/>
    <w:rsid w:val="00D55E97"/>
    <w:rsid w:val="00D60489"/>
    <w:rsid w:val="00D62155"/>
    <w:rsid w:val="00D6273B"/>
    <w:rsid w:val="00D63881"/>
    <w:rsid w:val="00D6433F"/>
    <w:rsid w:val="00D6703D"/>
    <w:rsid w:val="00D7387D"/>
    <w:rsid w:val="00D833D0"/>
    <w:rsid w:val="00D85614"/>
    <w:rsid w:val="00D90C3C"/>
    <w:rsid w:val="00D958B6"/>
    <w:rsid w:val="00D96E16"/>
    <w:rsid w:val="00D978C6"/>
    <w:rsid w:val="00DA1089"/>
    <w:rsid w:val="00DA284A"/>
    <w:rsid w:val="00DA559E"/>
    <w:rsid w:val="00DA67AD"/>
    <w:rsid w:val="00DB4371"/>
    <w:rsid w:val="00DB4CDB"/>
    <w:rsid w:val="00DB5D0F"/>
    <w:rsid w:val="00DB63C8"/>
    <w:rsid w:val="00DC0F28"/>
    <w:rsid w:val="00DC3242"/>
    <w:rsid w:val="00DD4D3F"/>
    <w:rsid w:val="00DD6C58"/>
    <w:rsid w:val="00DD7379"/>
    <w:rsid w:val="00DE167F"/>
    <w:rsid w:val="00DE30D2"/>
    <w:rsid w:val="00DE7F20"/>
    <w:rsid w:val="00DF03A4"/>
    <w:rsid w:val="00DF0793"/>
    <w:rsid w:val="00DF12F7"/>
    <w:rsid w:val="00DF1C68"/>
    <w:rsid w:val="00DF1C69"/>
    <w:rsid w:val="00DF2C64"/>
    <w:rsid w:val="00DF3AAD"/>
    <w:rsid w:val="00E024BA"/>
    <w:rsid w:val="00E02C81"/>
    <w:rsid w:val="00E041AA"/>
    <w:rsid w:val="00E04A75"/>
    <w:rsid w:val="00E06EAB"/>
    <w:rsid w:val="00E1025A"/>
    <w:rsid w:val="00E120AF"/>
    <w:rsid w:val="00E130AB"/>
    <w:rsid w:val="00E137B8"/>
    <w:rsid w:val="00E21BBE"/>
    <w:rsid w:val="00E22E6E"/>
    <w:rsid w:val="00E233EF"/>
    <w:rsid w:val="00E2519A"/>
    <w:rsid w:val="00E2641E"/>
    <w:rsid w:val="00E31C87"/>
    <w:rsid w:val="00E32E6C"/>
    <w:rsid w:val="00E3427A"/>
    <w:rsid w:val="00E366A9"/>
    <w:rsid w:val="00E366C2"/>
    <w:rsid w:val="00E40F55"/>
    <w:rsid w:val="00E458FC"/>
    <w:rsid w:val="00E4605C"/>
    <w:rsid w:val="00E50FEB"/>
    <w:rsid w:val="00E5372F"/>
    <w:rsid w:val="00E54C89"/>
    <w:rsid w:val="00E63AD8"/>
    <w:rsid w:val="00E677EC"/>
    <w:rsid w:val="00E70663"/>
    <w:rsid w:val="00E70DD9"/>
    <w:rsid w:val="00E70DF5"/>
    <w:rsid w:val="00E7260F"/>
    <w:rsid w:val="00E72804"/>
    <w:rsid w:val="00E753FE"/>
    <w:rsid w:val="00E80F5F"/>
    <w:rsid w:val="00E81B89"/>
    <w:rsid w:val="00E82B4A"/>
    <w:rsid w:val="00E84CF6"/>
    <w:rsid w:val="00E8609C"/>
    <w:rsid w:val="00E87921"/>
    <w:rsid w:val="00E93D37"/>
    <w:rsid w:val="00E95364"/>
    <w:rsid w:val="00E96630"/>
    <w:rsid w:val="00EA2284"/>
    <w:rsid w:val="00EA264E"/>
    <w:rsid w:val="00EA3A41"/>
    <w:rsid w:val="00EA612C"/>
    <w:rsid w:val="00EB3EB6"/>
    <w:rsid w:val="00EC01FD"/>
    <w:rsid w:val="00ED1541"/>
    <w:rsid w:val="00ED157F"/>
    <w:rsid w:val="00ED3980"/>
    <w:rsid w:val="00ED6AF1"/>
    <w:rsid w:val="00ED71D9"/>
    <w:rsid w:val="00ED76D4"/>
    <w:rsid w:val="00ED7A2A"/>
    <w:rsid w:val="00EE0215"/>
    <w:rsid w:val="00EE4051"/>
    <w:rsid w:val="00EE5E9B"/>
    <w:rsid w:val="00EE7E6D"/>
    <w:rsid w:val="00EF0D88"/>
    <w:rsid w:val="00EF17EB"/>
    <w:rsid w:val="00EF1D7F"/>
    <w:rsid w:val="00EF358F"/>
    <w:rsid w:val="00EF60B2"/>
    <w:rsid w:val="00F012BE"/>
    <w:rsid w:val="00F02CCD"/>
    <w:rsid w:val="00F035DE"/>
    <w:rsid w:val="00F07968"/>
    <w:rsid w:val="00F10D17"/>
    <w:rsid w:val="00F124A0"/>
    <w:rsid w:val="00F15589"/>
    <w:rsid w:val="00F170DA"/>
    <w:rsid w:val="00F3471F"/>
    <w:rsid w:val="00F40D25"/>
    <w:rsid w:val="00F41C2D"/>
    <w:rsid w:val="00F451D9"/>
    <w:rsid w:val="00F452A5"/>
    <w:rsid w:val="00F47494"/>
    <w:rsid w:val="00F47732"/>
    <w:rsid w:val="00F47E0F"/>
    <w:rsid w:val="00F52D08"/>
    <w:rsid w:val="00F53EDA"/>
    <w:rsid w:val="00F61319"/>
    <w:rsid w:val="00F64BCC"/>
    <w:rsid w:val="00F6576F"/>
    <w:rsid w:val="00F66B60"/>
    <w:rsid w:val="00F72F74"/>
    <w:rsid w:val="00F73015"/>
    <w:rsid w:val="00F73D20"/>
    <w:rsid w:val="00F7753D"/>
    <w:rsid w:val="00F81CBE"/>
    <w:rsid w:val="00F82328"/>
    <w:rsid w:val="00F845C0"/>
    <w:rsid w:val="00F85F34"/>
    <w:rsid w:val="00F911C3"/>
    <w:rsid w:val="00F9701C"/>
    <w:rsid w:val="00FA06F7"/>
    <w:rsid w:val="00FA0878"/>
    <w:rsid w:val="00FA63B6"/>
    <w:rsid w:val="00FA7DBC"/>
    <w:rsid w:val="00FB0ECB"/>
    <w:rsid w:val="00FB171A"/>
    <w:rsid w:val="00FB4A20"/>
    <w:rsid w:val="00FB6CAB"/>
    <w:rsid w:val="00FC09B8"/>
    <w:rsid w:val="00FC0D04"/>
    <w:rsid w:val="00FC470D"/>
    <w:rsid w:val="00FC68B7"/>
    <w:rsid w:val="00FD10AB"/>
    <w:rsid w:val="00FD27F5"/>
    <w:rsid w:val="00FD320A"/>
    <w:rsid w:val="00FD4450"/>
    <w:rsid w:val="00FD4F7E"/>
    <w:rsid w:val="00FD7BF6"/>
    <w:rsid w:val="00FE5CF5"/>
    <w:rsid w:val="00FF01E3"/>
    <w:rsid w:val="00FF0B98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E7D61"/>
  <w15:docId w15:val="{1C8FCC14-8F81-4A81-87F3-87BC752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21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8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CC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21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5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1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58F"/>
    <w:rPr>
      <w:b/>
      <w:bCs/>
      <w:lang w:eastAsia="en-US"/>
    </w:rPr>
  </w:style>
  <w:style w:type="paragraph" w:customStyle="1" w:styleId="Default">
    <w:name w:val="Default"/>
    <w:rsid w:val="00C21C7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3B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9C"/>
    <w:pPr>
      <w:suppressAutoHyphens w:val="0"/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9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4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654"/>
    <w:rPr>
      <w:lang w:eastAsia="en-US"/>
    </w:rPr>
  </w:style>
  <w:style w:type="character" w:customStyle="1" w:styleId="SingleTxtGCar">
    <w:name w:val="_ Single Txt_G Car"/>
    <w:rsid w:val="005745F6"/>
    <w:rPr>
      <w:lang w:eastAsia="en-US"/>
    </w:rPr>
  </w:style>
  <w:style w:type="character" w:customStyle="1" w:styleId="H1GChar">
    <w:name w:val="_ H_1_G Char"/>
    <w:link w:val="H1G"/>
    <w:rsid w:val="005745F6"/>
    <w:rPr>
      <w:b/>
      <w:sz w:val="24"/>
      <w:lang w:eastAsia="en-US"/>
    </w:rPr>
  </w:style>
  <w:style w:type="table" w:styleId="GridTable1Light">
    <w:name w:val="Grid Table 1 Light"/>
    <w:basedOn w:val="TableNormal"/>
    <w:uiPriority w:val="46"/>
    <w:rsid w:val="006250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E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info/Transport/Dangerous-Goods/events/368936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ungeneva.org/en/pregny-gate-closure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dico.un.org/event/1000391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ece.org/info/Transport/Dangerous-Goods/events/369883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geneva.org/sites/default/files/2021-07/MapPalais_PlanOnly_210721EN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6CED-1725-4CB2-8183-7D31F935E5A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FD69C92B-5441-4875-AC02-704305F87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3B00F-B97A-4A7F-8CB9-D959CD62CF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81DF1-736B-4FE0-A30E-08F77D07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353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 Couto</cp:lastModifiedBy>
  <cp:revision>201</cp:revision>
  <cp:lastPrinted>2022-11-11T11:00:00Z</cp:lastPrinted>
  <dcterms:created xsi:type="dcterms:W3CDTF">2022-06-02T12:16:00Z</dcterms:created>
  <dcterms:modified xsi:type="dcterms:W3CDTF">2022-11-11T15:17:00Z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_dlc_DocIdItemGuid">
    <vt:lpwstr>5ea73172-9699-4f99-bdd8-2bbfd8c4f413</vt:lpwstr>
  </property>
  <property fmtid="{D5CDD505-2E9C-101B-9397-08002B2CF9AE}" pid="4" name="Julkisuusluokka metatiedot">
    <vt:lpwstr/>
  </property>
  <property fmtid="{D5CDD505-2E9C-101B-9397-08002B2CF9AE}" pid="5" name="TukesAliprosessi">
    <vt:lpwstr/>
  </property>
  <property fmtid="{D5CDD505-2E9C-101B-9397-08002B2CF9AE}" pid="6" name="TukesYksikko">
    <vt:lpwstr>1;#Kemikaalit|0942c221-4d4d-461d-93ae-771caa12d25c</vt:lpwstr>
  </property>
  <property fmtid="{D5CDD505-2E9C-101B-9397-08002B2CF9AE}" pid="7" name="TukesProsessi">
    <vt:lpwstr/>
  </property>
  <property fmtid="{D5CDD505-2E9C-101B-9397-08002B2CF9AE}" pid="8" name="TukesRyhma">
    <vt:lpwstr>2;#Teollisuuskemikaalit|0bd4db02-3435-4ac2-8af6-66ffb14a4002</vt:lpwstr>
  </property>
  <property fmtid="{D5CDD505-2E9C-101B-9397-08002B2CF9AE}" pid="9" name="Suojaustaso metatiedot">
    <vt:lpwstr/>
  </property>
  <property fmtid="{D5CDD505-2E9C-101B-9397-08002B2CF9AE}" pid="10" name="MediaServiceImageTags">
    <vt:lpwstr/>
  </property>
</Properties>
</file>