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8ECE3FE" w14:textId="77777777" w:rsidTr="00387CD4">
        <w:trPr>
          <w:trHeight w:hRule="exact" w:val="851"/>
        </w:trPr>
        <w:tc>
          <w:tcPr>
            <w:tcW w:w="142" w:type="dxa"/>
            <w:tcBorders>
              <w:bottom w:val="single" w:sz="4" w:space="0" w:color="auto"/>
            </w:tcBorders>
          </w:tcPr>
          <w:p w14:paraId="5E471CA2" w14:textId="77777777" w:rsidR="002D5AAC" w:rsidRDefault="002D5AAC" w:rsidP="002042E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9225C5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63DB8F1" w14:textId="0B32F3CD" w:rsidR="002D5AAC" w:rsidRDefault="002042E7" w:rsidP="002042E7">
            <w:pPr>
              <w:jc w:val="right"/>
            </w:pPr>
            <w:r w:rsidRPr="002042E7">
              <w:rPr>
                <w:sz w:val="40"/>
              </w:rPr>
              <w:t>ECE</w:t>
            </w:r>
            <w:r>
              <w:t>/TRANS/WP.11/2021/12/Rev.2</w:t>
            </w:r>
          </w:p>
        </w:tc>
      </w:tr>
      <w:tr w:rsidR="002D5AAC" w14:paraId="2E6235D0" w14:textId="77777777" w:rsidTr="00387CD4">
        <w:trPr>
          <w:trHeight w:hRule="exact" w:val="2835"/>
        </w:trPr>
        <w:tc>
          <w:tcPr>
            <w:tcW w:w="1280" w:type="dxa"/>
            <w:gridSpan w:val="2"/>
            <w:tcBorders>
              <w:top w:val="single" w:sz="4" w:space="0" w:color="auto"/>
              <w:bottom w:val="single" w:sz="12" w:space="0" w:color="auto"/>
            </w:tcBorders>
          </w:tcPr>
          <w:p w14:paraId="62F37D6F" w14:textId="77777777" w:rsidR="002D5AAC" w:rsidRDefault="002E5067" w:rsidP="00387CD4">
            <w:pPr>
              <w:spacing w:before="120"/>
              <w:jc w:val="center"/>
            </w:pPr>
            <w:r>
              <w:rPr>
                <w:noProof/>
                <w:lang w:val="fr-CH" w:eastAsia="fr-CH"/>
              </w:rPr>
              <w:drawing>
                <wp:inline distT="0" distB="0" distL="0" distR="0" wp14:anchorId="6133CE76" wp14:editId="1B846CC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21FF65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E53C086" w14:textId="77777777" w:rsidR="002D5AAC" w:rsidRDefault="002042E7" w:rsidP="00387CD4">
            <w:pPr>
              <w:spacing w:before="240"/>
              <w:rPr>
                <w:lang w:val="en-US"/>
              </w:rPr>
            </w:pPr>
            <w:r>
              <w:rPr>
                <w:lang w:val="en-US"/>
              </w:rPr>
              <w:t>Distr.: General</w:t>
            </w:r>
          </w:p>
          <w:p w14:paraId="12BB9A7B" w14:textId="77777777" w:rsidR="002042E7" w:rsidRDefault="002042E7" w:rsidP="002042E7">
            <w:pPr>
              <w:spacing w:line="240" w:lineRule="exact"/>
              <w:rPr>
                <w:lang w:val="en-US"/>
              </w:rPr>
            </w:pPr>
            <w:r>
              <w:rPr>
                <w:lang w:val="en-US"/>
              </w:rPr>
              <w:t>4 August 2022</w:t>
            </w:r>
          </w:p>
          <w:p w14:paraId="31560FF5" w14:textId="77777777" w:rsidR="002042E7" w:rsidRDefault="002042E7" w:rsidP="002042E7">
            <w:pPr>
              <w:spacing w:line="240" w:lineRule="exact"/>
              <w:rPr>
                <w:lang w:val="en-US"/>
              </w:rPr>
            </w:pPr>
            <w:r>
              <w:rPr>
                <w:lang w:val="en-US"/>
              </w:rPr>
              <w:t>Russian</w:t>
            </w:r>
          </w:p>
          <w:p w14:paraId="0F399051" w14:textId="4C841A8A" w:rsidR="002042E7" w:rsidRPr="008D53B6" w:rsidRDefault="002042E7" w:rsidP="002042E7">
            <w:pPr>
              <w:spacing w:line="240" w:lineRule="exact"/>
              <w:rPr>
                <w:lang w:val="en-US"/>
              </w:rPr>
            </w:pPr>
            <w:r>
              <w:rPr>
                <w:lang w:val="en-US"/>
              </w:rPr>
              <w:t>Original: French</w:t>
            </w:r>
          </w:p>
        </w:tc>
      </w:tr>
    </w:tbl>
    <w:p w14:paraId="08B743D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1611F06" w14:textId="77777777" w:rsidR="002042E7" w:rsidRPr="00DD5A45" w:rsidRDefault="002042E7" w:rsidP="002042E7">
      <w:pPr>
        <w:spacing w:before="120"/>
        <w:rPr>
          <w:sz w:val="28"/>
          <w:szCs w:val="28"/>
        </w:rPr>
      </w:pPr>
      <w:r w:rsidRPr="00DD5A45">
        <w:rPr>
          <w:sz w:val="28"/>
          <w:szCs w:val="28"/>
        </w:rPr>
        <w:t>Комитет по внутреннему транспорту</w:t>
      </w:r>
    </w:p>
    <w:p w14:paraId="45F01095" w14:textId="77777777" w:rsidR="002042E7" w:rsidRPr="00DD5A45" w:rsidRDefault="002042E7" w:rsidP="002042E7">
      <w:pPr>
        <w:spacing w:before="120"/>
        <w:rPr>
          <w:b/>
          <w:sz w:val="24"/>
          <w:szCs w:val="24"/>
        </w:rPr>
      </w:pPr>
      <w:r w:rsidRPr="00DD5A45">
        <w:rPr>
          <w:b/>
          <w:bCs/>
          <w:sz w:val="24"/>
          <w:szCs w:val="24"/>
        </w:rPr>
        <w:t xml:space="preserve">Рабочая группа по перевозкам скоропортящихся </w:t>
      </w:r>
      <w:r w:rsidRPr="00DD5A45">
        <w:rPr>
          <w:b/>
          <w:bCs/>
          <w:sz w:val="24"/>
          <w:szCs w:val="24"/>
        </w:rPr>
        <w:br/>
        <w:t>пищевых продуктов</w:t>
      </w:r>
    </w:p>
    <w:p w14:paraId="25B8F115" w14:textId="77777777" w:rsidR="002042E7" w:rsidRPr="00DD5A45" w:rsidRDefault="002042E7" w:rsidP="002042E7">
      <w:pPr>
        <w:spacing w:before="120"/>
        <w:rPr>
          <w:b/>
        </w:rPr>
      </w:pPr>
      <w:r w:rsidRPr="00DD5A45">
        <w:rPr>
          <w:b/>
          <w:bCs/>
        </w:rPr>
        <w:t>Семьдесят девятая сессия</w:t>
      </w:r>
    </w:p>
    <w:p w14:paraId="43057B03" w14:textId="34EFF173" w:rsidR="002042E7" w:rsidRPr="00DD5A45" w:rsidRDefault="002042E7" w:rsidP="002042E7">
      <w:r w:rsidRPr="00DD5A45">
        <w:t>Женева, 25</w:t>
      </w:r>
      <w:r>
        <w:rPr>
          <w:lang w:val="en-US"/>
        </w:rPr>
        <w:t>–</w:t>
      </w:r>
      <w:r w:rsidRPr="00DD5A45">
        <w:t>28 октября 2022 года</w:t>
      </w:r>
    </w:p>
    <w:p w14:paraId="444CE766" w14:textId="77777777" w:rsidR="002042E7" w:rsidRPr="00DD5A45" w:rsidRDefault="002042E7" w:rsidP="002042E7">
      <w:pPr>
        <w:pStyle w:val="Standard"/>
        <w:tabs>
          <w:tab w:val="center" w:pos="4819"/>
        </w:tabs>
        <w:overflowPunct w:val="0"/>
        <w:snapToGrid/>
        <w:rPr>
          <w:lang w:val="ru-RU"/>
        </w:rPr>
      </w:pPr>
      <w:r w:rsidRPr="00DD5A45">
        <w:rPr>
          <w:lang w:val="ru-RU"/>
        </w:rPr>
        <w:t>Пункт 6 предварительной повестки дня</w:t>
      </w:r>
    </w:p>
    <w:p w14:paraId="55560E91" w14:textId="77777777" w:rsidR="002042E7" w:rsidRPr="00DD5A45" w:rsidRDefault="002042E7" w:rsidP="002042E7">
      <w:pPr>
        <w:rPr>
          <w:b/>
          <w:bCs/>
        </w:rPr>
      </w:pPr>
      <w:r w:rsidRPr="00DD5A45">
        <w:rPr>
          <w:b/>
          <w:bCs/>
        </w:rPr>
        <w:t>Справочник СПС</w:t>
      </w:r>
    </w:p>
    <w:p w14:paraId="6179BAB3" w14:textId="77777777" w:rsidR="002042E7" w:rsidRPr="00DD5A45" w:rsidRDefault="002042E7" w:rsidP="002042E7">
      <w:pPr>
        <w:pStyle w:val="HChG"/>
      </w:pPr>
      <w:r w:rsidRPr="00DD5A45">
        <w:tab/>
      </w:r>
      <w:r w:rsidRPr="00DD5A45">
        <w:tab/>
      </w:r>
      <w:r w:rsidRPr="00DD5A45">
        <w:tab/>
        <w:t xml:space="preserve">Поправки к пункту 6 c) </w:t>
      </w:r>
      <w:proofErr w:type="spellStart"/>
      <w:r w:rsidRPr="00DD5A45">
        <w:t>iii</w:t>
      </w:r>
      <w:proofErr w:type="spellEnd"/>
      <w:r w:rsidRPr="00DD5A45">
        <w:t xml:space="preserve">) добавления 1 к приложению 1 к Справочнику СПС: правила, подлежащие соблюдению при установке встраиваемого оборудования, оборудования, оснащенного дефлектором, оборудования на </w:t>
      </w:r>
      <w:proofErr w:type="spellStart"/>
      <w:r w:rsidRPr="00DD5A45">
        <w:t>подрамной</w:t>
      </w:r>
      <w:proofErr w:type="spellEnd"/>
      <w:r w:rsidRPr="00DD5A45">
        <w:t xml:space="preserve"> конструкции или оборудования, допускающего возможность его смещения </w:t>
      </w:r>
    </w:p>
    <w:p w14:paraId="15FC3FB2" w14:textId="77777777" w:rsidR="002042E7" w:rsidRPr="00DD5A45" w:rsidRDefault="002042E7" w:rsidP="002042E7">
      <w:pPr>
        <w:pStyle w:val="H1G"/>
      </w:pPr>
      <w:r w:rsidRPr="002042E7">
        <w:rPr>
          <w:rStyle w:val="Policepardfaut1"/>
        </w:rPr>
        <w:tab/>
      </w:r>
      <w:r w:rsidRPr="002042E7">
        <w:rPr>
          <w:rStyle w:val="Policepardfaut1"/>
        </w:rPr>
        <w:tab/>
      </w:r>
      <w:r w:rsidRPr="00DD5A45">
        <w:t>Передано правительством Франции</w:t>
      </w:r>
    </w:p>
    <w:p w14:paraId="09243AE7" w14:textId="77777777" w:rsidR="002042E7" w:rsidRPr="00DD5A45" w:rsidRDefault="002042E7" w:rsidP="002042E7">
      <w:pPr>
        <w:pStyle w:val="H23G"/>
      </w:pPr>
      <w:r w:rsidRPr="00DD5A45">
        <w:tab/>
      </w:r>
      <w:r w:rsidRPr="00DD5A45">
        <w:tab/>
        <w:t>Пересмотр</w:t>
      </w:r>
    </w:p>
    <w:p w14:paraId="4DF45BFA" w14:textId="77777777" w:rsidR="002042E7" w:rsidRPr="00DD5A45" w:rsidRDefault="002042E7" w:rsidP="002042E7">
      <w:pPr>
        <w:pStyle w:val="HChG"/>
      </w:pPr>
      <w:r w:rsidRPr="00DD5A45">
        <w:tab/>
      </w:r>
      <w:r w:rsidRPr="00DD5A45">
        <w:tab/>
      </w:r>
      <w:r w:rsidRPr="00DD5A45">
        <w:tab/>
      </w:r>
      <w:r w:rsidRPr="00DD5A45">
        <w:rPr>
          <w:bCs/>
        </w:rPr>
        <w:t>Введение</w:t>
      </w:r>
    </w:p>
    <w:p w14:paraId="3279582B" w14:textId="77777777" w:rsidR="002042E7" w:rsidRPr="00DD5A45" w:rsidRDefault="002042E7" w:rsidP="002042E7">
      <w:pPr>
        <w:pStyle w:val="SingleTxtG"/>
      </w:pPr>
      <w:r w:rsidRPr="00DD5A45">
        <w:t>1.</w:t>
      </w:r>
      <w:r w:rsidRPr="00DD5A45">
        <w:tab/>
        <w:t>Некоторые холодильные установки могут монтироваться в нишах кузова, встраиваться в аэродинамические дефлекторы или оснащаться конденсатором, устанавливаемым в моторном отсеке либо под шасси транспортного средства.</w:t>
      </w:r>
    </w:p>
    <w:p w14:paraId="743834FF" w14:textId="77777777" w:rsidR="002042E7" w:rsidRPr="00DD5A45" w:rsidRDefault="002042E7" w:rsidP="002042E7">
      <w:pPr>
        <w:pStyle w:val="SingleTxtG"/>
      </w:pPr>
      <w:r w:rsidRPr="00DD5A45">
        <w:t>2.</w:t>
      </w:r>
      <w:r w:rsidRPr="00DD5A45">
        <w:tab/>
        <w:t>Такие условия монтажа могут привести к снижению ожидаемых технических характеристик из-за ухудшения притока воздуха к воздухозаборнику конденсатора.</w:t>
      </w:r>
    </w:p>
    <w:p w14:paraId="2B561080" w14:textId="77777777" w:rsidR="002042E7" w:rsidRPr="00DD5A45" w:rsidRDefault="002042E7" w:rsidP="002042E7">
      <w:pPr>
        <w:pStyle w:val="SingleTxtG"/>
      </w:pPr>
      <w:r w:rsidRPr="00DD5A45">
        <w:t>3.</w:t>
      </w:r>
      <w:r w:rsidRPr="00DD5A45">
        <w:tab/>
        <w:t>Справочник СПС позволяет учесть конкретные условия и уточнить общие случаи, определенные в приложениях к Соглашению СПС.</w:t>
      </w:r>
    </w:p>
    <w:p w14:paraId="1FC3CDB4" w14:textId="77777777" w:rsidR="002042E7" w:rsidRPr="00DD5A45" w:rsidRDefault="002042E7" w:rsidP="002042E7">
      <w:pPr>
        <w:pStyle w:val="HChG"/>
      </w:pPr>
      <w:r w:rsidRPr="002042E7">
        <w:rPr>
          <w:lang w:eastAsia="fr-FR"/>
        </w:rPr>
        <w:tab/>
      </w:r>
      <w:r w:rsidRPr="00DD5A45">
        <w:t>I.</w:t>
      </w:r>
      <w:r w:rsidRPr="00DD5A45">
        <w:tab/>
      </w:r>
      <w:r w:rsidRPr="00DD5A45">
        <w:rPr>
          <w:bCs/>
        </w:rPr>
        <w:t>Предложение по поправке к Справочнику СПС</w:t>
      </w:r>
    </w:p>
    <w:p w14:paraId="35B725A4" w14:textId="77777777" w:rsidR="002042E7" w:rsidRPr="00DD5A45" w:rsidRDefault="002042E7" w:rsidP="002042E7">
      <w:pPr>
        <w:pStyle w:val="SingleTxtG"/>
      </w:pPr>
      <w:r w:rsidRPr="00DD5A45">
        <w:t>4.</w:t>
      </w:r>
      <w:r w:rsidRPr="00DD5A45">
        <w:tab/>
        <w:t xml:space="preserve">Предлагается включить в пункт 6 c) </w:t>
      </w:r>
      <w:proofErr w:type="spellStart"/>
      <w:r w:rsidRPr="00DD5A45">
        <w:t>iii</w:t>
      </w:r>
      <w:proofErr w:type="spellEnd"/>
      <w:r w:rsidRPr="00DD5A45">
        <w:t xml:space="preserve">) добавления 1 к приложению 1 к Справочнику СПС следующий текст: </w:t>
      </w:r>
    </w:p>
    <w:p w14:paraId="4E2BE7B5" w14:textId="77777777" w:rsidR="002042E7" w:rsidRPr="00DD5A45" w:rsidRDefault="002042E7" w:rsidP="002042E7">
      <w:pPr>
        <w:pStyle w:val="SingleTxtG"/>
        <w:rPr>
          <w:i/>
          <w:iCs/>
        </w:rPr>
      </w:pPr>
      <w:r w:rsidRPr="00DD5A45">
        <w:t>«</w:t>
      </w:r>
      <w:r w:rsidRPr="00DD5A45">
        <w:rPr>
          <w:i/>
          <w:iCs/>
        </w:rPr>
        <w:t xml:space="preserve">Нижеследующие положения уточняют условия монтажа встраиваемого оборудования, оборудования, оснащенного дефлектором, оборудования на </w:t>
      </w:r>
      <w:proofErr w:type="spellStart"/>
      <w:r w:rsidRPr="00DD5A45">
        <w:rPr>
          <w:i/>
          <w:iCs/>
        </w:rPr>
        <w:t>подрамной</w:t>
      </w:r>
      <w:proofErr w:type="spellEnd"/>
      <w:r w:rsidRPr="00DD5A45">
        <w:rPr>
          <w:i/>
          <w:iCs/>
        </w:rPr>
        <w:t xml:space="preserve"> конструкции или оборудования, допускающего возможность его смещения.</w:t>
      </w:r>
      <w:r w:rsidRPr="00DD5A45">
        <w:t xml:space="preserve"> </w:t>
      </w:r>
    </w:p>
    <w:p w14:paraId="0564F083" w14:textId="77777777" w:rsidR="002042E7" w:rsidRPr="00DD5A45" w:rsidRDefault="002042E7" w:rsidP="002042E7">
      <w:pPr>
        <w:pStyle w:val="SingleTxtG"/>
        <w:keepNext/>
        <w:keepLines/>
        <w:rPr>
          <w:b/>
          <w:bCs/>
          <w:i/>
          <w:iCs/>
        </w:rPr>
      </w:pPr>
      <w:r w:rsidRPr="00DD5A45">
        <w:rPr>
          <w:b/>
          <w:bCs/>
          <w:i/>
          <w:iCs/>
        </w:rPr>
        <w:lastRenderedPageBreak/>
        <w:t>Затрагиваемые транспортные средства</w:t>
      </w:r>
    </w:p>
    <w:p w14:paraId="0C6B7855" w14:textId="77777777" w:rsidR="002042E7" w:rsidRPr="00DD5A45" w:rsidRDefault="002042E7" w:rsidP="002042E7">
      <w:pPr>
        <w:pStyle w:val="SingleTxtG"/>
        <w:keepNext/>
        <w:keepLines/>
        <w:spacing w:after="240"/>
        <w:rPr>
          <w:i/>
          <w:iCs/>
        </w:rPr>
      </w:pPr>
      <w:r w:rsidRPr="00DD5A45">
        <w:rPr>
          <w:i/>
          <w:iCs/>
        </w:rPr>
        <w:t>Пример № 1: Фургоны серийного производства со встроенной изоляцией и холодильной установкой, частично утопленной в крышу.</w:t>
      </w:r>
    </w:p>
    <w:p w14:paraId="11F404D6" w14:textId="77777777" w:rsidR="002042E7" w:rsidRPr="00DD5A45" w:rsidRDefault="002042E7" w:rsidP="002042E7">
      <w:pPr>
        <w:pStyle w:val="Standard"/>
        <w:spacing w:before="120" w:after="360"/>
        <w:jc w:val="center"/>
      </w:pPr>
      <w:r w:rsidRPr="00DD5A45">
        <w:rPr>
          <w:i/>
          <w:noProof/>
          <w:lang w:val="fr-FR" w:eastAsia="fr-FR"/>
        </w:rPr>
        <w:drawing>
          <wp:inline distT="0" distB="0" distL="0" distR="0" wp14:anchorId="43E6EDE8" wp14:editId="0D41ADAF">
            <wp:extent cx="2831217" cy="1056205"/>
            <wp:effectExtent l="0" t="0" r="7620" b="0"/>
            <wp:docPr id="4"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13247" t="25435" r="12430" b="32618"/>
                    <a:stretch>
                      <a:fillRect/>
                    </a:stretch>
                  </pic:blipFill>
                  <pic:spPr>
                    <a:xfrm>
                      <a:off x="0" y="0"/>
                      <a:ext cx="2838123" cy="1058781"/>
                    </a:xfrm>
                    <a:prstGeom prst="rect">
                      <a:avLst/>
                    </a:prstGeom>
                    <a:noFill/>
                    <a:ln>
                      <a:noFill/>
                      <a:prstDash/>
                    </a:ln>
                  </pic:spPr>
                </pic:pic>
              </a:graphicData>
            </a:graphic>
          </wp:inline>
        </w:drawing>
      </w:r>
    </w:p>
    <w:p w14:paraId="596A42CF" w14:textId="77777777" w:rsidR="002042E7" w:rsidRPr="00DD5A45" w:rsidRDefault="002042E7" w:rsidP="002042E7">
      <w:pPr>
        <w:pStyle w:val="SingleTxtG"/>
        <w:rPr>
          <w:i/>
          <w:iCs/>
        </w:rPr>
      </w:pPr>
      <w:r w:rsidRPr="00DD5A45">
        <w:rPr>
          <w:i/>
          <w:iCs/>
        </w:rPr>
        <w:t>Пример № 2: Фургоны серийного производства со встроенной изоляцией и холодильной установкой, частично утопленной в крышу, которая имеет дефлектор.</w:t>
      </w:r>
    </w:p>
    <w:p w14:paraId="5C91DA76" w14:textId="77777777" w:rsidR="002042E7" w:rsidRPr="00DD5A45" w:rsidRDefault="002042E7" w:rsidP="002042E7">
      <w:pPr>
        <w:pStyle w:val="Standard"/>
        <w:spacing w:after="240"/>
        <w:jc w:val="center"/>
      </w:pPr>
      <w:r w:rsidRPr="00DD5A45">
        <w:rPr>
          <w:i/>
          <w:noProof/>
          <w:lang w:val="fr-FR" w:eastAsia="fr-FR"/>
        </w:rPr>
        <w:drawing>
          <wp:inline distT="0" distB="0" distL="0" distR="0" wp14:anchorId="2BB0C23B" wp14:editId="371818FE">
            <wp:extent cx="2801878" cy="1388714"/>
            <wp:effectExtent l="0" t="0" r="0" b="2540"/>
            <wp:docPr id="10" name="Imag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808414" cy="1391953"/>
                    </a:xfrm>
                    <a:prstGeom prst="rect">
                      <a:avLst/>
                    </a:prstGeom>
                    <a:noFill/>
                    <a:ln>
                      <a:noFill/>
                      <a:prstDash/>
                    </a:ln>
                  </pic:spPr>
                </pic:pic>
              </a:graphicData>
            </a:graphic>
          </wp:inline>
        </w:drawing>
      </w:r>
    </w:p>
    <w:p w14:paraId="6276C3D8" w14:textId="77777777" w:rsidR="002042E7" w:rsidRPr="00DD5A45" w:rsidRDefault="002042E7" w:rsidP="002042E7">
      <w:pPr>
        <w:pStyle w:val="SingleTxtG"/>
        <w:spacing w:after="360"/>
        <w:rPr>
          <w:i/>
          <w:iCs/>
        </w:rPr>
      </w:pPr>
      <w:r w:rsidRPr="00DD5A45">
        <w:rPr>
          <w:i/>
          <w:iCs/>
        </w:rPr>
        <w:t xml:space="preserve">Пример № 3: Легкие грузовики с кабиной, оснащенные холодильной установкой, монтируемой на переднем торце кузова, и </w:t>
      </w:r>
      <w:proofErr w:type="spellStart"/>
      <w:r w:rsidRPr="00DD5A45">
        <w:rPr>
          <w:i/>
          <w:iCs/>
        </w:rPr>
        <w:t>надкабинным</w:t>
      </w:r>
      <w:proofErr w:type="spellEnd"/>
      <w:r w:rsidRPr="00DD5A45">
        <w:rPr>
          <w:i/>
          <w:iCs/>
        </w:rPr>
        <w:t xml:space="preserve"> дефлектором.</w:t>
      </w:r>
    </w:p>
    <w:p w14:paraId="014433A7" w14:textId="77777777" w:rsidR="002042E7" w:rsidRPr="00DD5A45" w:rsidRDefault="002042E7" w:rsidP="002042E7">
      <w:pPr>
        <w:pStyle w:val="Standard"/>
        <w:spacing w:after="360"/>
        <w:jc w:val="center"/>
      </w:pPr>
      <w:r w:rsidRPr="00DD5A45">
        <w:rPr>
          <w:i/>
          <w:noProof/>
          <w:lang w:val="fr-FR" w:eastAsia="fr-FR"/>
        </w:rPr>
        <w:drawing>
          <wp:inline distT="0" distB="0" distL="0" distR="0" wp14:anchorId="32838DA8" wp14:editId="7BDE4782">
            <wp:extent cx="1999945" cy="1442503"/>
            <wp:effectExtent l="0" t="0" r="635" b="5715"/>
            <wp:docPr id="11" name="Imag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t="2859"/>
                    <a:stretch>
                      <a:fillRect/>
                    </a:stretch>
                  </pic:blipFill>
                  <pic:spPr>
                    <a:xfrm>
                      <a:off x="0" y="0"/>
                      <a:ext cx="2003839" cy="1445312"/>
                    </a:xfrm>
                    <a:prstGeom prst="rect">
                      <a:avLst/>
                    </a:prstGeom>
                    <a:noFill/>
                    <a:ln>
                      <a:noFill/>
                      <a:prstDash/>
                    </a:ln>
                  </pic:spPr>
                </pic:pic>
              </a:graphicData>
            </a:graphic>
          </wp:inline>
        </w:drawing>
      </w:r>
    </w:p>
    <w:p w14:paraId="307E3CA6" w14:textId="77777777" w:rsidR="002042E7" w:rsidRPr="00DD5A45" w:rsidRDefault="002042E7" w:rsidP="002042E7">
      <w:pPr>
        <w:pStyle w:val="SingleTxtG"/>
        <w:spacing w:after="240"/>
        <w:rPr>
          <w:i/>
          <w:iCs/>
        </w:rPr>
      </w:pPr>
      <w:r w:rsidRPr="00DD5A45">
        <w:rPr>
          <w:i/>
          <w:iCs/>
        </w:rPr>
        <w:t>Пример № 4: Фургоны серийного производства со встроенной изоляцией и установкой, монтируемой под шасси или в моторном отсеке.</w:t>
      </w:r>
    </w:p>
    <w:p w14:paraId="75E981DF" w14:textId="77777777" w:rsidR="002042E7" w:rsidRPr="00DD5A45" w:rsidRDefault="002042E7" w:rsidP="002042E7">
      <w:pPr>
        <w:pStyle w:val="Standard"/>
        <w:spacing w:after="240"/>
        <w:jc w:val="center"/>
      </w:pPr>
      <w:r w:rsidRPr="00DD5A45">
        <w:rPr>
          <w:i/>
          <w:noProof/>
          <w:lang w:val="fr-FR" w:eastAsia="fr-FR"/>
        </w:rPr>
        <w:drawing>
          <wp:inline distT="0" distB="0" distL="0" distR="0" wp14:anchorId="196A527F" wp14:editId="1EEB86D0">
            <wp:extent cx="2782319" cy="1232240"/>
            <wp:effectExtent l="0" t="0" r="0" b="6350"/>
            <wp:docPr id="12" name="Image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786450" cy="1234070"/>
                    </a:xfrm>
                    <a:prstGeom prst="rect">
                      <a:avLst/>
                    </a:prstGeom>
                    <a:noFill/>
                    <a:ln>
                      <a:noFill/>
                      <a:prstDash/>
                    </a:ln>
                  </pic:spPr>
                </pic:pic>
              </a:graphicData>
            </a:graphic>
          </wp:inline>
        </w:drawing>
      </w:r>
    </w:p>
    <w:p w14:paraId="1A283DFD" w14:textId="77777777" w:rsidR="002042E7" w:rsidRPr="002042E7" w:rsidRDefault="002042E7" w:rsidP="002042E7">
      <w:pPr>
        <w:pStyle w:val="SingleTxtG"/>
        <w:rPr>
          <w:i/>
          <w:iCs/>
        </w:rPr>
      </w:pPr>
      <w:r w:rsidRPr="00DD5A45">
        <w:rPr>
          <w:i/>
          <w:iCs/>
        </w:rPr>
        <w:t>Пример № 5: Грузовики или прицепы серийного производства с установкой, монтируемой под шасси.</w:t>
      </w:r>
    </w:p>
    <w:p w14:paraId="14DED96C" w14:textId="77777777" w:rsidR="002042E7" w:rsidRPr="002042E7" w:rsidRDefault="002042E7" w:rsidP="002042E7">
      <w:pPr>
        <w:pStyle w:val="Standard"/>
        <w:rPr>
          <w:i/>
          <w:lang w:val="ru-RU"/>
        </w:rPr>
      </w:pPr>
    </w:p>
    <w:p w14:paraId="4447B4CA" w14:textId="77777777" w:rsidR="002042E7" w:rsidRPr="00DD5A45" w:rsidRDefault="002042E7" w:rsidP="002042E7">
      <w:pPr>
        <w:pStyle w:val="SingleTxtG"/>
        <w:pageBreakBefore/>
        <w:rPr>
          <w:b/>
          <w:bCs/>
          <w:i/>
          <w:iCs/>
        </w:rPr>
      </w:pPr>
      <w:r w:rsidRPr="00DD5A45">
        <w:rPr>
          <w:b/>
          <w:bCs/>
          <w:i/>
          <w:iCs/>
        </w:rPr>
        <w:lastRenderedPageBreak/>
        <w:t>Положения, применяемые изготовителями термического оборудования</w:t>
      </w:r>
    </w:p>
    <w:p w14:paraId="0DEF77D6" w14:textId="77777777" w:rsidR="002042E7" w:rsidRPr="00DD5A45" w:rsidRDefault="002042E7" w:rsidP="002042E7">
      <w:pPr>
        <w:pStyle w:val="SingleTxtG"/>
        <w:rPr>
          <w:i/>
          <w:iCs/>
        </w:rPr>
      </w:pPr>
      <w:r w:rsidRPr="00DD5A45">
        <w:rPr>
          <w:i/>
          <w:iCs/>
        </w:rPr>
        <w:t>Изготовитель может указать:</w:t>
      </w:r>
    </w:p>
    <w:p w14:paraId="36D5070A" w14:textId="77777777" w:rsidR="002042E7" w:rsidRPr="00DD5A45" w:rsidRDefault="002042E7" w:rsidP="002042E7">
      <w:pPr>
        <w:pStyle w:val="Bullet1G"/>
        <w:numPr>
          <w:ilvl w:val="0"/>
          <w:numId w:val="16"/>
        </w:numPr>
        <w:rPr>
          <w:i/>
          <w:iCs/>
        </w:rPr>
      </w:pPr>
      <w:r w:rsidRPr="00DD5A45">
        <w:rPr>
          <w:i/>
          <w:iCs/>
        </w:rPr>
        <w:t>все меры предосторожности, которые должны соблюдаться изготовителем кузова в процессе изготовления в целях обеспечения характеристик, эквивалентных тем, которые обозначены в протоколе испытаний типа;</w:t>
      </w:r>
    </w:p>
    <w:p w14:paraId="257BCA40" w14:textId="77777777" w:rsidR="002042E7" w:rsidRPr="00DD5A45" w:rsidRDefault="002042E7" w:rsidP="002042E7">
      <w:pPr>
        <w:pStyle w:val="Bullet1G"/>
        <w:numPr>
          <w:ilvl w:val="0"/>
          <w:numId w:val="16"/>
        </w:numPr>
        <w:rPr>
          <w:i/>
          <w:iCs/>
        </w:rPr>
      </w:pPr>
      <w:r w:rsidRPr="00DD5A45">
        <w:rPr>
          <w:i/>
          <w:iCs/>
        </w:rPr>
        <w:t>минимальные расстояния между элементами кузова, подлежащие соблюдению в целях обеспечения характеристик, эквивалентных тем, которые обозначены в протоколе испытаний типа.</w:t>
      </w:r>
    </w:p>
    <w:p w14:paraId="190AB4E5" w14:textId="77777777" w:rsidR="002042E7" w:rsidRPr="00DD5A45" w:rsidRDefault="002042E7" w:rsidP="002042E7">
      <w:pPr>
        <w:pStyle w:val="SingleTxtG"/>
        <w:rPr>
          <w:i/>
          <w:iCs/>
        </w:rPr>
      </w:pPr>
      <w:r w:rsidRPr="00DD5A45">
        <w:rPr>
          <w:i/>
          <w:iCs/>
        </w:rPr>
        <w:t>Компетентный орган может оценивать меры, принятые изготовителем для учета всех сценариев и их последствий с целью обеспечения характеристик, эквивалентных тем, которые указаны в протоколе испытаний типа.</w:t>
      </w:r>
    </w:p>
    <w:p w14:paraId="4ACA7F25" w14:textId="77777777" w:rsidR="002042E7" w:rsidRPr="00DD5A45" w:rsidRDefault="002042E7" w:rsidP="002042E7">
      <w:pPr>
        <w:pStyle w:val="SingleTxtG"/>
        <w:rPr>
          <w:b/>
          <w:bCs/>
          <w:i/>
          <w:iCs/>
        </w:rPr>
      </w:pPr>
      <w:r w:rsidRPr="00DD5A45">
        <w:rPr>
          <w:b/>
          <w:bCs/>
          <w:i/>
          <w:iCs/>
        </w:rPr>
        <w:t>Положения, применяемые изготовителями изотермических кузовов</w:t>
      </w:r>
    </w:p>
    <w:p w14:paraId="557C92FF" w14:textId="77777777" w:rsidR="002042E7" w:rsidRPr="00DD5A45" w:rsidRDefault="002042E7" w:rsidP="002042E7">
      <w:pPr>
        <w:pStyle w:val="SingleTxtG"/>
        <w:rPr>
          <w:i/>
          <w:iCs/>
        </w:rPr>
      </w:pPr>
      <w:r w:rsidRPr="00DD5A45">
        <w:rPr>
          <w:i/>
          <w:iCs/>
        </w:rPr>
        <w:t>Изготовитель кузова должен соблюдать рекомендации, указанные изготовителем термического оборудования. Монтаж установки может, при необходимости, подлежать официальной аттестации со стороны изготовителя термического оборудования, если хотя бы одно из требований, определенных изготовителем термического оборудования, может сказаться на работе установки.</w:t>
      </w:r>
    </w:p>
    <w:p w14:paraId="27201156" w14:textId="77777777" w:rsidR="002042E7" w:rsidRPr="00DD5A45" w:rsidRDefault="002042E7" w:rsidP="002042E7">
      <w:pPr>
        <w:pStyle w:val="SingleTxtG"/>
        <w:rPr>
          <w:i/>
          <w:iCs/>
        </w:rPr>
      </w:pPr>
      <w:r w:rsidRPr="00DD5A45">
        <w:rPr>
          <w:i/>
          <w:iCs/>
        </w:rPr>
        <w:t>Обязательные элементы безопасности не являются основанием для отхода от технических требований, установленных изготовителем термического оборудования.</w:t>
      </w:r>
    </w:p>
    <w:p w14:paraId="1445DBC6" w14:textId="77777777" w:rsidR="002042E7" w:rsidRPr="00DD5A45" w:rsidRDefault="002042E7" w:rsidP="002042E7">
      <w:pPr>
        <w:pStyle w:val="SingleTxtG"/>
        <w:rPr>
          <w:b/>
          <w:bCs/>
          <w:i/>
          <w:iCs/>
        </w:rPr>
      </w:pPr>
      <w:r w:rsidRPr="00DD5A45">
        <w:rPr>
          <w:b/>
          <w:bCs/>
          <w:i/>
          <w:iCs/>
        </w:rPr>
        <w:t>Положения, применяемые установщиками термического оборудования</w:t>
      </w:r>
    </w:p>
    <w:p w14:paraId="570CF200" w14:textId="77777777" w:rsidR="002042E7" w:rsidRPr="00DD5A45" w:rsidRDefault="002042E7" w:rsidP="002042E7">
      <w:pPr>
        <w:pStyle w:val="SingleTxtG"/>
        <w:rPr>
          <w:i/>
          <w:iCs/>
        </w:rPr>
      </w:pPr>
      <w:r w:rsidRPr="00DD5A45">
        <w:rPr>
          <w:i/>
          <w:iCs/>
        </w:rPr>
        <w:t>Установщик термического оборудования должен соблюдать инструкции по монтажу, предусмотренные изготовителем термического оборудования, которые могут быть изменены изготовителем кузова с учетом замечаний, указанных в предыдущем пункте.</w:t>
      </w:r>
    </w:p>
    <w:p w14:paraId="26ACD73F" w14:textId="77777777" w:rsidR="002042E7" w:rsidRPr="00DD5A45" w:rsidRDefault="002042E7" w:rsidP="002042E7">
      <w:pPr>
        <w:pStyle w:val="SingleTxtG"/>
        <w:rPr>
          <w:i/>
          <w:iCs/>
        </w:rPr>
      </w:pPr>
      <w:r w:rsidRPr="00DD5A45">
        <w:rPr>
          <w:i/>
          <w:iCs/>
        </w:rPr>
        <w:t>Любая другая модификация требует официального подтверждения со стороны изготовителя термического оборудования.</w:t>
      </w:r>
    </w:p>
    <w:p w14:paraId="4FCA5F48" w14:textId="77777777" w:rsidR="002042E7" w:rsidRPr="00DD5A45" w:rsidRDefault="002042E7" w:rsidP="002042E7">
      <w:pPr>
        <w:pStyle w:val="SingleTxtG"/>
        <w:rPr>
          <w:b/>
          <w:bCs/>
          <w:i/>
          <w:iCs/>
        </w:rPr>
      </w:pPr>
      <w:r w:rsidRPr="00DD5A45">
        <w:rPr>
          <w:b/>
          <w:bCs/>
          <w:i/>
          <w:iCs/>
        </w:rPr>
        <w:t>Особые положения, применяемые при монтаже встроенного термического оборудования (примеры №№ 1–3)</w:t>
      </w:r>
    </w:p>
    <w:p w14:paraId="21B62D5E" w14:textId="77777777" w:rsidR="002042E7" w:rsidRPr="00DD5A45" w:rsidRDefault="002042E7" w:rsidP="002042E7">
      <w:pPr>
        <w:pStyle w:val="SingleTxtG"/>
        <w:rPr>
          <w:i/>
          <w:iCs/>
        </w:rPr>
      </w:pPr>
      <w:r w:rsidRPr="00DD5A45">
        <w:rPr>
          <w:i/>
          <w:iCs/>
        </w:rPr>
        <w:t>Пример № 1:</w:t>
      </w:r>
    </w:p>
    <w:p w14:paraId="64F72B50" w14:textId="77777777" w:rsidR="002042E7" w:rsidRPr="00DD5A45" w:rsidRDefault="002042E7" w:rsidP="002042E7">
      <w:pPr>
        <w:pStyle w:val="SingleTxtG"/>
        <w:rPr>
          <w:i/>
          <w:iCs/>
        </w:rPr>
      </w:pPr>
      <w:r w:rsidRPr="00DD5A45">
        <w:rPr>
          <w:i/>
          <w:iCs/>
        </w:rPr>
        <w:t>В инструкции по монтажу должно быть указано, что:</w:t>
      </w:r>
    </w:p>
    <w:p w14:paraId="794596CB" w14:textId="77777777" w:rsidR="002042E7" w:rsidRPr="00DD5A45" w:rsidRDefault="002042E7" w:rsidP="002042E7">
      <w:pPr>
        <w:pStyle w:val="Bullet1G"/>
        <w:numPr>
          <w:ilvl w:val="0"/>
          <w:numId w:val="16"/>
        </w:numPr>
        <w:rPr>
          <w:i/>
          <w:iCs/>
        </w:rPr>
      </w:pPr>
      <w:r w:rsidRPr="00DD5A45">
        <w:rPr>
          <w:i/>
          <w:iCs/>
        </w:rPr>
        <w:t>между стенками выемки, куда встраивается оборудование, и воздухозаборником конденсатора должно быть соблюдено предусмотренное минимальное расстояние;</w:t>
      </w:r>
    </w:p>
    <w:p w14:paraId="7DB6D7D0" w14:textId="77777777" w:rsidR="002042E7" w:rsidRPr="00DD5A45" w:rsidRDefault="002042E7" w:rsidP="002042E7">
      <w:pPr>
        <w:pStyle w:val="Bullet1G"/>
        <w:numPr>
          <w:ilvl w:val="0"/>
          <w:numId w:val="16"/>
        </w:numPr>
        <w:rPr>
          <w:i/>
          <w:iCs/>
        </w:rPr>
      </w:pPr>
      <w:r w:rsidRPr="00DD5A45">
        <w:rPr>
          <w:i/>
          <w:iCs/>
        </w:rPr>
        <w:t>должна быть соблюдена предусмотренная максимальная глубина выемки. Выемка не должна быть глубже, чем максимальная высота секции конденсатора холодильной установки.</w:t>
      </w:r>
    </w:p>
    <w:p w14:paraId="6A824052" w14:textId="77777777" w:rsidR="002042E7" w:rsidRPr="00DD5A45" w:rsidRDefault="002042E7" w:rsidP="002042E7">
      <w:pPr>
        <w:pStyle w:val="Standard"/>
        <w:jc w:val="center"/>
      </w:pPr>
      <w:r w:rsidRPr="00DD5A45">
        <w:rPr>
          <w:i/>
          <w:noProof/>
          <w:lang w:val="fr-FR" w:eastAsia="fr-FR"/>
        </w:rPr>
        <mc:AlternateContent>
          <mc:Choice Requires="wps">
            <w:drawing>
              <wp:anchor distT="0" distB="0" distL="114300" distR="114300" simplePos="0" relativeHeight="251659264" behindDoc="0" locked="0" layoutInCell="1" allowOverlap="1" wp14:anchorId="4C9FA7A3" wp14:editId="23EEFC65">
                <wp:simplePos x="0" y="0"/>
                <wp:positionH relativeFrom="column">
                  <wp:posOffset>4431814</wp:posOffset>
                </wp:positionH>
                <wp:positionV relativeFrom="paragraph">
                  <wp:posOffset>1290017</wp:posOffset>
                </wp:positionV>
                <wp:extent cx="638808" cy="380362"/>
                <wp:effectExtent l="0" t="4127" r="0" b="4765"/>
                <wp:wrapNone/>
                <wp:docPr id="7" name="Zone de texte 8"/>
                <wp:cNvGraphicFramePr/>
                <a:graphic xmlns:a="http://schemas.openxmlformats.org/drawingml/2006/main">
                  <a:graphicData uri="http://schemas.microsoft.com/office/word/2010/wordprocessingShape">
                    <wps:wsp>
                      <wps:cNvSpPr txBox="1"/>
                      <wps:spPr>
                        <a:xfrm rot="5400013">
                          <a:off x="0" y="0"/>
                          <a:ext cx="638808" cy="380362"/>
                        </a:xfrm>
                        <a:prstGeom prst="rect">
                          <a:avLst/>
                        </a:prstGeom>
                        <a:noFill/>
                        <a:ln>
                          <a:noFill/>
                          <a:prstDash/>
                        </a:ln>
                      </wps:spPr>
                      <wps:txbx>
                        <w:txbxContent>
                          <w:p w14:paraId="255533D2" w14:textId="77777777" w:rsidR="002042E7" w:rsidRDefault="002042E7" w:rsidP="002042E7">
                            <w:pPr>
                              <w:spacing w:before="120" w:after="240"/>
                              <w:jc w:val="both"/>
                            </w:pPr>
                            <w:r>
                              <w:rPr>
                                <w:b/>
                                <w:color w:val="FFFFFF"/>
                                <w:sz w:val="14"/>
                                <w:szCs w:val="14"/>
                                <w:lang w:val="fr-FR"/>
                              </w:rPr>
                              <w:t>Profondeur Maximum</w:t>
                            </w:r>
                          </w:p>
                        </w:txbxContent>
                      </wps:txbx>
                      <wps:bodyPr vert="horz" wrap="square" lIns="45720" tIns="91440" rIns="45720" bIns="91440" anchor="t" anchorCtr="0" compatLnSpc="0">
                        <a:noAutofit/>
                      </wps:bodyPr>
                    </wps:wsp>
                  </a:graphicData>
                </a:graphic>
              </wp:anchor>
            </w:drawing>
          </mc:Choice>
          <mc:Fallback>
            <w:pict>
              <v:shapetype w14:anchorId="4C9FA7A3" id="_x0000_t202" coordsize="21600,21600" o:spt="202" path="m,l,21600r21600,l21600,xe">
                <v:stroke joinstyle="miter"/>
                <v:path gradientshapeok="t" o:connecttype="rect"/>
              </v:shapetype>
              <v:shape id="Zone de texte 8" o:spid="_x0000_s1026" type="#_x0000_t202" style="position:absolute;left:0;text-align:left;margin-left:348.95pt;margin-top:101.6pt;width:50.3pt;height:29.95pt;rotation:5898254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" filled="f" stroked="f">
                <v:textbox inset="3.6pt,7.2pt,3.6pt,7.2pt">
                  <w:txbxContent>
                    <w:p w14:paraId="255533D2" w14:textId="77777777" w:rsidR="002042E7" w:rsidRDefault="002042E7" w:rsidP="002042E7">
                      <w:pPr>
                        <w:spacing w:before="120" w:after="240"/>
                        <w:jc w:val="both"/>
                      </w:pPr>
                      <w:r>
                        <w:rPr>
                          <w:b/>
                          <w:color w:val="FFFFFF"/>
                          <w:sz w:val="14"/>
                          <w:szCs w:val="14"/>
                          <w:lang w:val="fr-FR"/>
                        </w:rPr>
                        <w:t>Profondeur Maximum</w:t>
                      </w:r>
                    </w:p>
                  </w:txbxContent>
                </v:textbox>
              </v:shape>
            </w:pict>
          </mc:Fallback>
        </mc:AlternateContent>
      </w:r>
      <w:r w:rsidRPr="00DD5A45">
        <w:rPr>
          <w:i/>
          <w:noProof/>
          <w:lang w:val="fr-FR" w:eastAsia="fr-FR"/>
        </w:rPr>
        <w:drawing>
          <wp:inline distT="0" distB="0" distL="0" distR="0" wp14:anchorId="225582EA" wp14:editId="458C04C7">
            <wp:extent cx="4586036" cy="1658163"/>
            <wp:effectExtent l="0" t="0" r="5014" b="0"/>
            <wp:docPr id="8"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586036" cy="1658163"/>
                    </a:xfrm>
                    <a:prstGeom prst="rect">
                      <a:avLst/>
                    </a:prstGeom>
                    <a:noFill/>
                    <a:ln>
                      <a:noFill/>
                      <a:prstDash/>
                    </a:ln>
                  </pic:spPr>
                </pic:pic>
              </a:graphicData>
            </a:graphic>
          </wp:inline>
        </w:drawing>
      </w:r>
    </w:p>
    <w:p w14:paraId="21EA6A13" w14:textId="77777777" w:rsidR="002042E7" w:rsidRPr="00DD5A45" w:rsidRDefault="002042E7" w:rsidP="002042E7">
      <w:pPr>
        <w:pStyle w:val="SingleTxtG"/>
        <w:keepNext/>
        <w:keepLines/>
        <w:rPr>
          <w:i/>
          <w:iCs/>
        </w:rPr>
      </w:pPr>
      <w:r w:rsidRPr="00DD5A45">
        <w:rPr>
          <w:i/>
          <w:iCs/>
        </w:rPr>
        <w:lastRenderedPageBreak/>
        <w:t>Пример № 2:</w:t>
      </w:r>
    </w:p>
    <w:p w14:paraId="38F41E0A" w14:textId="77777777" w:rsidR="002042E7" w:rsidRPr="00DD5A45" w:rsidRDefault="002042E7" w:rsidP="002042E7">
      <w:pPr>
        <w:pStyle w:val="SingleTxtG"/>
        <w:keepNext/>
        <w:keepLines/>
        <w:rPr>
          <w:i/>
          <w:iCs/>
        </w:rPr>
      </w:pPr>
      <w:r w:rsidRPr="00DD5A45">
        <w:rPr>
          <w:i/>
          <w:iCs/>
        </w:rPr>
        <w:t>В инструкции по монтажу может быть указано, что:</w:t>
      </w:r>
    </w:p>
    <w:p w14:paraId="083135E2" w14:textId="77777777" w:rsidR="002042E7" w:rsidRPr="00DD5A45" w:rsidRDefault="002042E7" w:rsidP="002042E7">
      <w:pPr>
        <w:pStyle w:val="Bullet1G"/>
        <w:keepNext/>
        <w:keepLines/>
        <w:numPr>
          <w:ilvl w:val="0"/>
          <w:numId w:val="16"/>
        </w:numPr>
        <w:rPr>
          <w:i/>
          <w:iCs/>
        </w:rPr>
      </w:pPr>
      <w:r w:rsidRPr="002042E7">
        <w:rPr>
          <w:i/>
          <w:iCs/>
        </w:rPr>
        <w:t>е</w:t>
      </w:r>
      <w:r w:rsidRPr="00DD5A45">
        <w:rPr>
          <w:i/>
          <w:iCs/>
        </w:rPr>
        <w:t>сли конструкция имеет дефлектор, то в дополнение к условиям, оговоренным в примере № 1, может быть обеспечено минимальное свободное пространство для притока воздуха к воздухозаборнику конденсатора и оттока воздуха от выходного отверстия конденсатора. Следует отметить, что установка должна быть смонтирована заподлицо с крышкой.</w:t>
      </w:r>
    </w:p>
    <w:p w14:paraId="62ECE72E" w14:textId="77777777" w:rsidR="002042E7" w:rsidRPr="00DD5A45" w:rsidRDefault="002042E7" w:rsidP="002042E7">
      <w:pPr>
        <w:pStyle w:val="SingleTxtG"/>
        <w:rPr>
          <w:i/>
          <w:iCs/>
        </w:rPr>
      </w:pPr>
      <w:r w:rsidRPr="00DD5A45">
        <w:rPr>
          <w:i/>
          <w:iCs/>
        </w:rPr>
        <w:t>Пример № 3:</w:t>
      </w:r>
    </w:p>
    <w:p w14:paraId="356DC5E0" w14:textId="77777777" w:rsidR="002042E7" w:rsidRPr="00DD5A45" w:rsidRDefault="002042E7" w:rsidP="002042E7">
      <w:pPr>
        <w:pStyle w:val="SingleTxtG"/>
        <w:rPr>
          <w:i/>
          <w:iCs/>
        </w:rPr>
      </w:pPr>
      <w:r w:rsidRPr="00DD5A45">
        <w:rPr>
          <w:i/>
          <w:iCs/>
        </w:rPr>
        <w:t>В инструкции по монтажу должно быть указано, что:</w:t>
      </w:r>
    </w:p>
    <w:p w14:paraId="4F4CE702" w14:textId="77777777" w:rsidR="002042E7" w:rsidRPr="00DD5A45" w:rsidRDefault="002042E7" w:rsidP="002042E7">
      <w:pPr>
        <w:pStyle w:val="Bullet1G"/>
        <w:numPr>
          <w:ilvl w:val="0"/>
          <w:numId w:val="16"/>
        </w:numPr>
        <w:spacing w:after="240"/>
        <w:rPr>
          <w:i/>
          <w:iCs/>
        </w:rPr>
      </w:pPr>
      <w:r w:rsidRPr="00DD5A45">
        <w:rPr>
          <w:i/>
          <w:iCs/>
        </w:rPr>
        <w:t>при необходимости в дефлекторе может быть предусмотрено отверстие для обеспечения притока воздуха к воздухозаборнику конденсатору и оттока воздуха от выходного отверстия конденсатора. Должно быть обеспечено минимальное свободное пространство для притока воздуха к воздухозаборнику конденсатора и оттока воздуха от выходного отверстия конденсатора.</w:t>
      </w:r>
    </w:p>
    <w:p w14:paraId="54472040" w14:textId="77777777" w:rsidR="002042E7" w:rsidRPr="00DD5A45" w:rsidRDefault="002042E7" w:rsidP="002042E7">
      <w:pPr>
        <w:pStyle w:val="Standard"/>
        <w:spacing w:before="120"/>
        <w:jc w:val="center"/>
        <w:rPr>
          <w:lang w:val="ru-RU"/>
        </w:rPr>
      </w:pPr>
      <w:r w:rsidRPr="00DD5A45">
        <w:rPr>
          <w:i/>
          <w:noProof/>
          <w:lang w:val="fr-FR" w:eastAsia="fr-FR"/>
        </w:rPr>
        <w:drawing>
          <wp:inline distT="0" distB="0" distL="0" distR="0" wp14:anchorId="27A021DB" wp14:editId="453FA70D">
            <wp:extent cx="2316595" cy="1120322"/>
            <wp:effectExtent l="0" t="0" r="7505" b="3628"/>
            <wp:docPr id="14"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l="31824" r="19677" b="68724"/>
                    <a:stretch>
                      <a:fillRect/>
                    </a:stretch>
                  </pic:blipFill>
                  <pic:spPr>
                    <a:xfrm>
                      <a:off x="0" y="0"/>
                      <a:ext cx="2316595" cy="1120322"/>
                    </a:xfrm>
                    <a:prstGeom prst="rect">
                      <a:avLst/>
                    </a:prstGeom>
                    <a:noFill/>
                    <a:ln>
                      <a:noFill/>
                      <a:prstDash/>
                    </a:ln>
                  </pic:spPr>
                </pic:pic>
              </a:graphicData>
            </a:graphic>
          </wp:inline>
        </w:drawing>
      </w:r>
    </w:p>
    <w:p w14:paraId="47AD2000" w14:textId="77777777" w:rsidR="002042E7" w:rsidRPr="002042E7" w:rsidRDefault="002042E7" w:rsidP="002042E7">
      <w:pPr>
        <w:pStyle w:val="Standard"/>
        <w:ind w:left="7371"/>
        <w:jc w:val="center"/>
        <w:rPr>
          <w:lang w:val="ru-RU"/>
        </w:rPr>
      </w:pPr>
      <w:r w:rsidRPr="002042E7">
        <w:rPr>
          <w:lang w:val="ru-RU"/>
        </w:rPr>
        <w:t>»</w:t>
      </w:r>
    </w:p>
    <w:p w14:paraId="57B1774A" w14:textId="77777777" w:rsidR="002042E7" w:rsidRPr="00DD5A45" w:rsidRDefault="002042E7" w:rsidP="002042E7">
      <w:pPr>
        <w:pStyle w:val="HChG"/>
      </w:pPr>
      <w:r w:rsidRPr="002042E7">
        <w:tab/>
      </w:r>
      <w:r w:rsidRPr="00DD5A45">
        <w:t>II.</w:t>
      </w:r>
      <w:r w:rsidRPr="00DD5A45">
        <w:tab/>
      </w:r>
      <w:r w:rsidRPr="00DD5A45">
        <w:rPr>
          <w:bCs/>
        </w:rPr>
        <w:t>Последствия</w:t>
      </w:r>
    </w:p>
    <w:p w14:paraId="4E3A432D" w14:textId="77777777" w:rsidR="002042E7" w:rsidRPr="00DD5A45" w:rsidRDefault="002042E7" w:rsidP="002042E7">
      <w:pPr>
        <w:pStyle w:val="SingleTxtG"/>
      </w:pPr>
      <w:r w:rsidRPr="00DD5A45">
        <w:t>5.</w:t>
      </w:r>
      <w:r w:rsidRPr="00DD5A45">
        <w:tab/>
        <w:t>Настоящая поправка содержит примеры надлежащей практики, которыми следует руководствоваться при конструировании транспортных средств, оснащенных вышеуказанным оборудованием.</w:t>
      </w:r>
    </w:p>
    <w:p w14:paraId="789928D1" w14:textId="6C597277" w:rsidR="00E12C5F" w:rsidRPr="002042E7" w:rsidRDefault="002042E7" w:rsidP="002042E7">
      <w:pPr>
        <w:spacing w:before="240"/>
        <w:jc w:val="center"/>
        <w:rPr>
          <w:u w:val="single"/>
        </w:rPr>
      </w:pPr>
      <w:r w:rsidRPr="00DD5A45">
        <w:rPr>
          <w:u w:val="single"/>
        </w:rPr>
        <w:tab/>
      </w:r>
      <w:r w:rsidRPr="00DD5A45">
        <w:rPr>
          <w:u w:val="single"/>
        </w:rPr>
        <w:tab/>
      </w:r>
      <w:r w:rsidRPr="00DD5A45">
        <w:rPr>
          <w:u w:val="single"/>
        </w:rPr>
        <w:tab/>
      </w:r>
    </w:p>
    <w:sectPr w:rsidR="00E12C5F" w:rsidRPr="002042E7" w:rsidSect="002042E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B0FC" w14:textId="77777777" w:rsidR="001D2CA4" w:rsidRPr="00A312BC" w:rsidRDefault="001D2CA4" w:rsidP="00A312BC"/>
  </w:endnote>
  <w:endnote w:type="continuationSeparator" w:id="0">
    <w:p w14:paraId="6C08CACB" w14:textId="77777777" w:rsidR="001D2CA4" w:rsidRPr="00A312BC" w:rsidRDefault="001D2CA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64E5" w14:textId="66613913" w:rsidR="002042E7" w:rsidRPr="002042E7" w:rsidRDefault="002042E7">
    <w:pPr>
      <w:pStyle w:val="a8"/>
    </w:pPr>
    <w:r w:rsidRPr="002042E7">
      <w:rPr>
        <w:b/>
        <w:sz w:val="18"/>
      </w:rPr>
      <w:fldChar w:fldCharType="begin"/>
    </w:r>
    <w:r w:rsidRPr="002042E7">
      <w:rPr>
        <w:b/>
        <w:sz w:val="18"/>
      </w:rPr>
      <w:instrText xml:space="preserve"> PAGE  \* MERGEFORMAT </w:instrText>
    </w:r>
    <w:r w:rsidRPr="002042E7">
      <w:rPr>
        <w:b/>
        <w:sz w:val="18"/>
      </w:rPr>
      <w:fldChar w:fldCharType="separate"/>
    </w:r>
    <w:r w:rsidRPr="002042E7">
      <w:rPr>
        <w:b/>
        <w:noProof/>
        <w:sz w:val="18"/>
      </w:rPr>
      <w:t>2</w:t>
    </w:r>
    <w:r w:rsidRPr="002042E7">
      <w:rPr>
        <w:b/>
        <w:sz w:val="18"/>
      </w:rPr>
      <w:fldChar w:fldCharType="end"/>
    </w:r>
    <w:r>
      <w:rPr>
        <w:b/>
        <w:sz w:val="18"/>
      </w:rPr>
      <w:tab/>
    </w:r>
    <w:r>
      <w:t>GE.22-12207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D08F" w14:textId="4A43DF4E" w:rsidR="002042E7" w:rsidRPr="002042E7" w:rsidRDefault="002042E7" w:rsidP="002042E7">
    <w:pPr>
      <w:pStyle w:val="a8"/>
      <w:tabs>
        <w:tab w:val="clear" w:pos="9639"/>
        <w:tab w:val="right" w:pos="9638"/>
      </w:tabs>
      <w:rPr>
        <w:b/>
        <w:sz w:val="18"/>
      </w:rPr>
    </w:pPr>
    <w:r>
      <w:t>GE.22-12207</w:t>
    </w:r>
    <w:r>
      <w:tab/>
    </w:r>
    <w:r w:rsidRPr="002042E7">
      <w:rPr>
        <w:b/>
        <w:sz w:val="18"/>
      </w:rPr>
      <w:fldChar w:fldCharType="begin"/>
    </w:r>
    <w:r w:rsidRPr="002042E7">
      <w:rPr>
        <w:b/>
        <w:sz w:val="18"/>
      </w:rPr>
      <w:instrText xml:space="preserve"> PAGE  \* MERGEFORMAT </w:instrText>
    </w:r>
    <w:r w:rsidRPr="002042E7">
      <w:rPr>
        <w:b/>
        <w:sz w:val="18"/>
      </w:rPr>
      <w:fldChar w:fldCharType="separate"/>
    </w:r>
    <w:r w:rsidRPr="002042E7">
      <w:rPr>
        <w:b/>
        <w:noProof/>
        <w:sz w:val="18"/>
      </w:rPr>
      <w:t>3</w:t>
    </w:r>
    <w:r w:rsidRPr="002042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3481" w14:textId="7A41062A" w:rsidR="00042B72" w:rsidRPr="002042E7" w:rsidRDefault="002042E7" w:rsidP="002042E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966A481" wp14:editId="6F9526B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12207  (</w:t>
    </w:r>
    <w:proofErr w:type="gramEnd"/>
    <w:r>
      <w:t>R)</w:t>
    </w:r>
    <w:r>
      <w:rPr>
        <w:noProof/>
      </w:rPr>
      <w:drawing>
        <wp:anchor distT="0" distB="0" distL="114300" distR="114300" simplePos="0" relativeHeight="251659264" behindDoc="0" locked="0" layoutInCell="1" allowOverlap="1" wp14:anchorId="3972EA0D" wp14:editId="17B0565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170822  170822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7F1D" w14:textId="77777777" w:rsidR="001D2CA4" w:rsidRPr="001075E9" w:rsidRDefault="001D2CA4" w:rsidP="001075E9">
      <w:pPr>
        <w:tabs>
          <w:tab w:val="right" w:pos="2155"/>
        </w:tabs>
        <w:spacing w:after="80" w:line="240" w:lineRule="auto"/>
        <w:ind w:left="680"/>
        <w:rPr>
          <w:u w:val="single"/>
        </w:rPr>
      </w:pPr>
      <w:r>
        <w:rPr>
          <w:u w:val="single"/>
        </w:rPr>
        <w:tab/>
      </w:r>
    </w:p>
  </w:footnote>
  <w:footnote w:type="continuationSeparator" w:id="0">
    <w:p w14:paraId="40FA6341" w14:textId="77777777" w:rsidR="001D2CA4" w:rsidRDefault="001D2CA4"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B0A8" w14:textId="61F4138B" w:rsidR="002042E7" w:rsidRPr="002042E7" w:rsidRDefault="002042E7">
    <w:pPr>
      <w:pStyle w:val="a5"/>
    </w:pPr>
    <w:fldSimple w:instr=" TITLE  \* MERGEFORMAT ">
      <w:r w:rsidR="00BD6C14">
        <w:t>ECE/TRANS/WP.11/2021/12/Rev.2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68AC" w14:textId="418E2AFA" w:rsidR="002042E7" w:rsidRPr="002042E7" w:rsidRDefault="002042E7" w:rsidP="002042E7">
    <w:pPr>
      <w:pStyle w:val="a5"/>
      <w:jc w:val="right"/>
    </w:pPr>
    <w:fldSimple w:instr=" TITLE  \* MERGEFORMAT ">
      <w:r w:rsidR="00BD6C14">
        <w:t>ECE/TRANS/WP.11/2021/12/Rev.2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F928" w14:textId="77777777" w:rsidR="002042E7" w:rsidRDefault="002042E7" w:rsidP="002042E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SingleTxt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A4"/>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D2CA4"/>
    <w:rsid w:val="002042E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A5AC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4F8B"/>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D6C14"/>
    <w:rsid w:val="00BE11BA"/>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072F1"/>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DC31ED"/>
  <w15:docId w15:val="{286A1996-425B-42FE-B2B3-C20E4519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2042E7"/>
    <w:rPr>
      <w:lang w:val="ru-RU" w:eastAsia="en-US"/>
    </w:rPr>
  </w:style>
  <w:style w:type="character" w:customStyle="1" w:styleId="HChGChar">
    <w:name w:val="_ H _Ch_G Char"/>
    <w:link w:val="HChG"/>
    <w:rsid w:val="002042E7"/>
    <w:rPr>
      <w:b/>
      <w:sz w:val="28"/>
      <w:lang w:val="ru-RU" w:eastAsia="ru-RU"/>
    </w:rPr>
  </w:style>
  <w:style w:type="paragraph" w:customStyle="1" w:styleId="Standard">
    <w:name w:val="Standard"/>
    <w:rsid w:val="002042E7"/>
    <w:pPr>
      <w:suppressAutoHyphens/>
      <w:autoSpaceDN w:val="0"/>
      <w:snapToGrid w:val="0"/>
      <w:spacing w:line="240" w:lineRule="atLeast"/>
    </w:pPr>
    <w:rPr>
      <w:kern w:val="3"/>
      <w:lang w:val="fr-CH" w:eastAsia="zh-CN"/>
    </w:rPr>
  </w:style>
  <w:style w:type="character" w:customStyle="1" w:styleId="Policepardfaut1">
    <w:name w:val="Police par défaut1"/>
    <w:rsid w:val="0020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67241-DAA9-4948-9E5C-E8911866A9A0}"/>
</file>

<file path=customXml/itemProps2.xml><?xml version="1.0" encoding="utf-8"?>
<ds:datastoreItem xmlns:ds="http://schemas.openxmlformats.org/officeDocument/2006/customXml" ds:itemID="{B5F7BDDB-1EA2-4FBE-AE80-CFF61E39AEDC}"/>
</file>

<file path=docProps/app.xml><?xml version="1.0" encoding="utf-8"?>
<Properties xmlns="http://schemas.openxmlformats.org/officeDocument/2006/extended-properties" xmlns:vt="http://schemas.openxmlformats.org/officeDocument/2006/docPropsVTypes">
  <Template>ECE.dotm</Template>
  <TotalTime>0</TotalTime>
  <Pages>4</Pages>
  <Words>634</Words>
  <Characters>4726</Characters>
  <Application>Microsoft Office Word</Application>
  <DocSecurity>0</DocSecurity>
  <Lines>115</Lines>
  <Paragraphs>55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ECE/TRANS/WP.11/2021/12/Rev.2</dc:title>
  <dc:subject/>
  <dc:creator>Shuvalova NATALIA</dc:creator>
  <cp:keywords/>
  <cp:lastModifiedBy>Natalia Shuvalova</cp:lastModifiedBy>
  <cp:revision>2</cp:revision>
  <cp:lastPrinted>2008-01-15T07:58:00Z</cp:lastPrinted>
  <dcterms:created xsi:type="dcterms:W3CDTF">2022-08-17T14:42:00Z</dcterms:created>
  <dcterms:modified xsi:type="dcterms:W3CDTF">2022-08-17T14:42:00Z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