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8B99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42FE16" w14:textId="77777777" w:rsidR="002D5AAC" w:rsidRDefault="002D5AAC" w:rsidP="00F23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1A96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1F51A2" w14:textId="66C80141" w:rsidR="002D5AAC" w:rsidRDefault="00F23E7E" w:rsidP="00F23E7E">
            <w:pPr>
              <w:jc w:val="right"/>
            </w:pPr>
            <w:r w:rsidRPr="00F23E7E">
              <w:rPr>
                <w:sz w:val="40"/>
              </w:rPr>
              <w:t>ECE</w:t>
            </w:r>
            <w:r>
              <w:t>/TRANS/WP.11/2021/11/Rev.1</w:t>
            </w:r>
          </w:p>
        </w:tc>
      </w:tr>
      <w:tr w:rsidR="002D5AAC" w14:paraId="0DF1E7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7C7D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B79E0D" wp14:editId="77372A5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E059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4DF551" w14:textId="77777777" w:rsidR="002D5AAC" w:rsidRDefault="00F23E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B86B16" w14:textId="77777777" w:rsidR="00F23E7E" w:rsidRDefault="00F23E7E" w:rsidP="00F23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2022</w:t>
            </w:r>
          </w:p>
          <w:p w14:paraId="7CC9A4D1" w14:textId="77777777" w:rsidR="00F23E7E" w:rsidRDefault="00F23E7E" w:rsidP="00F23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D1A69F" w14:textId="41F6FABC" w:rsidR="00F23E7E" w:rsidRPr="008D53B6" w:rsidRDefault="00F23E7E" w:rsidP="00F23E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43A780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0F14F4" w14:textId="77777777" w:rsidR="00F23E7E" w:rsidRPr="00DD33EE" w:rsidRDefault="00F23E7E" w:rsidP="00F23E7E">
      <w:pPr>
        <w:spacing w:before="120"/>
        <w:rPr>
          <w:sz w:val="28"/>
          <w:szCs w:val="28"/>
        </w:rPr>
      </w:pPr>
      <w:r w:rsidRPr="00DD33EE">
        <w:rPr>
          <w:sz w:val="28"/>
          <w:szCs w:val="28"/>
        </w:rPr>
        <w:t>Комитет по внутреннему транспорту</w:t>
      </w:r>
    </w:p>
    <w:p w14:paraId="70A3ACC1" w14:textId="77777777" w:rsidR="00F23E7E" w:rsidRPr="00DD33EE" w:rsidRDefault="00F23E7E" w:rsidP="00F23E7E">
      <w:pPr>
        <w:spacing w:before="120"/>
        <w:rPr>
          <w:b/>
          <w:sz w:val="24"/>
          <w:szCs w:val="24"/>
        </w:rPr>
      </w:pPr>
      <w:r w:rsidRPr="00DD33EE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DD33EE">
        <w:rPr>
          <w:b/>
          <w:bCs/>
          <w:sz w:val="24"/>
          <w:szCs w:val="24"/>
        </w:rPr>
        <w:br/>
        <w:t>пищевых продуктов</w:t>
      </w:r>
    </w:p>
    <w:p w14:paraId="52275954" w14:textId="77777777" w:rsidR="00F23E7E" w:rsidRPr="00DD33EE" w:rsidRDefault="00F23E7E" w:rsidP="00F23E7E">
      <w:pPr>
        <w:spacing w:before="120"/>
        <w:rPr>
          <w:b/>
        </w:rPr>
      </w:pPr>
      <w:r w:rsidRPr="00DD33EE">
        <w:rPr>
          <w:b/>
          <w:bCs/>
        </w:rPr>
        <w:t>Семьдесят девятая сессия</w:t>
      </w:r>
    </w:p>
    <w:p w14:paraId="4A9AD70A" w14:textId="77777777" w:rsidR="00F23E7E" w:rsidRPr="00DD33EE" w:rsidRDefault="00F23E7E" w:rsidP="00F23E7E">
      <w:r w:rsidRPr="00DD33EE">
        <w:t>Женева, 25−28 октября 2022 года</w:t>
      </w:r>
    </w:p>
    <w:p w14:paraId="31386736" w14:textId="77777777" w:rsidR="00F23E7E" w:rsidRPr="00DD33EE" w:rsidRDefault="00F23E7E" w:rsidP="00F23E7E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 w:rsidRPr="00DD33EE">
        <w:rPr>
          <w:lang w:val="ru-RU"/>
        </w:rPr>
        <w:t>Пункт 6 предварительной повестки дня</w:t>
      </w:r>
    </w:p>
    <w:p w14:paraId="5BDC4E85" w14:textId="77777777" w:rsidR="00F23E7E" w:rsidRPr="00DD33EE" w:rsidRDefault="00F23E7E" w:rsidP="00F23E7E">
      <w:pPr>
        <w:rPr>
          <w:b/>
          <w:bCs/>
        </w:rPr>
      </w:pPr>
      <w:r w:rsidRPr="00DD33EE">
        <w:rPr>
          <w:b/>
          <w:bCs/>
        </w:rPr>
        <w:t>Справочник СПС</w:t>
      </w:r>
    </w:p>
    <w:p w14:paraId="2DBD1E3B" w14:textId="549EFE9A" w:rsidR="00F23E7E" w:rsidRPr="00D14BE9" w:rsidRDefault="00F23E7E" w:rsidP="00F23E7E">
      <w:pPr>
        <w:pStyle w:val="HChG"/>
        <w:rPr>
          <w:lang w:val="en-US"/>
        </w:rPr>
      </w:pPr>
      <w:r w:rsidRPr="00DD33EE">
        <w:rPr>
          <w:rStyle w:val="Policepardfaut1"/>
        </w:rPr>
        <w:tab/>
      </w:r>
      <w:r w:rsidRPr="00DD33EE">
        <w:rPr>
          <w:rStyle w:val="Policepardfaut1"/>
        </w:rPr>
        <w:tab/>
      </w:r>
      <w:r w:rsidRPr="00DD33EE">
        <w:t>Поправка к пункту 7.3.6 добавления 2 к приложению 1 к</w:t>
      </w:r>
      <w:r w:rsidR="00D14BE9">
        <w:rPr>
          <w:lang w:val="en-US"/>
        </w:rPr>
        <w:t> </w:t>
      </w:r>
      <w:r w:rsidRPr="00DD33EE">
        <w:t xml:space="preserve">Справочнику СПС: рассмотрение конкретных случаев применения инструментария для определения параметров транспортных средств с </w:t>
      </w:r>
      <w:proofErr w:type="spellStart"/>
      <w:r w:rsidRPr="00DD33EE">
        <w:t>мультитемпературным</w:t>
      </w:r>
      <w:proofErr w:type="spellEnd"/>
      <w:r w:rsidRPr="00DD33EE">
        <w:t xml:space="preserve"> режимом</w:t>
      </w:r>
    </w:p>
    <w:p w14:paraId="4B3D9613" w14:textId="77777777" w:rsidR="00F23E7E" w:rsidRPr="00DD33EE" w:rsidRDefault="00F23E7E" w:rsidP="00F23E7E">
      <w:pPr>
        <w:pStyle w:val="H1G"/>
      </w:pPr>
      <w:r w:rsidRPr="00DD33EE">
        <w:tab/>
      </w:r>
      <w:r w:rsidRPr="00DD33EE">
        <w:tab/>
      </w:r>
      <w:r w:rsidRPr="00DD33EE">
        <w:tab/>
        <w:t>Передано правительством Франции</w:t>
      </w:r>
    </w:p>
    <w:p w14:paraId="14B32C2C" w14:textId="77777777" w:rsidR="00F23E7E" w:rsidRPr="00DD33EE" w:rsidRDefault="00F23E7E" w:rsidP="00F23E7E">
      <w:pPr>
        <w:rPr>
          <w:b/>
          <w:bCs/>
        </w:rPr>
      </w:pPr>
      <w:r w:rsidRPr="00DD33EE">
        <w:rPr>
          <w:b/>
          <w:bCs/>
        </w:rPr>
        <w:tab/>
      </w:r>
      <w:r w:rsidRPr="00DD33EE">
        <w:rPr>
          <w:b/>
          <w:bCs/>
        </w:rPr>
        <w:tab/>
        <w:t>Пересмотр</w:t>
      </w:r>
    </w:p>
    <w:p w14:paraId="38B26296" w14:textId="77777777" w:rsidR="00F23E7E" w:rsidRPr="00DD33EE" w:rsidRDefault="00F23E7E" w:rsidP="00F23E7E">
      <w:pPr>
        <w:pStyle w:val="HChG"/>
      </w:pPr>
      <w:r w:rsidRPr="00DD33EE">
        <w:tab/>
      </w:r>
      <w:r w:rsidRPr="00DD33EE">
        <w:tab/>
      </w:r>
      <w:r w:rsidRPr="00DD33EE">
        <w:tab/>
      </w:r>
      <w:r w:rsidRPr="00DD33EE">
        <w:rPr>
          <w:bCs/>
        </w:rPr>
        <w:t>Введение</w:t>
      </w:r>
    </w:p>
    <w:p w14:paraId="2E7CDCB9" w14:textId="77777777" w:rsidR="00F23E7E" w:rsidRPr="00DD33EE" w:rsidRDefault="00F23E7E" w:rsidP="00F23E7E">
      <w:pPr>
        <w:pStyle w:val="SingleTxtG"/>
      </w:pPr>
      <w:r w:rsidRPr="00DD33EE">
        <w:t>1.</w:t>
      </w:r>
      <w:r w:rsidRPr="00DD33EE">
        <w:tab/>
        <w:t xml:space="preserve">Согласно новым положениям СПС в его редакции от 6 июля 2020 года, которые были перенесены в версию СПС от 1 июня 2022 года, все заявки на получение свидетельств СПС для транспортных средств с </w:t>
      </w:r>
      <w:proofErr w:type="spellStart"/>
      <w:r w:rsidRPr="00DD33EE">
        <w:t>мультитемпературным</w:t>
      </w:r>
      <w:proofErr w:type="spellEnd"/>
      <w:r w:rsidRPr="00DD33EE">
        <w:t xml:space="preserve"> режимом, изготовленных после 1 октября 2020 года, должны включать заявление о соответствии, которое должно прилагаться к свидетельству о соответствии.</w:t>
      </w:r>
    </w:p>
    <w:p w14:paraId="072C82F2" w14:textId="77777777" w:rsidR="00F23E7E" w:rsidRPr="00DD33EE" w:rsidRDefault="00F23E7E" w:rsidP="00F23E7E">
      <w:pPr>
        <w:pStyle w:val="SingleTxtG"/>
      </w:pPr>
      <w:r w:rsidRPr="00DD33EE">
        <w:t>2.</w:t>
      </w:r>
      <w:r w:rsidRPr="00DD33EE">
        <w:tab/>
        <w:t xml:space="preserve">Изготовители транспортных средств используют автоматизированный инструментарий для определения параметров транспортных средств с </w:t>
      </w:r>
      <w:proofErr w:type="spellStart"/>
      <w:r w:rsidRPr="00DD33EE">
        <w:t>мультитемпературным</w:t>
      </w:r>
      <w:proofErr w:type="spellEnd"/>
      <w:r w:rsidRPr="00DD33EE">
        <w:t xml:space="preserve"> режимом с целью убедиться в правильности этих параметров. Таким инструментарием охватывается подавляющее большинство существующих случаев, однако в некоторых конкретных случаях требуется применение особого метода определения параметров.</w:t>
      </w:r>
    </w:p>
    <w:p w14:paraId="51A83A4E" w14:textId="77777777" w:rsidR="00F23E7E" w:rsidRPr="00DD33EE" w:rsidRDefault="00F23E7E" w:rsidP="00F23E7E">
      <w:pPr>
        <w:pStyle w:val="SingleTxtG"/>
      </w:pPr>
      <w:r w:rsidRPr="00DD33EE">
        <w:t>3.</w:t>
      </w:r>
      <w:r w:rsidRPr="00DD33EE">
        <w:tab/>
        <w:t>В настоящем документе излагаются способы измерения в конкретных случаях.</w:t>
      </w:r>
    </w:p>
    <w:p w14:paraId="3DD1AB9C" w14:textId="77777777" w:rsidR="00F23E7E" w:rsidRPr="00DD33EE" w:rsidRDefault="00F23E7E" w:rsidP="00F23E7E">
      <w:pPr>
        <w:pStyle w:val="HChG"/>
      </w:pPr>
      <w:r w:rsidRPr="00DD33EE">
        <w:rPr>
          <w:lang w:eastAsia="fr-FR"/>
        </w:rPr>
        <w:tab/>
      </w:r>
      <w:r w:rsidRPr="00DD33EE">
        <w:t>I.</w:t>
      </w:r>
      <w:r w:rsidRPr="00DD33EE">
        <w:tab/>
      </w:r>
      <w:r w:rsidRPr="00DD33EE">
        <w:rPr>
          <w:bCs/>
        </w:rPr>
        <w:t>Предложение по поправке к Справочнику СПС</w:t>
      </w:r>
    </w:p>
    <w:p w14:paraId="2FB16161" w14:textId="77777777" w:rsidR="00F23E7E" w:rsidRPr="00DD33EE" w:rsidRDefault="00F23E7E" w:rsidP="00F23E7E">
      <w:pPr>
        <w:pStyle w:val="SingleTxtG"/>
        <w:rPr>
          <w:kern w:val="3"/>
        </w:rPr>
      </w:pPr>
      <w:r w:rsidRPr="00DD33EE">
        <w:t>4.</w:t>
      </w:r>
      <w:r w:rsidRPr="00DD33EE">
        <w:tab/>
        <w:t>Предлагается включить в пункт 7.3.6 добавления 2 к приложению 1 к Справочнику СПС следующий текст:</w:t>
      </w:r>
    </w:p>
    <w:p w14:paraId="42F19AAF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«Нижеследующие положения призваны уточнить применяемый в конкретных случаях метод определения параметров транспортных средств.</w:t>
      </w:r>
      <w:r w:rsidRPr="00DD33EE">
        <w:t xml:space="preserve"> </w:t>
      </w:r>
    </w:p>
    <w:p w14:paraId="49C7FA40" w14:textId="77777777" w:rsidR="00F23E7E" w:rsidRPr="00DD33EE" w:rsidRDefault="00F23E7E" w:rsidP="00F23E7E">
      <w:pPr>
        <w:pStyle w:val="SingleTxtG"/>
        <w:keepNext/>
        <w:keepLines/>
        <w:rPr>
          <w:b/>
          <w:bCs/>
          <w:i/>
          <w:iCs/>
        </w:rPr>
      </w:pPr>
      <w:r w:rsidRPr="00DD33EE">
        <w:rPr>
          <w:b/>
          <w:bCs/>
          <w:i/>
          <w:iCs/>
        </w:rPr>
        <w:lastRenderedPageBreak/>
        <w:t>Многокамерные транспортные средства с переменным числом камер</w:t>
      </w:r>
    </w:p>
    <w:p w14:paraId="17D83874" w14:textId="77777777" w:rsidR="00F23E7E" w:rsidRPr="00DD33EE" w:rsidRDefault="00F23E7E" w:rsidP="00F23E7E">
      <w:pPr>
        <w:pStyle w:val="SingleTxtG"/>
        <w:keepNext/>
        <w:keepLines/>
        <w:rPr>
          <w:i/>
          <w:iCs/>
          <w:kern w:val="3"/>
        </w:rPr>
      </w:pPr>
      <w:r w:rsidRPr="00DD33EE">
        <w:rPr>
          <w:i/>
          <w:iCs/>
        </w:rPr>
        <w:t>Надлежит просчитать все конфигурации, с тем чтобы убедиться в правильности параметров транспортного средства.</w:t>
      </w:r>
      <w:r w:rsidRPr="00DD33EE">
        <w:t xml:space="preserve"> </w:t>
      </w:r>
      <w:r w:rsidRPr="00DD33EE">
        <w:rPr>
          <w:i/>
          <w:iCs/>
        </w:rPr>
        <w:t>Однако в приложении к свидетельству о соответствии необходимо указать только одну, самую актуальную, конфигурацию. Должен прилагаться рисунок с указанием конфигурации, соответствующей той, которая фигурирует в заявке на сертификацию. Перед подачей заявки на сертификацию изготовитель или установщик проверяет правильность параметров исходя из наиболее неблагоприятных условий. Наиболее неблагоприятные условия соответствуют конфигурации с таким расположением перегородок и таким количеством камер, при которых требуется наибольшая холодопроизводительность.</w:t>
      </w:r>
      <w:r w:rsidRPr="00DD33EE">
        <w:t xml:space="preserve"> </w:t>
      </w:r>
      <w:r w:rsidRPr="00DD33EE">
        <w:rPr>
          <w:i/>
          <w:iCs/>
        </w:rPr>
        <w:t>Эти различные просчитанные конфигурации должны храниться у заявителя для целей верификации во время ревизии.</w:t>
      </w:r>
    </w:p>
    <w:p w14:paraId="5CFA6D64" w14:textId="77777777" w:rsidR="00F23E7E" w:rsidRPr="00DD33EE" w:rsidRDefault="00F23E7E" w:rsidP="00F23E7E">
      <w:pPr>
        <w:pStyle w:val="SingleTxtG"/>
        <w:rPr>
          <w:i/>
          <w:iCs/>
          <w:u w:val="single"/>
          <w:lang w:eastAsia="fr-FR"/>
        </w:rPr>
      </w:pPr>
      <w:r w:rsidRPr="00DD33EE">
        <w:rPr>
          <w:i/>
          <w:iCs/>
          <w:u w:val="single"/>
        </w:rPr>
        <w:t>Пример: конфигурация «J</w:t>
      </w:r>
      <w:r w:rsidRPr="00DD33EE">
        <w:rPr>
          <w:i/>
          <w:iCs/>
        </w:rPr>
        <w:t>» (размер камер определяется положением упоров или метками на стенках кузова</w:t>
      </w:r>
      <w:r w:rsidRPr="00DD33EE">
        <w:t>)</w:t>
      </w:r>
    </w:p>
    <w:p w14:paraId="0E437876" w14:textId="77777777" w:rsidR="00F23E7E" w:rsidRPr="00DD33EE" w:rsidRDefault="00F23E7E" w:rsidP="00F23E7E">
      <w:pPr>
        <w:pStyle w:val="Bullet1G"/>
        <w:numPr>
          <w:ilvl w:val="0"/>
          <w:numId w:val="22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hanging="567"/>
        <w:rPr>
          <w:i/>
          <w:iCs/>
          <w:kern w:val="3"/>
        </w:rPr>
      </w:pPr>
      <w:r w:rsidRPr="00DD33EE">
        <w:rPr>
          <w:i/>
          <w:iCs/>
        </w:rPr>
        <w:t>Параметры проверяются исходя из наиболее неблагоприятных условий</w:t>
      </w:r>
    </w:p>
    <w:tbl>
      <w:tblPr>
        <w:tblStyle w:val="ac"/>
        <w:tblW w:w="8176" w:type="dxa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851"/>
        <w:gridCol w:w="850"/>
        <w:gridCol w:w="2410"/>
        <w:gridCol w:w="947"/>
      </w:tblGrid>
      <w:tr w:rsidR="00F23E7E" w:rsidRPr="00DD33EE" w14:paraId="28DE5366" w14:textId="77777777" w:rsidTr="007A04D5">
        <w:tc>
          <w:tcPr>
            <w:tcW w:w="709" w:type="dxa"/>
            <w:shd w:val="clear" w:color="auto" w:fill="auto"/>
            <w:vAlign w:val="center"/>
          </w:tcPr>
          <w:p w14:paraId="4D710642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09DF15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Cs/>
              </w:rPr>
            </w:pPr>
            <w:r w:rsidRPr="00DD33EE">
              <w:rPr>
                <w:iCs/>
              </w:rPr>
              <w:t>ЭТАП 1A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FD896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E4AF90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FDC37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i/>
                <w:iCs/>
              </w:rPr>
            </w:pPr>
            <w:r w:rsidRPr="00DD33EE">
              <w:rPr>
                <w:iCs/>
              </w:rPr>
              <w:t>ЭТАП 1B</w:t>
            </w:r>
          </w:p>
        </w:tc>
        <w:tc>
          <w:tcPr>
            <w:tcW w:w="947" w:type="dxa"/>
            <w:vAlign w:val="center"/>
          </w:tcPr>
          <w:p w14:paraId="7E1FE698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</w:tr>
      <w:tr w:rsidR="00F23E7E" w:rsidRPr="00DD33EE" w14:paraId="51B0C8DC" w14:textId="77777777" w:rsidTr="007A04D5">
        <w:tc>
          <w:tcPr>
            <w:tcW w:w="709" w:type="dxa"/>
            <w:shd w:val="clear" w:color="auto" w:fill="auto"/>
            <w:vAlign w:val="center"/>
          </w:tcPr>
          <w:p w14:paraId="74324565" w14:textId="77777777" w:rsidR="00F23E7E" w:rsidRPr="00DD33EE" w:rsidRDefault="00F23E7E" w:rsidP="007A04D5">
            <w:pPr>
              <w:pStyle w:val="af3"/>
              <w:spacing w:line="20" w:lineRule="atLeast"/>
              <w:ind w:left="57"/>
              <w:rPr>
                <w:sz w:val="16"/>
                <w:szCs w:val="16"/>
                <w:lang w:val="ru-RU"/>
              </w:rPr>
            </w:pPr>
            <w:proofErr w:type="spellStart"/>
            <w:r w:rsidRPr="00DD33EE">
              <w:rPr>
                <w:sz w:val="16"/>
                <w:szCs w:val="16"/>
                <w:lang w:val="ru-RU"/>
              </w:rPr>
              <w:t>Передн</w:t>
            </w:r>
            <w:proofErr w:type="spellEnd"/>
            <w:r w:rsidRPr="00DD33EE">
              <w:rPr>
                <w:sz w:val="16"/>
                <w:szCs w:val="16"/>
                <w:lang w:val="ru-RU"/>
              </w:rPr>
              <w:t>. сторона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9D2F9F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jc w:val="left"/>
              <w:rPr>
                <w:i/>
                <w:iCs/>
              </w:rPr>
            </w:pPr>
            <w:r w:rsidRPr="00DD33EE">
              <w:rPr>
                <w:i/>
                <w:iCs/>
                <w:noProof/>
                <w:lang w:val="fr-FR" w:eastAsia="fr-FR"/>
              </w:rPr>
              <w:drawing>
                <wp:inline distT="0" distB="0" distL="0" distR="0" wp14:anchorId="6F1CDF87" wp14:editId="41B83CF9">
                  <wp:extent cx="1345565" cy="621030"/>
                  <wp:effectExtent l="0" t="0" r="6985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8D162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rPr>
                <w:i/>
                <w:iCs/>
              </w:rPr>
            </w:pPr>
            <w:proofErr w:type="spellStart"/>
            <w:r w:rsidRPr="00DD33EE">
              <w:rPr>
                <w:sz w:val="16"/>
                <w:szCs w:val="16"/>
              </w:rPr>
              <w:t>Задн</w:t>
            </w:r>
            <w:proofErr w:type="spellEnd"/>
            <w:r w:rsidRPr="00DD33EE">
              <w:rPr>
                <w:sz w:val="16"/>
                <w:szCs w:val="16"/>
              </w:rPr>
              <w:t>. сторона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588A6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rPr>
                <w:i/>
                <w:iCs/>
              </w:rPr>
            </w:pPr>
            <w:proofErr w:type="spellStart"/>
            <w:r w:rsidRPr="00DD33EE">
              <w:rPr>
                <w:sz w:val="16"/>
                <w:szCs w:val="16"/>
              </w:rPr>
              <w:t>Передн</w:t>
            </w:r>
            <w:proofErr w:type="spellEnd"/>
            <w:r w:rsidRPr="00DD33EE">
              <w:rPr>
                <w:sz w:val="16"/>
                <w:szCs w:val="16"/>
              </w:rPr>
              <w:t>. сторона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181F73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after="0" w:line="240" w:lineRule="auto"/>
              <w:ind w:right="0"/>
              <w:jc w:val="left"/>
            </w:pPr>
            <w:r w:rsidRPr="00DD33EE">
              <w:object w:dxaOrig="2115" w:dyaOrig="975" w14:anchorId="29A16F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8.75pt" o:ole="">
                  <v:imagedata r:id="rId9" o:title=""/>
                </v:shape>
                <o:OLEObject Type="Embed" ProgID="PBrush" ShapeID="_x0000_i1025" DrawAspect="Content" ObjectID="_1723640955" r:id="rId10"/>
              </w:object>
            </w:r>
          </w:p>
        </w:tc>
        <w:tc>
          <w:tcPr>
            <w:tcW w:w="947" w:type="dxa"/>
            <w:vAlign w:val="center"/>
          </w:tcPr>
          <w:p w14:paraId="4B7B3BC5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rPr>
                <w:i/>
                <w:iCs/>
              </w:rPr>
            </w:pPr>
            <w:proofErr w:type="spellStart"/>
            <w:r w:rsidRPr="00DD33EE">
              <w:rPr>
                <w:sz w:val="16"/>
                <w:szCs w:val="16"/>
              </w:rPr>
              <w:t>Задн</w:t>
            </w:r>
            <w:proofErr w:type="spellEnd"/>
            <w:r w:rsidRPr="00DD33EE">
              <w:rPr>
                <w:sz w:val="16"/>
                <w:szCs w:val="16"/>
              </w:rPr>
              <w:t>. сторона</w:t>
            </w:r>
          </w:p>
        </w:tc>
      </w:tr>
    </w:tbl>
    <w:p w14:paraId="06168707" w14:textId="77777777" w:rsidR="00F23E7E" w:rsidRPr="00DD33EE" w:rsidRDefault="00F23E7E" w:rsidP="00F23E7E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567"/>
        <w:rPr>
          <w:i/>
          <w:iCs/>
        </w:rPr>
      </w:pPr>
      <w:r w:rsidRPr="00DD33EE">
        <w:rPr>
          <w:i/>
          <w:iCs/>
        </w:rPr>
        <w:t>В подтверждающей документации представлены все конфигурации</w:t>
      </w:r>
    </w:p>
    <w:tbl>
      <w:tblPr>
        <w:tblStyle w:val="ac"/>
        <w:tblW w:w="3969" w:type="dxa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851"/>
      </w:tblGrid>
      <w:tr w:rsidR="00F23E7E" w:rsidRPr="00DD33EE" w14:paraId="1AC01436" w14:textId="77777777" w:rsidTr="007A04D5">
        <w:tc>
          <w:tcPr>
            <w:tcW w:w="709" w:type="dxa"/>
            <w:shd w:val="clear" w:color="auto" w:fill="auto"/>
            <w:vAlign w:val="center"/>
          </w:tcPr>
          <w:p w14:paraId="2946C89F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8B54A1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Cs/>
              </w:rPr>
            </w:pPr>
            <w:r w:rsidRPr="00DD33EE">
              <w:rPr>
                <w:iCs/>
              </w:rPr>
              <w:t>ЭТАП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A684C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</w:p>
        </w:tc>
      </w:tr>
      <w:tr w:rsidR="00F23E7E" w:rsidRPr="00DD33EE" w14:paraId="02EFC248" w14:textId="77777777" w:rsidTr="007A04D5">
        <w:tc>
          <w:tcPr>
            <w:tcW w:w="709" w:type="dxa"/>
            <w:shd w:val="clear" w:color="auto" w:fill="auto"/>
            <w:vAlign w:val="center"/>
          </w:tcPr>
          <w:p w14:paraId="55D424F9" w14:textId="77777777" w:rsidR="00F23E7E" w:rsidRPr="00DD33EE" w:rsidRDefault="00F23E7E" w:rsidP="007A04D5">
            <w:pPr>
              <w:pStyle w:val="af3"/>
              <w:spacing w:line="20" w:lineRule="atLeast"/>
              <w:ind w:left="57"/>
            </w:pPr>
            <w:proofErr w:type="spellStart"/>
            <w:r w:rsidRPr="00DD33EE">
              <w:rPr>
                <w:sz w:val="16"/>
                <w:szCs w:val="16"/>
                <w:lang w:val="ru-RU"/>
              </w:rPr>
              <w:t>Передн</w:t>
            </w:r>
            <w:proofErr w:type="spellEnd"/>
            <w:r w:rsidRPr="00DD33EE">
              <w:rPr>
                <w:sz w:val="16"/>
                <w:szCs w:val="16"/>
                <w:lang w:val="ru-RU"/>
              </w:rPr>
              <w:t>. сторона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9B37A1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jc w:val="center"/>
              <w:rPr>
                <w:i/>
                <w:iCs/>
              </w:rPr>
            </w:pPr>
            <w:r w:rsidRPr="00DD33EE">
              <w:object w:dxaOrig="2145" w:dyaOrig="975" w14:anchorId="31359988">
                <v:shape id="_x0000_i1026" type="#_x0000_t75" style="width:108pt;height:48.75pt" o:ole="">
                  <v:imagedata r:id="rId11" o:title=""/>
                </v:shape>
                <o:OLEObject Type="Embed" ProgID="PBrush" ShapeID="_x0000_i1026" DrawAspect="Content" ObjectID="_1723640956" r:id="rId12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1E6CA" w14:textId="77777777" w:rsidR="00F23E7E" w:rsidRPr="00DD33EE" w:rsidRDefault="00F23E7E" w:rsidP="007A04D5">
            <w:pPr>
              <w:pStyle w:val="Bullet1G"/>
              <w:numPr>
                <w:ilvl w:val="0"/>
                <w:numId w:val="0"/>
              </w:numPr>
              <w:spacing w:line="240" w:lineRule="auto"/>
              <w:ind w:right="0"/>
              <w:rPr>
                <w:i/>
                <w:iCs/>
              </w:rPr>
            </w:pPr>
            <w:proofErr w:type="spellStart"/>
            <w:r w:rsidRPr="00DD33EE">
              <w:rPr>
                <w:sz w:val="16"/>
                <w:szCs w:val="16"/>
              </w:rPr>
              <w:t>Задн</w:t>
            </w:r>
            <w:proofErr w:type="spellEnd"/>
            <w:r w:rsidRPr="00DD33EE">
              <w:rPr>
                <w:sz w:val="16"/>
                <w:szCs w:val="16"/>
              </w:rPr>
              <w:t>. сторона</w:t>
            </w:r>
          </w:p>
        </w:tc>
      </w:tr>
    </w:tbl>
    <w:p w14:paraId="42FCF10A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Нумерация камер начинается с камеры в передней левой части транспортного средства.</w:t>
      </w:r>
      <w:r w:rsidRPr="00DD33EE">
        <w:t xml:space="preserve"> </w:t>
      </w:r>
      <w:r w:rsidRPr="00DD33EE">
        <w:rPr>
          <w:i/>
          <w:iCs/>
        </w:rPr>
        <w:t>Согласно этому правилу, в приведенном выше примере нумерация камер будет различаться в зависимости от того, прикреплена ли продольная перегородка к передней или задней стороне транспортного средства.</w:t>
      </w:r>
      <w:r w:rsidRPr="00DD33EE">
        <w:t xml:space="preserve"> </w:t>
      </w:r>
      <w:r w:rsidRPr="00DD33EE">
        <w:rPr>
          <w:i/>
          <w:iCs/>
        </w:rPr>
        <w:t>Однако при этом метод определения параметров не меняется.</w:t>
      </w:r>
    </w:p>
    <w:p w14:paraId="7CB7DEE7" w14:textId="77777777" w:rsidR="00F23E7E" w:rsidRPr="00DD33EE" w:rsidRDefault="00F23E7E" w:rsidP="00F23E7E">
      <w:pPr>
        <w:pStyle w:val="SingleTxtG"/>
        <w:rPr>
          <w:b/>
          <w:bCs/>
          <w:i/>
          <w:iCs/>
        </w:rPr>
      </w:pPr>
      <w:bookmarkStart w:id="0" w:name="_Toc74639438"/>
      <w:bookmarkStart w:id="1" w:name="_Toc74571786"/>
      <w:bookmarkStart w:id="2" w:name="_Toc74571593"/>
      <w:r w:rsidRPr="00DD33EE">
        <w:rPr>
          <w:b/>
          <w:bCs/>
          <w:i/>
          <w:iCs/>
        </w:rPr>
        <w:t xml:space="preserve">Транспортные средства с </w:t>
      </w:r>
      <w:proofErr w:type="spellStart"/>
      <w:r w:rsidRPr="00DD33EE">
        <w:rPr>
          <w:b/>
          <w:bCs/>
          <w:i/>
          <w:iCs/>
        </w:rPr>
        <w:t>монотемпературным</w:t>
      </w:r>
      <w:proofErr w:type="spellEnd"/>
      <w:r w:rsidRPr="00DD33EE">
        <w:rPr>
          <w:b/>
          <w:bCs/>
          <w:i/>
          <w:iCs/>
        </w:rPr>
        <w:t xml:space="preserve"> режимом и </w:t>
      </w:r>
      <w:proofErr w:type="spellStart"/>
      <w:r w:rsidRPr="00DD33EE">
        <w:rPr>
          <w:b/>
          <w:bCs/>
          <w:i/>
          <w:iCs/>
        </w:rPr>
        <w:t>мультитемпературным</w:t>
      </w:r>
      <w:proofErr w:type="spellEnd"/>
      <w:r w:rsidRPr="00DD33EE">
        <w:rPr>
          <w:b/>
          <w:bCs/>
          <w:i/>
          <w:iCs/>
        </w:rPr>
        <w:t xml:space="preserve"> режимом</w:t>
      </w:r>
    </w:p>
    <w:p w14:paraId="34EF45B2" w14:textId="77777777" w:rsidR="00F23E7E" w:rsidRPr="00DD33EE" w:rsidRDefault="00F23E7E" w:rsidP="00F23E7E">
      <w:pPr>
        <w:pStyle w:val="SingleTxtG"/>
        <w:rPr>
          <w:i/>
          <w:iCs/>
          <w:kern w:val="3"/>
        </w:rPr>
      </w:pPr>
      <w:r w:rsidRPr="00DD33EE">
        <w:rPr>
          <w:i/>
          <w:iCs/>
        </w:rPr>
        <w:t>Надлежит установить высоту и ширину камеры и отрегулировать длину, заданную с помощью инструментария, так, чтобы полученная площадь равнялась площади изоляции кузова.</w:t>
      </w:r>
    </w:p>
    <w:p w14:paraId="5A518837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Параметры транспортного средства следует определять в два этапа.</w:t>
      </w:r>
      <w:r w:rsidRPr="00DD33EE">
        <w:t xml:space="preserve"> </w:t>
      </w:r>
      <w:r w:rsidRPr="00DD33EE">
        <w:rPr>
          <w:i/>
          <w:iCs/>
        </w:rPr>
        <w:t xml:space="preserve">В приведенном ниже примере камера 2 (C2) и камера 3 (C3) оснащены </w:t>
      </w:r>
      <w:proofErr w:type="spellStart"/>
      <w:r w:rsidRPr="00DD33EE">
        <w:rPr>
          <w:i/>
          <w:iCs/>
        </w:rPr>
        <w:t>мультитемпературным</w:t>
      </w:r>
      <w:proofErr w:type="spellEnd"/>
      <w:r w:rsidRPr="00DD33EE">
        <w:rPr>
          <w:i/>
          <w:iCs/>
        </w:rPr>
        <w:t xml:space="preserve"> термическим оборудованием, завязанным на общую холодильную установку.</w:t>
      </w:r>
      <w:r w:rsidRPr="00DD33EE">
        <w:t xml:space="preserve"> </w:t>
      </w:r>
      <w:r w:rsidRPr="00DD33EE">
        <w:rPr>
          <w:i/>
          <w:iCs/>
        </w:rPr>
        <w:t>Поэтому в случае данного оборудования должны производиться расчет параметров и прилагаться подтверждающая документация.</w:t>
      </w:r>
    </w:p>
    <w:p w14:paraId="04E39BEC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Камера 1 (</w:t>
      </w:r>
      <w:r w:rsidRPr="00DD33EE">
        <w:rPr>
          <w:i/>
          <w:iCs/>
          <w:lang w:val="en-US"/>
        </w:rPr>
        <w:t>C</w:t>
      </w:r>
      <w:r w:rsidRPr="00DD33EE">
        <w:rPr>
          <w:i/>
          <w:iCs/>
        </w:rPr>
        <w:t xml:space="preserve">1), оснащенная </w:t>
      </w:r>
      <w:proofErr w:type="spellStart"/>
      <w:r w:rsidRPr="00DD33EE">
        <w:rPr>
          <w:i/>
          <w:iCs/>
        </w:rPr>
        <w:t>монотемпературным</w:t>
      </w:r>
      <w:proofErr w:type="spellEnd"/>
      <w:r w:rsidRPr="00DD33EE">
        <w:rPr>
          <w:i/>
          <w:iCs/>
        </w:rPr>
        <w:t xml:space="preserve"> термическим оборудованием, должна рассматриваться отдельно, с тем чтобы обеспечить покрытие объема камеры мощностью той же холодильной установки.</w:t>
      </w:r>
    </w:p>
    <w:bookmarkEnd w:id="0"/>
    <w:bookmarkEnd w:id="1"/>
    <w:bookmarkEnd w:id="2"/>
    <w:p w14:paraId="2AE15C77" w14:textId="77777777" w:rsidR="00F23E7E" w:rsidRPr="00DD33EE" w:rsidRDefault="00F23E7E" w:rsidP="00F23E7E">
      <w:pPr>
        <w:pStyle w:val="SingleTxtG"/>
        <w:ind w:left="567" w:hanging="231"/>
        <w:rPr>
          <w:i/>
          <w:iCs/>
        </w:rPr>
      </w:pPr>
      <w:r w:rsidRPr="00DD33EE">
        <w:rPr>
          <w:rFonts w:ascii="Calibri" w:hAnsi="Calibri" w:cs="Arial"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5407EAE8" wp14:editId="4ECBA6F0">
            <wp:extent cx="5876757" cy="184864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757" cy="18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0FC2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*C: Камера</w:t>
      </w:r>
    </w:p>
    <w:p w14:paraId="315A46BE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*RU: Холодильная установка</w:t>
      </w:r>
    </w:p>
    <w:p w14:paraId="6F58A284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*E: Испаритель</w:t>
      </w:r>
    </w:p>
    <w:p w14:paraId="365F8456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Полученную геометрическую форму преобразуют в параллелепипед с эквивалентной площадью.</w:t>
      </w:r>
    </w:p>
    <w:p w14:paraId="09649DC1" w14:textId="77777777" w:rsidR="00F23E7E" w:rsidRPr="00DD33EE" w:rsidRDefault="00F23E7E" w:rsidP="00F23E7E">
      <w:pPr>
        <w:pStyle w:val="SingleTxtG"/>
        <w:rPr>
          <w:b/>
          <w:i/>
          <w:iCs/>
        </w:rPr>
      </w:pPr>
      <w:r w:rsidRPr="00DD33EE">
        <w:rPr>
          <w:b/>
          <w:bCs/>
          <w:i/>
          <w:iCs/>
        </w:rPr>
        <w:t xml:space="preserve">Транспортное средство со встроенной изоляцией (изоляцией, имеющей форму, отличную от параллелепипеда) или транспортное средство со встроенной </w:t>
      </w:r>
      <w:proofErr w:type="spellStart"/>
      <w:r w:rsidRPr="00DD33EE">
        <w:rPr>
          <w:b/>
          <w:bCs/>
          <w:i/>
          <w:iCs/>
        </w:rPr>
        <w:t>калометрической</w:t>
      </w:r>
      <w:proofErr w:type="spellEnd"/>
      <w:r w:rsidRPr="00DD33EE">
        <w:rPr>
          <w:b/>
          <w:bCs/>
          <w:i/>
          <w:iCs/>
        </w:rPr>
        <w:t xml:space="preserve"> камерой</w:t>
      </w:r>
    </w:p>
    <w:p w14:paraId="7404A5AA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Надлежит установить ширину и отрегулировать высоту и длину, заданные с помощью инструментария, так, чтобы полученная площадь равнялась площади изоляции кузова.</w:t>
      </w:r>
    </w:p>
    <w:p w14:paraId="71545F91" w14:textId="77777777" w:rsidR="00F23E7E" w:rsidRPr="00DD33EE" w:rsidRDefault="00F23E7E" w:rsidP="00F23E7E">
      <w:pPr>
        <w:spacing w:before="120" w:after="120" w:line="240" w:lineRule="auto"/>
        <w:ind w:right="-2"/>
        <w:rPr>
          <w:rFonts w:ascii="Calibri" w:hAnsi="Calibri" w:cs="Arial"/>
          <w:sz w:val="22"/>
        </w:rPr>
      </w:pPr>
      <w:r w:rsidRPr="00DD33EE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2B29" wp14:editId="4E14CC43">
                <wp:simplePos x="0" y="0"/>
                <wp:positionH relativeFrom="column">
                  <wp:posOffset>2611585</wp:posOffset>
                </wp:positionH>
                <wp:positionV relativeFrom="paragraph">
                  <wp:posOffset>164861</wp:posOffset>
                </wp:positionV>
                <wp:extent cx="765018" cy="719751"/>
                <wp:effectExtent l="0" t="0" r="0" b="444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18" cy="719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FC17B" w14:textId="77777777" w:rsidR="00F23E7E" w:rsidRDefault="00F23E7E" w:rsidP="00F23E7E">
                            <w:pPr>
                              <w:jc w:val="center"/>
                            </w:pP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Уменьшить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длину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,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увеличить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 </w:t>
                            </w:r>
                            <w:r w:rsidRPr="001D2252">
                              <w:rPr>
                                <w:rFonts w:asciiTheme="majorBidi" w:hAnsiTheme="majorBidi" w:cstheme="majorBidi"/>
                              </w:rPr>
                              <w:t>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02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5pt;margin-top:13pt;width:60.25pt;height:5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" fillcolor="white [3201]" stroked="f" strokeweight=".5pt">
                <v:textbox inset="0,0,0,0">
                  <w:txbxContent>
                    <w:p w14:paraId="704FC17B" w14:textId="77777777" w:rsidR="00F23E7E" w:rsidRDefault="00F23E7E" w:rsidP="00F23E7E">
                      <w:pPr>
                        <w:jc w:val="center"/>
                      </w:pPr>
                      <w:r w:rsidRPr="001D2252">
                        <w:rPr>
                          <w:rFonts w:asciiTheme="majorBidi" w:hAnsiTheme="majorBidi" w:cstheme="majorBidi"/>
                        </w:rPr>
                        <w:t>Уменьшить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длину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,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увеличить</w:t>
                      </w:r>
                      <w:r w:rsidRPr="001D2252">
                        <w:rPr>
                          <w:rFonts w:asciiTheme="majorBidi" w:hAnsiTheme="majorBidi" w:cstheme="majorBidi"/>
                          <w:lang w:val="fr-FR"/>
                        </w:rPr>
                        <w:t xml:space="preserve"> </w:t>
                      </w:r>
                      <w:r w:rsidRPr="001D2252">
                        <w:rPr>
                          <w:rFonts w:asciiTheme="majorBidi" w:hAnsiTheme="majorBidi" w:cstheme="majorBidi"/>
                        </w:rPr>
                        <w:t>высоту</w:t>
                      </w:r>
                    </w:p>
                  </w:txbxContent>
                </v:textbox>
              </v:shape>
            </w:pict>
          </mc:Fallback>
        </mc:AlternateContent>
      </w:r>
      <w:r w:rsidRPr="00DD33EE">
        <w:rPr>
          <w:i/>
          <w:noProof/>
          <w:lang w:val="fr-FR" w:eastAsia="fr-FR"/>
        </w:rPr>
        <w:drawing>
          <wp:inline distT="0" distB="0" distL="0" distR="0" wp14:anchorId="0EED16A9" wp14:editId="388B0F96">
            <wp:extent cx="5969000" cy="264795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44C5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Полученную геометрическую форму преобразуют в параллелепипед с эквивалентной площадью.</w:t>
      </w:r>
    </w:p>
    <w:p w14:paraId="45D22696" w14:textId="77777777" w:rsidR="00F23E7E" w:rsidRPr="00DD33EE" w:rsidRDefault="00F23E7E" w:rsidP="00F23E7E">
      <w:pPr>
        <w:pStyle w:val="SingleTxtG"/>
        <w:rPr>
          <w:b/>
          <w:i/>
          <w:iCs/>
        </w:rPr>
      </w:pPr>
      <w:r w:rsidRPr="00DD33EE">
        <w:rPr>
          <w:b/>
          <w:bCs/>
          <w:i/>
          <w:iCs/>
        </w:rPr>
        <w:t>Неавтономные транспортные средства</w:t>
      </w:r>
      <w:r w:rsidRPr="00DD33EE">
        <w:t xml:space="preserve"> </w:t>
      </w:r>
    </w:p>
    <w:p w14:paraId="2A1F2D59" w14:textId="77777777" w:rsidR="00F23E7E" w:rsidRPr="00DD33EE" w:rsidRDefault="00F23E7E" w:rsidP="00F23E7E">
      <w:pPr>
        <w:pStyle w:val="SingleTxtG"/>
        <w:rPr>
          <w:i/>
          <w:iCs/>
          <w:kern w:val="3"/>
        </w:rPr>
      </w:pPr>
      <w:r w:rsidRPr="00DD33EE">
        <w:rPr>
          <w:i/>
          <w:iCs/>
        </w:rPr>
        <w:t>В случае неавтономного транспортного средства следует использовать тот же метод определения параметров, что и для автономного транспортного средства.</w:t>
      </w:r>
    </w:p>
    <w:p w14:paraId="091B758B" w14:textId="77777777" w:rsidR="00F23E7E" w:rsidRPr="00DD33EE" w:rsidRDefault="00F23E7E" w:rsidP="00F23E7E">
      <w:pPr>
        <w:pStyle w:val="SingleTxtG"/>
        <w:rPr>
          <w:i/>
          <w:iCs/>
        </w:rPr>
      </w:pPr>
      <w:r w:rsidRPr="00DD33EE">
        <w:rPr>
          <w:i/>
          <w:iCs/>
        </w:rPr>
        <w:t>Класс с буквенным обозначением, не имеющим расширения X (например, FRC), указанный в заявлении о соответствии, будет отличаться от класса, указанного в свидетельстве (например, FRCX), но данное отличие не отражается на определении параметров транспортного средства.</w:t>
      </w:r>
    </w:p>
    <w:p w14:paraId="7D791089" w14:textId="5883F099" w:rsidR="00F23E7E" w:rsidRPr="00DD33EE" w:rsidRDefault="00F23E7E" w:rsidP="00F23E7E">
      <w:pPr>
        <w:pStyle w:val="SingleTxtG"/>
        <w:pageBreakBefore/>
        <w:rPr>
          <w:b/>
          <w:i/>
          <w:iCs/>
        </w:rPr>
      </w:pPr>
      <w:bookmarkStart w:id="3" w:name="_Toc74639442"/>
      <w:bookmarkStart w:id="4" w:name="_Toc74571790"/>
      <w:bookmarkStart w:id="5" w:name="_Toc74571597"/>
      <w:proofErr w:type="spellStart"/>
      <w:r w:rsidRPr="00DD33EE">
        <w:rPr>
          <w:b/>
          <w:bCs/>
          <w:i/>
          <w:iCs/>
        </w:rPr>
        <w:lastRenderedPageBreak/>
        <w:t>Монотемпературные</w:t>
      </w:r>
      <w:proofErr w:type="spellEnd"/>
      <w:r w:rsidRPr="00DD33EE">
        <w:rPr>
          <w:b/>
          <w:bCs/>
          <w:i/>
          <w:iCs/>
        </w:rPr>
        <w:t xml:space="preserve"> </w:t>
      </w:r>
      <w:proofErr w:type="spellStart"/>
      <w:r w:rsidRPr="00DD33EE">
        <w:rPr>
          <w:b/>
          <w:bCs/>
          <w:i/>
          <w:iCs/>
        </w:rPr>
        <w:t>мультикамерные</w:t>
      </w:r>
      <w:proofErr w:type="spellEnd"/>
      <w:r w:rsidRPr="00DD33EE">
        <w:rPr>
          <w:b/>
          <w:bCs/>
          <w:i/>
          <w:iCs/>
        </w:rPr>
        <w:t xml:space="preserve"> транспортные средства, оснащенные стационарными несъемными перегородками (например, классов FRC-IR,</w:t>
      </w:r>
      <w:r>
        <w:rPr>
          <w:b/>
          <w:bCs/>
          <w:i/>
          <w:iCs/>
        </w:rPr>
        <w:br/>
      </w:r>
      <w:r w:rsidRPr="00DD33EE">
        <w:rPr>
          <w:b/>
          <w:bCs/>
          <w:i/>
          <w:iCs/>
        </w:rPr>
        <w:t>FRC-IR-IR)</w:t>
      </w:r>
    </w:p>
    <w:p w14:paraId="287C5D12" w14:textId="77777777" w:rsidR="00F23E7E" w:rsidRPr="00DD33EE" w:rsidRDefault="00F23E7E" w:rsidP="00F23E7E">
      <w:pPr>
        <w:pStyle w:val="SingleTxtG"/>
        <w:rPr>
          <w:i/>
          <w:iCs/>
          <w:kern w:val="3"/>
        </w:rPr>
      </w:pPr>
      <w:r w:rsidRPr="00DD33EE">
        <w:rPr>
          <w:i/>
          <w:iCs/>
        </w:rPr>
        <w:t>Параметры установки надлежит определять только исходя из внутренней поверхности и изотермических свойств камеры с регулируемой температурой, в которой установлен испаритель.</w:t>
      </w:r>
      <w:r w:rsidRPr="00DD33EE">
        <w:t xml:space="preserve"> </w:t>
      </w:r>
      <w:r w:rsidRPr="00DD33EE">
        <w:rPr>
          <w:i/>
          <w:iCs/>
        </w:rPr>
        <w:t>В этом случае изотермический коэффициент камеры определяется на основе изотермических свойств стенок кузова и перегородки, отделяющей эту камеру.</w:t>
      </w:r>
    </w:p>
    <w:p w14:paraId="460B3469" w14:textId="77777777" w:rsidR="00F23E7E" w:rsidRPr="00DD33EE" w:rsidRDefault="00F23E7E" w:rsidP="00F23E7E">
      <w:pPr>
        <w:pStyle w:val="SingleTxtG"/>
      </w:pPr>
      <w:r w:rsidRPr="00DD33EE">
        <w:rPr>
          <w:i/>
          <w:iCs/>
        </w:rPr>
        <w:t xml:space="preserve">Примечание: не применяется в том случае, если </w:t>
      </w:r>
      <w:proofErr w:type="spellStart"/>
      <w:r w:rsidRPr="00DD33EE">
        <w:rPr>
          <w:i/>
          <w:iCs/>
        </w:rPr>
        <w:t>мультитемпературная</w:t>
      </w:r>
      <w:proofErr w:type="spellEnd"/>
      <w:r w:rsidRPr="00DD33EE">
        <w:rPr>
          <w:i/>
          <w:iCs/>
        </w:rPr>
        <w:t xml:space="preserve"> установка используется только с одним испарителем</w:t>
      </w:r>
      <w:r w:rsidRPr="00DD33EE">
        <w:t>».</w:t>
      </w:r>
    </w:p>
    <w:p w14:paraId="36E674D0" w14:textId="77777777" w:rsidR="00F23E7E" w:rsidRPr="00DD33EE" w:rsidRDefault="00F23E7E" w:rsidP="00F23E7E">
      <w:pPr>
        <w:pStyle w:val="HChG"/>
      </w:pPr>
      <w:r w:rsidRPr="00DD33EE">
        <w:tab/>
        <w:t>II.</w:t>
      </w:r>
      <w:r w:rsidRPr="00DD33EE">
        <w:tab/>
      </w:r>
      <w:r w:rsidRPr="00DD33EE">
        <w:rPr>
          <w:bCs/>
        </w:rPr>
        <w:t>Последствия</w:t>
      </w:r>
    </w:p>
    <w:p w14:paraId="421C3324" w14:textId="77777777" w:rsidR="00F23E7E" w:rsidRPr="00DD33EE" w:rsidRDefault="00F23E7E" w:rsidP="00F23E7E">
      <w:pPr>
        <w:pStyle w:val="SingleTxtG"/>
      </w:pPr>
      <w:r w:rsidRPr="00DD33EE">
        <w:t>5.</w:t>
      </w:r>
      <w:r w:rsidRPr="00DD33EE">
        <w:tab/>
        <w:t xml:space="preserve">Настоящая поправка уточняет методы определения параметров транспортных средств с </w:t>
      </w:r>
      <w:proofErr w:type="spellStart"/>
      <w:r w:rsidRPr="00DD33EE">
        <w:t>мультитемпературным</w:t>
      </w:r>
      <w:proofErr w:type="spellEnd"/>
      <w:r w:rsidRPr="00DD33EE">
        <w:t xml:space="preserve"> режимом.</w:t>
      </w:r>
    </w:p>
    <w:bookmarkEnd w:id="3"/>
    <w:bookmarkEnd w:id="4"/>
    <w:bookmarkEnd w:id="5"/>
    <w:p w14:paraId="4EE2D547" w14:textId="77777777" w:rsidR="00F23E7E" w:rsidRPr="00DD33EE" w:rsidRDefault="00F23E7E" w:rsidP="00F23E7E">
      <w:pPr>
        <w:spacing w:before="240"/>
        <w:jc w:val="center"/>
        <w:rPr>
          <w:u w:val="single"/>
        </w:rPr>
      </w:pPr>
      <w:r w:rsidRPr="00DD33EE">
        <w:rPr>
          <w:u w:val="single"/>
        </w:rPr>
        <w:tab/>
      </w:r>
      <w:r w:rsidRPr="00DD33EE">
        <w:rPr>
          <w:u w:val="single"/>
        </w:rPr>
        <w:tab/>
      </w:r>
      <w:r w:rsidRPr="00DD33EE">
        <w:rPr>
          <w:u w:val="single"/>
        </w:rPr>
        <w:tab/>
      </w:r>
    </w:p>
    <w:sectPr w:rsidR="00F23E7E" w:rsidRPr="00DD33EE" w:rsidSect="00F23E7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C49D" w14:textId="77777777" w:rsidR="008C15B1" w:rsidRPr="00A312BC" w:rsidRDefault="008C15B1" w:rsidP="00A312BC"/>
  </w:endnote>
  <w:endnote w:type="continuationSeparator" w:id="0">
    <w:p w14:paraId="415575AD" w14:textId="77777777" w:rsidR="008C15B1" w:rsidRPr="00A312BC" w:rsidRDefault="008C15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B4D7" w14:textId="5C6DBB26" w:rsidR="00F23E7E" w:rsidRPr="00F23E7E" w:rsidRDefault="00F23E7E">
    <w:pPr>
      <w:pStyle w:val="a8"/>
    </w:pPr>
    <w:r w:rsidRPr="00F23E7E">
      <w:rPr>
        <w:b/>
        <w:sz w:val="18"/>
      </w:rPr>
      <w:fldChar w:fldCharType="begin"/>
    </w:r>
    <w:r w:rsidRPr="00F23E7E">
      <w:rPr>
        <w:b/>
        <w:sz w:val="18"/>
      </w:rPr>
      <w:instrText xml:space="preserve"> PAGE  \* MERGEFORMAT </w:instrText>
    </w:r>
    <w:r w:rsidRPr="00F23E7E">
      <w:rPr>
        <w:b/>
        <w:sz w:val="18"/>
      </w:rPr>
      <w:fldChar w:fldCharType="separate"/>
    </w:r>
    <w:r w:rsidRPr="00F23E7E">
      <w:rPr>
        <w:b/>
        <w:noProof/>
        <w:sz w:val="18"/>
      </w:rPr>
      <w:t>2</w:t>
    </w:r>
    <w:r w:rsidRPr="00F23E7E">
      <w:rPr>
        <w:b/>
        <w:sz w:val="18"/>
      </w:rPr>
      <w:fldChar w:fldCharType="end"/>
    </w:r>
    <w:r>
      <w:rPr>
        <w:b/>
        <w:sz w:val="18"/>
      </w:rPr>
      <w:tab/>
    </w:r>
    <w:r>
      <w:t>GE.22-12200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5C2E" w14:textId="5FDB50BB" w:rsidR="00F23E7E" w:rsidRPr="00F23E7E" w:rsidRDefault="00F23E7E" w:rsidP="00F23E7E">
    <w:pPr>
      <w:pStyle w:val="a8"/>
      <w:tabs>
        <w:tab w:val="clear" w:pos="9639"/>
        <w:tab w:val="right" w:pos="9638"/>
      </w:tabs>
      <w:rPr>
        <w:b/>
        <w:sz w:val="18"/>
      </w:rPr>
    </w:pPr>
    <w:r>
      <w:t>GE.22-12200</w:t>
    </w:r>
    <w:r>
      <w:tab/>
    </w:r>
    <w:r w:rsidRPr="00F23E7E">
      <w:rPr>
        <w:b/>
        <w:sz w:val="18"/>
      </w:rPr>
      <w:fldChar w:fldCharType="begin"/>
    </w:r>
    <w:r w:rsidRPr="00F23E7E">
      <w:rPr>
        <w:b/>
        <w:sz w:val="18"/>
      </w:rPr>
      <w:instrText xml:space="preserve"> PAGE  \* MERGEFORMAT </w:instrText>
    </w:r>
    <w:r w:rsidRPr="00F23E7E">
      <w:rPr>
        <w:b/>
        <w:sz w:val="18"/>
      </w:rPr>
      <w:fldChar w:fldCharType="separate"/>
    </w:r>
    <w:r w:rsidRPr="00F23E7E">
      <w:rPr>
        <w:b/>
        <w:noProof/>
        <w:sz w:val="18"/>
      </w:rPr>
      <w:t>3</w:t>
    </w:r>
    <w:r w:rsidRPr="00F23E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8B1" w14:textId="709B3EB2" w:rsidR="00042B72" w:rsidRPr="00F23E7E" w:rsidRDefault="00F23E7E" w:rsidP="00F23E7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B83436" wp14:editId="7B94D2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12200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08B377" wp14:editId="044E1D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220822   020922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5E36" w14:textId="77777777" w:rsidR="008C15B1" w:rsidRPr="001075E9" w:rsidRDefault="008C15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7421C" w14:textId="77777777" w:rsidR="008C15B1" w:rsidRDefault="008C15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2FD5" w14:textId="701A70C1" w:rsidR="00F23E7E" w:rsidRPr="00F23E7E" w:rsidRDefault="00F23E7E">
    <w:pPr>
      <w:pStyle w:val="a5"/>
    </w:pPr>
    <w:fldSimple w:instr=" TITLE  \* MERGEFORMAT ">
      <w:r w:rsidR="00C94EE6">
        <w:t>ECE/TRANS/WP.11/2021/11/Rev.1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190" w14:textId="479A918A" w:rsidR="00F23E7E" w:rsidRPr="00F23E7E" w:rsidRDefault="00F23E7E" w:rsidP="00F23E7E">
    <w:pPr>
      <w:pStyle w:val="a5"/>
      <w:jc w:val="right"/>
    </w:pPr>
    <w:fldSimple w:instr=" TITLE  \* MERGEFORMAT ">
      <w:r w:rsidR="00C94EE6">
        <w:t>ECE/TRANS/WP.11/2021/11/Rev.1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5B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EE6"/>
    <w:rsid w:val="00CA1679"/>
    <w:rsid w:val="00CB151C"/>
    <w:rsid w:val="00CE5A1A"/>
    <w:rsid w:val="00CF55F6"/>
    <w:rsid w:val="00D14BE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3E7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B3138"/>
  <w15:docId w15:val="{5A93509F-EE37-41AA-825D-CCEDBDF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23E7E"/>
    <w:rPr>
      <w:lang w:val="ru-RU" w:eastAsia="en-US"/>
    </w:rPr>
  </w:style>
  <w:style w:type="character" w:customStyle="1" w:styleId="HChGChar">
    <w:name w:val="_ H _Ch_G Char"/>
    <w:link w:val="HChG"/>
    <w:rsid w:val="00F23E7E"/>
    <w:rPr>
      <w:b/>
      <w:sz w:val="28"/>
      <w:lang w:val="ru-RU" w:eastAsia="ru-RU"/>
    </w:rPr>
  </w:style>
  <w:style w:type="character" w:customStyle="1" w:styleId="Policepardfaut1">
    <w:name w:val="Police par défaut1"/>
    <w:rsid w:val="00F23E7E"/>
  </w:style>
  <w:style w:type="paragraph" w:customStyle="1" w:styleId="Standard">
    <w:name w:val="Standard"/>
    <w:rsid w:val="00F23E7E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  <w:style w:type="paragraph" w:styleId="af3">
    <w:name w:val="List Paragraph"/>
    <w:basedOn w:val="a"/>
    <w:qFormat/>
    <w:rsid w:val="00F23E7E"/>
    <w:pPr>
      <w:autoSpaceDN w:val="0"/>
      <w:snapToGrid w:val="0"/>
      <w:ind w:left="720"/>
    </w:pPr>
    <w:rPr>
      <w:rFonts w:eastAsia="Times New Roman" w:cs="Times New Roman"/>
      <w:kern w:val="3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B43C1-36AC-4586-A059-EF76F6CD1E72}"/>
</file>

<file path=customXml/itemProps2.xml><?xml version="1.0" encoding="utf-8"?>
<ds:datastoreItem xmlns:ds="http://schemas.openxmlformats.org/officeDocument/2006/customXml" ds:itemID="{39181124-49ED-4005-9D42-732B4597153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4</Pages>
  <Words>697</Words>
  <Characters>5147</Characters>
  <Application>Microsoft Office Word</Application>
  <DocSecurity>0</DocSecurity>
  <Lines>139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ECE/TRANS/WP.11/2021/11/Rev.1</dc:title>
  <dc:subject/>
  <dc:creator>Tatiana CHVETS</dc:creator>
  <cp:keywords/>
  <cp:lastModifiedBy>Tatiana Chvets</cp:lastModifiedBy>
  <cp:revision>3</cp:revision>
  <cp:lastPrinted>2022-09-02T14:17:00Z</cp:lastPrinted>
  <dcterms:created xsi:type="dcterms:W3CDTF">2022-09-02T14:17:00Z</dcterms:created>
  <dcterms:modified xsi:type="dcterms:W3CDTF">2022-09-02T14:20:00Z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