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3A63D1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1905630" w14:textId="77777777" w:rsidR="00F35BAF" w:rsidRPr="00DB58B5" w:rsidRDefault="00F35BAF" w:rsidP="0098773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94727B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9CB3467" w14:textId="168B3332" w:rsidR="00F35BAF" w:rsidRPr="00DB58B5" w:rsidRDefault="00987734" w:rsidP="00987734">
            <w:pPr>
              <w:jc w:val="right"/>
            </w:pPr>
            <w:r w:rsidRPr="00987734">
              <w:rPr>
                <w:sz w:val="40"/>
              </w:rPr>
              <w:t>ECE</w:t>
            </w:r>
            <w:r>
              <w:t>/TRANS/WP.11/2022/1</w:t>
            </w:r>
          </w:p>
        </w:tc>
      </w:tr>
      <w:tr w:rsidR="00F35BAF" w:rsidRPr="00DB58B5" w14:paraId="0BFFC62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83035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F0095C7" wp14:editId="347EEC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23BB8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68F5BED" w14:textId="77777777" w:rsidR="00F35BAF" w:rsidRDefault="00987734" w:rsidP="00C97039">
            <w:pPr>
              <w:spacing w:before="240"/>
            </w:pPr>
            <w:r>
              <w:t>Distr. générale</w:t>
            </w:r>
          </w:p>
          <w:p w14:paraId="08F56BA0" w14:textId="77777777" w:rsidR="00987734" w:rsidRDefault="00987734" w:rsidP="00987734">
            <w:pPr>
              <w:spacing w:line="240" w:lineRule="exact"/>
            </w:pPr>
            <w:r>
              <w:t>8 février 2022</w:t>
            </w:r>
          </w:p>
          <w:p w14:paraId="452FEE3B" w14:textId="77777777" w:rsidR="00987734" w:rsidRDefault="00987734" w:rsidP="00987734">
            <w:pPr>
              <w:spacing w:line="240" w:lineRule="exact"/>
            </w:pPr>
            <w:r>
              <w:t>Français</w:t>
            </w:r>
          </w:p>
          <w:p w14:paraId="31DD25CC" w14:textId="7B54345C" w:rsidR="00987734" w:rsidRPr="00DB58B5" w:rsidRDefault="00987734" w:rsidP="00987734">
            <w:pPr>
              <w:spacing w:line="240" w:lineRule="exact"/>
            </w:pPr>
            <w:r>
              <w:t>Original : russe</w:t>
            </w:r>
          </w:p>
        </w:tc>
      </w:tr>
    </w:tbl>
    <w:p w14:paraId="6E624F43" w14:textId="4E7027B5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21F4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C87AFE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EFA555F" w14:textId="77777777" w:rsidR="00987734" w:rsidRPr="00685843" w:rsidRDefault="00987734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44AA134D" w14:textId="672B9A9F" w:rsidR="00987734" w:rsidRPr="00F30D47" w:rsidRDefault="00987734" w:rsidP="00305801">
      <w:pPr>
        <w:spacing w:before="120"/>
        <w:rPr>
          <w:b/>
        </w:rPr>
      </w:pPr>
      <w:r>
        <w:rPr>
          <w:b/>
          <w:bCs/>
          <w:lang w:val="fr-FR"/>
        </w:rPr>
        <w:t>Soixante-dix-septième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14:paraId="4BB33921" w14:textId="1893B5ED" w:rsidR="00987734" w:rsidRDefault="00987734" w:rsidP="00305801">
      <w:r>
        <w:t xml:space="preserve">Genève, </w:t>
      </w:r>
      <w:r>
        <w:rPr>
          <w:lang w:val="fr-FR"/>
        </w:rPr>
        <w:t>3-6 mai 2022</w:t>
      </w:r>
    </w:p>
    <w:p w14:paraId="35A37DC2" w14:textId="65B79306" w:rsidR="00987734" w:rsidRDefault="00987734" w:rsidP="00305801">
      <w:r>
        <w:t xml:space="preserve">Point </w:t>
      </w:r>
      <w:r>
        <w:rPr>
          <w:lang w:val="fr-FR"/>
        </w:rPr>
        <w:t>5 b)</w:t>
      </w:r>
      <w:r>
        <w:t xml:space="preserve"> de l</w:t>
      </w:r>
      <w:r w:rsidR="00221F47">
        <w:t>’</w:t>
      </w:r>
      <w:r>
        <w:t>ordre du jour provisoire</w:t>
      </w:r>
    </w:p>
    <w:p w14:paraId="4F8ED30A" w14:textId="3581BB03" w:rsidR="00987734" w:rsidRPr="00502359" w:rsidRDefault="00987734" w:rsidP="00987734">
      <w:pPr>
        <w:rPr>
          <w:b/>
          <w:bCs/>
        </w:rPr>
      </w:pPr>
      <w:r>
        <w:rPr>
          <w:b/>
          <w:bCs/>
          <w:lang w:val="fr-FR"/>
        </w:rPr>
        <w:t>Propositions d</w:t>
      </w:r>
      <w:r w:rsidR="00221F47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l</w:t>
      </w:r>
      <w:r w:rsidR="00221F47">
        <w:rPr>
          <w:b/>
          <w:bCs/>
          <w:lang w:val="fr-FR"/>
        </w:rPr>
        <w:t>’</w:t>
      </w:r>
      <w:r>
        <w:rPr>
          <w:b/>
          <w:bCs/>
          <w:lang w:val="fr-FR"/>
        </w:rPr>
        <w:t>ATP : Nouvelles propositions</w:t>
      </w:r>
    </w:p>
    <w:p w14:paraId="3542F4A2" w14:textId="3D1A31FA" w:rsidR="00987734" w:rsidRPr="00502359" w:rsidRDefault="00987734" w:rsidP="0098773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Ajout à l</w:t>
      </w:r>
      <w:r w:rsidR="00221F47">
        <w:rPr>
          <w:lang w:val="fr-FR"/>
        </w:rPr>
        <w:t>’</w:t>
      </w:r>
      <w:r>
        <w:rPr>
          <w:lang w:val="fr-FR"/>
        </w:rPr>
        <w:t xml:space="preserve">Accord relatif aux transports internationaux de denrées périssables et aux engins spéciaux à utiliser pour ces transports de dispositions concernant </w:t>
      </w:r>
      <w:r>
        <w:rPr>
          <w:lang w:val="fr-FR"/>
        </w:rPr>
        <w:br/>
        <w:t>les stations d</w:t>
      </w:r>
      <w:r w:rsidR="00221F47">
        <w:rPr>
          <w:lang w:val="fr-FR"/>
        </w:rPr>
        <w:t>’</w:t>
      </w:r>
      <w:r>
        <w:rPr>
          <w:lang w:val="fr-FR"/>
        </w:rPr>
        <w:t>essais et les experts</w:t>
      </w:r>
    </w:p>
    <w:p w14:paraId="58828A48" w14:textId="36D4569E" w:rsidR="00F9573C" w:rsidRDefault="00987734" w:rsidP="0098773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de la Fédération de Russie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987734" w14:paraId="06DC1DE7" w14:textId="77777777" w:rsidTr="00987734">
        <w:trPr>
          <w:jc w:val="center"/>
        </w:trPr>
        <w:tc>
          <w:tcPr>
            <w:tcW w:w="9628" w:type="dxa"/>
            <w:shd w:val="clear" w:color="auto" w:fill="auto"/>
          </w:tcPr>
          <w:p w14:paraId="5A338E04" w14:textId="77777777" w:rsidR="00987734" w:rsidRDefault="00987734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87734" w14:paraId="070CF7B2" w14:textId="77777777" w:rsidTr="00987734">
        <w:trPr>
          <w:jc w:val="center"/>
        </w:trPr>
        <w:tc>
          <w:tcPr>
            <w:tcW w:w="9628" w:type="dxa"/>
            <w:shd w:val="clear" w:color="auto" w:fill="auto"/>
          </w:tcPr>
          <w:p w14:paraId="4573D05A" w14:textId="544B339B" w:rsidR="00987734" w:rsidRDefault="00987734" w:rsidP="00987734">
            <w:pPr>
              <w:pStyle w:val="SingleTxtG"/>
              <w:tabs>
                <w:tab w:val="left" w:pos="1701"/>
                <w:tab w:val="left" w:pos="2544"/>
              </w:tabs>
              <w:kinsoku/>
              <w:overflowPunct/>
              <w:autoSpaceDE/>
              <w:autoSpaceDN/>
              <w:adjustRightInd/>
              <w:snapToGrid/>
              <w:ind w:left="2546" w:hanging="2268"/>
            </w:pPr>
            <w:r>
              <w:rPr>
                <w:b/>
                <w:bCs/>
                <w:lang w:val="fr-FR"/>
              </w:rPr>
              <w:t>Résumé analytique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Dans l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Accord relatif aux transports internationaux de denrées périssables et aux engins spéciaux à utiliser </w:t>
            </w:r>
            <w:r w:rsidRPr="00987734">
              <w:rPr>
                <w:rFonts w:eastAsia="SimSun"/>
                <w:lang w:eastAsia="zh-CN"/>
              </w:rPr>
              <w:t>pour</w:t>
            </w:r>
            <w:r>
              <w:rPr>
                <w:lang w:val="fr-FR"/>
              </w:rPr>
              <w:t xml:space="preserve"> ces transports, signé à Genève le 1</w:t>
            </w:r>
            <w:r w:rsidRPr="00311C35">
              <w:rPr>
                <w:vertAlign w:val="superscript"/>
                <w:lang w:val="fr-FR"/>
              </w:rPr>
              <w:t>er</w:t>
            </w:r>
            <w:r w:rsidRPr="00951B0F">
              <w:rPr>
                <w:lang w:val="fr-FR"/>
              </w:rPr>
              <w:t> </w:t>
            </w:r>
            <w:r>
              <w:rPr>
                <w:lang w:val="fr-FR"/>
              </w:rPr>
              <w:t>septembre 1970 (ci-après l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>ATP), il est dit que les stations d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>essais et les experts sont désignés par l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>autorité compétente du pays partie à l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>Accord. Rien n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>est dit cependant au sujet des exigences auxquelles un organisme doit satisfaire pour être agréé en tant que station d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>essais ou expert, ni au sujet de la supervision (contrôle) des stations d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>essais et des experts dans le cadre de l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>ATP.</w:t>
            </w:r>
          </w:p>
        </w:tc>
      </w:tr>
      <w:tr w:rsidR="00987734" w14:paraId="35AC522E" w14:textId="77777777" w:rsidTr="00987734">
        <w:trPr>
          <w:jc w:val="center"/>
        </w:trPr>
        <w:tc>
          <w:tcPr>
            <w:tcW w:w="9628" w:type="dxa"/>
            <w:shd w:val="clear" w:color="auto" w:fill="auto"/>
          </w:tcPr>
          <w:p w14:paraId="43ABECE8" w14:textId="1208DBCB" w:rsidR="00987734" w:rsidRDefault="00987734" w:rsidP="00987734">
            <w:pPr>
              <w:pStyle w:val="SingleTxtG"/>
              <w:tabs>
                <w:tab w:val="left" w:pos="1701"/>
                <w:tab w:val="left" w:pos="2544"/>
              </w:tabs>
              <w:kinsoku/>
              <w:overflowPunct/>
              <w:autoSpaceDE/>
              <w:autoSpaceDN/>
              <w:adjustRightInd/>
              <w:snapToGrid/>
              <w:ind w:left="2546" w:hanging="2268"/>
            </w:pPr>
            <w:r>
              <w:rPr>
                <w:b/>
                <w:bCs/>
                <w:lang w:val="fr-FR"/>
              </w:rPr>
              <w:t>Mesure à prendre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Compléter l</w:t>
            </w:r>
            <w:r w:rsidR="00221F47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ATP par les </w:t>
            </w:r>
            <w:r w:rsidRPr="00987734">
              <w:rPr>
                <w:rFonts w:eastAsia="SimSun"/>
                <w:lang w:eastAsia="zh-CN"/>
              </w:rPr>
              <w:t>dispositions</w:t>
            </w:r>
            <w:r>
              <w:rPr>
                <w:lang w:val="fr-FR"/>
              </w:rPr>
              <w:t xml:space="preserve"> pertinentes.</w:t>
            </w:r>
          </w:p>
        </w:tc>
      </w:tr>
      <w:tr w:rsidR="00987734" w14:paraId="1B31D76A" w14:textId="77777777" w:rsidTr="00987734">
        <w:trPr>
          <w:jc w:val="center"/>
        </w:trPr>
        <w:tc>
          <w:tcPr>
            <w:tcW w:w="9628" w:type="dxa"/>
            <w:shd w:val="clear" w:color="auto" w:fill="auto"/>
          </w:tcPr>
          <w:p w14:paraId="6E1E4B0B" w14:textId="252EA4F9" w:rsidR="00987734" w:rsidRDefault="00987734" w:rsidP="00987734">
            <w:pPr>
              <w:pStyle w:val="SingleTxtG"/>
              <w:tabs>
                <w:tab w:val="left" w:pos="1701"/>
                <w:tab w:val="left" w:pos="2544"/>
              </w:tabs>
              <w:kinsoku/>
              <w:overflowPunct/>
              <w:autoSpaceDE/>
              <w:autoSpaceDN/>
              <w:adjustRightInd/>
              <w:snapToGrid/>
              <w:ind w:left="2546" w:hanging="2268"/>
            </w:pPr>
            <w:r>
              <w:rPr>
                <w:b/>
                <w:bCs/>
                <w:lang w:val="fr-FR"/>
              </w:rPr>
              <w:t>Documents connexes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Aucun.</w:t>
            </w:r>
          </w:p>
        </w:tc>
      </w:tr>
      <w:tr w:rsidR="00987734" w14:paraId="375C6C67" w14:textId="77777777" w:rsidTr="00987734">
        <w:trPr>
          <w:jc w:val="center"/>
        </w:trPr>
        <w:tc>
          <w:tcPr>
            <w:tcW w:w="9628" w:type="dxa"/>
            <w:shd w:val="clear" w:color="auto" w:fill="auto"/>
          </w:tcPr>
          <w:p w14:paraId="178729D4" w14:textId="77777777" w:rsidR="00987734" w:rsidRDefault="00987734"/>
        </w:tc>
      </w:tr>
    </w:tbl>
    <w:p w14:paraId="02B54100" w14:textId="77777777" w:rsidR="00987734" w:rsidRDefault="00987734" w:rsidP="0098773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7E8B5604" w14:textId="77E4FB5E" w:rsidR="00987734" w:rsidRPr="00502359" w:rsidRDefault="00987734" w:rsidP="00987734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Au paragraphe 1 de l</w:t>
      </w:r>
      <w:r w:rsidR="00221F47">
        <w:rPr>
          <w:lang w:val="fr-FR"/>
        </w:rPr>
        <w:t>’</w:t>
      </w:r>
      <w:r>
        <w:rPr>
          <w:lang w:val="fr-FR"/>
        </w:rPr>
        <w:t>annexe 1, appendice 1 de l</w:t>
      </w:r>
      <w:r w:rsidR="00221F47">
        <w:rPr>
          <w:lang w:val="fr-FR"/>
        </w:rPr>
        <w:t>’</w:t>
      </w:r>
      <w:r>
        <w:rPr>
          <w:lang w:val="fr-FR"/>
        </w:rPr>
        <w:t>ATP, il est dit que les stations d</w:t>
      </w:r>
      <w:r w:rsidR="00221F47">
        <w:rPr>
          <w:lang w:val="fr-FR"/>
        </w:rPr>
        <w:t>’</w:t>
      </w:r>
      <w:r>
        <w:rPr>
          <w:lang w:val="fr-FR"/>
        </w:rPr>
        <w:t>essais sont désignées ou agréées par l</w:t>
      </w:r>
      <w:r w:rsidR="00221F47">
        <w:rPr>
          <w:lang w:val="fr-FR"/>
        </w:rPr>
        <w:t>’</w:t>
      </w:r>
      <w:r>
        <w:rPr>
          <w:lang w:val="fr-FR"/>
        </w:rPr>
        <w:t>autorité compétente du pays concerné.</w:t>
      </w:r>
    </w:p>
    <w:p w14:paraId="426FE06D" w14:textId="37277FD5" w:rsidR="00987734" w:rsidRPr="00502359" w:rsidRDefault="00987734" w:rsidP="00987734">
      <w:pPr>
        <w:pStyle w:val="SingleTxtG"/>
        <w:rPr>
          <w:b/>
        </w:rPr>
      </w:pPr>
      <w:r>
        <w:rPr>
          <w:lang w:val="fr-FR"/>
        </w:rPr>
        <w:t>2.</w:t>
      </w:r>
      <w:r>
        <w:rPr>
          <w:lang w:val="fr-FR"/>
        </w:rPr>
        <w:tab/>
        <w:t>Aux sections 5 et 6 de l</w:t>
      </w:r>
      <w:r w:rsidR="00221F47">
        <w:rPr>
          <w:lang w:val="fr-FR"/>
        </w:rPr>
        <w:t>’</w:t>
      </w:r>
      <w:r>
        <w:rPr>
          <w:lang w:val="fr-FR"/>
        </w:rPr>
        <w:t>annexe 1, appendice 2 de l</w:t>
      </w:r>
      <w:r w:rsidR="00221F47">
        <w:rPr>
          <w:lang w:val="fr-FR"/>
        </w:rPr>
        <w:t>’</w:t>
      </w:r>
      <w:r>
        <w:rPr>
          <w:lang w:val="fr-FR"/>
        </w:rPr>
        <w:t>ATP, il est dit que les autorités compétentes pourront désigner des experts chargés d</w:t>
      </w:r>
      <w:r w:rsidR="00221F47">
        <w:rPr>
          <w:lang w:val="fr-FR"/>
        </w:rPr>
        <w:t>’</w:t>
      </w:r>
      <w:r>
        <w:rPr>
          <w:lang w:val="fr-FR"/>
        </w:rPr>
        <w:t>apprécier l</w:t>
      </w:r>
      <w:r w:rsidR="00221F47">
        <w:rPr>
          <w:lang w:val="fr-FR"/>
        </w:rPr>
        <w:t>’</w:t>
      </w:r>
      <w:r>
        <w:rPr>
          <w:lang w:val="fr-FR"/>
        </w:rPr>
        <w:t>aptitude de l</w:t>
      </w:r>
      <w:r w:rsidR="00221F47">
        <w:rPr>
          <w:lang w:val="fr-FR"/>
        </w:rPr>
        <w:t>’</w:t>
      </w:r>
      <w:r>
        <w:rPr>
          <w:lang w:val="fr-FR"/>
        </w:rPr>
        <w:t>engin à être maintenu dans l</w:t>
      </w:r>
      <w:r w:rsidR="00221F47">
        <w:rPr>
          <w:lang w:val="fr-FR"/>
        </w:rPr>
        <w:t>’</w:t>
      </w:r>
      <w:r>
        <w:rPr>
          <w:lang w:val="fr-FR"/>
        </w:rPr>
        <w:t>une ou l</w:t>
      </w:r>
      <w:r w:rsidR="00221F47">
        <w:rPr>
          <w:lang w:val="fr-FR"/>
        </w:rPr>
        <w:t>’</w:t>
      </w:r>
      <w:r>
        <w:rPr>
          <w:lang w:val="fr-FR"/>
        </w:rPr>
        <w:t>autre des catégories d</w:t>
      </w:r>
      <w:r w:rsidR="00221F47">
        <w:rPr>
          <w:lang w:val="fr-FR"/>
        </w:rPr>
        <w:t>’</w:t>
      </w:r>
      <w:r>
        <w:rPr>
          <w:lang w:val="fr-FR"/>
        </w:rPr>
        <w:t>engins isothermes.</w:t>
      </w:r>
    </w:p>
    <w:p w14:paraId="590181A6" w14:textId="077883FC" w:rsidR="00987734" w:rsidRPr="00502359" w:rsidRDefault="00987734" w:rsidP="00987734">
      <w:pPr>
        <w:pStyle w:val="SingleTxtG"/>
        <w:rPr>
          <w:b/>
        </w:rPr>
      </w:pPr>
      <w:r>
        <w:rPr>
          <w:lang w:val="fr-FR"/>
        </w:rPr>
        <w:t>3.</w:t>
      </w:r>
      <w:r>
        <w:rPr>
          <w:lang w:val="fr-FR"/>
        </w:rPr>
        <w:tab/>
        <w:t>Les exigences s</w:t>
      </w:r>
      <w:r w:rsidR="00221F47">
        <w:rPr>
          <w:lang w:val="fr-FR"/>
        </w:rPr>
        <w:t>’</w:t>
      </w:r>
      <w:r>
        <w:rPr>
          <w:lang w:val="fr-FR"/>
        </w:rPr>
        <w:t>appliquant aux stations d</w:t>
      </w:r>
      <w:r w:rsidR="00221F47">
        <w:rPr>
          <w:lang w:val="fr-FR"/>
        </w:rPr>
        <w:t>’</w:t>
      </w:r>
      <w:r>
        <w:rPr>
          <w:lang w:val="fr-FR"/>
        </w:rPr>
        <w:t>essais et aux experts ne sont pas définies.</w:t>
      </w:r>
    </w:p>
    <w:p w14:paraId="29D7A528" w14:textId="0D5A701E" w:rsidR="00987734" w:rsidRPr="00502359" w:rsidRDefault="00987734" w:rsidP="00987734">
      <w:pPr>
        <w:pStyle w:val="SingleTxtG"/>
        <w:rPr>
          <w:b/>
        </w:rPr>
      </w:pPr>
      <w:r>
        <w:rPr>
          <w:lang w:val="fr-FR"/>
        </w:rPr>
        <w:t>4.</w:t>
      </w:r>
      <w:r>
        <w:rPr>
          <w:lang w:val="fr-FR"/>
        </w:rPr>
        <w:tab/>
        <w:t>Le mode de contrôle et de supervision des activités des stations d</w:t>
      </w:r>
      <w:r w:rsidR="00221F47">
        <w:rPr>
          <w:lang w:val="fr-FR"/>
        </w:rPr>
        <w:t>’</w:t>
      </w:r>
      <w:r>
        <w:rPr>
          <w:lang w:val="fr-FR"/>
        </w:rPr>
        <w:t>essais et des experts n</w:t>
      </w:r>
      <w:r w:rsidR="00221F47">
        <w:rPr>
          <w:lang w:val="fr-FR"/>
        </w:rPr>
        <w:t>’</w:t>
      </w:r>
      <w:r>
        <w:rPr>
          <w:lang w:val="fr-FR"/>
        </w:rPr>
        <w:t>est pas défini non plus.</w:t>
      </w:r>
    </w:p>
    <w:p w14:paraId="50E7BFEE" w14:textId="52EC735C" w:rsidR="00987734" w:rsidRPr="00502359" w:rsidRDefault="00987734" w:rsidP="00987734">
      <w:pPr>
        <w:pStyle w:val="SingleTxtG"/>
        <w:rPr>
          <w:b/>
        </w:rPr>
      </w:pPr>
      <w:r>
        <w:rPr>
          <w:lang w:val="fr-FR"/>
        </w:rPr>
        <w:lastRenderedPageBreak/>
        <w:t>5.</w:t>
      </w:r>
      <w:r>
        <w:rPr>
          <w:lang w:val="fr-FR"/>
        </w:rPr>
        <w:tab/>
        <w:t>Aucune sanction (responsabilité) n</w:t>
      </w:r>
      <w:r w:rsidR="00221F47">
        <w:rPr>
          <w:lang w:val="fr-FR"/>
        </w:rPr>
        <w:t>’</w:t>
      </w:r>
      <w:r>
        <w:rPr>
          <w:lang w:val="fr-FR"/>
        </w:rPr>
        <w:t>est prévue en cas de non-respect (non-conformité) des méthodes et procédures (ci-après les dispositions) à appliquer pour la mesure et le contrôle de l</w:t>
      </w:r>
      <w:r w:rsidR="00221F47">
        <w:rPr>
          <w:lang w:val="fr-FR"/>
        </w:rPr>
        <w:t>’</w:t>
      </w:r>
      <w:r>
        <w:rPr>
          <w:lang w:val="fr-FR"/>
        </w:rPr>
        <w:t>isothermie et de l</w:t>
      </w:r>
      <w:r w:rsidR="00221F47">
        <w:rPr>
          <w:lang w:val="fr-FR"/>
        </w:rPr>
        <w:t>’</w:t>
      </w:r>
      <w:r>
        <w:rPr>
          <w:lang w:val="fr-FR"/>
        </w:rPr>
        <w:t>efficacité des dispositifs de refroidissement ou de chauffage des engins spéciaux pour le transport des denrées périssables.</w:t>
      </w:r>
    </w:p>
    <w:p w14:paraId="65BAE37A" w14:textId="4A2A28F2" w:rsidR="00987734" w:rsidRPr="00502359" w:rsidRDefault="00987734" w:rsidP="00987734">
      <w:pPr>
        <w:pStyle w:val="SingleTxtG"/>
        <w:rPr>
          <w:b/>
        </w:rPr>
      </w:pPr>
      <w:r>
        <w:rPr>
          <w:lang w:val="fr-FR"/>
        </w:rPr>
        <w:t>6.</w:t>
      </w:r>
      <w:r>
        <w:rPr>
          <w:lang w:val="fr-FR"/>
        </w:rPr>
        <w:tab/>
        <w:t>L</w:t>
      </w:r>
      <w:r w:rsidR="00221F47">
        <w:rPr>
          <w:lang w:val="fr-FR"/>
        </w:rPr>
        <w:t>’</w:t>
      </w:r>
      <w:r>
        <w:rPr>
          <w:lang w:val="fr-FR"/>
        </w:rPr>
        <w:t>absence de tout contrôle sur les activités des stations d</w:t>
      </w:r>
      <w:r w:rsidR="00221F47">
        <w:rPr>
          <w:lang w:val="fr-FR"/>
        </w:rPr>
        <w:t>’</w:t>
      </w:r>
      <w:r>
        <w:rPr>
          <w:lang w:val="fr-FR"/>
        </w:rPr>
        <w:t>essais et des experts peut avoir un effet négatif sur la qualité et l</w:t>
      </w:r>
      <w:r w:rsidR="00221F47">
        <w:rPr>
          <w:lang w:val="fr-FR"/>
        </w:rPr>
        <w:t>’</w:t>
      </w:r>
      <w:r>
        <w:rPr>
          <w:lang w:val="fr-FR"/>
        </w:rPr>
        <w:t>efficacité de leur travail, et entraîner une dégradation des conditions de préservation de la qualité des denrées périssables au cours de leur transport.</w:t>
      </w:r>
    </w:p>
    <w:p w14:paraId="4DB5AD3D" w14:textId="38083C18" w:rsidR="00987734" w:rsidRPr="00502359" w:rsidRDefault="00987734" w:rsidP="00987734">
      <w:pPr>
        <w:pStyle w:val="SingleTxtG"/>
        <w:rPr>
          <w:b/>
        </w:rPr>
      </w:pPr>
      <w:r>
        <w:rPr>
          <w:lang w:val="fr-FR"/>
        </w:rPr>
        <w:t>7.</w:t>
      </w:r>
      <w:r>
        <w:rPr>
          <w:lang w:val="fr-FR"/>
        </w:rPr>
        <w:tab/>
        <w:t>Il est indispensable d</w:t>
      </w:r>
      <w:r w:rsidR="00221F47">
        <w:rPr>
          <w:lang w:val="fr-FR"/>
        </w:rPr>
        <w:t>’</w:t>
      </w:r>
      <w:r>
        <w:rPr>
          <w:lang w:val="fr-FR"/>
        </w:rPr>
        <w:t>élaborer et d</w:t>
      </w:r>
      <w:r w:rsidR="00221F47">
        <w:rPr>
          <w:lang w:val="fr-FR"/>
        </w:rPr>
        <w:t>’</w:t>
      </w:r>
      <w:r>
        <w:rPr>
          <w:lang w:val="fr-FR"/>
        </w:rPr>
        <w:t>établir dans l</w:t>
      </w:r>
      <w:r w:rsidR="00221F47">
        <w:rPr>
          <w:lang w:val="fr-FR"/>
        </w:rPr>
        <w:t>’</w:t>
      </w:r>
      <w:r>
        <w:rPr>
          <w:lang w:val="fr-FR"/>
        </w:rPr>
        <w:t>ATP une liste des critères auxquels doivent satisfaire les organismes pour être désignés ou agréés en tant que stations d</w:t>
      </w:r>
      <w:r w:rsidR="00221F47">
        <w:rPr>
          <w:lang w:val="fr-FR"/>
        </w:rPr>
        <w:t>’</w:t>
      </w:r>
      <w:r>
        <w:rPr>
          <w:lang w:val="fr-FR"/>
        </w:rPr>
        <w:t>essais et experts.</w:t>
      </w:r>
    </w:p>
    <w:p w14:paraId="4DC3E8E8" w14:textId="737E8389" w:rsidR="00987734" w:rsidRPr="00502359" w:rsidRDefault="00987734" w:rsidP="00987734">
      <w:pPr>
        <w:pStyle w:val="SingleTxtG"/>
        <w:rPr>
          <w:b/>
        </w:rPr>
      </w:pPr>
      <w:r>
        <w:rPr>
          <w:lang w:val="fr-FR"/>
        </w:rPr>
        <w:t>8.</w:t>
      </w:r>
      <w:r>
        <w:rPr>
          <w:lang w:val="fr-FR"/>
        </w:rPr>
        <w:tab/>
        <w:t>Aux fins de l</w:t>
      </w:r>
      <w:r w:rsidR="00221F47">
        <w:rPr>
          <w:lang w:val="fr-FR"/>
        </w:rPr>
        <w:t>’</w:t>
      </w:r>
      <w:r>
        <w:rPr>
          <w:lang w:val="fr-FR"/>
        </w:rPr>
        <w:t>harmonisation des exigences applicables aux stations d</w:t>
      </w:r>
      <w:r w:rsidR="00221F47">
        <w:rPr>
          <w:lang w:val="fr-FR"/>
        </w:rPr>
        <w:t>’</w:t>
      </w:r>
      <w:r>
        <w:rPr>
          <w:lang w:val="fr-FR"/>
        </w:rPr>
        <w:t>essais et aux experts des Parties contractantes, la Fédération de Russie a élaboré une proposition visant à modifier l</w:t>
      </w:r>
      <w:r w:rsidR="00221F47">
        <w:rPr>
          <w:lang w:val="fr-FR"/>
        </w:rPr>
        <w:t>’</w:t>
      </w:r>
      <w:r>
        <w:rPr>
          <w:lang w:val="fr-FR"/>
        </w:rPr>
        <w:t>ATP en y ajoutant une annexe.</w:t>
      </w:r>
    </w:p>
    <w:p w14:paraId="6FCAEDC3" w14:textId="77777777" w:rsidR="00987734" w:rsidRPr="00502359" w:rsidRDefault="00987734" w:rsidP="00987734">
      <w:pPr>
        <w:pStyle w:val="HChG"/>
      </w:pPr>
      <w:r>
        <w:rPr>
          <w:lang w:val="fr-FR"/>
        </w:rPr>
        <w:tab/>
        <w:t>I.</w:t>
      </w:r>
      <w:r>
        <w:rPr>
          <w:lang w:val="fr-FR"/>
        </w:rPr>
        <w:tab/>
        <w:t>Proposition à mettre aux voix</w:t>
      </w:r>
    </w:p>
    <w:p w14:paraId="571037BE" w14:textId="3F934984" w:rsidR="00987734" w:rsidRPr="00502359" w:rsidRDefault="00987734" w:rsidP="00987734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Ajouter au texte de l</w:t>
      </w:r>
      <w:r w:rsidR="00221F47">
        <w:rPr>
          <w:lang w:val="fr-FR"/>
        </w:rPr>
        <w:t>’</w:t>
      </w:r>
      <w:r>
        <w:rPr>
          <w:lang w:val="fr-FR"/>
        </w:rPr>
        <w:t>ATP une nouvelle annexe 4 libellée comme suit :</w:t>
      </w:r>
    </w:p>
    <w:p w14:paraId="24374F10" w14:textId="3EE3014F" w:rsidR="00987734" w:rsidRPr="00502359" w:rsidRDefault="00987734" w:rsidP="00987734">
      <w:pPr>
        <w:pStyle w:val="SingleTxtG"/>
      </w:pPr>
      <w:r>
        <w:rPr>
          <w:lang w:val="fr-FR"/>
        </w:rPr>
        <w:t>"Dispositions relatives à l</w:t>
      </w:r>
      <w:r w:rsidR="00221F47">
        <w:rPr>
          <w:lang w:val="fr-FR"/>
        </w:rPr>
        <w:t>’</w:t>
      </w:r>
      <w:r>
        <w:rPr>
          <w:lang w:val="fr-FR"/>
        </w:rPr>
        <w:t>agrément ou à la désignation des stations d</w:t>
      </w:r>
      <w:r w:rsidR="00221F47">
        <w:rPr>
          <w:lang w:val="fr-FR"/>
        </w:rPr>
        <w:t>’</w:t>
      </w:r>
      <w:r>
        <w:rPr>
          <w:lang w:val="fr-FR"/>
        </w:rPr>
        <w:t>essais et des organismes experts (ci-après les experts), au contrôle de leurs activités et à la responsabilité en cas de non-respect desdites dispositions :</w:t>
      </w:r>
    </w:p>
    <w:p w14:paraId="78E0E6E2" w14:textId="07FAD1AD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i.</w:t>
      </w:r>
      <w:r>
        <w:rPr>
          <w:lang w:val="fr-FR"/>
        </w:rPr>
        <w:tab/>
        <w:t>Les stations d</w:t>
      </w:r>
      <w:r w:rsidR="00221F47">
        <w:rPr>
          <w:lang w:val="fr-FR"/>
        </w:rPr>
        <w:t>’</w:t>
      </w:r>
      <w:r>
        <w:rPr>
          <w:lang w:val="fr-FR"/>
        </w:rPr>
        <w:t>essais ou les experts sont agréés ou désignés par l</w:t>
      </w:r>
      <w:r w:rsidR="00221F47">
        <w:rPr>
          <w:lang w:val="fr-FR"/>
        </w:rPr>
        <w:t>’</w:t>
      </w:r>
      <w:r>
        <w:rPr>
          <w:lang w:val="fr-FR"/>
        </w:rPr>
        <w:t>autorité compétente du pays concerné, pour une période ne dépassant pas 3 ans, à condition de satisfaire aux exigences énoncées dans la présente section.</w:t>
      </w:r>
    </w:p>
    <w:p w14:paraId="670676A4" w14:textId="3501492A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ii.</w:t>
      </w:r>
      <w:r>
        <w:rPr>
          <w:lang w:val="fr-FR"/>
        </w:rPr>
        <w:tab/>
        <w:t>Tout organisme peut devenir une station d</w:t>
      </w:r>
      <w:r w:rsidR="00221F47">
        <w:rPr>
          <w:lang w:val="fr-FR"/>
        </w:rPr>
        <w:t>’</w:t>
      </w:r>
      <w:r>
        <w:rPr>
          <w:lang w:val="fr-FR"/>
        </w:rPr>
        <w:t>essais ou un expert s</w:t>
      </w:r>
      <w:r w:rsidR="00221F47">
        <w:rPr>
          <w:lang w:val="fr-FR"/>
        </w:rPr>
        <w:t>’</w:t>
      </w:r>
      <w:r>
        <w:rPr>
          <w:lang w:val="fr-FR"/>
        </w:rPr>
        <w:t>il n</w:t>
      </w:r>
      <w:r w:rsidR="00221F47">
        <w:rPr>
          <w:lang w:val="fr-FR"/>
        </w:rPr>
        <w:t>’</w:t>
      </w:r>
      <w:r>
        <w:rPr>
          <w:lang w:val="fr-FR"/>
        </w:rPr>
        <w:t>a aucun intérêt, quel qu</w:t>
      </w:r>
      <w:r w:rsidR="00221F47">
        <w:rPr>
          <w:lang w:val="fr-FR"/>
        </w:rPr>
        <w:t>’</w:t>
      </w:r>
      <w:r>
        <w:rPr>
          <w:lang w:val="fr-FR"/>
        </w:rPr>
        <w:t>il soit, dans les résultats des essais ou les conclusions des experts. Les</w:t>
      </w:r>
      <w:r w:rsidR="00E8293C">
        <w:rPr>
          <w:lang w:val="fr-FR"/>
        </w:rPr>
        <w:t> </w:t>
      </w:r>
      <w:r>
        <w:rPr>
          <w:lang w:val="fr-FR"/>
        </w:rPr>
        <w:t>relations qui compromettent l</w:t>
      </w:r>
      <w:r w:rsidR="00221F47">
        <w:rPr>
          <w:lang w:val="fr-FR"/>
        </w:rPr>
        <w:t>’</w:t>
      </w:r>
      <w:r>
        <w:rPr>
          <w:lang w:val="fr-FR"/>
        </w:rPr>
        <w:t>impartialité d</w:t>
      </w:r>
      <w:r w:rsidR="00221F47">
        <w:rPr>
          <w:lang w:val="fr-FR"/>
        </w:rPr>
        <w:t>’</w:t>
      </w:r>
      <w:r>
        <w:rPr>
          <w:lang w:val="fr-FR"/>
        </w:rPr>
        <w:t>une station d</w:t>
      </w:r>
      <w:r w:rsidR="00221F47">
        <w:rPr>
          <w:lang w:val="fr-FR"/>
        </w:rPr>
        <w:t>’</w:t>
      </w:r>
      <w:r>
        <w:rPr>
          <w:lang w:val="fr-FR"/>
        </w:rPr>
        <w:t>essais ou d</w:t>
      </w:r>
      <w:r w:rsidR="00221F47">
        <w:rPr>
          <w:lang w:val="fr-FR"/>
        </w:rPr>
        <w:t>’</w:t>
      </w:r>
      <w:r>
        <w:rPr>
          <w:lang w:val="fr-FR"/>
        </w:rPr>
        <w:t>un expert peuvent se rapporter aux considérations suivantes : propriété, gestion, direction, personnel, ressources partagées, finances, contrats, marketing (y compris l</w:t>
      </w:r>
      <w:r w:rsidR="00221F47">
        <w:rPr>
          <w:lang w:val="fr-FR"/>
        </w:rPr>
        <w:t>’</w:t>
      </w:r>
      <w:r>
        <w:rPr>
          <w:lang w:val="fr-FR"/>
        </w:rPr>
        <w:t>image de marque) et commissions ou autres formes d</w:t>
      </w:r>
      <w:r w:rsidR="00221F47">
        <w:rPr>
          <w:lang w:val="fr-FR"/>
        </w:rPr>
        <w:t>’</w:t>
      </w:r>
      <w:r>
        <w:rPr>
          <w:lang w:val="fr-FR"/>
        </w:rPr>
        <w:t>incitations pour les nouveaux donneurs d</w:t>
      </w:r>
      <w:r w:rsidR="00221F47">
        <w:rPr>
          <w:lang w:val="fr-FR"/>
        </w:rPr>
        <w:t>’</w:t>
      </w:r>
      <w:r>
        <w:rPr>
          <w:lang w:val="fr-FR"/>
        </w:rPr>
        <w:t>ordre.</w:t>
      </w:r>
    </w:p>
    <w:p w14:paraId="7E026C3B" w14:textId="783DBC2B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iii.</w:t>
      </w:r>
      <w:r>
        <w:rPr>
          <w:lang w:val="fr-FR"/>
        </w:rPr>
        <w:tab/>
        <w:t>Une station d</w:t>
      </w:r>
      <w:r w:rsidR="00221F47">
        <w:rPr>
          <w:lang w:val="fr-FR"/>
        </w:rPr>
        <w:t>’</w:t>
      </w:r>
      <w:r>
        <w:rPr>
          <w:lang w:val="fr-FR"/>
        </w:rPr>
        <w:t>essais doit disposer de ses propres chambres isotherme et calorimétrique, ainsi que d</w:t>
      </w:r>
      <w:r w:rsidR="00221F47">
        <w:rPr>
          <w:lang w:val="fr-FR"/>
        </w:rPr>
        <w:t>’</w:t>
      </w:r>
      <w:r>
        <w:rPr>
          <w:lang w:val="fr-FR"/>
        </w:rPr>
        <w:t>appareils et d</w:t>
      </w:r>
      <w:r w:rsidR="00221F47">
        <w:rPr>
          <w:lang w:val="fr-FR"/>
        </w:rPr>
        <w:t>’</w:t>
      </w:r>
      <w:r>
        <w:rPr>
          <w:lang w:val="fr-FR"/>
        </w:rPr>
        <w:t>instruments de mesure conformes aux prescriptions de l</w:t>
      </w:r>
      <w:r w:rsidR="00221F47">
        <w:rPr>
          <w:lang w:val="fr-FR"/>
        </w:rPr>
        <w:t>’</w:t>
      </w:r>
      <w:r>
        <w:rPr>
          <w:lang w:val="fr-FR"/>
        </w:rPr>
        <w:t>ATP, qui lui permettent de mener ses activités pour tous les types d</w:t>
      </w:r>
      <w:r w:rsidR="00221F47">
        <w:rPr>
          <w:lang w:val="fr-FR"/>
        </w:rPr>
        <w:t>’</w:t>
      </w:r>
      <w:r>
        <w:rPr>
          <w:lang w:val="fr-FR"/>
        </w:rPr>
        <w:t>engins utilisés aux fins du transport de denrées périssables.</w:t>
      </w:r>
    </w:p>
    <w:p w14:paraId="3DFF20E6" w14:textId="0073EEE0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iv.</w:t>
      </w:r>
      <w:r>
        <w:rPr>
          <w:lang w:val="fr-FR"/>
        </w:rPr>
        <w:tab/>
        <w:t>Les stations d</w:t>
      </w:r>
      <w:r w:rsidR="00221F47">
        <w:rPr>
          <w:lang w:val="fr-FR"/>
        </w:rPr>
        <w:t>’</w:t>
      </w:r>
      <w:r>
        <w:rPr>
          <w:lang w:val="fr-FR"/>
        </w:rPr>
        <w:t>essais ou les experts doivent compter dans leurs effectifs au moins deux personnes chargées de vérifier la conformité des engins aux prescriptions de l</w:t>
      </w:r>
      <w:r w:rsidR="00221F47">
        <w:rPr>
          <w:lang w:val="fr-FR"/>
        </w:rPr>
        <w:t>’</w:t>
      </w:r>
      <w:r>
        <w:rPr>
          <w:lang w:val="fr-FR"/>
        </w:rPr>
        <w:t>ATP. Ces personnes doivent être qualifiées et expérimentées dans les domaines de la réfrigération et de la cryogénie.</w:t>
      </w:r>
    </w:p>
    <w:p w14:paraId="7F9DEEFE" w14:textId="2A641D18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v.</w:t>
      </w:r>
      <w:r>
        <w:rPr>
          <w:lang w:val="fr-FR"/>
        </w:rPr>
        <w:tab/>
        <w:t>Les stations d</w:t>
      </w:r>
      <w:r w:rsidR="00221F47">
        <w:rPr>
          <w:lang w:val="fr-FR"/>
        </w:rPr>
        <w:t>’</w:t>
      </w:r>
      <w:r>
        <w:rPr>
          <w:lang w:val="fr-FR"/>
        </w:rPr>
        <w:t>essais ou les experts doivent disposer d</w:t>
      </w:r>
      <w:r w:rsidR="00221F47">
        <w:rPr>
          <w:lang w:val="fr-FR"/>
        </w:rPr>
        <w:t>’</w:t>
      </w:r>
      <w:r>
        <w:rPr>
          <w:lang w:val="fr-FR"/>
        </w:rPr>
        <w:t>un manuel de gestion de la qualité répondant à la norme ISO 9001-2015.</w:t>
      </w:r>
    </w:p>
    <w:p w14:paraId="68E68580" w14:textId="618C5C8F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vi.</w:t>
      </w:r>
      <w:r>
        <w:rPr>
          <w:lang w:val="fr-FR"/>
        </w:rPr>
        <w:tab/>
        <w:t>Un expert doit disposer pour l</w:t>
      </w:r>
      <w:r w:rsidR="00221F47">
        <w:rPr>
          <w:lang w:val="fr-FR"/>
        </w:rPr>
        <w:t>’</w:t>
      </w:r>
      <w:r>
        <w:rPr>
          <w:lang w:val="fr-FR"/>
        </w:rPr>
        <w:t>inspection des engins d</w:t>
      </w:r>
      <w:r w:rsidR="00221F47">
        <w:rPr>
          <w:lang w:val="fr-FR"/>
        </w:rPr>
        <w:t>’</w:t>
      </w:r>
      <w:r>
        <w:rPr>
          <w:lang w:val="fr-FR"/>
        </w:rPr>
        <w:t>un local dans lequel la luminosité artificielle atteint au moins 2</w:t>
      </w:r>
      <w:r w:rsidR="00E8293C">
        <w:rPr>
          <w:lang w:val="fr-FR"/>
        </w:rPr>
        <w:t> </w:t>
      </w:r>
      <w:r>
        <w:rPr>
          <w:lang w:val="fr-FR"/>
        </w:rPr>
        <w:t>000</w:t>
      </w:r>
      <w:r w:rsidR="00E8293C">
        <w:rPr>
          <w:lang w:val="fr-FR"/>
        </w:rPr>
        <w:t> </w:t>
      </w:r>
      <w:r>
        <w:rPr>
          <w:lang w:val="fr-FR"/>
        </w:rPr>
        <w:t>lux (local bien éclairé), d</w:t>
      </w:r>
      <w:r w:rsidR="00221F47">
        <w:rPr>
          <w:lang w:val="fr-FR"/>
        </w:rPr>
        <w:t>’</w:t>
      </w:r>
      <w:r>
        <w:rPr>
          <w:lang w:val="fr-FR"/>
        </w:rPr>
        <w:t>instruments de mesure et d</w:t>
      </w:r>
      <w:r w:rsidR="00221F47">
        <w:rPr>
          <w:lang w:val="fr-FR"/>
        </w:rPr>
        <w:t>’</w:t>
      </w:r>
      <w:r>
        <w:rPr>
          <w:lang w:val="fr-FR"/>
        </w:rPr>
        <w:t>appareils à utiliser pour inspecter les engins conformément aux dispositions de l</w:t>
      </w:r>
      <w:r w:rsidR="00221F47">
        <w:rPr>
          <w:lang w:val="fr-FR"/>
        </w:rPr>
        <w:t>’</w:t>
      </w:r>
      <w:r>
        <w:rPr>
          <w:lang w:val="fr-FR"/>
        </w:rPr>
        <w:t>ATP, ainsi que d</w:t>
      </w:r>
      <w:r w:rsidR="00221F47">
        <w:rPr>
          <w:lang w:val="fr-FR"/>
        </w:rPr>
        <w:t>’</w:t>
      </w:r>
      <w:r>
        <w:rPr>
          <w:lang w:val="fr-FR"/>
        </w:rPr>
        <w:t>appareils permettant de maintenir dans le local une température ambiante de +15 à +30 degrés Celsius durant l</w:t>
      </w:r>
      <w:r w:rsidR="00221F47">
        <w:rPr>
          <w:lang w:val="fr-FR"/>
        </w:rPr>
        <w:t>’</w:t>
      </w:r>
      <w:r>
        <w:rPr>
          <w:lang w:val="fr-FR"/>
        </w:rPr>
        <w:t>inspection des engins conformément à l</w:t>
      </w:r>
      <w:r w:rsidR="00221F47">
        <w:rPr>
          <w:lang w:val="fr-FR"/>
        </w:rPr>
        <w:t>’</w:t>
      </w:r>
      <w:r>
        <w:rPr>
          <w:lang w:val="fr-FR"/>
        </w:rPr>
        <w:t>ATP.</w:t>
      </w:r>
    </w:p>
    <w:p w14:paraId="6E9C69D2" w14:textId="534E9931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vii.</w:t>
      </w:r>
      <w:r>
        <w:rPr>
          <w:lang w:val="fr-FR"/>
        </w:rPr>
        <w:tab/>
        <w:t>Les procédures de désignation et d</w:t>
      </w:r>
      <w:r w:rsidR="00221F47">
        <w:rPr>
          <w:lang w:val="fr-FR"/>
        </w:rPr>
        <w:t>’</w:t>
      </w:r>
      <w:r>
        <w:rPr>
          <w:lang w:val="fr-FR"/>
        </w:rPr>
        <w:t>agrément des stations d</w:t>
      </w:r>
      <w:r w:rsidR="00221F47">
        <w:rPr>
          <w:lang w:val="fr-FR"/>
        </w:rPr>
        <w:t>’</w:t>
      </w:r>
      <w:r>
        <w:rPr>
          <w:lang w:val="fr-FR"/>
        </w:rPr>
        <w:t>essais ou des experts et de supervision de leurs activités sont établies par les autorités compétentes des pays.</w:t>
      </w:r>
    </w:p>
    <w:p w14:paraId="019493D4" w14:textId="1FFD98A1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viii.</w:t>
      </w:r>
      <w:r>
        <w:rPr>
          <w:lang w:val="fr-FR"/>
        </w:rPr>
        <w:tab/>
        <w:t>En cas de non-respect des dispositions de l</w:t>
      </w:r>
      <w:r w:rsidR="00221F47">
        <w:rPr>
          <w:lang w:val="fr-FR"/>
        </w:rPr>
        <w:t>’</w:t>
      </w:r>
      <w:r>
        <w:rPr>
          <w:lang w:val="fr-FR"/>
        </w:rPr>
        <w:t>ATP, les activités de la station d</w:t>
      </w:r>
      <w:r w:rsidR="00221F47">
        <w:rPr>
          <w:lang w:val="fr-FR"/>
        </w:rPr>
        <w:t>’</w:t>
      </w:r>
      <w:r>
        <w:rPr>
          <w:lang w:val="fr-FR"/>
        </w:rPr>
        <w:t>essais ou de l</w:t>
      </w:r>
      <w:r w:rsidR="00221F47">
        <w:rPr>
          <w:lang w:val="fr-FR"/>
        </w:rPr>
        <w:t>’</w:t>
      </w:r>
      <w:r>
        <w:rPr>
          <w:lang w:val="fr-FR"/>
        </w:rPr>
        <w:t>expert sont suspendues jusqu</w:t>
      </w:r>
      <w:r w:rsidR="00221F47">
        <w:rPr>
          <w:lang w:val="fr-FR"/>
        </w:rPr>
        <w:t>’</w:t>
      </w:r>
      <w:r>
        <w:rPr>
          <w:lang w:val="fr-FR"/>
        </w:rPr>
        <w:t>à ce qu</w:t>
      </w:r>
      <w:r w:rsidR="00221F47">
        <w:rPr>
          <w:lang w:val="fr-FR"/>
        </w:rPr>
        <w:t>’</w:t>
      </w:r>
      <w:r>
        <w:rPr>
          <w:lang w:val="fr-FR"/>
        </w:rPr>
        <w:t>il y soit remédié.</w:t>
      </w:r>
    </w:p>
    <w:p w14:paraId="3BF7ED47" w14:textId="1C8B5E71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ix.</w:t>
      </w:r>
      <w:r>
        <w:rPr>
          <w:lang w:val="fr-FR"/>
        </w:rPr>
        <w:tab/>
        <w:t>Si le non-respect des dispositions de l</w:t>
      </w:r>
      <w:r w:rsidR="00221F47">
        <w:rPr>
          <w:lang w:val="fr-FR"/>
        </w:rPr>
        <w:t>’</w:t>
      </w:r>
      <w:r>
        <w:rPr>
          <w:lang w:val="fr-FR"/>
        </w:rPr>
        <w:t>ATP est constaté une nouvelle fois dans l</w:t>
      </w:r>
      <w:r w:rsidR="00221F47">
        <w:rPr>
          <w:lang w:val="fr-FR"/>
        </w:rPr>
        <w:t>’</w:t>
      </w:r>
      <w:r>
        <w:rPr>
          <w:lang w:val="fr-FR"/>
        </w:rPr>
        <w:t>année qui suit l</w:t>
      </w:r>
      <w:r w:rsidR="00221F47">
        <w:rPr>
          <w:lang w:val="fr-FR"/>
        </w:rPr>
        <w:t>’</w:t>
      </w:r>
      <w:r>
        <w:rPr>
          <w:lang w:val="fr-FR"/>
        </w:rPr>
        <w:t xml:space="preserve">infraction précédente, il est mis fin aux activités de la station </w:t>
      </w:r>
      <w:r>
        <w:rPr>
          <w:lang w:val="fr-FR"/>
        </w:rPr>
        <w:lastRenderedPageBreak/>
        <w:t>d</w:t>
      </w:r>
      <w:r w:rsidR="00221F47">
        <w:rPr>
          <w:lang w:val="fr-FR"/>
        </w:rPr>
        <w:t>’</w:t>
      </w:r>
      <w:r>
        <w:rPr>
          <w:lang w:val="fr-FR"/>
        </w:rPr>
        <w:t>essais ou de l</w:t>
      </w:r>
      <w:r w:rsidR="00221F47">
        <w:rPr>
          <w:lang w:val="fr-FR"/>
        </w:rPr>
        <w:t>’</w:t>
      </w:r>
      <w:r>
        <w:rPr>
          <w:lang w:val="fr-FR"/>
        </w:rPr>
        <w:t>expert. Toute nouvelle demande d</w:t>
      </w:r>
      <w:r w:rsidR="00221F47">
        <w:rPr>
          <w:lang w:val="fr-FR"/>
        </w:rPr>
        <w:t>’</w:t>
      </w:r>
      <w:r>
        <w:rPr>
          <w:lang w:val="fr-FR"/>
        </w:rPr>
        <w:t>agrément ou de désignation de la station d</w:t>
      </w:r>
      <w:r w:rsidR="00221F47">
        <w:rPr>
          <w:lang w:val="fr-FR"/>
        </w:rPr>
        <w:t>’</w:t>
      </w:r>
      <w:r>
        <w:rPr>
          <w:lang w:val="fr-FR"/>
        </w:rPr>
        <w:t>essais ou de l</w:t>
      </w:r>
      <w:r w:rsidR="00221F47">
        <w:rPr>
          <w:lang w:val="fr-FR"/>
        </w:rPr>
        <w:t>’</w:t>
      </w:r>
      <w:r>
        <w:rPr>
          <w:lang w:val="fr-FR"/>
        </w:rPr>
        <w:t>expert ne peut alors être soumise qu</w:t>
      </w:r>
      <w:r w:rsidR="00221F47">
        <w:rPr>
          <w:lang w:val="fr-FR"/>
        </w:rPr>
        <w:t>’</w:t>
      </w:r>
      <w:r>
        <w:rPr>
          <w:lang w:val="fr-FR"/>
        </w:rPr>
        <w:t>un an au mois après la fin des activités.</w:t>
      </w:r>
    </w:p>
    <w:p w14:paraId="31569EA7" w14:textId="6554E589" w:rsidR="00987734" w:rsidRPr="00502359" w:rsidRDefault="00987734" w:rsidP="00987734">
      <w:pPr>
        <w:pStyle w:val="SingleTxtG"/>
        <w:ind w:left="1848" w:hanging="357"/>
      </w:pPr>
      <w:r>
        <w:rPr>
          <w:lang w:val="fr-FR"/>
        </w:rPr>
        <w:t>x.</w:t>
      </w:r>
      <w:r>
        <w:rPr>
          <w:lang w:val="fr-FR"/>
        </w:rPr>
        <w:tab/>
        <w:t>Les présentes dispositions s</w:t>
      </w:r>
      <w:r w:rsidR="00221F47">
        <w:rPr>
          <w:lang w:val="fr-FR"/>
        </w:rPr>
        <w:t>’</w:t>
      </w:r>
      <w:r>
        <w:rPr>
          <w:lang w:val="fr-FR"/>
        </w:rPr>
        <w:t>imposent à toutes les Parties contractantes. Chaque Partie contractante peut en outre établir ses propres règlements en vue de préciser et d</w:t>
      </w:r>
      <w:r w:rsidR="00221F47">
        <w:rPr>
          <w:lang w:val="fr-FR"/>
        </w:rPr>
        <w:t>’</w:t>
      </w:r>
      <w:r>
        <w:rPr>
          <w:lang w:val="fr-FR"/>
        </w:rPr>
        <w:t>étendre les dispositions.</w:t>
      </w:r>
    </w:p>
    <w:p w14:paraId="63113426" w14:textId="77777777" w:rsidR="00987734" w:rsidRPr="00502359" w:rsidRDefault="00987734" w:rsidP="00987734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Coûts</w:t>
      </w:r>
    </w:p>
    <w:p w14:paraId="260A7A96" w14:textId="0446269F" w:rsidR="00987734" w:rsidRPr="00502359" w:rsidRDefault="00987734" w:rsidP="00987734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  <w:t>Il peut y avoir des coûts supplémentaires pour l</w:t>
      </w:r>
      <w:r w:rsidR="00221F47">
        <w:rPr>
          <w:lang w:val="fr-FR"/>
        </w:rPr>
        <w:t>’</w:t>
      </w:r>
      <w:r>
        <w:rPr>
          <w:lang w:val="fr-FR"/>
        </w:rPr>
        <w:t>autorité compétente.</w:t>
      </w:r>
    </w:p>
    <w:p w14:paraId="7B0D8BBA" w14:textId="77777777" w:rsidR="00987734" w:rsidRPr="00502359" w:rsidRDefault="00987734" w:rsidP="00987734">
      <w:pPr>
        <w:pStyle w:val="HChG"/>
      </w:pPr>
      <w:r>
        <w:rPr>
          <w:bCs/>
          <w:lang w:val="fr-FR"/>
        </w:rPr>
        <w:tab/>
        <w:t>III.</w:t>
      </w:r>
      <w:r>
        <w:rPr>
          <w:lang w:val="fr-FR"/>
        </w:rPr>
        <w:tab/>
      </w:r>
      <w:r w:rsidRPr="00987734">
        <w:rPr>
          <w:lang w:val="fr-FR"/>
        </w:rPr>
        <w:t>Applicabilité</w:t>
      </w:r>
    </w:p>
    <w:p w14:paraId="0B0BAE8A" w14:textId="62309AB6" w:rsidR="00987734" w:rsidRDefault="00987734" w:rsidP="00987734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L</w:t>
      </w:r>
      <w:r w:rsidR="00221F47">
        <w:rPr>
          <w:lang w:val="fr-FR"/>
        </w:rPr>
        <w:t>’</w:t>
      </w:r>
      <w:r>
        <w:rPr>
          <w:lang w:val="fr-FR"/>
        </w:rPr>
        <w:t>application de la proposition ci-dessus ne devrait pas poser de problèmes.</w:t>
      </w:r>
    </w:p>
    <w:p w14:paraId="2B66F2E2" w14:textId="09A110F4" w:rsidR="00987734" w:rsidRPr="00987734" w:rsidRDefault="00987734" w:rsidP="009877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7734" w:rsidRPr="00987734" w:rsidSect="009877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E919" w14:textId="77777777" w:rsidR="007C3A8F" w:rsidRDefault="007C3A8F" w:rsidP="00F95C08">
      <w:pPr>
        <w:spacing w:line="240" w:lineRule="auto"/>
      </w:pPr>
    </w:p>
  </w:endnote>
  <w:endnote w:type="continuationSeparator" w:id="0">
    <w:p w14:paraId="219AAB4A" w14:textId="77777777" w:rsidR="007C3A8F" w:rsidRPr="00AC3823" w:rsidRDefault="007C3A8F" w:rsidP="00AC3823">
      <w:pPr>
        <w:pStyle w:val="Pieddepage"/>
      </w:pPr>
    </w:p>
  </w:endnote>
  <w:endnote w:type="continuationNotice" w:id="1">
    <w:p w14:paraId="2647139C" w14:textId="77777777" w:rsidR="007C3A8F" w:rsidRDefault="007C3A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48B2" w14:textId="61038BC8" w:rsidR="00987734" w:rsidRPr="00987734" w:rsidRDefault="00987734" w:rsidP="00987734">
    <w:pPr>
      <w:pStyle w:val="Pieddepage"/>
      <w:tabs>
        <w:tab w:val="right" w:pos="9638"/>
      </w:tabs>
    </w:pPr>
    <w:r w:rsidRPr="00987734">
      <w:rPr>
        <w:b/>
        <w:sz w:val="18"/>
      </w:rPr>
      <w:fldChar w:fldCharType="begin"/>
    </w:r>
    <w:r w:rsidRPr="00987734">
      <w:rPr>
        <w:b/>
        <w:sz w:val="18"/>
      </w:rPr>
      <w:instrText xml:space="preserve"> PAGE  \* MERGEFORMAT </w:instrText>
    </w:r>
    <w:r w:rsidRPr="00987734">
      <w:rPr>
        <w:b/>
        <w:sz w:val="18"/>
      </w:rPr>
      <w:fldChar w:fldCharType="separate"/>
    </w:r>
    <w:r w:rsidRPr="00987734">
      <w:rPr>
        <w:b/>
        <w:noProof/>
        <w:sz w:val="18"/>
      </w:rPr>
      <w:t>2</w:t>
    </w:r>
    <w:r w:rsidRPr="00987734">
      <w:rPr>
        <w:b/>
        <w:sz w:val="18"/>
      </w:rPr>
      <w:fldChar w:fldCharType="end"/>
    </w:r>
    <w:r>
      <w:rPr>
        <w:b/>
        <w:sz w:val="18"/>
      </w:rPr>
      <w:tab/>
    </w:r>
    <w:r>
      <w:t>GE.22-01636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60B3" w14:textId="027B7723" w:rsidR="00987734" w:rsidRPr="00987734" w:rsidRDefault="00987734" w:rsidP="00987734">
    <w:pPr>
      <w:pStyle w:val="Pieddepage"/>
      <w:tabs>
        <w:tab w:val="right" w:pos="9638"/>
      </w:tabs>
      <w:rPr>
        <w:b/>
        <w:sz w:val="18"/>
      </w:rPr>
    </w:pPr>
    <w:r>
      <w:t>GE.22-01636</w:t>
    </w:r>
    <w:r>
      <w:tab/>
    </w:r>
    <w:r w:rsidRPr="00987734">
      <w:rPr>
        <w:b/>
        <w:sz w:val="18"/>
      </w:rPr>
      <w:fldChar w:fldCharType="begin"/>
    </w:r>
    <w:r w:rsidRPr="00987734">
      <w:rPr>
        <w:b/>
        <w:sz w:val="18"/>
      </w:rPr>
      <w:instrText xml:space="preserve"> PAGE  \* MERGEFORMAT </w:instrText>
    </w:r>
    <w:r w:rsidRPr="00987734">
      <w:rPr>
        <w:b/>
        <w:sz w:val="18"/>
      </w:rPr>
      <w:fldChar w:fldCharType="separate"/>
    </w:r>
    <w:r w:rsidRPr="00987734">
      <w:rPr>
        <w:b/>
        <w:noProof/>
        <w:sz w:val="18"/>
      </w:rPr>
      <w:t>3</w:t>
    </w:r>
    <w:r w:rsidRPr="009877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7027" w14:textId="6090C75A" w:rsidR="007F20FA" w:rsidRPr="00987734" w:rsidRDefault="00987734" w:rsidP="0098773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7B3C75C" wp14:editId="550729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22-01636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1AC74C2" wp14:editId="5E0544A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070322    070322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2D3A" w14:textId="77777777" w:rsidR="007C3A8F" w:rsidRPr="00AC3823" w:rsidRDefault="007C3A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F2219D" w14:textId="77777777" w:rsidR="007C3A8F" w:rsidRPr="00AC3823" w:rsidRDefault="007C3A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AD8EA3" w14:textId="77777777" w:rsidR="007C3A8F" w:rsidRPr="00AC3823" w:rsidRDefault="007C3A8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5B74" w14:textId="13CA88B9" w:rsidR="00987734" w:rsidRPr="00987734" w:rsidRDefault="006A05D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C821ED">
      <w:t>ECE/TRANS/WP.11/2022/1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A9FA" w14:textId="7FCCC071" w:rsidR="00987734" w:rsidRPr="00987734" w:rsidRDefault="006A05D2" w:rsidP="0098773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821ED">
      <w:t>ECE/TRANS/WP.11/2022/1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1F47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A05D2"/>
    <w:rsid w:val="0071601D"/>
    <w:rsid w:val="007A62E6"/>
    <w:rsid w:val="007C3A8F"/>
    <w:rsid w:val="007D4B4A"/>
    <w:rsid w:val="007F20FA"/>
    <w:rsid w:val="0080684C"/>
    <w:rsid w:val="00871C75"/>
    <w:rsid w:val="008776DC"/>
    <w:rsid w:val="008D5EF9"/>
    <w:rsid w:val="009446C0"/>
    <w:rsid w:val="00951B0F"/>
    <w:rsid w:val="009705C8"/>
    <w:rsid w:val="00987734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821ED"/>
    <w:rsid w:val="00C97039"/>
    <w:rsid w:val="00D3439C"/>
    <w:rsid w:val="00D7622E"/>
    <w:rsid w:val="00DB1831"/>
    <w:rsid w:val="00DD3BFD"/>
    <w:rsid w:val="00DF6678"/>
    <w:rsid w:val="00E0299A"/>
    <w:rsid w:val="00E8293C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2AA23"/>
  <w15:docId w15:val="{264B1CA8-855A-4748-86A1-3D40811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8773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962</Words>
  <Characters>5339</Characters>
  <Application>Microsoft Office Word</Application>
  <DocSecurity>0</DocSecurity>
  <Lines>103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ECE/TRANS/WP.11/2022/1</vt:lpstr>
    </vt:vector>
  </TitlesOfParts>
  <Company>DCM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</dc:title>
  <dc:subject/>
  <dc:creator>Julien OKRZESIK</dc:creator>
  <cp:keywords/>
  <cp:lastModifiedBy>Julien Okrzesik</cp:lastModifiedBy>
  <cp:revision>4</cp:revision>
  <cp:lastPrinted>2022-03-07T07:52:00Z</cp:lastPrinted>
  <dcterms:created xsi:type="dcterms:W3CDTF">2022-03-07T07:52:00Z</dcterms:created>
  <dcterms:modified xsi:type="dcterms:W3CDTF">2022-03-07T07:57:00Z</dcterms:modified>
</cp:coreProperties>
</file>