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5C407DD9" w14:textId="77777777" w:rsidTr="00387CD4">
        <w:trPr>
          <w:trHeight w:hRule="exact" w:val="851"/>
        </w:trPr>
        <w:tc>
          <w:tcPr>
            <w:tcW w:w="142" w:type="dxa"/>
            <w:tcBorders>
              <w:bottom w:val="single" w:sz="4" w:space="0" w:color="auto"/>
            </w:tcBorders>
          </w:tcPr>
          <w:p w14:paraId="1E0018E9" w14:textId="77777777" w:rsidR="002D5AAC" w:rsidRDefault="002D5AAC" w:rsidP="00342A5A">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04C86C4E"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17EF8EA8" w14:textId="05008906" w:rsidR="002D5AAC" w:rsidRDefault="00342A5A" w:rsidP="00342A5A">
            <w:pPr>
              <w:jc w:val="right"/>
            </w:pPr>
            <w:r w:rsidRPr="00342A5A">
              <w:rPr>
                <w:sz w:val="40"/>
              </w:rPr>
              <w:t>ECE</w:t>
            </w:r>
            <w:r>
              <w:t>/TRANS/WP.11/2022/10</w:t>
            </w:r>
          </w:p>
        </w:tc>
      </w:tr>
      <w:tr w:rsidR="002D5AAC" w:rsidRPr="00C401D2" w14:paraId="2B75CEFE" w14:textId="77777777" w:rsidTr="00387CD4">
        <w:trPr>
          <w:trHeight w:hRule="exact" w:val="2835"/>
        </w:trPr>
        <w:tc>
          <w:tcPr>
            <w:tcW w:w="1280" w:type="dxa"/>
            <w:gridSpan w:val="2"/>
            <w:tcBorders>
              <w:top w:val="single" w:sz="4" w:space="0" w:color="auto"/>
              <w:bottom w:val="single" w:sz="12" w:space="0" w:color="auto"/>
            </w:tcBorders>
          </w:tcPr>
          <w:p w14:paraId="3128DE3A" w14:textId="77777777" w:rsidR="002D5AAC" w:rsidRDefault="002E5067" w:rsidP="00387CD4">
            <w:pPr>
              <w:spacing w:before="120"/>
              <w:jc w:val="center"/>
            </w:pPr>
            <w:r>
              <w:rPr>
                <w:noProof/>
                <w:lang w:val="fr-CH" w:eastAsia="fr-CH"/>
              </w:rPr>
              <w:drawing>
                <wp:inline distT="0" distB="0" distL="0" distR="0" wp14:anchorId="1ECC3689" wp14:editId="1B54F45F">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07E21C3C"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65733726" w14:textId="77777777" w:rsidR="002D5AAC" w:rsidRDefault="00342A5A" w:rsidP="00387CD4">
            <w:pPr>
              <w:spacing w:before="240"/>
              <w:rPr>
                <w:lang w:val="en-US"/>
              </w:rPr>
            </w:pPr>
            <w:r>
              <w:rPr>
                <w:lang w:val="en-US"/>
              </w:rPr>
              <w:t>Distr.: General</w:t>
            </w:r>
          </w:p>
          <w:p w14:paraId="74FD6360" w14:textId="77777777" w:rsidR="00342A5A" w:rsidRDefault="00342A5A" w:rsidP="00342A5A">
            <w:pPr>
              <w:spacing w:line="240" w:lineRule="exact"/>
              <w:rPr>
                <w:lang w:val="en-US"/>
              </w:rPr>
            </w:pPr>
            <w:r>
              <w:rPr>
                <w:lang w:val="en-US"/>
              </w:rPr>
              <w:t>16 February 2022</w:t>
            </w:r>
          </w:p>
          <w:p w14:paraId="468226F3" w14:textId="77777777" w:rsidR="00342A5A" w:rsidRDefault="00342A5A" w:rsidP="00342A5A">
            <w:pPr>
              <w:spacing w:line="240" w:lineRule="exact"/>
              <w:rPr>
                <w:lang w:val="en-US"/>
              </w:rPr>
            </w:pPr>
            <w:r>
              <w:rPr>
                <w:lang w:val="en-US"/>
              </w:rPr>
              <w:t>Russian</w:t>
            </w:r>
          </w:p>
          <w:p w14:paraId="0861D004" w14:textId="17BD210A" w:rsidR="00342A5A" w:rsidRPr="008D53B6" w:rsidRDefault="00342A5A" w:rsidP="00342A5A">
            <w:pPr>
              <w:spacing w:line="240" w:lineRule="exact"/>
              <w:rPr>
                <w:lang w:val="en-US"/>
              </w:rPr>
            </w:pPr>
            <w:r>
              <w:rPr>
                <w:lang w:val="en-US"/>
              </w:rPr>
              <w:t>Original: English</w:t>
            </w:r>
          </w:p>
        </w:tc>
      </w:tr>
    </w:tbl>
    <w:p w14:paraId="6192C030"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0989EB0D" w14:textId="77777777" w:rsidR="00342A5A" w:rsidRPr="00342A5A" w:rsidRDefault="00342A5A" w:rsidP="00342A5A">
      <w:pPr>
        <w:spacing w:before="120"/>
        <w:rPr>
          <w:sz w:val="28"/>
          <w:szCs w:val="28"/>
        </w:rPr>
      </w:pPr>
      <w:r w:rsidRPr="00342A5A">
        <w:rPr>
          <w:sz w:val="28"/>
          <w:szCs w:val="28"/>
        </w:rPr>
        <w:t>Комитет по внутреннему транспорту</w:t>
      </w:r>
    </w:p>
    <w:p w14:paraId="0B0AFB03" w14:textId="419D20B2" w:rsidR="00342A5A" w:rsidRPr="00342A5A" w:rsidRDefault="00342A5A" w:rsidP="00342A5A">
      <w:pPr>
        <w:spacing w:before="120"/>
        <w:rPr>
          <w:b/>
          <w:sz w:val="24"/>
          <w:szCs w:val="24"/>
        </w:rPr>
      </w:pPr>
      <w:r w:rsidRPr="00342A5A">
        <w:rPr>
          <w:b/>
          <w:bCs/>
          <w:sz w:val="24"/>
          <w:szCs w:val="24"/>
        </w:rPr>
        <w:t xml:space="preserve">Рабочая группа по перевозкам скоропортящихся </w:t>
      </w:r>
      <w:r>
        <w:rPr>
          <w:b/>
          <w:bCs/>
          <w:sz w:val="24"/>
          <w:szCs w:val="24"/>
        </w:rPr>
        <w:br/>
      </w:r>
      <w:r w:rsidRPr="00342A5A">
        <w:rPr>
          <w:b/>
          <w:bCs/>
          <w:sz w:val="24"/>
          <w:szCs w:val="24"/>
        </w:rPr>
        <w:t>пищевых продуктов</w:t>
      </w:r>
    </w:p>
    <w:p w14:paraId="3F4C58CA" w14:textId="77777777" w:rsidR="00342A5A" w:rsidRPr="005573C4" w:rsidRDefault="00342A5A" w:rsidP="00342A5A">
      <w:pPr>
        <w:spacing w:before="120"/>
        <w:rPr>
          <w:b/>
        </w:rPr>
      </w:pPr>
      <w:r>
        <w:rPr>
          <w:b/>
          <w:bCs/>
        </w:rPr>
        <w:t>Семьдесят восьмая сессия</w:t>
      </w:r>
    </w:p>
    <w:p w14:paraId="6EF707C9" w14:textId="0ABDFF0B" w:rsidR="00342A5A" w:rsidRPr="005573C4" w:rsidRDefault="00342A5A" w:rsidP="00342A5A">
      <w:r>
        <w:t>Женева, 3</w:t>
      </w:r>
      <w:r w:rsidR="00C401D2" w:rsidRPr="00C401D2">
        <w:t>–</w:t>
      </w:r>
      <w:r>
        <w:t>6 мая 2022 года</w:t>
      </w:r>
    </w:p>
    <w:p w14:paraId="15F29206" w14:textId="77777777" w:rsidR="00342A5A" w:rsidRPr="005573C4" w:rsidRDefault="00342A5A" w:rsidP="00342A5A">
      <w:r>
        <w:t>Пункт 5 a) предварительной повестки дня</w:t>
      </w:r>
    </w:p>
    <w:p w14:paraId="15D8A827" w14:textId="77777777" w:rsidR="00342A5A" w:rsidRPr="005573C4" w:rsidRDefault="00342A5A" w:rsidP="00342A5A">
      <w:pPr>
        <w:rPr>
          <w:b/>
          <w:bCs/>
        </w:rPr>
      </w:pPr>
      <w:r>
        <w:rPr>
          <w:b/>
          <w:bCs/>
        </w:rPr>
        <w:t>Предложения по поправкам к СПС:</w:t>
      </w:r>
    </w:p>
    <w:p w14:paraId="33B7ADF2" w14:textId="77777777" w:rsidR="00342A5A" w:rsidRPr="005573C4" w:rsidRDefault="00342A5A" w:rsidP="00342A5A">
      <w:pPr>
        <w:rPr>
          <w:b/>
          <w:bCs/>
        </w:rPr>
      </w:pPr>
      <w:r>
        <w:rPr>
          <w:b/>
          <w:bCs/>
        </w:rPr>
        <w:t>Предложения, по которым еще не приняты решения</w:t>
      </w:r>
    </w:p>
    <w:p w14:paraId="2898E539" w14:textId="4C44B9A7" w:rsidR="00342A5A" w:rsidRPr="005573C4" w:rsidRDefault="00342A5A" w:rsidP="00342A5A">
      <w:pPr>
        <w:pStyle w:val="HChG"/>
      </w:pPr>
      <w:r>
        <w:tab/>
      </w:r>
      <w:r>
        <w:tab/>
      </w:r>
      <w:r>
        <w:rPr>
          <w:bCs/>
        </w:rPr>
        <w:t>Поправка к пункту 3.2.6 добавления 2 к приложению</w:t>
      </w:r>
      <w:r>
        <w:rPr>
          <w:bCs/>
          <w:lang w:val="fr-CH"/>
        </w:rPr>
        <w:t> </w:t>
      </w:r>
      <w:r>
        <w:rPr>
          <w:bCs/>
        </w:rPr>
        <w:t>1 и</w:t>
      </w:r>
      <w:r>
        <w:rPr>
          <w:bCs/>
          <w:lang w:val="fr-CH"/>
        </w:rPr>
        <w:t> </w:t>
      </w:r>
      <w:r>
        <w:rPr>
          <w:bCs/>
        </w:rPr>
        <w:t>Справочнику СПС</w:t>
      </w:r>
    </w:p>
    <w:p w14:paraId="0C9E7A0D" w14:textId="77777777" w:rsidR="00342A5A" w:rsidRPr="005573C4" w:rsidRDefault="00342A5A" w:rsidP="00342A5A">
      <w:pPr>
        <w:pStyle w:val="H1G"/>
      </w:pPr>
      <w:r>
        <w:tab/>
      </w:r>
      <w:r>
        <w:tab/>
      </w:r>
      <w:r>
        <w:rPr>
          <w:bCs/>
        </w:rPr>
        <w:t>Передано Правительством Соединенного Королевства</w:t>
      </w:r>
    </w:p>
    <w:p w14:paraId="36BCFCFF" w14:textId="77777777" w:rsidR="00342A5A" w:rsidRPr="005573C4" w:rsidRDefault="00342A5A" w:rsidP="00342A5A">
      <w:pPr>
        <w:pStyle w:val="HChG"/>
      </w:pPr>
      <w:r>
        <w:tab/>
      </w:r>
      <w:r>
        <w:tab/>
      </w:r>
      <w:r>
        <w:rPr>
          <w:bCs/>
        </w:rPr>
        <w:t>Введение</w:t>
      </w:r>
    </w:p>
    <w:p w14:paraId="0B4285ED" w14:textId="77777777" w:rsidR="00342A5A" w:rsidRPr="005573C4" w:rsidRDefault="00342A5A" w:rsidP="00342A5A">
      <w:pPr>
        <w:pStyle w:val="SingleTxtG"/>
      </w:pPr>
      <w:r>
        <w:t>1.</w:t>
      </w:r>
      <w:r>
        <w:tab/>
        <w:t>Компании «Кеймбридж Рефриджерейшн Текнолоджи» (КРТ) было рекомендовано обосновать требования в отношении расхода воздуха, предложенные в рабочем документе ECE/TRANS/WP.11/2019/17. При обсуждении, состоявшемся на совещании Подкомиссии МИХ по перевозкам холодильным транспортом (совещании СЕРТЕ) в 2020 году, было также предложено упростить предложение.</w:t>
      </w:r>
    </w:p>
    <w:p w14:paraId="12188CEC" w14:textId="77777777" w:rsidR="00342A5A" w:rsidRPr="005573C4" w:rsidRDefault="00342A5A" w:rsidP="00342A5A">
      <w:pPr>
        <w:pStyle w:val="SingleTxtG"/>
      </w:pPr>
      <w:r>
        <w:t>2.</w:t>
      </w:r>
      <w:r>
        <w:tab/>
        <w:t>Для режима заморозки и режима охлаждения/обогрева предлагаемая кратность воздухообмена составляет 40–60 и 50–90</w:t>
      </w:r>
      <w:r w:rsidRPr="005573C4">
        <w:t xml:space="preserve"> </w:t>
      </w:r>
      <w:r>
        <w:t>соответственно. И хотя члены WP.11 в целом согласились с тем, что для снижения температуры требуется достаточный расход воздуха, мнения не были столь едины по вопросу о том, какой объем воздушного потока для этого необходим.</w:t>
      </w:r>
    </w:p>
    <w:p w14:paraId="52E2F993" w14:textId="77777777" w:rsidR="00342A5A" w:rsidRPr="005573C4" w:rsidRDefault="00342A5A" w:rsidP="00342A5A">
      <w:pPr>
        <w:pStyle w:val="SingleTxtG"/>
      </w:pPr>
      <w:r>
        <w:t>3.</w:t>
      </w:r>
      <w:r>
        <w:tab/>
        <w:t>Использовались одинаковые значения площади поверхности и объема прицепа, а именно 155,445 м</w:t>
      </w:r>
      <w:r>
        <w:rPr>
          <w:vertAlign w:val="superscript"/>
        </w:rPr>
        <w:t>2</w:t>
      </w:r>
      <w:r>
        <w:t xml:space="preserve"> и 87,1 м</w:t>
      </w:r>
      <w:r>
        <w:rPr>
          <w:vertAlign w:val="superscript"/>
        </w:rPr>
        <w:t xml:space="preserve">3 </w:t>
      </w:r>
      <w:r>
        <w:t>соответственно.</w:t>
      </w:r>
    </w:p>
    <w:p w14:paraId="688D4CF3" w14:textId="77777777" w:rsidR="00342A5A" w:rsidRPr="005573C4" w:rsidRDefault="00342A5A" w:rsidP="00342A5A">
      <w:pPr>
        <w:pStyle w:val="SingleTxtG"/>
      </w:pPr>
      <w:r>
        <w:t>4.</w:t>
      </w:r>
      <w:r>
        <w:tab/>
        <w:t xml:space="preserve">Первоначально холодопроизводительность, необходимая для перевозки замороженных грузов в соответствии с СПС, рассчитывалась следующим образом: </w:t>
      </w:r>
    </w:p>
    <w:p w14:paraId="0FCDEA3C" w14:textId="77777777" w:rsidR="00342A5A" w:rsidRPr="005573C4" w:rsidRDefault="00342A5A" w:rsidP="00342A5A">
      <w:pPr>
        <w:pStyle w:val="SingleTxtG"/>
      </w:pPr>
      <w:r w:rsidRPr="00C02878">
        <w:tab/>
      </w:r>
      <w:r w:rsidRPr="00C02878">
        <w:tab/>
      </w:r>
      <w:r w:rsidRPr="00C02878">
        <w:tab/>
      </w:r>
      <m:oMath>
        <m:r>
          <w:rPr>
            <w:rFonts w:ascii="Cambria Math" w:hAnsi="Cambria Math"/>
          </w:rPr>
          <m:t>Q</m:t>
        </m:r>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ΔT</m:t>
        </m:r>
        <m:r>
          <m:rPr>
            <m:sty m:val="p"/>
          </m:rPr>
          <w:rPr>
            <w:rFonts w:ascii="Cambria Math" w:hAnsi="Cambria Math"/>
          </w:rPr>
          <m:t xml:space="preserve">=0,4 </m:t>
        </m:r>
        <m:r>
          <w:rPr>
            <w:rFonts w:ascii="Cambria Math" w:hAnsi="Cambria Math"/>
          </w:rPr>
          <m:t>x</m:t>
        </m:r>
        <m:r>
          <m:rPr>
            <m:sty m:val="p"/>
          </m:rPr>
          <w:rPr>
            <w:rFonts w:ascii="Cambria Math" w:hAnsi="Cambria Math"/>
          </w:rPr>
          <m:t xml:space="preserve"> 155,5 </m:t>
        </m:r>
        <m:r>
          <w:rPr>
            <w:rFonts w:ascii="Cambria Math" w:hAnsi="Cambria Math"/>
          </w:rPr>
          <m:t>x</m:t>
        </m:r>
        <m:r>
          <m:rPr>
            <m:sty m:val="p"/>
          </m:rPr>
          <w:rPr>
            <w:rFonts w:ascii="Cambria Math" w:hAnsi="Cambria Math"/>
          </w:rPr>
          <m:t xml:space="preserve"> 50=3109 Вт</m:t>
        </m:r>
      </m:oMath>
      <w:r>
        <w:t>.</w:t>
      </w:r>
    </w:p>
    <w:p w14:paraId="699FBF1C" w14:textId="77777777" w:rsidR="00342A5A" w:rsidRPr="005573C4" w:rsidRDefault="00342A5A" w:rsidP="00342A5A">
      <w:pPr>
        <w:pStyle w:val="SingleTxtG"/>
      </w:pPr>
      <w:r>
        <w:t>5.</w:t>
      </w:r>
      <w:r>
        <w:tab/>
        <w:t>Это значение возрастает до 5441 Вт при коэффициенте безопасности 1,75, предусмотренном в тексте Соглашения. Для работы в режиме охлаждения эквивалентная холодопроизводительность составляет 3265 Вт.</w:t>
      </w:r>
    </w:p>
    <w:p w14:paraId="307381AB" w14:textId="77777777" w:rsidR="00342A5A" w:rsidRPr="005573C4" w:rsidRDefault="00342A5A" w:rsidP="00342A5A">
      <w:pPr>
        <w:pStyle w:val="SingleTxtG"/>
      </w:pPr>
      <w:r>
        <w:t>6.</w:t>
      </w:r>
      <w:r>
        <w:tab/>
        <w:t xml:space="preserve">КРТ изучила данные систем охлаждения прицепов, оборудованных терморегулятором. Как правило, при температурах заморозки системы транспортных средств, выполняющих автомобильные перевозки, работают в режиме «запуск/выключение», тогда как при охлаждении они работают непрерывно. Замороженный груз менее чувствителен к температуре, чем охлажденный. </w:t>
      </w:r>
      <w:r>
        <w:lastRenderedPageBreak/>
        <w:t xml:space="preserve">Температура охлажденных грузов должна быть как достаточно низкой для обеспечения качества и безопасности пищевых продуктов, так и не настолько низкой, чтобы допустить частичную заморозку, что требует жесткого температурного контроля, а значит — непрерывной работы. </w:t>
      </w:r>
    </w:p>
    <w:p w14:paraId="5A42578F" w14:textId="77777777" w:rsidR="00342A5A" w:rsidRPr="005573C4" w:rsidRDefault="00342A5A" w:rsidP="00342A5A">
      <w:pPr>
        <w:pStyle w:val="SingleTxtG"/>
      </w:pPr>
      <w:r>
        <w:t>7.</w:t>
      </w:r>
      <w:r>
        <w:tab/>
        <w:t>Без узкого диапазона температурного регулирования возможно замораживание груза вблизи притока воздуха при одновременном нагреве груза в нижней части кузова у двери, который является достаточным для его порчи. Если груз загружен при правильной температуре, то во время работы системы охлаждения его температура будет поддерживаться на уровне между температурой приточного и возвратного воздуха.</w:t>
      </w:r>
    </w:p>
    <w:p w14:paraId="3E25EC01" w14:textId="77777777" w:rsidR="00342A5A" w:rsidRPr="005573C4" w:rsidRDefault="00342A5A" w:rsidP="00342A5A">
      <w:pPr>
        <w:pStyle w:val="SingleTxtG"/>
      </w:pPr>
      <w:r>
        <w:t>8.</w:t>
      </w:r>
      <w:r>
        <w:tab/>
        <w:t>Анализ данных показал, что во время работы в режиме заморозки разница температур приточного и возвратного воздуха составляет от 4 до 5 К. При непрерывной работе с заданной температурой охлаждения эта разница близка к 2 К. На основании этих данных в сочетании с требуемой в соответствии с СПС холодопроизводительностью необходимый расход воздуха был рассчитан по следующему уравнению:</w:t>
      </w:r>
    </w:p>
    <w:p w14:paraId="4FDBC126" w14:textId="58AF203F" w:rsidR="00342A5A" w:rsidRPr="001F3DE5" w:rsidRDefault="00342A5A" w:rsidP="00342A5A">
      <w:pPr>
        <w:pStyle w:val="SingleTxtG"/>
      </w:pPr>
      <w:r w:rsidRPr="00C02878">
        <w:tab/>
      </w:r>
      <w:r w:rsidRPr="00C02878">
        <w:tab/>
      </w:r>
      <w:r w:rsidRPr="00C02878">
        <w:tab/>
      </w:r>
      <w:r w:rsidRPr="00C02878">
        <w:tab/>
      </w:r>
      <w:r w:rsidR="00463B98">
        <w:tab/>
      </w:r>
      <w:r w:rsidRPr="00C02878">
        <w:tab/>
      </w:r>
      <m:oMath>
        <m:acc>
          <m:accPr>
            <m:chr m:val="̇"/>
            <m:ctrlPr>
              <w:rPr>
                <w:rFonts w:ascii="Cambria Math" w:hAnsi="Cambria Math"/>
              </w:rPr>
            </m:ctrlPr>
          </m:accPr>
          <m:e>
            <m:r>
              <w:rPr>
                <w:rFonts w:ascii="Cambria Math" w:hAnsi="Cambria Math"/>
              </w:rPr>
              <m:t>v</m:t>
            </m:r>
          </m:e>
        </m:acc>
        <m:r>
          <m:rPr>
            <m:sty m:val="p"/>
          </m:rPr>
          <w:rPr>
            <w:rFonts w:ascii="Cambria Math" w:hAnsi="Cambria Math"/>
          </w:rPr>
          <m:t xml:space="preserve">= </m:t>
        </m:r>
        <m:f>
          <m:fPr>
            <m:ctrlPr>
              <w:rPr>
                <w:rFonts w:ascii="Cambria Math" w:hAnsi="Cambria Math"/>
              </w:rPr>
            </m:ctrlPr>
          </m:fPr>
          <m:num>
            <m:r>
              <w:rPr>
                <w:rFonts w:ascii="Cambria Math" w:hAnsi="Cambria Math"/>
              </w:rPr>
              <m:t>Q</m:t>
            </m:r>
          </m:num>
          <m:den>
            <m:sSub>
              <m:sSubPr>
                <m:ctrlPr>
                  <w:rPr>
                    <w:rFonts w:ascii="Cambria Math" w:hAnsi="Cambria Math"/>
                  </w:rPr>
                </m:ctrlPr>
              </m:sSubPr>
              <m:e>
                <m:r>
                  <w:rPr>
                    <w:rFonts w:ascii="Cambria Math" w:hAnsi="Cambria Math"/>
                  </w:rPr>
                  <m:t>c</m:t>
                </m:r>
              </m:e>
              <m:sub>
                <m:r>
                  <w:rPr>
                    <w:rFonts w:ascii="Cambria Math" w:hAnsi="Cambria Math"/>
                  </w:rPr>
                  <m:t>p</m:t>
                </m:r>
              </m:sub>
            </m:sSub>
            <m:r>
              <m:rPr>
                <m:sty m:val="p"/>
              </m:rPr>
              <w:rPr>
                <w:rFonts w:ascii="Cambria Math" w:hAnsi="Cambria Math"/>
              </w:rPr>
              <m:t xml:space="preserve"> </m:t>
            </m:r>
            <m:r>
              <m:rPr>
                <m:sty m:val="p"/>
              </m:rPr>
              <w:rPr>
                <w:rFonts w:ascii="Cambria Math" w:hAnsi="Cambria Math"/>
              </w:rPr>
              <m:t>·</m:t>
            </m:r>
            <m:r>
              <m:rPr>
                <m:sty m:val="p"/>
              </m:rPr>
              <w:rPr>
                <w:rFonts w:ascii="Cambria Math" w:hAnsi="Cambria Math"/>
              </w:rPr>
              <m:t xml:space="preserve"> </m:t>
            </m:r>
            <m:r>
              <w:rPr>
                <w:rFonts w:ascii="Cambria Math" w:hAnsi="Cambria Math"/>
              </w:rPr>
              <m:t>ρ</m:t>
            </m:r>
            <m:r>
              <w:rPr>
                <w:rFonts w:ascii="Cambria Math" w:hAnsi="Cambria Math"/>
              </w:rPr>
              <m:t xml:space="preserve"> </m:t>
            </m:r>
            <m:r>
              <m:rPr>
                <m:sty m:val="p"/>
              </m:rPr>
              <w:rPr>
                <w:rFonts w:ascii="Cambria Math" w:hAnsi="Cambria Math"/>
              </w:rPr>
              <m:t>·</m:t>
            </m:r>
            <m:r>
              <m:rPr>
                <m:sty m:val="p"/>
              </m:rPr>
              <w:rPr>
                <w:rFonts w:ascii="Cambria Math" w:hAnsi="Cambria Math"/>
              </w:rPr>
              <m:t xml:space="preserve"> </m:t>
            </m:r>
            <m:r>
              <w:rPr>
                <w:rFonts w:ascii="Cambria Math" w:hAnsi="Cambria Math"/>
              </w:rPr>
              <m:t>ΔT</m:t>
            </m:r>
          </m:den>
        </m:f>
      </m:oMath>
      <w:r>
        <w:t>.</w:t>
      </w:r>
    </w:p>
    <w:p w14:paraId="3C8DA007" w14:textId="5175070C" w:rsidR="00342A5A" w:rsidRDefault="00342A5A" w:rsidP="00342A5A">
      <w:pPr>
        <w:pStyle w:val="SingleTxtG"/>
      </w:pPr>
      <w:r>
        <w:t>9.</w:t>
      </w:r>
      <w:r>
        <w:tab/>
        <w:t>В этом уравнении v̇ — расход воздуха, c</w:t>
      </w:r>
      <w:r>
        <w:rPr>
          <w:vertAlign w:val="subscript"/>
        </w:rPr>
        <w:t>p</w:t>
      </w:r>
      <w:r>
        <w:t xml:space="preserve"> — удельная теплоемкость и </w:t>
      </w:r>
      <w:r w:rsidR="00463B98">
        <w:br/>
      </w:r>
      <w:r>
        <w:t>ρ — плотность. Ниже в таблице приведены используемые значения и результаты расчетов.</w:t>
      </w:r>
    </w:p>
    <w:tbl>
      <w:tblPr>
        <w:tblStyle w:val="ac"/>
        <w:tblW w:w="0" w:type="auto"/>
        <w:tblInd w:w="1134" w:type="dxa"/>
        <w:tblLayout w:type="fixed"/>
        <w:tblLook w:val="04A0" w:firstRow="1" w:lastRow="0" w:firstColumn="1" w:lastColumn="0" w:noHBand="0" w:noVBand="1"/>
      </w:tblPr>
      <w:tblGrid>
        <w:gridCol w:w="1555"/>
        <w:gridCol w:w="1488"/>
        <w:gridCol w:w="1488"/>
        <w:gridCol w:w="1531"/>
      </w:tblGrid>
      <w:tr w:rsidR="00342A5A" w:rsidRPr="00584D3D" w14:paraId="73931376" w14:textId="77777777" w:rsidTr="00E30FB9">
        <w:trPr>
          <w:trHeight w:val="280"/>
        </w:trPr>
        <w:tc>
          <w:tcPr>
            <w:tcW w:w="1555" w:type="dxa"/>
            <w:vAlign w:val="center"/>
          </w:tcPr>
          <w:p w14:paraId="2041027D" w14:textId="77777777" w:rsidR="00342A5A" w:rsidRPr="00584D3D" w:rsidRDefault="00342A5A" w:rsidP="00E30FB9">
            <w:pPr>
              <w:rPr>
                <w:rFonts w:asciiTheme="majorBidi" w:hAnsiTheme="majorBidi" w:cstheme="majorBidi"/>
              </w:rPr>
            </w:pPr>
            <w:r>
              <w:t>Возвратный воздух</w:t>
            </w:r>
          </w:p>
        </w:tc>
        <w:tc>
          <w:tcPr>
            <w:tcW w:w="1488" w:type="dxa"/>
            <w:vAlign w:val="center"/>
          </w:tcPr>
          <w:p w14:paraId="790935FF" w14:textId="063ACECC" w:rsidR="00342A5A" w:rsidRPr="00584D3D" w:rsidRDefault="00463B98" w:rsidP="00E30FB9">
            <w:pPr>
              <w:rPr>
                <w:rFonts w:asciiTheme="majorBidi" w:hAnsiTheme="majorBidi" w:cstheme="majorBidi"/>
              </w:rPr>
            </w:pPr>
            <w:r>
              <w:rPr>
                <w:rFonts w:asciiTheme="majorBidi" w:hAnsiTheme="majorBidi" w:cstheme="majorBidi"/>
                <w:lang w:val="en-US"/>
              </w:rPr>
              <w:t>–</w:t>
            </w:r>
            <w:r w:rsidR="00342A5A" w:rsidRPr="00584D3D">
              <w:rPr>
                <w:rFonts w:asciiTheme="majorBidi" w:hAnsiTheme="majorBidi" w:cstheme="majorBidi"/>
              </w:rPr>
              <w:t>20</w:t>
            </w:r>
          </w:p>
        </w:tc>
        <w:tc>
          <w:tcPr>
            <w:tcW w:w="1488" w:type="dxa"/>
            <w:vAlign w:val="center"/>
          </w:tcPr>
          <w:p w14:paraId="71696781" w14:textId="77777777" w:rsidR="00342A5A" w:rsidRPr="00584D3D" w:rsidRDefault="00342A5A" w:rsidP="00E30FB9">
            <w:pPr>
              <w:rPr>
                <w:rFonts w:asciiTheme="majorBidi" w:hAnsiTheme="majorBidi" w:cstheme="majorBidi"/>
              </w:rPr>
            </w:pPr>
            <w:r>
              <w:t>0</w:t>
            </w:r>
          </w:p>
        </w:tc>
        <w:tc>
          <w:tcPr>
            <w:tcW w:w="1531" w:type="dxa"/>
            <w:vAlign w:val="center"/>
          </w:tcPr>
          <w:p w14:paraId="73B4A10B" w14:textId="77777777" w:rsidR="00342A5A" w:rsidRPr="00584D3D" w:rsidRDefault="00342A5A" w:rsidP="00E30FB9">
            <w:pPr>
              <w:rPr>
                <w:rFonts w:asciiTheme="majorBidi" w:hAnsiTheme="majorBidi" w:cstheme="majorBidi"/>
              </w:rPr>
            </w:pPr>
            <w:r w:rsidRPr="00584D3D">
              <w:rPr>
                <w:rFonts w:asciiTheme="majorBidi" w:hAnsiTheme="majorBidi" w:cstheme="majorBidi"/>
              </w:rPr>
              <w:t>°C</w:t>
            </w:r>
          </w:p>
        </w:tc>
      </w:tr>
      <w:tr w:rsidR="00342A5A" w:rsidRPr="00584D3D" w14:paraId="5E67B9D4" w14:textId="77777777" w:rsidTr="00E30FB9">
        <w:trPr>
          <w:trHeight w:val="280"/>
        </w:trPr>
        <w:tc>
          <w:tcPr>
            <w:tcW w:w="1555" w:type="dxa"/>
            <w:vAlign w:val="center"/>
          </w:tcPr>
          <w:p w14:paraId="6C5E886E" w14:textId="77777777" w:rsidR="00342A5A" w:rsidRPr="00584D3D" w:rsidRDefault="00342A5A" w:rsidP="00E30FB9">
            <w:pPr>
              <w:rPr>
                <w:rFonts w:asciiTheme="majorBidi" w:hAnsiTheme="majorBidi" w:cstheme="majorBidi"/>
              </w:rPr>
            </w:pPr>
            <w:r>
              <w:t>Средняя ΔT</w:t>
            </w:r>
          </w:p>
        </w:tc>
        <w:tc>
          <w:tcPr>
            <w:tcW w:w="1488" w:type="dxa"/>
            <w:vAlign w:val="center"/>
          </w:tcPr>
          <w:p w14:paraId="01A4D9D4" w14:textId="77777777" w:rsidR="00342A5A" w:rsidRPr="00584D3D" w:rsidRDefault="00342A5A" w:rsidP="00E30FB9">
            <w:pPr>
              <w:rPr>
                <w:rFonts w:asciiTheme="majorBidi" w:hAnsiTheme="majorBidi" w:cstheme="majorBidi"/>
              </w:rPr>
            </w:pPr>
            <w:r>
              <w:t>4,5</w:t>
            </w:r>
          </w:p>
        </w:tc>
        <w:tc>
          <w:tcPr>
            <w:tcW w:w="1488" w:type="dxa"/>
            <w:vAlign w:val="center"/>
          </w:tcPr>
          <w:p w14:paraId="2C4542DA" w14:textId="77777777" w:rsidR="00342A5A" w:rsidRPr="00584D3D" w:rsidRDefault="00342A5A" w:rsidP="00E30FB9">
            <w:pPr>
              <w:rPr>
                <w:rFonts w:asciiTheme="majorBidi" w:hAnsiTheme="majorBidi" w:cstheme="majorBidi"/>
              </w:rPr>
            </w:pPr>
            <w:r>
              <w:t>2,0</w:t>
            </w:r>
          </w:p>
        </w:tc>
        <w:tc>
          <w:tcPr>
            <w:tcW w:w="1531" w:type="dxa"/>
            <w:vAlign w:val="center"/>
          </w:tcPr>
          <w:p w14:paraId="78227ECF" w14:textId="77777777" w:rsidR="00342A5A" w:rsidRPr="00584D3D" w:rsidRDefault="00342A5A" w:rsidP="00E30FB9">
            <w:pPr>
              <w:rPr>
                <w:rFonts w:asciiTheme="majorBidi" w:hAnsiTheme="majorBidi" w:cstheme="majorBidi"/>
              </w:rPr>
            </w:pPr>
            <w:r w:rsidRPr="00584D3D">
              <w:rPr>
                <w:rFonts w:asciiTheme="majorBidi" w:hAnsiTheme="majorBidi" w:cstheme="majorBidi"/>
              </w:rPr>
              <w:t>K</w:t>
            </w:r>
          </w:p>
        </w:tc>
      </w:tr>
      <w:tr w:rsidR="00342A5A" w:rsidRPr="00584D3D" w14:paraId="1C19E0DB" w14:textId="77777777" w:rsidTr="00E30FB9">
        <w:trPr>
          <w:trHeight w:val="280"/>
        </w:trPr>
        <w:tc>
          <w:tcPr>
            <w:tcW w:w="1555" w:type="dxa"/>
            <w:vAlign w:val="center"/>
          </w:tcPr>
          <w:p w14:paraId="4C50EE87" w14:textId="77777777" w:rsidR="00342A5A" w:rsidRPr="00584D3D" w:rsidRDefault="00342A5A" w:rsidP="00E30FB9">
            <w:pPr>
              <w:rPr>
                <w:rFonts w:asciiTheme="majorBidi" w:hAnsiTheme="majorBidi" w:cstheme="majorBidi"/>
              </w:rPr>
            </w:pPr>
            <w:r w:rsidRPr="00584D3D">
              <w:rPr>
                <w:rFonts w:asciiTheme="majorBidi" w:hAnsiTheme="majorBidi" w:cstheme="majorBidi"/>
              </w:rPr>
              <w:t>Q</w:t>
            </w:r>
            <w:r w:rsidRPr="00584D3D">
              <w:rPr>
                <w:rFonts w:asciiTheme="majorBidi" w:hAnsiTheme="majorBidi" w:cstheme="majorBidi"/>
                <w:vertAlign w:val="subscript"/>
              </w:rPr>
              <w:t>req</w:t>
            </w:r>
          </w:p>
        </w:tc>
        <w:tc>
          <w:tcPr>
            <w:tcW w:w="1488" w:type="dxa"/>
            <w:vAlign w:val="center"/>
          </w:tcPr>
          <w:p w14:paraId="57DB9C30" w14:textId="77777777" w:rsidR="00342A5A" w:rsidRPr="00584D3D" w:rsidRDefault="00342A5A" w:rsidP="00E30FB9">
            <w:pPr>
              <w:rPr>
                <w:rFonts w:asciiTheme="majorBidi" w:hAnsiTheme="majorBidi" w:cstheme="majorBidi"/>
              </w:rPr>
            </w:pPr>
            <w:r>
              <w:t>5441</w:t>
            </w:r>
          </w:p>
        </w:tc>
        <w:tc>
          <w:tcPr>
            <w:tcW w:w="1488" w:type="dxa"/>
            <w:vAlign w:val="center"/>
          </w:tcPr>
          <w:p w14:paraId="1F03D3E7" w14:textId="77777777" w:rsidR="00342A5A" w:rsidRPr="00584D3D" w:rsidRDefault="00342A5A" w:rsidP="00E30FB9">
            <w:pPr>
              <w:rPr>
                <w:rFonts w:asciiTheme="majorBidi" w:hAnsiTheme="majorBidi" w:cstheme="majorBidi"/>
              </w:rPr>
            </w:pPr>
            <w:r>
              <w:t>3265</w:t>
            </w:r>
          </w:p>
        </w:tc>
        <w:tc>
          <w:tcPr>
            <w:tcW w:w="1531" w:type="dxa"/>
            <w:vAlign w:val="center"/>
          </w:tcPr>
          <w:p w14:paraId="70E4FF0F" w14:textId="77777777" w:rsidR="00342A5A" w:rsidRPr="00584D3D" w:rsidRDefault="00342A5A" w:rsidP="00E30FB9">
            <w:pPr>
              <w:rPr>
                <w:rFonts w:asciiTheme="majorBidi" w:hAnsiTheme="majorBidi" w:cstheme="majorBidi"/>
              </w:rPr>
            </w:pPr>
            <w:r>
              <w:rPr>
                <w:rFonts w:asciiTheme="majorBidi" w:hAnsiTheme="majorBidi" w:cstheme="majorBidi"/>
              </w:rPr>
              <w:t>Вт</w:t>
            </w:r>
          </w:p>
        </w:tc>
      </w:tr>
      <w:tr w:rsidR="00342A5A" w:rsidRPr="00584D3D" w14:paraId="1551FF3A" w14:textId="77777777" w:rsidTr="00E30FB9">
        <w:trPr>
          <w:trHeight w:val="280"/>
        </w:trPr>
        <w:tc>
          <w:tcPr>
            <w:tcW w:w="1555" w:type="dxa"/>
            <w:vAlign w:val="center"/>
          </w:tcPr>
          <w:p w14:paraId="27D3F585" w14:textId="77777777" w:rsidR="00342A5A" w:rsidRPr="00584D3D" w:rsidRDefault="00342A5A" w:rsidP="00E30FB9">
            <w:pPr>
              <w:rPr>
                <w:rFonts w:asciiTheme="majorBidi" w:hAnsiTheme="majorBidi" w:cstheme="majorBidi"/>
              </w:rPr>
            </w:pPr>
            <w:r w:rsidRPr="00584D3D">
              <w:rPr>
                <w:rFonts w:asciiTheme="majorBidi" w:hAnsiTheme="majorBidi" w:cstheme="majorBidi"/>
              </w:rPr>
              <w:t>c</w:t>
            </w:r>
            <w:r w:rsidRPr="00584D3D">
              <w:rPr>
                <w:rFonts w:asciiTheme="majorBidi" w:hAnsiTheme="majorBidi" w:cstheme="majorBidi"/>
                <w:vertAlign w:val="subscript"/>
              </w:rPr>
              <w:t>p</w:t>
            </w:r>
          </w:p>
        </w:tc>
        <w:tc>
          <w:tcPr>
            <w:tcW w:w="1488" w:type="dxa"/>
            <w:vAlign w:val="center"/>
          </w:tcPr>
          <w:p w14:paraId="097EBF7E" w14:textId="77777777" w:rsidR="00342A5A" w:rsidRPr="00584D3D" w:rsidRDefault="00342A5A" w:rsidP="00E30FB9">
            <w:pPr>
              <w:rPr>
                <w:rFonts w:asciiTheme="majorBidi" w:hAnsiTheme="majorBidi" w:cstheme="majorBidi"/>
              </w:rPr>
            </w:pPr>
            <w:r>
              <w:t>1,003</w:t>
            </w:r>
          </w:p>
        </w:tc>
        <w:tc>
          <w:tcPr>
            <w:tcW w:w="1488" w:type="dxa"/>
            <w:vAlign w:val="center"/>
          </w:tcPr>
          <w:p w14:paraId="5E8505E2" w14:textId="77777777" w:rsidR="00342A5A" w:rsidRPr="00584D3D" w:rsidRDefault="00342A5A" w:rsidP="00E30FB9">
            <w:pPr>
              <w:rPr>
                <w:rFonts w:asciiTheme="majorBidi" w:hAnsiTheme="majorBidi" w:cstheme="majorBidi"/>
              </w:rPr>
            </w:pPr>
            <w:r>
              <w:t>1,004</w:t>
            </w:r>
          </w:p>
        </w:tc>
        <w:tc>
          <w:tcPr>
            <w:tcW w:w="1531" w:type="dxa"/>
            <w:vAlign w:val="center"/>
          </w:tcPr>
          <w:p w14:paraId="303FA963" w14:textId="3705CA8A" w:rsidR="00342A5A" w:rsidRPr="00584D3D" w:rsidRDefault="00342A5A" w:rsidP="00E30FB9">
            <w:pPr>
              <w:rPr>
                <w:rFonts w:asciiTheme="majorBidi" w:hAnsiTheme="majorBidi" w:cstheme="majorBidi"/>
                <w:vertAlign w:val="superscript"/>
              </w:rPr>
            </w:pPr>
            <w:r>
              <w:rPr>
                <w:rFonts w:asciiTheme="majorBidi" w:hAnsiTheme="majorBidi" w:cstheme="majorBidi"/>
              </w:rPr>
              <w:t>кДж</w:t>
            </w:r>
            <w:r w:rsidRPr="00584D3D">
              <w:rPr>
                <w:rFonts w:asciiTheme="majorBidi" w:hAnsiTheme="majorBidi" w:cstheme="majorBidi"/>
              </w:rPr>
              <w:t>·</w:t>
            </w:r>
            <w:r>
              <w:rPr>
                <w:rFonts w:asciiTheme="majorBidi" w:hAnsiTheme="majorBidi" w:cstheme="majorBidi"/>
              </w:rPr>
              <w:t>кг</w:t>
            </w:r>
            <w:r w:rsidR="0037620F" w:rsidRPr="0037620F">
              <w:rPr>
                <w:rFonts w:asciiTheme="majorBidi" w:hAnsiTheme="majorBidi" w:cstheme="majorBidi"/>
                <w:vertAlign w:val="superscript"/>
                <w:lang w:val="en-US"/>
              </w:rPr>
              <w:t>–</w:t>
            </w:r>
            <w:r w:rsidRPr="00584D3D">
              <w:rPr>
                <w:rFonts w:asciiTheme="majorBidi" w:hAnsiTheme="majorBidi" w:cstheme="majorBidi"/>
                <w:vertAlign w:val="superscript"/>
              </w:rPr>
              <w:t>1</w:t>
            </w:r>
            <w:r w:rsidRPr="00584D3D">
              <w:rPr>
                <w:rFonts w:asciiTheme="majorBidi" w:hAnsiTheme="majorBidi" w:cstheme="majorBidi"/>
              </w:rPr>
              <w:t>·K</w:t>
            </w:r>
            <w:r w:rsidR="0037620F">
              <w:rPr>
                <w:rFonts w:asciiTheme="majorBidi" w:hAnsiTheme="majorBidi" w:cstheme="majorBidi"/>
                <w:vertAlign w:val="superscript"/>
                <w:lang w:val="en-US"/>
              </w:rPr>
              <w:t>–</w:t>
            </w:r>
            <w:r w:rsidRPr="00584D3D">
              <w:rPr>
                <w:rFonts w:asciiTheme="majorBidi" w:hAnsiTheme="majorBidi" w:cstheme="majorBidi"/>
                <w:vertAlign w:val="superscript"/>
              </w:rPr>
              <w:t>1</w:t>
            </w:r>
          </w:p>
        </w:tc>
      </w:tr>
      <w:tr w:rsidR="00342A5A" w:rsidRPr="00584D3D" w14:paraId="60993ABC" w14:textId="77777777" w:rsidTr="00E30FB9">
        <w:trPr>
          <w:trHeight w:val="280"/>
        </w:trPr>
        <w:tc>
          <w:tcPr>
            <w:tcW w:w="1555" w:type="dxa"/>
            <w:vAlign w:val="center"/>
          </w:tcPr>
          <w:p w14:paraId="05B919C2" w14:textId="77777777" w:rsidR="00342A5A" w:rsidRPr="00584D3D" w:rsidRDefault="00342A5A" w:rsidP="00E30FB9">
            <w:pPr>
              <w:rPr>
                <w:rFonts w:asciiTheme="majorBidi" w:hAnsiTheme="majorBidi" w:cstheme="majorBidi"/>
              </w:rPr>
            </w:pPr>
            <w:r w:rsidRPr="00584D3D">
              <w:rPr>
                <w:rFonts w:asciiTheme="majorBidi" w:hAnsiTheme="majorBidi" w:cstheme="majorBidi"/>
              </w:rPr>
              <w:t>ρ</w:t>
            </w:r>
          </w:p>
        </w:tc>
        <w:tc>
          <w:tcPr>
            <w:tcW w:w="1488" w:type="dxa"/>
            <w:vAlign w:val="center"/>
          </w:tcPr>
          <w:p w14:paraId="291DD81B" w14:textId="77777777" w:rsidR="00342A5A" w:rsidRPr="00584D3D" w:rsidRDefault="00342A5A" w:rsidP="00E30FB9">
            <w:pPr>
              <w:rPr>
                <w:rFonts w:asciiTheme="majorBidi" w:hAnsiTheme="majorBidi" w:cstheme="majorBidi"/>
              </w:rPr>
            </w:pPr>
            <w:r>
              <w:t>1,290</w:t>
            </w:r>
          </w:p>
        </w:tc>
        <w:tc>
          <w:tcPr>
            <w:tcW w:w="1488" w:type="dxa"/>
            <w:vAlign w:val="center"/>
          </w:tcPr>
          <w:p w14:paraId="78F85939" w14:textId="77777777" w:rsidR="00342A5A" w:rsidRPr="00584D3D" w:rsidRDefault="00342A5A" w:rsidP="00E30FB9">
            <w:pPr>
              <w:rPr>
                <w:rFonts w:asciiTheme="majorBidi" w:hAnsiTheme="majorBidi" w:cstheme="majorBidi"/>
              </w:rPr>
            </w:pPr>
            <w:r>
              <w:t>1,230</w:t>
            </w:r>
          </w:p>
        </w:tc>
        <w:tc>
          <w:tcPr>
            <w:tcW w:w="1531" w:type="dxa"/>
            <w:vAlign w:val="center"/>
          </w:tcPr>
          <w:p w14:paraId="6A83E29B" w14:textId="77777777" w:rsidR="00342A5A" w:rsidRPr="00584D3D" w:rsidRDefault="00342A5A" w:rsidP="00E30FB9">
            <w:pPr>
              <w:rPr>
                <w:rFonts w:asciiTheme="majorBidi" w:hAnsiTheme="majorBidi" w:cstheme="majorBidi"/>
                <w:vertAlign w:val="superscript"/>
              </w:rPr>
            </w:pPr>
            <w:r>
              <w:rPr>
                <w:rFonts w:asciiTheme="majorBidi" w:hAnsiTheme="majorBidi" w:cstheme="majorBidi"/>
              </w:rPr>
              <w:t>кг</w:t>
            </w:r>
            <w:r w:rsidRPr="00584D3D">
              <w:rPr>
                <w:rFonts w:asciiTheme="majorBidi" w:hAnsiTheme="majorBidi" w:cstheme="majorBidi"/>
              </w:rPr>
              <w:t>·</w:t>
            </w:r>
            <w:r>
              <w:rPr>
                <w:rFonts w:asciiTheme="majorBidi" w:hAnsiTheme="majorBidi" w:cstheme="majorBidi"/>
              </w:rPr>
              <w:t>м</w:t>
            </w:r>
            <w:r w:rsidRPr="00584D3D">
              <w:rPr>
                <w:rFonts w:asciiTheme="majorBidi" w:hAnsiTheme="majorBidi" w:cstheme="majorBidi"/>
                <w:vertAlign w:val="superscript"/>
              </w:rPr>
              <w:t>-3</w:t>
            </w:r>
          </w:p>
        </w:tc>
      </w:tr>
      <w:tr w:rsidR="00342A5A" w:rsidRPr="00584D3D" w14:paraId="3E45E85C" w14:textId="77777777" w:rsidTr="00E30FB9">
        <w:trPr>
          <w:trHeight w:val="280"/>
        </w:trPr>
        <w:tc>
          <w:tcPr>
            <w:tcW w:w="1555" w:type="dxa"/>
            <w:vAlign w:val="center"/>
          </w:tcPr>
          <w:p w14:paraId="716F23BF" w14:textId="77777777" w:rsidR="00342A5A" w:rsidRPr="00584D3D" w:rsidRDefault="00342A5A" w:rsidP="00E30FB9">
            <w:pPr>
              <w:rPr>
                <w:rFonts w:asciiTheme="majorBidi" w:hAnsiTheme="majorBidi" w:cstheme="majorBidi"/>
              </w:rPr>
            </w:pPr>
            <w:r w:rsidRPr="00584D3D">
              <w:rPr>
                <w:rFonts w:asciiTheme="majorBidi" w:hAnsiTheme="majorBidi" w:cstheme="majorBidi"/>
              </w:rPr>
              <w:t>v̇</w:t>
            </w:r>
          </w:p>
        </w:tc>
        <w:tc>
          <w:tcPr>
            <w:tcW w:w="1488" w:type="dxa"/>
            <w:vAlign w:val="center"/>
          </w:tcPr>
          <w:p w14:paraId="4FBB5457" w14:textId="77777777" w:rsidR="00342A5A" w:rsidRPr="00584D3D" w:rsidRDefault="00342A5A" w:rsidP="00E30FB9">
            <w:pPr>
              <w:rPr>
                <w:rFonts w:asciiTheme="majorBidi" w:hAnsiTheme="majorBidi" w:cstheme="majorBidi"/>
              </w:rPr>
            </w:pPr>
            <w:r>
              <w:t>0,934</w:t>
            </w:r>
          </w:p>
        </w:tc>
        <w:tc>
          <w:tcPr>
            <w:tcW w:w="1488" w:type="dxa"/>
            <w:vAlign w:val="center"/>
          </w:tcPr>
          <w:p w14:paraId="609F747B" w14:textId="77777777" w:rsidR="00342A5A" w:rsidRPr="00584D3D" w:rsidRDefault="00342A5A" w:rsidP="00E30FB9">
            <w:pPr>
              <w:rPr>
                <w:rFonts w:asciiTheme="majorBidi" w:hAnsiTheme="majorBidi" w:cstheme="majorBidi"/>
              </w:rPr>
            </w:pPr>
            <w:r>
              <w:t>1,322</w:t>
            </w:r>
          </w:p>
        </w:tc>
        <w:tc>
          <w:tcPr>
            <w:tcW w:w="1531" w:type="dxa"/>
            <w:vAlign w:val="center"/>
          </w:tcPr>
          <w:p w14:paraId="60447B95" w14:textId="0BDF3BE7" w:rsidR="00342A5A" w:rsidRPr="00584D3D" w:rsidRDefault="00342A5A" w:rsidP="00E30FB9">
            <w:pPr>
              <w:rPr>
                <w:rFonts w:asciiTheme="majorBidi" w:hAnsiTheme="majorBidi" w:cstheme="majorBidi"/>
              </w:rPr>
            </w:pPr>
            <w:r>
              <w:rPr>
                <w:rFonts w:asciiTheme="majorBidi" w:hAnsiTheme="majorBidi" w:cstheme="majorBidi"/>
              </w:rPr>
              <w:t>м</w:t>
            </w:r>
            <w:r w:rsidRPr="00B840EF">
              <w:rPr>
                <w:rFonts w:asciiTheme="majorBidi" w:hAnsiTheme="majorBidi" w:cstheme="majorBidi"/>
                <w:vertAlign w:val="superscript"/>
              </w:rPr>
              <w:t>3</w:t>
            </w:r>
            <w:r w:rsidRPr="00584D3D">
              <w:rPr>
                <w:rFonts w:asciiTheme="majorBidi" w:hAnsiTheme="majorBidi" w:cstheme="majorBidi"/>
              </w:rPr>
              <w:t>·</w:t>
            </w:r>
            <w:r>
              <w:rPr>
                <w:rFonts w:asciiTheme="majorBidi" w:hAnsiTheme="majorBidi" w:cstheme="majorBidi"/>
              </w:rPr>
              <w:t>с</w:t>
            </w:r>
            <w:r w:rsidR="003C3E9D">
              <w:rPr>
                <w:rFonts w:asciiTheme="majorBidi" w:hAnsiTheme="majorBidi" w:cstheme="majorBidi"/>
                <w:vertAlign w:val="superscript"/>
                <w:lang w:val="en-US"/>
              </w:rPr>
              <w:t>–</w:t>
            </w:r>
            <w:r w:rsidRPr="00584D3D">
              <w:rPr>
                <w:rFonts w:asciiTheme="majorBidi" w:hAnsiTheme="majorBidi" w:cstheme="majorBidi"/>
                <w:vertAlign w:val="superscript"/>
              </w:rPr>
              <w:t>1</w:t>
            </w:r>
          </w:p>
        </w:tc>
      </w:tr>
      <w:tr w:rsidR="00342A5A" w:rsidRPr="00584D3D" w14:paraId="77976060" w14:textId="77777777" w:rsidTr="00E30FB9">
        <w:trPr>
          <w:trHeight w:val="280"/>
        </w:trPr>
        <w:tc>
          <w:tcPr>
            <w:tcW w:w="1555" w:type="dxa"/>
            <w:vAlign w:val="center"/>
          </w:tcPr>
          <w:p w14:paraId="1AEFD41C" w14:textId="77777777" w:rsidR="00342A5A" w:rsidRPr="00584D3D" w:rsidRDefault="00342A5A" w:rsidP="00E30FB9">
            <w:pPr>
              <w:rPr>
                <w:rFonts w:asciiTheme="majorBidi" w:hAnsiTheme="majorBidi" w:cstheme="majorBidi"/>
              </w:rPr>
            </w:pPr>
            <w:r w:rsidRPr="00584D3D">
              <w:rPr>
                <w:rFonts w:asciiTheme="majorBidi" w:hAnsiTheme="majorBidi" w:cstheme="majorBidi"/>
              </w:rPr>
              <w:t>v̇</w:t>
            </w:r>
          </w:p>
        </w:tc>
        <w:tc>
          <w:tcPr>
            <w:tcW w:w="1488" w:type="dxa"/>
            <w:vAlign w:val="center"/>
          </w:tcPr>
          <w:p w14:paraId="7DA902F8" w14:textId="77777777" w:rsidR="00342A5A" w:rsidRPr="00584D3D" w:rsidRDefault="00342A5A" w:rsidP="00E30FB9">
            <w:pPr>
              <w:rPr>
                <w:rFonts w:asciiTheme="majorBidi" w:hAnsiTheme="majorBidi" w:cstheme="majorBidi"/>
              </w:rPr>
            </w:pPr>
            <w:r>
              <w:t>3364</w:t>
            </w:r>
          </w:p>
        </w:tc>
        <w:tc>
          <w:tcPr>
            <w:tcW w:w="1488" w:type="dxa"/>
            <w:vAlign w:val="center"/>
          </w:tcPr>
          <w:p w14:paraId="57E3EB43" w14:textId="77777777" w:rsidR="00342A5A" w:rsidRPr="00584D3D" w:rsidRDefault="00342A5A" w:rsidP="00E30FB9">
            <w:pPr>
              <w:rPr>
                <w:rFonts w:asciiTheme="majorBidi" w:hAnsiTheme="majorBidi" w:cstheme="majorBidi"/>
              </w:rPr>
            </w:pPr>
            <w:r>
              <w:t>4758</w:t>
            </w:r>
          </w:p>
        </w:tc>
        <w:tc>
          <w:tcPr>
            <w:tcW w:w="1531" w:type="dxa"/>
            <w:vAlign w:val="center"/>
          </w:tcPr>
          <w:p w14:paraId="5DC55D41" w14:textId="283AA7F3" w:rsidR="00342A5A" w:rsidRPr="00584D3D" w:rsidRDefault="00342A5A" w:rsidP="00E30FB9">
            <w:pPr>
              <w:rPr>
                <w:rFonts w:asciiTheme="majorBidi" w:hAnsiTheme="majorBidi" w:cstheme="majorBidi"/>
                <w:vertAlign w:val="superscript"/>
              </w:rPr>
            </w:pPr>
            <w:r>
              <w:rPr>
                <w:rFonts w:asciiTheme="majorBidi" w:hAnsiTheme="majorBidi" w:cstheme="majorBidi"/>
              </w:rPr>
              <w:t>м</w:t>
            </w:r>
            <w:r w:rsidRPr="00584D3D">
              <w:rPr>
                <w:rFonts w:asciiTheme="majorBidi" w:hAnsiTheme="majorBidi" w:cstheme="majorBidi"/>
                <w:vertAlign w:val="superscript"/>
              </w:rPr>
              <w:t>3</w:t>
            </w:r>
            <w:r w:rsidRPr="00584D3D">
              <w:rPr>
                <w:rFonts w:asciiTheme="majorBidi" w:hAnsiTheme="majorBidi" w:cstheme="majorBidi"/>
              </w:rPr>
              <w:t>·</w:t>
            </w:r>
            <w:r>
              <w:rPr>
                <w:rFonts w:asciiTheme="majorBidi" w:hAnsiTheme="majorBidi" w:cstheme="majorBidi"/>
              </w:rPr>
              <w:t>ч</w:t>
            </w:r>
            <w:r w:rsidR="003C3E9D">
              <w:rPr>
                <w:rFonts w:asciiTheme="majorBidi" w:hAnsiTheme="majorBidi" w:cstheme="majorBidi"/>
                <w:vertAlign w:val="superscript"/>
                <w:lang w:val="en-US"/>
              </w:rPr>
              <w:t>–</w:t>
            </w:r>
            <w:r w:rsidRPr="00584D3D">
              <w:rPr>
                <w:rFonts w:asciiTheme="majorBidi" w:hAnsiTheme="majorBidi" w:cstheme="majorBidi"/>
                <w:vertAlign w:val="superscript"/>
              </w:rPr>
              <w:t>1</w:t>
            </w:r>
          </w:p>
        </w:tc>
      </w:tr>
      <w:tr w:rsidR="00342A5A" w:rsidRPr="00584D3D" w14:paraId="7D137DB0" w14:textId="77777777" w:rsidTr="00E30FB9">
        <w:trPr>
          <w:trHeight w:val="280"/>
        </w:trPr>
        <w:tc>
          <w:tcPr>
            <w:tcW w:w="1555" w:type="dxa"/>
            <w:vAlign w:val="center"/>
          </w:tcPr>
          <w:p w14:paraId="055933F2" w14:textId="77777777" w:rsidR="00342A5A" w:rsidRPr="00584D3D" w:rsidRDefault="00342A5A" w:rsidP="00E30FB9">
            <w:pPr>
              <w:rPr>
                <w:rFonts w:asciiTheme="majorBidi" w:hAnsiTheme="majorBidi" w:cstheme="majorBidi"/>
              </w:rPr>
            </w:pPr>
            <w:r>
              <w:t>Воздухообмен</w:t>
            </w:r>
          </w:p>
        </w:tc>
        <w:tc>
          <w:tcPr>
            <w:tcW w:w="1488" w:type="dxa"/>
            <w:vAlign w:val="center"/>
          </w:tcPr>
          <w:p w14:paraId="4A2A8223" w14:textId="77777777" w:rsidR="00342A5A" w:rsidRPr="00584D3D" w:rsidRDefault="00342A5A" w:rsidP="00E30FB9">
            <w:pPr>
              <w:rPr>
                <w:rFonts w:asciiTheme="majorBidi" w:hAnsiTheme="majorBidi" w:cstheme="majorBidi"/>
              </w:rPr>
            </w:pPr>
            <w:r>
              <w:t>39</w:t>
            </w:r>
          </w:p>
        </w:tc>
        <w:tc>
          <w:tcPr>
            <w:tcW w:w="1488" w:type="dxa"/>
            <w:vAlign w:val="center"/>
          </w:tcPr>
          <w:p w14:paraId="5BCF4D88" w14:textId="77777777" w:rsidR="00342A5A" w:rsidRPr="00584D3D" w:rsidRDefault="00342A5A" w:rsidP="00E30FB9">
            <w:pPr>
              <w:rPr>
                <w:rFonts w:asciiTheme="majorBidi" w:hAnsiTheme="majorBidi" w:cstheme="majorBidi"/>
              </w:rPr>
            </w:pPr>
            <w:r>
              <w:t>55</w:t>
            </w:r>
          </w:p>
        </w:tc>
        <w:tc>
          <w:tcPr>
            <w:tcW w:w="1531" w:type="dxa"/>
            <w:vAlign w:val="center"/>
          </w:tcPr>
          <w:p w14:paraId="3ADE4BEC" w14:textId="4689F90A" w:rsidR="00342A5A" w:rsidRPr="003C3E9D" w:rsidRDefault="003C3E9D" w:rsidP="00E30FB9">
            <w:pPr>
              <w:rPr>
                <w:rFonts w:asciiTheme="majorBidi" w:hAnsiTheme="majorBidi" w:cstheme="majorBidi"/>
                <w:lang w:val="en-US"/>
              </w:rPr>
            </w:pPr>
            <w:r>
              <w:rPr>
                <w:rFonts w:asciiTheme="majorBidi" w:hAnsiTheme="majorBidi" w:cstheme="majorBidi"/>
                <w:lang w:val="en-US"/>
              </w:rPr>
              <w:t>–</w:t>
            </w:r>
          </w:p>
        </w:tc>
      </w:tr>
    </w:tbl>
    <w:p w14:paraId="6FC9CAC9" w14:textId="7B754F67" w:rsidR="00342A5A" w:rsidRPr="005573C4" w:rsidRDefault="00342A5A" w:rsidP="00342A5A">
      <w:pPr>
        <w:pStyle w:val="SingleTxtG"/>
        <w:spacing w:before="120"/>
      </w:pPr>
      <w:r>
        <w:t>10.</w:t>
      </w:r>
      <w:r>
        <w:tab/>
        <w:t>И хотя при заданных значениях охлаждения требуемая холодопроизводительность меньше, режим работы систем охлаждения, продиктованный характером груза, требует более высокого расхода воздуха из-за ограниченного перепада температур на змеевике испарителя.</w:t>
      </w:r>
    </w:p>
    <w:p w14:paraId="2B7578FB" w14:textId="77777777" w:rsidR="00342A5A" w:rsidRPr="00A163FE" w:rsidRDefault="00342A5A" w:rsidP="00342A5A">
      <w:pPr>
        <w:pStyle w:val="SingleTxtG"/>
      </w:pPr>
      <w:r>
        <w:t>11.</w:t>
      </w:r>
      <w:r>
        <w:tab/>
        <w:t>На сессии WP.11, состоявшейся в 2020 году, Германия, Нидерланды, Финляндия и Франция выступили со следующими замечаниями:</w:t>
      </w:r>
    </w:p>
    <w:p w14:paraId="54AF07AE" w14:textId="77777777" w:rsidR="00342A5A" w:rsidRPr="005D4179" w:rsidRDefault="00342A5A" w:rsidP="00342A5A">
      <w:pPr>
        <w:pStyle w:val="SingleTxtG"/>
        <w:ind w:firstLine="567"/>
      </w:pPr>
      <w:r>
        <w:t>a)</w:t>
      </w:r>
      <w:r>
        <w:tab/>
        <w:t>В предложении следует четко указать, что поправка будет применяться только к транспортным средствам, изготовленным после ее вступления в силу. (Финляндия)</w:t>
      </w:r>
    </w:p>
    <w:p w14:paraId="59C67786" w14:textId="77777777" w:rsidR="00342A5A" w:rsidRPr="005D4179" w:rsidRDefault="00342A5A" w:rsidP="00342A5A">
      <w:pPr>
        <w:pStyle w:val="SingleTxtG"/>
        <w:rPr>
          <w:i/>
          <w:iCs/>
        </w:rPr>
      </w:pPr>
      <w:r>
        <w:rPr>
          <w:i/>
          <w:iCs/>
        </w:rPr>
        <w:t>Сноска добавлена.</w:t>
      </w:r>
    </w:p>
    <w:p w14:paraId="2DE43D4D" w14:textId="77777777" w:rsidR="00342A5A" w:rsidRPr="00A163FE" w:rsidRDefault="00342A5A" w:rsidP="00342A5A">
      <w:pPr>
        <w:pStyle w:val="SingleTxtG"/>
        <w:ind w:firstLine="567"/>
      </w:pPr>
      <w:r>
        <w:t>b)</w:t>
      </w:r>
      <w:r>
        <w:tab/>
        <w:t xml:space="preserve">Положение «Для транспортного средства-рефрижератора класса F расход воздуха может быть уменьшен при </w:t>
      </w:r>
      <w:r w:rsidRPr="00992E3A">
        <w:rPr>
          <w:lang w:val="en-US"/>
        </w:rPr>
        <w:t>N</w:t>
      </w:r>
      <w:r w:rsidRPr="005D4179">
        <w:t xml:space="preserve"> ≥ 40</w:t>
      </w:r>
      <w:r>
        <w:t>, и если V превышает 100 м</w:t>
      </w:r>
      <w:r w:rsidRPr="005D4179">
        <w:rPr>
          <w:vertAlign w:val="superscript"/>
        </w:rPr>
        <w:t>3</w:t>
      </w:r>
      <w:r>
        <w:t>, то VL может быть ограничен 5500 м</w:t>
      </w:r>
      <w:r w:rsidRPr="005D4179">
        <w:rPr>
          <w:vertAlign w:val="superscript"/>
        </w:rPr>
        <w:t>3</w:t>
      </w:r>
      <w:r>
        <w:t xml:space="preserve">/ч» должно охватывать также класс С. (Финляндия) </w:t>
      </w:r>
    </w:p>
    <w:p w14:paraId="281082D9" w14:textId="77777777" w:rsidR="00342A5A" w:rsidRPr="00C02878" w:rsidRDefault="00342A5A" w:rsidP="00342A5A">
      <w:pPr>
        <w:pStyle w:val="SingleTxtG"/>
        <w:rPr>
          <w:i/>
          <w:iCs/>
        </w:rPr>
      </w:pPr>
      <w:r>
        <w:rPr>
          <w:i/>
          <w:iCs/>
        </w:rPr>
        <w:t>Принято для FRC и BRI</w:t>
      </w:r>
    </w:p>
    <w:p w14:paraId="1C788A70" w14:textId="77777777" w:rsidR="00342A5A" w:rsidRPr="005573C4" w:rsidRDefault="00342A5A" w:rsidP="00342A5A">
      <w:pPr>
        <w:pStyle w:val="SingleTxtG"/>
        <w:ind w:firstLine="567"/>
      </w:pPr>
      <w:r>
        <w:t>c)</w:t>
      </w:r>
      <w:r>
        <w:tab/>
        <w:t>При расчете доступной мощности воздушного потока следует учитывать мощность воздушного потока вентиляторов без охлаждения или обогрева. (Финляндия)</w:t>
      </w:r>
    </w:p>
    <w:p w14:paraId="5763A8BA" w14:textId="77777777" w:rsidR="00342A5A" w:rsidRPr="005573C4" w:rsidRDefault="00342A5A" w:rsidP="00342A5A">
      <w:pPr>
        <w:pStyle w:val="SingleTxtG"/>
        <w:rPr>
          <w:i/>
          <w:iCs/>
        </w:rPr>
      </w:pPr>
      <w:r>
        <w:rPr>
          <w:i/>
          <w:iCs/>
        </w:rPr>
        <w:t>Любые вентиляторы могут быть учтены как вентиляторы испарителя и заменены циркуляционными вентиляторами.</w:t>
      </w:r>
      <w:r>
        <w:t xml:space="preserve"> </w:t>
      </w:r>
    </w:p>
    <w:p w14:paraId="254CD0B2" w14:textId="4A43D25B" w:rsidR="00342A5A" w:rsidRPr="005573C4" w:rsidRDefault="00342A5A" w:rsidP="00342A5A">
      <w:pPr>
        <w:pStyle w:val="SingleTxtG"/>
        <w:ind w:firstLine="567"/>
      </w:pPr>
      <w:r>
        <w:t>d)</w:t>
      </w:r>
      <w:r>
        <w:tab/>
        <w:t>Для грузовых транспортных средств с внутренним объемом более 60 м</w:t>
      </w:r>
      <w:r>
        <w:rPr>
          <w:vertAlign w:val="superscript"/>
        </w:rPr>
        <w:t>3</w:t>
      </w:r>
      <w:r>
        <w:t xml:space="preserve"> надлежит установить фиксированный требуемый расход в 3300 м</w:t>
      </w:r>
      <w:r>
        <w:rPr>
          <w:vertAlign w:val="superscript"/>
        </w:rPr>
        <w:t>3</w:t>
      </w:r>
      <w:r>
        <w:t>·ч</w:t>
      </w:r>
      <w:r w:rsidR="00266305" w:rsidRPr="00266305">
        <w:rPr>
          <w:vertAlign w:val="superscript"/>
        </w:rPr>
        <w:t>–</w:t>
      </w:r>
      <w:r>
        <w:rPr>
          <w:vertAlign w:val="superscript"/>
        </w:rPr>
        <w:t>1</w:t>
      </w:r>
      <w:r>
        <w:t>. (Финляндия)</w:t>
      </w:r>
    </w:p>
    <w:p w14:paraId="0EEF1070" w14:textId="0F54E077" w:rsidR="00342A5A" w:rsidRPr="005573C4" w:rsidRDefault="00342A5A" w:rsidP="00342A5A">
      <w:pPr>
        <w:pStyle w:val="SingleTxtG"/>
        <w:rPr>
          <w:i/>
          <w:iCs/>
        </w:rPr>
      </w:pPr>
      <w:r>
        <w:rPr>
          <w:i/>
          <w:iCs/>
        </w:rPr>
        <w:lastRenderedPageBreak/>
        <w:t>В этом требовании нет необходимости, поскольку правило относительно коэффициента 1,75 будет нарушено раньше, чем требование по расходу воздуха.</w:t>
      </w:r>
    </w:p>
    <w:p w14:paraId="04564F04" w14:textId="77777777" w:rsidR="00342A5A" w:rsidRDefault="00342A5A" w:rsidP="00342A5A">
      <w:pPr>
        <w:pStyle w:val="SingleTxtG"/>
        <w:ind w:firstLine="567"/>
      </w:pPr>
      <w:r>
        <w:t>e)</w:t>
      </w:r>
      <w:r>
        <w:tab/>
        <w:t>Каким образом были учтены требования к расходу воздуха в каждом отделении мультитемпературного многокамерного (МТМК) транспортного средства? (Финляндия)</w:t>
      </w:r>
    </w:p>
    <w:p w14:paraId="7E21F403" w14:textId="77777777" w:rsidR="00342A5A" w:rsidRDefault="00342A5A" w:rsidP="00342A5A">
      <w:pPr>
        <w:pStyle w:val="SingleTxtG"/>
        <w:rPr>
          <w:i/>
          <w:iCs/>
        </w:rPr>
      </w:pPr>
      <w:r>
        <w:rPr>
          <w:i/>
          <w:iCs/>
        </w:rPr>
        <w:t>Этот вопрос рассматривается в добавлении 3 к приложению 1.</w:t>
      </w:r>
    </w:p>
    <w:p w14:paraId="779B13B1" w14:textId="672AC0AB" w:rsidR="00342A5A" w:rsidRPr="00A163FE" w:rsidRDefault="00342A5A" w:rsidP="00342A5A">
      <w:pPr>
        <w:pStyle w:val="SingleTxtG"/>
        <w:ind w:firstLine="567"/>
        <w:rPr>
          <w:shd w:val="clear" w:color="auto" w:fill="FFFFFF"/>
        </w:rPr>
      </w:pPr>
      <w:r>
        <w:t>f)</w:t>
      </w:r>
      <w:r>
        <w:tab/>
        <w:t>Обоснование для ограничения расхода воздуха в случае объема более 100</w:t>
      </w:r>
      <w:r w:rsidR="00266305">
        <w:rPr>
          <w:lang w:val="en-US"/>
        </w:rPr>
        <w:t> </w:t>
      </w:r>
      <w:r>
        <w:t>м</w:t>
      </w:r>
      <w:r>
        <w:rPr>
          <w:vertAlign w:val="superscript"/>
        </w:rPr>
        <w:t>3</w:t>
      </w:r>
      <w:r>
        <w:t>: термическое оборудование должно быть в состоянии обеспечивать циркуляцию воздуха в количестве, достаточном для поддержания заданной температуры. Поскольку на практике это зависит также от объема пищевых продуктов, перевозимых в транспортном средстве, и способа их размещения внутри него, для задания минимального требования, как правило, берется объ</w:t>
      </w:r>
      <w:r w:rsidR="00266305">
        <w:t>е</w:t>
      </w:r>
      <w:r>
        <w:t>м порожнего кузова транспортного средства. Более ранние попытки включить требования в отношении расхода воздуха для более габаритных транспортных средств, используемых в отдельных странах, где допускается эксплуатация дорожных транспортных средств большей высоты, успехом не увенчались. Поскольку термическое оборудование на это не рассчитано, при объеме свыше 100 м</w:t>
      </w:r>
      <w:r>
        <w:rPr>
          <w:vertAlign w:val="superscript"/>
        </w:rPr>
        <w:t>3</w:t>
      </w:r>
      <w:r>
        <w:t xml:space="preserve"> может допускаться отступление. Оно может быть оправдано, если исходить из того, что на практике транспортное средство не используется в порожнем состоянии и расход воздуха увеличивается за счет объема загруженных пищевых продуктов. (Нидерланды)</w:t>
      </w:r>
    </w:p>
    <w:p w14:paraId="134F7034" w14:textId="4633F12C" w:rsidR="00342A5A" w:rsidRPr="005573C4" w:rsidRDefault="00342A5A" w:rsidP="00342A5A">
      <w:pPr>
        <w:pStyle w:val="SingleTxtG"/>
        <w:rPr>
          <w:i/>
          <w:iCs/>
          <w:shd w:val="clear" w:color="auto" w:fill="FFFFFF"/>
        </w:rPr>
      </w:pPr>
      <w:r>
        <w:rPr>
          <w:i/>
          <w:iCs/>
        </w:rPr>
        <w:t>Согласны.</w:t>
      </w:r>
    </w:p>
    <w:p w14:paraId="69903AF4" w14:textId="77777777" w:rsidR="00342A5A" w:rsidRPr="005573C4" w:rsidRDefault="00342A5A" w:rsidP="00342A5A">
      <w:pPr>
        <w:pStyle w:val="SingleTxtG"/>
        <w:ind w:firstLine="567"/>
        <w:rPr>
          <w:shd w:val="clear" w:color="auto" w:fill="FFFFFF"/>
        </w:rPr>
      </w:pPr>
      <w:r>
        <w:t>g)</w:t>
      </w:r>
      <w:r>
        <w:tab/>
        <w:t xml:space="preserve">Мы поддерживаем вариант 2a и кратность воздухообмена 50 (Германия). </w:t>
      </w:r>
    </w:p>
    <w:p w14:paraId="5D328818" w14:textId="1C83A1A2" w:rsidR="00342A5A" w:rsidRPr="005573C4" w:rsidRDefault="00342A5A" w:rsidP="00342A5A">
      <w:pPr>
        <w:pStyle w:val="SingleTxtG"/>
        <w:rPr>
          <w:i/>
          <w:iCs/>
          <w:shd w:val="clear" w:color="auto" w:fill="FFFFFF"/>
        </w:rPr>
      </w:pPr>
      <w:r>
        <w:rPr>
          <w:i/>
          <w:iCs/>
        </w:rPr>
        <w:t>Согласны.</w:t>
      </w:r>
    </w:p>
    <w:p w14:paraId="769BD84F" w14:textId="77777777" w:rsidR="00342A5A" w:rsidRPr="005573C4" w:rsidRDefault="00342A5A" w:rsidP="00342A5A">
      <w:pPr>
        <w:pStyle w:val="SingleTxtG"/>
        <w:ind w:firstLine="567"/>
        <w:rPr>
          <w:i/>
          <w:iCs/>
          <w:shd w:val="clear" w:color="auto" w:fill="FFFFFF"/>
        </w:rPr>
      </w:pPr>
      <w:r>
        <w:t>h)</w:t>
      </w:r>
      <w:r>
        <w:tab/>
        <w:t>В предложении говорится, что эти меры помогут повысить безопасность и качество пищевых продуктов, но каким образом это можно измерить/оценить? (Франция)</w:t>
      </w:r>
    </w:p>
    <w:p w14:paraId="53C63580" w14:textId="51B80AD0" w:rsidR="00342A5A" w:rsidRPr="005573C4" w:rsidRDefault="00342A5A" w:rsidP="00342A5A">
      <w:pPr>
        <w:pStyle w:val="SingleTxtG"/>
        <w:rPr>
          <w:i/>
          <w:iCs/>
          <w:shd w:val="clear" w:color="auto" w:fill="FFFFFF"/>
        </w:rPr>
      </w:pPr>
      <w:r>
        <w:rPr>
          <w:i/>
          <w:iCs/>
        </w:rPr>
        <w:t>При проведении испытаний по хранению фармацевтических препаратов было установлено, что циркуляция воздуха имеет большое значение.</w:t>
      </w:r>
    </w:p>
    <w:p w14:paraId="75FF516E" w14:textId="77777777" w:rsidR="00342A5A" w:rsidRPr="00A163FE" w:rsidRDefault="00342A5A" w:rsidP="00342A5A">
      <w:pPr>
        <w:pStyle w:val="SingleTxtG"/>
        <w:rPr>
          <w:i/>
          <w:iCs/>
          <w:shd w:val="clear" w:color="auto" w:fill="FFFFFF"/>
        </w:rPr>
      </w:pPr>
      <w:r>
        <w:t xml:space="preserve">Кроме того, с затратами сопряжено не только испытание для определения расхода воздуха; возможно, в результате необходимо будет использовать испаритель большего размера, что также будет иметь последствия для перевозчика (расходы, габариты…). Независимо от мощности, для большего расхода воздуха может потребоваться больший вентилятор и, следовательно, больший испаритель (Франция). </w:t>
      </w:r>
    </w:p>
    <w:p w14:paraId="5EE3D24F" w14:textId="77777777" w:rsidR="00342A5A" w:rsidRPr="005573C4" w:rsidRDefault="00342A5A" w:rsidP="00342A5A">
      <w:pPr>
        <w:pStyle w:val="SingleTxtG"/>
        <w:rPr>
          <w:i/>
          <w:iCs/>
          <w:shd w:val="clear" w:color="auto" w:fill="FFFFFF"/>
        </w:rPr>
      </w:pPr>
      <w:r>
        <w:rPr>
          <w:i/>
          <w:iCs/>
        </w:rPr>
        <w:t>В большинстве случаев надлежащим образом сконструированные установки уже оснащены вентиляторами нужного размера.</w:t>
      </w:r>
    </w:p>
    <w:p w14:paraId="65080986" w14:textId="77777777" w:rsidR="00342A5A" w:rsidRPr="005573C4" w:rsidRDefault="00342A5A" w:rsidP="00342A5A">
      <w:pPr>
        <w:pStyle w:val="SingleTxtG"/>
        <w:ind w:firstLine="567"/>
        <w:rPr>
          <w:shd w:val="clear" w:color="auto" w:fill="FFFFFF"/>
        </w:rPr>
      </w:pPr>
      <w:r>
        <w:t>i)</w:t>
      </w:r>
      <w:r>
        <w:tab/>
        <w:t>Режим «запуск/выключение» используется для таких нечувствительных охлажденных продуктов, как молочная продукция, и позволяет экономить энергию, ограничивая ее потребление; ограничение минимальной кратности воздухообмена до 40 приводит к отключению этого режима. (Франция)</w:t>
      </w:r>
    </w:p>
    <w:p w14:paraId="006237F2" w14:textId="77777777" w:rsidR="00342A5A" w:rsidRPr="005573C4" w:rsidRDefault="00342A5A" w:rsidP="00342A5A">
      <w:pPr>
        <w:pStyle w:val="SingleTxtG"/>
        <w:rPr>
          <w:i/>
          <w:iCs/>
          <w:shd w:val="clear" w:color="auto" w:fill="FFFFFF"/>
        </w:rPr>
      </w:pPr>
      <w:r>
        <w:rPr>
          <w:i/>
          <w:iCs/>
        </w:rPr>
        <w:t>Согласны, формулировка изменена с учетом этих соображений и сообразно проекту стандарта CEN.</w:t>
      </w:r>
      <w:r>
        <w:t xml:space="preserve"> </w:t>
      </w:r>
      <w:r>
        <w:rPr>
          <w:i/>
          <w:iCs/>
        </w:rPr>
        <w:t>СПС в основном предназначено для обеспечения безопасности пищевых продуктов и не позволяет использовать понятия «чувствительный» или «нечувствительный» груз; эти аспекты отнесены к сфере охвата стандартов CEN.</w:t>
      </w:r>
    </w:p>
    <w:p w14:paraId="5308DF5B" w14:textId="77777777" w:rsidR="00342A5A" w:rsidRPr="005573C4" w:rsidRDefault="00342A5A" w:rsidP="00342A5A">
      <w:pPr>
        <w:pStyle w:val="SingleTxtG"/>
        <w:ind w:firstLine="567"/>
      </w:pPr>
      <w:r>
        <w:t>j)</w:t>
      </w:r>
      <w:r>
        <w:tab/>
        <w:t xml:space="preserve">Однако если предположить, что прицеп загружен и груз или воздухораспределительные системы создают противодавление, то в случае некоторых холодильных установок могут возникать трудности с поддержанием минимального расхода воздуха, поскольку их вентиляторы могут обеспечивать достаточную производительность только без противодавления. (Германия) </w:t>
      </w:r>
    </w:p>
    <w:p w14:paraId="166D98DA" w14:textId="77777777" w:rsidR="00342A5A" w:rsidRPr="005573C4" w:rsidRDefault="00342A5A" w:rsidP="00342A5A">
      <w:pPr>
        <w:pStyle w:val="SingleTxtG"/>
        <w:rPr>
          <w:i/>
          <w:iCs/>
          <w:shd w:val="clear" w:color="auto" w:fill="FFFFFF"/>
        </w:rPr>
      </w:pPr>
      <w:r>
        <w:rPr>
          <w:i/>
          <w:iCs/>
        </w:rPr>
        <w:t>Отчасти согласны; статическое давление в воздуховоде или воздушном канале легко измерить, однако степень обмерзания более субъективна, поэтому слово «обмерзание» исключено.</w:t>
      </w:r>
    </w:p>
    <w:p w14:paraId="058DAF8D" w14:textId="77777777" w:rsidR="00342A5A" w:rsidRPr="005573C4" w:rsidRDefault="00342A5A" w:rsidP="00342A5A">
      <w:pPr>
        <w:pStyle w:val="SingleTxtG"/>
      </w:pPr>
      <w:r>
        <w:lastRenderedPageBreak/>
        <w:t>12.</w:t>
      </w:r>
      <w:r>
        <w:tab/>
        <w:t>На сессии WP.11, состоявшейся в 2021 году, Финляндия выступила со следующими замечаниями:</w:t>
      </w:r>
    </w:p>
    <w:p w14:paraId="27946B39" w14:textId="77777777" w:rsidR="00342A5A" w:rsidRPr="005573C4" w:rsidRDefault="00342A5A" w:rsidP="00342A5A">
      <w:pPr>
        <w:pStyle w:val="SingleTxtG"/>
        <w:ind w:firstLine="567"/>
      </w:pPr>
      <w:r>
        <w:t>a)</w:t>
      </w:r>
      <w:r>
        <w:tab/>
        <w:t>Она не вполне согласна с утверждением, согласно которому в случае грузовых транспортных средств с внутренним объемом более 60 м</w:t>
      </w:r>
      <w:r>
        <w:rPr>
          <w:vertAlign w:val="superscript"/>
        </w:rPr>
        <w:t>3</w:t>
      </w:r>
      <w:r>
        <w:t xml:space="preserve"> ограничивающим фактором должно выступать правило в виде коэффициента 1,75, применимого к холодопроизводительности, и что для расхода воздуха должно быть установлено фиксированное требование; не следует требовать установления фиксированного расхода воздуха в 3300 м</w:t>
      </w:r>
      <w:r>
        <w:rPr>
          <w:vertAlign w:val="superscript"/>
        </w:rPr>
        <w:t>3</w:t>
      </w:r>
      <w:r>
        <w:t>/ч для грузовых транспортных средств с внутренним объемом более 60 м</w:t>
      </w:r>
      <w:r>
        <w:rPr>
          <w:vertAlign w:val="superscript"/>
        </w:rPr>
        <w:t>3</w:t>
      </w:r>
      <w:r>
        <w:t>.</w:t>
      </w:r>
    </w:p>
    <w:p w14:paraId="03E229A0" w14:textId="00DC960D" w:rsidR="00342A5A" w:rsidRPr="005573C4" w:rsidRDefault="00342A5A" w:rsidP="00342A5A">
      <w:pPr>
        <w:pStyle w:val="SingleTxtG"/>
        <w:rPr>
          <w:i/>
        </w:rPr>
      </w:pPr>
      <w:r>
        <w:rPr>
          <w:i/>
          <w:iCs/>
        </w:rPr>
        <w:t>Как мы уже отмечали на предыдущих сессиях, лишь около 22</w:t>
      </w:r>
      <w:r w:rsidR="00266305">
        <w:rPr>
          <w:i/>
          <w:iCs/>
        </w:rPr>
        <w:t> </w:t>
      </w:r>
      <w:r>
        <w:rPr>
          <w:i/>
          <w:iCs/>
        </w:rPr>
        <w:t>% систем ограничиваются по расходу воздуха до обеспечения соответствия текущим требованиям СПС относительно холодопроизводительности; в основном речь идет о небольших отдельных испарителях в МТМК системах.</w:t>
      </w:r>
      <w:r>
        <w:t xml:space="preserve"> </w:t>
      </w:r>
      <w:r>
        <w:rPr>
          <w:i/>
          <w:iCs/>
        </w:rPr>
        <w:t>Не следует вводить требование относительно фиксированного расхода воздуха, оно носит излишне ограничительный характер; может идти речь только о его минимальном расходе.</w:t>
      </w:r>
    </w:p>
    <w:p w14:paraId="16639048" w14:textId="46566702" w:rsidR="00342A5A" w:rsidRPr="005573C4" w:rsidRDefault="00342A5A" w:rsidP="00342A5A">
      <w:pPr>
        <w:pStyle w:val="SingleTxtG"/>
        <w:ind w:firstLine="567"/>
      </w:pPr>
      <w:r>
        <w:t>b)</w:t>
      </w:r>
      <w:r>
        <w:tab/>
        <w:t>Она напомнила, что FRC и BRC не относятся к сопоставимым температурным классам заморозки, поскольку для BRC нижний предел внутренней температуры составляет 0</w:t>
      </w:r>
      <w:r w:rsidR="00EA3723">
        <w:t> </w:t>
      </w:r>
      <w:r>
        <w:t xml:space="preserve">°C. В случае же классов BRI, BRJ, BRK и BRL нижний предел составляет –20 °C, как и для FRC. </w:t>
      </w:r>
    </w:p>
    <w:p w14:paraId="04A2D3A1" w14:textId="77777777" w:rsidR="00342A5A" w:rsidRPr="00C02878" w:rsidRDefault="00342A5A" w:rsidP="00342A5A">
      <w:pPr>
        <w:pStyle w:val="SingleTxtG"/>
        <w:rPr>
          <w:rFonts w:ascii="Arial" w:hAnsi="Arial" w:cs="Arial"/>
          <w:sz w:val="24"/>
        </w:rPr>
      </w:pPr>
      <w:r>
        <w:rPr>
          <w:i/>
          <w:iCs/>
        </w:rPr>
        <w:t>Согласны.</w:t>
      </w:r>
    </w:p>
    <w:p w14:paraId="759D872D" w14:textId="77777777" w:rsidR="00342A5A" w:rsidRPr="00A163FE" w:rsidRDefault="00342A5A" w:rsidP="00342A5A">
      <w:pPr>
        <w:pStyle w:val="SingleTxtG"/>
        <w:ind w:firstLine="567"/>
      </w:pPr>
      <w:r>
        <w:t>c)</w:t>
      </w:r>
      <w:r>
        <w:tab/>
        <w:t>Она не согласна с введением применительно к расходу воздуха нового требования в виде 5500 м</w:t>
      </w:r>
      <w:r>
        <w:rPr>
          <w:vertAlign w:val="superscript"/>
        </w:rPr>
        <w:t>3</w:t>
      </w:r>
      <w:r>
        <w:t>/ч, а не 5000 м</w:t>
      </w:r>
      <w:r>
        <w:rPr>
          <w:vertAlign w:val="superscript"/>
        </w:rPr>
        <w:t>3</w:t>
      </w:r>
      <w:r>
        <w:t>/ч, если внутренний объем превышает 100 м</w:t>
      </w:r>
      <w:r>
        <w:rPr>
          <w:vertAlign w:val="superscript"/>
        </w:rPr>
        <w:t>3</w:t>
      </w:r>
      <w:r>
        <w:t>.</w:t>
      </w:r>
    </w:p>
    <w:p w14:paraId="3757B253" w14:textId="77777777" w:rsidR="00342A5A" w:rsidRPr="005573C4" w:rsidRDefault="00342A5A" w:rsidP="00342A5A">
      <w:pPr>
        <w:pStyle w:val="SingleTxtG"/>
        <w:rPr>
          <w:i/>
        </w:rPr>
      </w:pPr>
      <w:r>
        <w:rPr>
          <w:i/>
          <w:iCs/>
        </w:rPr>
        <w:t>Отдаст ли делегация Финляндии предпочтение расходу в 5000 м</w:t>
      </w:r>
      <w:r>
        <w:rPr>
          <w:i/>
          <w:iCs/>
          <w:vertAlign w:val="superscript"/>
        </w:rPr>
        <w:t>3</w:t>
      </w:r>
      <w:r>
        <w:rPr>
          <w:i/>
          <w:iCs/>
        </w:rPr>
        <w:t xml:space="preserve"> в час или она может предложить какое-либо приемлемое значение?</w:t>
      </w:r>
    </w:p>
    <w:p w14:paraId="3A60E010" w14:textId="77777777" w:rsidR="00342A5A" w:rsidRPr="005573C4" w:rsidRDefault="00342A5A" w:rsidP="00342A5A">
      <w:pPr>
        <w:pStyle w:val="HChG"/>
      </w:pPr>
      <w:r>
        <w:tab/>
      </w:r>
      <w:r>
        <w:tab/>
      </w:r>
      <w:r>
        <w:rPr>
          <w:bCs/>
        </w:rPr>
        <w:t>Предлагаемая поправка</w:t>
      </w:r>
    </w:p>
    <w:p w14:paraId="31808B59" w14:textId="77777777" w:rsidR="00342A5A" w:rsidRPr="005573C4" w:rsidRDefault="00342A5A" w:rsidP="00342A5A">
      <w:pPr>
        <w:pStyle w:val="SingleTxtG"/>
      </w:pPr>
      <w:r>
        <w:t>13.</w:t>
      </w:r>
      <w:r>
        <w:tab/>
        <w:t>Мы предлагаем изменить текст путем включения следующего нового положения в пункт 3.2.6:</w:t>
      </w:r>
    </w:p>
    <w:p w14:paraId="2B6E9E64" w14:textId="77777777" w:rsidR="00342A5A" w:rsidRPr="005573C4" w:rsidRDefault="00342A5A" w:rsidP="00342A5A">
      <w:pPr>
        <w:pStyle w:val="SingleTxtG"/>
      </w:pPr>
      <w:r>
        <w:t>«Минимальный требуемый расход воздуха для транспортных средств с внутренним объемом в пределах 2 м</w:t>
      </w:r>
      <w:r>
        <w:rPr>
          <w:vertAlign w:val="superscript"/>
        </w:rPr>
        <w:t>3</w:t>
      </w:r>
      <w:r>
        <w:t xml:space="preserve"> ≤ V ≤ 100 м</w:t>
      </w:r>
      <w:r>
        <w:rPr>
          <w:vertAlign w:val="superscript"/>
        </w:rPr>
        <w:t>3</w:t>
      </w:r>
      <w:r>
        <w:t xml:space="preserve"> рассчитывается по следующей формуле</w:t>
      </w:r>
      <w:r>
        <w:rPr>
          <w:rStyle w:val="aa"/>
        </w:rPr>
        <w:footnoteReference w:id="1"/>
      </w:r>
      <w:r>
        <w:t xml:space="preserve">: </w:t>
      </w:r>
    </w:p>
    <w:p w14:paraId="4DBF19A0" w14:textId="77777777" w:rsidR="00342A5A" w:rsidRPr="005573C4" w:rsidRDefault="00342A5A" w:rsidP="00342A5A">
      <w:pPr>
        <w:pStyle w:val="SingleTxtG"/>
      </w:pPr>
      <w:r>
        <w:t>V̇</w:t>
      </w:r>
      <w:r w:rsidRPr="00A60AB6">
        <w:rPr>
          <w:vertAlign w:val="subscript"/>
        </w:rPr>
        <w:t>Lmin</w:t>
      </w:r>
      <w:r>
        <w:t xml:space="preserve"> = N·V,</w:t>
      </w:r>
    </w:p>
    <w:p w14:paraId="3746EAEA" w14:textId="77777777" w:rsidR="00342A5A" w:rsidRPr="005573C4" w:rsidRDefault="00342A5A" w:rsidP="00342A5A">
      <w:pPr>
        <w:pStyle w:val="SingleTxtG"/>
      </w:pPr>
      <w:r>
        <w:t>где минимальный расход воздуха V̇</w:t>
      </w:r>
      <w:r w:rsidRPr="00A60AB6">
        <w:rPr>
          <w:vertAlign w:val="subscript"/>
        </w:rPr>
        <w:t>Lmin</w:t>
      </w:r>
      <w:r>
        <w:t xml:space="preserve"> представляет собой кратность воздухообмена за час, N, умноженную на объем порожнего кузова, V,</w:t>
      </w:r>
    </w:p>
    <w:p w14:paraId="36AEDA0A" w14:textId="77777777" w:rsidR="00342A5A" w:rsidRPr="005573C4" w:rsidRDefault="00342A5A" w:rsidP="00342A5A">
      <w:pPr>
        <w:pStyle w:val="SingleTxtG"/>
      </w:pPr>
      <w:r>
        <w:t>а N = 50.</w:t>
      </w:r>
    </w:p>
    <w:p w14:paraId="6CEF92F6" w14:textId="77777777" w:rsidR="00342A5A" w:rsidRPr="005573C4" w:rsidRDefault="00342A5A" w:rsidP="00342A5A">
      <w:pPr>
        <w:pStyle w:val="SingleTxtG"/>
      </w:pPr>
      <w:r>
        <w:t>В случае системы подачи воздуха предусматривается компенсация любого снижения расхода воздуха, обусловленного внутренним оборудованием, в частности воздуховодами и обмерзающими поверхностями испарителя(ей), и эта система может модулироваться при частичной загрузке до минимум N = 40.</w:t>
      </w:r>
    </w:p>
    <w:p w14:paraId="3DE5E5B2" w14:textId="77777777" w:rsidR="00342A5A" w:rsidRPr="005573C4" w:rsidRDefault="00342A5A" w:rsidP="00342A5A">
      <w:pPr>
        <w:pStyle w:val="SingleTxtG"/>
      </w:pPr>
      <w:r>
        <w:t xml:space="preserve">Для транспортного средства-рефрижератора класса FRC, BRI, BRJ, BRK или BRL минимальный расход воздуха может быть уменьшен до N = 40 и подача воздуха не обязательно должна быть непрерывной. </w:t>
      </w:r>
    </w:p>
    <w:p w14:paraId="37A9C118" w14:textId="77777777" w:rsidR="00342A5A" w:rsidRPr="005573C4" w:rsidRDefault="00342A5A" w:rsidP="00342A5A">
      <w:pPr>
        <w:pStyle w:val="SingleTxtG"/>
      </w:pPr>
      <w:r>
        <w:t>Если V превышает 100 м</w:t>
      </w:r>
      <w:r>
        <w:rPr>
          <w:vertAlign w:val="superscript"/>
        </w:rPr>
        <w:t>3</w:t>
      </w:r>
      <w:r>
        <w:t>, то V̇</w:t>
      </w:r>
      <w:r>
        <w:rPr>
          <w:vertAlign w:val="subscript"/>
        </w:rPr>
        <w:t>Lmin</w:t>
      </w:r>
      <w:r>
        <w:t xml:space="preserve"> должен составлять, по крайней мере, 5000 м</w:t>
      </w:r>
      <w:r>
        <w:rPr>
          <w:vertAlign w:val="superscript"/>
        </w:rPr>
        <w:t>3</w:t>
      </w:r>
      <w:r>
        <w:t>/ч».</w:t>
      </w:r>
    </w:p>
    <w:p w14:paraId="066190FC" w14:textId="77777777" w:rsidR="00342A5A" w:rsidRPr="005573C4" w:rsidRDefault="00342A5A" w:rsidP="00342A5A">
      <w:pPr>
        <w:pStyle w:val="HChG"/>
      </w:pPr>
      <w:r>
        <w:lastRenderedPageBreak/>
        <w:tab/>
      </w:r>
      <w:r>
        <w:tab/>
      </w:r>
      <w:r>
        <w:rPr>
          <w:bCs/>
        </w:rPr>
        <w:t>Приложение 1, добавление 3</w:t>
      </w:r>
    </w:p>
    <w:p w14:paraId="6803D029" w14:textId="40E7C868" w:rsidR="00342A5A" w:rsidRPr="005573C4" w:rsidRDefault="00342A5A" w:rsidP="00342A5A">
      <w:pPr>
        <w:pStyle w:val="SingleTxtG"/>
      </w:pPr>
      <w:r>
        <w:t>14.</w:t>
      </w:r>
      <w:r>
        <w:tab/>
        <w:t>Свидетельство СПС потребуется дополнить новым разделом ниже в добавлении</w:t>
      </w:r>
      <w:r w:rsidR="00EA3723">
        <w:t> </w:t>
      </w:r>
      <w:r>
        <w:t>3 к приложению 1.</w:t>
      </w:r>
    </w:p>
    <w:p w14:paraId="7555B312" w14:textId="77777777" w:rsidR="00342A5A" w:rsidRPr="005573C4" w:rsidRDefault="00342A5A" w:rsidP="00342A5A">
      <w:pPr>
        <w:pStyle w:val="SingleTxtG"/>
      </w:pPr>
      <w:r>
        <w:t>«7.2.6 XX циклов воздухообмена в час».</w:t>
      </w:r>
    </w:p>
    <w:p w14:paraId="73C3B53E" w14:textId="77777777" w:rsidR="00342A5A" w:rsidRPr="005573C4" w:rsidRDefault="00342A5A" w:rsidP="00342A5A">
      <w:pPr>
        <w:pStyle w:val="SingleTxtG"/>
      </w:pPr>
      <w:r>
        <w:t>15.</w:t>
      </w:r>
      <w:r>
        <w:tab/>
        <w:t xml:space="preserve">После сноски </w:t>
      </w:r>
      <w:r w:rsidRPr="00EA3723">
        <w:rPr>
          <w:sz w:val="18"/>
          <w:szCs w:val="18"/>
          <w:vertAlign w:val="superscript"/>
        </w:rPr>
        <w:t>10</w:t>
      </w:r>
      <w:r>
        <w:t xml:space="preserve"> добавлена новая сноска.</w:t>
      </w:r>
    </w:p>
    <w:p w14:paraId="360D0788" w14:textId="1F4722DC" w:rsidR="00342A5A" w:rsidRPr="005573C4" w:rsidRDefault="00342A5A" w:rsidP="00342A5A">
      <w:pPr>
        <w:pStyle w:val="SingleTxtG"/>
      </w:pPr>
      <w:r>
        <w:t>«</w:t>
      </w:r>
      <w:r w:rsidRPr="00EA3723">
        <w:rPr>
          <w:sz w:val="18"/>
          <w:szCs w:val="18"/>
          <w:vertAlign w:val="superscript"/>
        </w:rPr>
        <w:t>11</w:t>
      </w:r>
      <w:r>
        <w:rPr>
          <w:vertAlign w:val="superscript"/>
        </w:rPr>
        <w:tab/>
      </w:r>
      <w:r w:rsidRPr="00EA3723">
        <w:rPr>
          <w:sz w:val="18"/>
          <w:szCs w:val="18"/>
        </w:rPr>
        <w:t>где XX — количество циклов воздухообмена в час, рассчитываемое путем деления общего расхода воздуха, перемещаемого циркуляционными вентиляторами, на полный внутренний объем транспортного средства. В случае многокамерных транспортных средств с подвижными разделительными перегородками для каждого отделения общий расход воздуха циркуляционных вентиляторов делится на максимальный внутренний объем камеры</w:t>
      </w:r>
      <w:r>
        <w:t>».</w:t>
      </w:r>
    </w:p>
    <w:p w14:paraId="2CE6B790" w14:textId="1672F6EB" w:rsidR="00342A5A" w:rsidRPr="005573C4" w:rsidRDefault="00342A5A" w:rsidP="00342A5A">
      <w:pPr>
        <w:pStyle w:val="SingleTxtG"/>
      </w:pPr>
      <w:r>
        <w:t>16.</w:t>
      </w:r>
      <w:r>
        <w:tab/>
        <w:t xml:space="preserve">Изменить нумерацию первоначальных сносок </w:t>
      </w:r>
      <w:r w:rsidRPr="00237555">
        <w:t>11</w:t>
      </w:r>
      <w:r w:rsidR="00237555">
        <w:t>–</w:t>
      </w:r>
      <w:r w:rsidRPr="00237555">
        <w:t>15</w:t>
      </w:r>
      <w:r>
        <w:t xml:space="preserve"> на </w:t>
      </w:r>
      <w:r w:rsidRPr="00237555">
        <w:t>12</w:t>
      </w:r>
      <w:r w:rsidR="00237555">
        <w:t>–</w:t>
      </w:r>
      <w:r w:rsidRPr="00237555">
        <w:t>16</w:t>
      </w:r>
      <w:r>
        <w:t>.</w:t>
      </w:r>
    </w:p>
    <w:p w14:paraId="2A1CC9E8" w14:textId="77777777" w:rsidR="00342A5A" w:rsidRPr="005573C4" w:rsidRDefault="00342A5A" w:rsidP="00342A5A">
      <w:pPr>
        <w:pStyle w:val="H23G"/>
      </w:pPr>
      <w:r>
        <w:tab/>
      </w:r>
      <w:r>
        <w:tab/>
      </w:r>
      <w:r>
        <w:rPr>
          <w:bCs/>
        </w:rPr>
        <w:t>Новый текст</w:t>
      </w:r>
    </w:p>
    <w:p w14:paraId="2D7AA4C5" w14:textId="55259EBA" w:rsidR="00342A5A" w:rsidRPr="005573C4" w:rsidRDefault="00342A5A" w:rsidP="00342A5A">
      <w:pPr>
        <w:pStyle w:val="SingleTxtG"/>
        <w:rPr>
          <w:rStyle w:val="ae"/>
        </w:rPr>
      </w:pPr>
      <w:r>
        <w:t>«</w:t>
      </w:r>
      <w:r w:rsidRPr="00747630">
        <w:rPr>
          <w:sz w:val="18"/>
          <w:szCs w:val="18"/>
          <w:vertAlign w:val="superscript"/>
        </w:rPr>
        <w:t>10</w:t>
      </w:r>
      <w:r>
        <w:rPr>
          <w:vertAlign w:val="superscript"/>
        </w:rPr>
        <w:tab/>
      </w:r>
      <w:r w:rsidRPr="00747630">
        <w:rPr>
          <w:sz w:val="18"/>
          <w:szCs w:val="18"/>
        </w:rPr>
        <w:t>В том случае, если измеряется в соответствии с положениями пункта 3.2 добавления 2 к настоящему приложению.</w:t>
      </w:r>
    </w:p>
    <w:p w14:paraId="550FEB16" w14:textId="77777777" w:rsidR="00342A5A" w:rsidRPr="00747630" w:rsidRDefault="00342A5A" w:rsidP="00342A5A">
      <w:pPr>
        <w:pStyle w:val="SingleTxtG"/>
        <w:rPr>
          <w:rStyle w:val="ae"/>
          <w:szCs w:val="18"/>
        </w:rPr>
      </w:pPr>
      <w:r w:rsidRPr="00747630">
        <w:rPr>
          <w:sz w:val="18"/>
          <w:szCs w:val="18"/>
          <w:vertAlign w:val="superscript"/>
        </w:rPr>
        <w:t>11</w:t>
      </w:r>
      <w:r>
        <w:rPr>
          <w:vertAlign w:val="superscript"/>
        </w:rPr>
        <w:tab/>
      </w:r>
      <w:r w:rsidRPr="00747630">
        <w:rPr>
          <w:sz w:val="18"/>
          <w:szCs w:val="18"/>
        </w:rPr>
        <w:t>где XX — количество циклов воздухообмена в час, рассчитываемое путем деления общего расхода воздуха, перемещаемого циркуляционными вентиляторами, на полный внутренний объем транспортного средства. В случае многокамерных транспортных средств с подвижными разделительными перегородками для каждого отделения общий расход воздуха циркуляционных вентиляторов делится на максимальный внутренний объем камеры.</w:t>
      </w:r>
    </w:p>
    <w:p w14:paraId="5EBA9CCF" w14:textId="2C16F5B0" w:rsidR="00342A5A" w:rsidRPr="00747630" w:rsidRDefault="00342A5A" w:rsidP="00342A5A">
      <w:pPr>
        <w:pStyle w:val="SingleTxtG"/>
        <w:rPr>
          <w:rStyle w:val="ae"/>
          <w:szCs w:val="18"/>
        </w:rPr>
      </w:pPr>
      <w:r w:rsidRPr="00747630">
        <w:rPr>
          <w:strike/>
          <w:sz w:val="18"/>
          <w:szCs w:val="18"/>
          <w:vertAlign w:val="superscript"/>
        </w:rPr>
        <w:t>11</w:t>
      </w:r>
      <w:r w:rsidR="00747630" w:rsidRPr="00747630">
        <w:rPr>
          <w:sz w:val="18"/>
          <w:szCs w:val="18"/>
          <w:vertAlign w:val="superscript"/>
        </w:rPr>
        <w:t xml:space="preserve"> </w:t>
      </w:r>
      <w:r w:rsidRPr="00747630">
        <w:rPr>
          <w:sz w:val="18"/>
          <w:szCs w:val="18"/>
          <w:vertAlign w:val="superscript"/>
        </w:rPr>
        <w:t>12</w:t>
      </w:r>
      <w:r>
        <w:rPr>
          <w:vertAlign w:val="superscript"/>
        </w:rPr>
        <w:tab/>
      </w:r>
      <w:r w:rsidRPr="00747630">
        <w:rPr>
          <w:sz w:val="18"/>
          <w:szCs w:val="18"/>
        </w:rPr>
        <w:t>Полезная холодопроизводительность каждого испарителя зависит от числа испарителей, установленных в компрессорно-конденсаторном агрегате.</w:t>
      </w:r>
    </w:p>
    <w:p w14:paraId="381E87AB" w14:textId="3FE0BF48" w:rsidR="00342A5A" w:rsidRPr="00747630" w:rsidRDefault="00342A5A" w:rsidP="00342A5A">
      <w:pPr>
        <w:pStyle w:val="SingleTxtG"/>
        <w:rPr>
          <w:sz w:val="18"/>
          <w:szCs w:val="18"/>
        </w:rPr>
      </w:pPr>
      <w:r w:rsidRPr="00747630">
        <w:rPr>
          <w:strike/>
          <w:sz w:val="18"/>
          <w:szCs w:val="18"/>
          <w:vertAlign w:val="superscript"/>
        </w:rPr>
        <w:t>12</w:t>
      </w:r>
      <w:r w:rsidR="00747630" w:rsidRPr="00747630">
        <w:rPr>
          <w:sz w:val="18"/>
          <w:szCs w:val="18"/>
          <w:vertAlign w:val="superscript"/>
        </w:rPr>
        <w:t xml:space="preserve"> </w:t>
      </w:r>
      <w:r w:rsidRPr="00747630">
        <w:rPr>
          <w:sz w:val="18"/>
          <w:szCs w:val="18"/>
          <w:vertAlign w:val="superscript"/>
        </w:rPr>
        <w:t>13</w:t>
      </w:r>
      <w:r>
        <w:rPr>
          <w:vertAlign w:val="superscript"/>
        </w:rPr>
        <w:tab/>
      </w:r>
      <w:r w:rsidRPr="00747630">
        <w:rPr>
          <w:sz w:val="18"/>
          <w:szCs w:val="18"/>
        </w:rPr>
        <w:t>В случае утери может быть выдано новое свидетельство или вместо него фотокопия свидетельства СПС со специальной печатью и надписью «ЗАВЕРЕННЫЙ ДУБЛИКАТ» (красной краской), а также фамилией заверившего его сотрудника с подписью и названием компетентного или уполномоченного органа.</w:t>
      </w:r>
    </w:p>
    <w:p w14:paraId="06477621" w14:textId="77777777" w:rsidR="00342A5A" w:rsidRPr="005573C4" w:rsidRDefault="00342A5A" w:rsidP="00342A5A">
      <w:pPr>
        <w:pStyle w:val="SingleTxtG"/>
      </w:pPr>
      <w:r w:rsidRPr="00747630">
        <w:rPr>
          <w:strike/>
          <w:sz w:val="18"/>
          <w:szCs w:val="18"/>
          <w:vertAlign w:val="superscript"/>
        </w:rPr>
        <w:t>13</w:t>
      </w:r>
      <w:r w:rsidRPr="00747630">
        <w:rPr>
          <w:sz w:val="18"/>
          <w:szCs w:val="18"/>
          <w:vertAlign w:val="superscript"/>
        </w:rPr>
        <w:t xml:space="preserve"> 14</w:t>
      </w:r>
      <w:r>
        <w:rPr>
          <w:vertAlign w:val="superscript"/>
        </w:rPr>
        <w:tab/>
      </w:r>
      <w:r>
        <w:t>Защитная печать (рельефный оттиск, флуоресцентный, ультрафиолетовый или иной защитный знак, удостоверяющий первый экземпляр свидетельства).</w:t>
      </w:r>
    </w:p>
    <w:p w14:paraId="7E8B7CA4" w14:textId="77777777" w:rsidR="00342A5A" w:rsidRPr="005573C4" w:rsidRDefault="00342A5A" w:rsidP="00342A5A">
      <w:pPr>
        <w:pStyle w:val="SingleTxtG"/>
        <w:rPr>
          <w:rStyle w:val="ae"/>
        </w:rPr>
      </w:pPr>
      <w:r w:rsidRPr="00747630">
        <w:rPr>
          <w:strike/>
          <w:sz w:val="18"/>
          <w:szCs w:val="18"/>
          <w:vertAlign w:val="superscript"/>
        </w:rPr>
        <w:t>14</w:t>
      </w:r>
      <w:r w:rsidRPr="00747630">
        <w:rPr>
          <w:sz w:val="18"/>
          <w:szCs w:val="18"/>
          <w:vertAlign w:val="superscript"/>
        </w:rPr>
        <w:t xml:space="preserve"> 15</w:t>
      </w:r>
      <w:r>
        <w:tab/>
        <w:t>Если это применимо, указать способ предоставления полномочий на выдачу свидетельств СПС.</w:t>
      </w:r>
    </w:p>
    <w:p w14:paraId="4839A9AC" w14:textId="76838377" w:rsidR="00342A5A" w:rsidRPr="005573C4" w:rsidRDefault="00342A5A" w:rsidP="00342A5A">
      <w:pPr>
        <w:pStyle w:val="SingleTxtG"/>
        <w:rPr>
          <w:rStyle w:val="ae"/>
        </w:rPr>
      </w:pPr>
      <w:r>
        <w:rPr>
          <w:strike/>
          <w:vertAlign w:val="superscript"/>
        </w:rPr>
        <w:t>15</w:t>
      </w:r>
      <w:r>
        <w:rPr>
          <w:vertAlign w:val="superscript"/>
        </w:rPr>
        <w:t xml:space="preserve"> 16</w:t>
      </w:r>
      <w:r>
        <w:tab/>
      </w:r>
      <w:r w:rsidRPr="00672F2E">
        <w:rPr>
          <w:sz w:val="18"/>
          <w:szCs w:val="18"/>
        </w:rPr>
        <w:t>Вписать марку, модель, серийный номер изготовителя, а также месяц и год изготовления изотермического кузова. Перечисляются все серийные номера изотермических транспортных средств (контейнеров) с внутренним объемом менее 2</w:t>
      </w:r>
      <w:r w:rsidR="00672F2E" w:rsidRPr="00672F2E">
        <w:rPr>
          <w:sz w:val="18"/>
          <w:szCs w:val="18"/>
        </w:rPr>
        <w:t> </w:t>
      </w:r>
      <w:r w:rsidRPr="00672F2E">
        <w:rPr>
          <w:sz w:val="18"/>
          <w:szCs w:val="18"/>
        </w:rPr>
        <w:t>м</w:t>
      </w:r>
      <w:r w:rsidRPr="00672F2E">
        <w:rPr>
          <w:sz w:val="18"/>
          <w:szCs w:val="18"/>
          <w:vertAlign w:val="superscript"/>
        </w:rPr>
        <w:t>3</w:t>
      </w:r>
      <w:r w:rsidRPr="00672F2E">
        <w:rPr>
          <w:sz w:val="18"/>
          <w:szCs w:val="18"/>
        </w:rPr>
        <w:t>. Допускается также совместное перечисление этих номеров, т. е. от номера … до номера …</w:t>
      </w:r>
      <w:r>
        <w:t>».</w:t>
      </w:r>
    </w:p>
    <w:p w14:paraId="672EFC54" w14:textId="69D48908" w:rsidR="00342A5A" w:rsidRPr="005573C4" w:rsidRDefault="00342A5A" w:rsidP="00342A5A">
      <w:pPr>
        <w:pStyle w:val="SingleTxtG"/>
        <w:rPr>
          <w:b/>
          <w:bCs/>
        </w:rPr>
      </w:pPr>
      <w:r>
        <w:t>17.</w:t>
      </w:r>
      <w:r>
        <w:tab/>
        <w:t>В порядке дополнительных разъяснений в Справочник СПС можно было бы включить следующие положения:</w:t>
      </w:r>
    </w:p>
    <w:p w14:paraId="10932259" w14:textId="7898FD7F" w:rsidR="00342A5A" w:rsidRPr="00A163FE" w:rsidRDefault="00342A5A" w:rsidP="00342A5A">
      <w:pPr>
        <w:pStyle w:val="SingleTxtG"/>
      </w:pPr>
      <w:r>
        <w:t xml:space="preserve">«Расход воздуха является одним из важнейших параметров в процессе перевозки в условиях контролируемой температуры. В случае замороженных грузов воздушный поток должен быть слабым во избежание высыхания, но достаточным для отвода тепла, поступающего через изолированные стенки, причем температура приточного воздуха может опускаться ниже заданной температуры для отвода тепла без повреждения продуктов. В случае охлаждаемых грузов для нормального распределения температуры требуется больший расход воздуха, в том числе по той причине, что температура приточного воздуха не может быть значительно ниже заданной из-за риска повреждения, обусловленного замораживанием или охлаждением. Некоторые охлажденные грузы являются метаболически активными и поэтому нуждаются в более существенном расходе воздуха для отвода тепла, выделяющегося в ходе этого процесса. Периодический режим работы вентилятора не следует использовать в случае чувствительных грузов, которые нуждаются в тщательном распределении температуры. Как правило, режим </w:t>
      </w:r>
      <w:r w:rsidR="004A36E6" w:rsidRPr="004A36E6">
        <w:t>“</w:t>
      </w:r>
      <w:r>
        <w:t>запуск/выключение</w:t>
      </w:r>
      <w:r w:rsidR="004A36E6" w:rsidRPr="004A36E6">
        <w:t>”</w:t>
      </w:r>
      <w:r>
        <w:t xml:space="preserve"> установки, когда вентиляторы испарителя/установка переводятся в циклический </w:t>
      </w:r>
      <w:r>
        <w:lastRenderedPageBreak/>
        <w:t>режим, должен использоваться только при транспортировке замороженных продуктов.</w:t>
      </w:r>
    </w:p>
    <w:p w14:paraId="51E495E3" w14:textId="1E48C4EC" w:rsidR="00342A5A" w:rsidRPr="005573C4" w:rsidRDefault="00342A5A" w:rsidP="00342A5A">
      <w:pPr>
        <w:pStyle w:val="H23G"/>
        <w:rPr>
          <w:rFonts w:asciiTheme="majorBidi" w:hAnsiTheme="majorBidi" w:cstheme="majorBidi"/>
        </w:rPr>
      </w:pPr>
      <w:r>
        <w:tab/>
      </w:r>
      <w:r>
        <w:tab/>
      </w:r>
      <w:r w:rsidRPr="00342A5A">
        <w:rPr>
          <w:b w:val="0"/>
          <w:bCs/>
        </w:rPr>
        <w:t>Таблица 1</w:t>
      </w:r>
      <w:r>
        <w:br/>
        <w:t>Примеры требований к расходу воздуха для грузов, чувствительных к</w:t>
      </w:r>
      <w:r>
        <w:rPr>
          <w:lang w:val="fr-CH"/>
        </w:rPr>
        <w:t> </w:t>
      </w:r>
      <w:r>
        <w:t>температуре</w:t>
      </w:r>
    </w:p>
    <w:tbl>
      <w:tblPr>
        <w:tblW w:w="7370" w:type="dxa"/>
        <w:tblInd w:w="1134" w:type="dxa"/>
        <w:tblLayout w:type="fixed"/>
        <w:tblCellMar>
          <w:left w:w="0" w:type="dxa"/>
          <w:right w:w="0" w:type="dxa"/>
        </w:tblCellMar>
        <w:tblLook w:val="04A0" w:firstRow="1" w:lastRow="0" w:firstColumn="1" w:lastColumn="0" w:noHBand="0" w:noVBand="1"/>
      </w:tblPr>
      <w:tblGrid>
        <w:gridCol w:w="1736"/>
        <w:gridCol w:w="293"/>
        <w:gridCol w:w="309"/>
        <w:gridCol w:w="1176"/>
        <w:gridCol w:w="420"/>
        <w:gridCol w:w="1385"/>
        <w:gridCol w:w="504"/>
        <w:gridCol w:w="1547"/>
      </w:tblGrid>
      <w:tr w:rsidR="00342A5A" w:rsidRPr="00C02878" w14:paraId="1E4FFD4B" w14:textId="77777777" w:rsidTr="000B0A09">
        <w:trPr>
          <w:tblHeader/>
        </w:trPr>
        <w:tc>
          <w:tcPr>
            <w:tcW w:w="2029" w:type="dxa"/>
            <w:gridSpan w:val="2"/>
            <w:tcBorders>
              <w:top w:val="single" w:sz="4" w:space="0" w:color="auto"/>
              <w:bottom w:val="single" w:sz="12" w:space="0" w:color="auto"/>
            </w:tcBorders>
            <w:shd w:val="clear" w:color="auto" w:fill="auto"/>
            <w:vAlign w:val="bottom"/>
            <w:hideMark/>
          </w:tcPr>
          <w:p w14:paraId="4957182E" w14:textId="77777777" w:rsidR="00342A5A" w:rsidRPr="00342A5A" w:rsidRDefault="00342A5A" w:rsidP="00342A5A">
            <w:pPr>
              <w:autoSpaceDE w:val="0"/>
              <w:autoSpaceDN w:val="0"/>
              <w:adjustRightInd w:val="0"/>
              <w:spacing w:before="80" w:after="80" w:line="200" w:lineRule="exact"/>
              <w:rPr>
                <w:bCs/>
                <w:i/>
                <w:sz w:val="16"/>
                <w:szCs w:val="16"/>
              </w:rPr>
            </w:pPr>
            <w:r w:rsidRPr="00342A5A">
              <w:rPr>
                <w:i/>
                <w:iCs/>
                <w:sz w:val="16"/>
                <w:szCs w:val="16"/>
              </w:rPr>
              <w:t>Тип грузов</w:t>
            </w:r>
          </w:p>
        </w:tc>
        <w:tc>
          <w:tcPr>
            <w:tcW w:w="309" w:type="dxa"/>
            <w:tcBorders>
              <w:top w:val="single" w:sz="4" w:space="0" w:color="auto"/>
              <w:bottom w:val="single" w:sz="12" w:space="0" w:color="auto"/>
            </w:tcBorders>
            <w:shd w:val="clear" w:color="auto" w:fill="auto"/>
            <w:vAlign w:val="bottom"/>
            <w:hideMark/>
          </w:tcPr>
          <w:p w14:paraId="2D477A13" w14:textId="77777777" w:rsidR="00342A5A" w:rsidRPr="00342A5A" w:rsidRDefault="00342A5A" w:rsidP="00342A5A">
            <w:pPr>
              <w:autoSpaceDE w:val="0"/>
              <w:autoSpaceDN w:val="0"/>
              <w:adjustRightInd w:val="0"/>
              <w:spacing w:before="80" w:after="80" w:line="200" w:lineRule="exact"/>
              <w:jc w:val="right"/>
              <w:rPr>
                <w:bCs/>
                <w:i/>
                <w:sz w:val="16"/>
                <w:szCs w:val="16"/>
              </w:rPr>
            </w:pPr>
            <w:r w:rsidRPr="00342A5A">
              <w:rPr>
                <w:i/>
                <w:noProof/>
                <w:sz w:val="16"/>
                <w:szCs w:val="16"/>
                <w:lang w:val="en-US" w:eastAsia="zh-CN"/>
              </w:rPr>
              <w:drawing>
                <wp:inline distT="0" distB="0" distL="0" distR="0" wp14:anchorId="4D315209" wp14:editId="7824FEC1">
                  <wp:extent cx="180975" cy="2476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p>
        </w:tc>
        <w:tc>
          <w:tcPr>
            <w:tcW w:w="1176" w:type="dxa"/>
            <w:tcBorders>
              <w:top w:val="single" w:sz="4" w:space="0" w:color="auto"/>
              <w:bottom w:val="single" w:sz="12" w:space="0" w:color="auto"/>
            </w:tcBorders>
            <w:shd w:val="clear" w:color="auto" w:fill="auto"/>
            <w:vAlign w:val="bottom"/>
            <w:hideMark/>
          </w:tcPr>
          <w:p w14:paraId="2A22EAD1" w14:textId="77777777" w:rsidR="00342A5A" w:rsidRPr="00342A5A" w:rsidRDefault="00342A5A" w:rsidP="00342A5A">
            <w:pPr>
              <w:autoSpaceDE w:val="0"/>
              <w:autoSpaceDN w:val="0"/>
              <w:adjustRightInd w:val="0"/>
              <w:spacing w:before="80" w:after="80" w:line="200" w:lineRule="exact"/>
              <w:jc w:val="right"/>
              <w:rPr>
                <w:bCs/>
                <w:i/>
                <w:sz w:val="16"/>
                <w:szCs w:val="16"/>
              </w:rPr>
            </w:pPr>
            <w:r w:rsidRPr="00342A5A">
              <w:rPr>
                <w:i/>
                <w:iCs/>
                <w:sz w:val="16"/>
                <w:szCs w:val="16"/>
              </w:rPr>
              <w:t>Заданный температурный режим</w:t>
            </w:r>
          </w:p>
          <w:p w14:paraId="18972B72" w14:textId="77777777" w:rsidR="00342A5A" w:rsidRPr="00342A5A" w:rsidRDefault="00342A5A" w:rsidP="00342A5A">
            <w:pPr>
              <w:autoSpaceDE w:val="0"/>
              <w:autoSpaceDN w:val="0"/>
              <w:adjustRightInd w:val="0"/>
              <w:spacing w:before="80" w:after="80" w:line="200" w:lineRule="exact"/>
              <w:jc w:val="right"/>
              <w:rPr>
                <w:bCs/>
                <w:i/>
                <w:sz w:val="16"/>
                <w:szCs w:val="16"/>
              </w:rPr>
            </w:pPr>
            <w:r w:rsidRPr="00342A5A">
              <w:rPr>
                <w:i/>
                <w:iCs/>
                <w:sz w:val="16"/>
                <w:szCs w:val="16"/>
              </w:rPr>
              <w:t>[°C]</w:t>
            </w:r>
          </w:p>
        </w:tc>
        <w:tc>
          <w:tcPr>
            <w:tcW w:w="420" w:type="dxa"/>
            <w:tcBorders>
              <w:top w:val="single" w:sz="4" w:space="0" w:color="auto"/>
              <w:bottom w:val="single" w:sz="12" w:space="0" w:color="auto"/>
            </w:tcBorders>
            <w:shd w:val="clear" w:color="auto" w:fill="auto"/>
            <w:vAlign w:val="bottom"/>
            <w:hideMark/>
          </w:tcPr>
          <w:p w14:paraId="7A6A6DE1" w14:textId="77777777" w:rsidR="00342A5A" w:rsidRPr="00342A5A" w:rsidRDefault="00342A5A" w:rsidP="00342A5A">
            <w:pPr>
              <w:autoSpaceDE w:val="0"/>
              <w:autoSpaceDN w:val="0"/>
              <w:adjustRightInd w:val="0"/>
              <w:spacing w:before="80" w:after="80" w:line="200" w:lineRule="exact"/>
              <w:jc w:val="right"/>
              <w:rPr>
                <w:bCs/>
                <w:i/>
                <w:sz w:val="16"/>
                <w:szCs w:val="16"/>
              </w:rPr>
            </w:pPr>
            <w:r w:rsidRPr="00342A5A">
              <w:rPr>
                <w:i/>
                <w:noProof/>
                <w:sz w:val="16"/>
                <w:szCs w:val="16"/>
                <w:lang w:val="en-US" w:eastAsia="zh-CN"/>
              </w:rPr>
              <w:drawing>
                <wp:inline distT="0" distB="0" distL="0" distR="0" wp14:anchorId="3E4E2A00" wp14:editId="57AE0D74">
                  <wp:extent cx="190500" cy="247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p>
        </w:tc>
        <w:tc>
          <w:tcPr>
            <w:tcW w:w="1385" w:type="dxa"/>
            <w:tcBorders>
              <w:top w:val="single" w:sz="4" w:space="0" w:color="auto"/>
              <w:bottom w:val="single" w:sz="12" w:space="0" w:color="auto"/>
            </w:tcBorders>
            <w:shd w:val="clear" w:color="auto" w:fill="auto"/>
            <w:vAlign w:val="bottom"/>
            <w:hideMark/>
          </w:tcPr>
          <w:p w14:paraId="60065D27" w14:textId="77777777" w:rsidR="00342A5A" w:rsidRPr="00342A5A" w:rsidRDefault="00342A5A" w:rsidP="00342A5A">
            <w:pPr>
              <w:autoSpaceDE w:val="0"/>
              <w:autoSpaceDN w:val="0"/>
              <w:adjustRightInd w:val="0"/>
              <w:spacing w:before="80" w:after="80" w:line="200" w:lineRule="exact"/>
              <w:jc w:val="right"/>
              <w:rPr>
                <w:bCs/>
                <w:i/>
                <w:sz w:val="16"/>
                <w:szCs w:val="16"/>
              </w:rPr>
            </w:pPr>
            <w:r w:rsidRPr="00342A5A">
              <w:rPr>
                <w:i/>
                <w:iCs/>
                <w:sz w:val="16"/>
                <w:szCs w:val="16"/>
              </w:rPr>
              <w:t>Чувствительность к влажности</w:t>
            </w:r>
          </w:p>
        </w:tc>
        <w:tc>
          <w:tcPr>
            <w:tcW w:w="504" w:type="dxa"/>
            <w:tcBorders>
              <w:top w:val="single" w:sz="4" w:space="0" w:color="auto"/>
              <w:bottom w:val="single" w:sz="12" w:space="0" w:color="auto"/>
            </w:tcBorders>
            <w:shd w:val="clear" w:color="auto" w:fill="auto"/>
            <w:vAlign w:val="bottom"/>
            <w:hideMark/>
          </w:tcPr>
          <w:p w14:paraId="6F308A4A" w14:textId="77777777" w:rsidR="00342A5A" w:rsidRPr="00342A5A" w:rsidRDefault="00342A5A" w:rsidP="00342A5A">
            <w:pPr>
              <w:autoSpaceDE w:val="0"/>
              <w:autoSpaceDN w:val="0"/>
              <w:adjustRightInd w:val="0"/>
              <w:spacing w:before="80" w:after="80" w:line="200" w:lineRule="exact"/>
              <w:jc w:val="right"/>
              <w:rPr>
                <w:bCs/>
                <w:i/>
                <w:sz w:val="16"/>
                <w:szCs w:val="16"/>
              </w:rPr>
            </w:pPr>
            <w:r w:rsidRPr="00342A5A">
              <w:rPr>
                <w:i/>
                <w:noProof/>
                <w:sz w:val="16"/>
                <w:szCs w:val="16"/>
                <w:lang w:val="en-US" w:eastAsia="zh-CN"/>
              </w:rPr>
              <w:drawing>
                <wp:inline distT="0" distB="0" distL="0" distR="0" wp14:anchorId="4B46F19C" wp14:editId="7BAFB8AC">
                  <wp:extent cx="247650" cy="20955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09550"/>
                          </a:xfrm>
                          <a:prstGeom prst="rect">
                            <a:avLst/>
                          </a:prstGeom>
                          <a:noFill/>
                          <a:ln>
                            <a:noFill/>
                          </a:ln>
                        </pic:spPr>
                      </pic:pic>
                    </a:graphicData>
                  </a:graphic>
                </wp:inline>
              </w:drawing>
            </w:r>
          </w:p>
        </w:tc>
        <w:tc>
          <w:tcPr>
            <w:tcW w:w="1547" w:type="dxa"/>
            <w:tcBorders>
              <w:top w:val="single" w:sz="4" w:space="0" w:color="auto"/>
              <w:bottom w:val="single" w:sz="12" w:space="0" w:color="auto"/>
            </w:tcBorders>
            <w:shd w:val="clear" w:color="auto" w:fill="auto"/>
            <w:vAlign w:val="bottom"/>
            <w:hideMark/>
          </w:tcPr>
          <w:p w14:paraId="34363304" w14:textId="77777777" w:rsidR="00342A5A" w:rsidRPr="00342A5A" w:rsidRDefault="00342A5A" w:rsidP="00342A5A">
            <w:pPr>
              <w:autoSpaceDE w:val="0"/>
              <w:autoSpaceDN w:val="0"/>
              <w:adjustRightInd w:val="0"/>
              <w:spacing w:before="80" w:after="80" w:line="200" w:lineRule="exact"/>
              <w:jc w:val="right"/>
              <w:rPr>
                <w:bCs/>
                <w:i/>
                <w:sz w:val="16"/>
                <w:szCs w:val="16"/>
              </w:rPr>
            </w:pPr>
            <w:r w:rsidRPr="00342A5A">
              <w:rPr>
                <w:i/>
                <w:iCs/>
                <w:sz w:val="16"/>
                <w:szCs w:val="16"/>
              </w:rPr>
              <w:t>Рекомендуемый показатель расхода воздуха [кратность/ порожний объем транспортного средства]</w:t>
            </w:r>
          </w:p>
        </w:tc>
      </w:tr>
      <w:tr w:rsidR="00342A5A" w:rsidRPr="008250C8" w14:paraId="2880BFF4" w14:textId="77777777" w:rsidTr="000B0A09">
        <w:tc>
          <w:tcPr>
            <w:tcW w:w="1736" w:type="dxa"/>
            <w:tcBorders>
              <w:top w:val="single" w:sz="12" w:space="0" w:color="auto"/>
            </w:tcBorders>
            <w:shd w:val="clear" w:color="auto" w:fill="auto"/>
            <w:hideMark/>
          </w:tcPr>
          <w:p w14:paraId="7DB4DBBE" w14:textId="77777777" w:rsidR="00342A5A" w:rsidRPr="008250C8" w:rsidRDefault="00342A5A" w:rsidP="00342A5A">
            <w:pPr>
              <w:autoSpaceDE w:val="0"/>
              <w:autoSpaceDN w:val="0"/>
              <w:adjustRightInd w:val="0"/>
              <w:spacing w:before="40" w:after="40" w:line="220" w:lineRule="exact"/>
              <w:rPr>
                <w:b/>
                <w:sz w:val="18"/>
                <w:szCs w:val="16"/>
              </w:rPr>
            </w:pPr>
            <w:r>
              <w:rPr>
                <w:b/>
                <w:sz w:val="18"/>
                <w:szCs w:val="16"/>
              </w:rPr>
              <w:t>Подвешенное мясо</w:t>
            </w:r>
          </w:p>
        </w:tc>
        <w:tc>
          <w:tcPr>
            <w:tcW w:w="293" w:type="dxa"/>
            <w:tcBorders>
              <w:top w:val="single" w:sz="12" w:space="0" w:color="auto"/>
            </w:tcBorders>
            <w:shd w:val="clear" w:color="auto" w:fill="auto"/>
          </w:tcPr>
          <w:p w14:paraId="1E5EFC64" w14:textId="77777777" w:rsidR="00342A5A" w:rsidRPr="008250C8" w:rsidRDefault="00342A5A" w:rsidP="00342A5A">
            <w:pPr>
              <w:autoSpaceDE w:val="0"/>
              <w:autoSpaceDN w:val="0"/>
              <w:adjustRightInd w:val="0"/>
              <w:spacing w:before="40" w:after="40" w:line="220" w:lineRule="exact"/>
              <w:rPr>
                <w:b/>
                <w:bCs/>
                <w:sz w:val="18"/>
                <w:szCs w:val="24"/>
                <w:u w:val="single"/>
              </w:rPr>
            </w:pPr>
          </w:p>
        </w:tc>
        <w:tc>
          <w:tcPr>
            <w:tcW w:w="1485" w:type="dxa"/>
            <w:gridSpan w:val="2"/>
            <w:tcBorders>
              <w:top w:val="single" w:sz="12" w:space="0" w:color="auto"/>
            </w:tcBorders>
            <w:shd w:val="clear" w:color="auto" w:fill="auto"/>
            <w:vAlign w:val="bottom"/>
            <w:hideMark/>
          </w:tcPr>
          <w:p w14:paraId="3D053F40" w14:textId="3CDACE42" w:rsidR="00342A5A" w:rsidRPr="008250C8" w:rsidRDefault="00342A5A" w:rsidP="00342A5A">
            <w:pPr>
              <w:autoSpaceDE w:val="0"/>
              <w:autoSpaceDN w:val="0"/>
              <w:adjustRightInd w:val="0"/>
              <w:spacing w:before="40" w:after="40" w:line="220" w:lineRule="exact"/>
              <w:jc w:val="right"/>
              <w:rPr>
                <w:bCs/>
                <w:sz w:val="18"/>
                <w:szCs w:val="24"/>
              </w:rPr>
            </w:pPr>
            <w:r>
              <w:rPr>
                <w:bCs/>
                <w:sz w:val="18"/>
                <w:szCs w:val="24"/>
                <w:lang w:val="fr-CH"/>
              </w:rPr>
              <w:t>–</w:t>
            </w:r>
            <w:r w:rsidRPr="008250C8">
              <w:rPr>
                <w:bCs/>
                <w:sz w:val="18"/>
                <w:szCs w:val="24"/>
              </w:rPr>
              <w:t>1/+1°C</w:t>
            </w:r>
          </w:p>
        </w:tc>
        <w:tc>
          <w:tcPr>
            <w:tcW w:w="1805" w:type="dxa"/>
            <w:gridSpan w:val="2"/>
            <w:tcBorders>
              <w:top w:val="single" w:sz="12" w:space="0" w:color="auto"/>
            </w:tcBorders>
            <w:shd w:val="clear" w:color="auto" w:fill="auto"/>
            <w:vAlign w:val="bottom"/>
            <w:hideMark/>
          </w:tcPr>
          <w:p w14:paraId="0D585990" w14:textId="77777777" w:rsidR="00342A5A" w:rsidRPr="008250C8" w:rsidRDefault="00342A5A" w:rsidP="00342A5A">
            <w:pPr>
              <w:autoSpaceDE w:val="0"/>
              <w:autoSpaceDN w:val="0"/>
              <w:adjustRightInd w:val="0"/>
              <w:spacing w:before="40" w:after="40" w:line="220" w:lineRule="exact"/>
              <w:jc w:val="right"/>
              <w:rPr>
                <w:bCs/>
                <w:sz w:val="18"/>
                <w:szCs w:val="24"/>
              </w:rPr>
            </w:pPr>
            <w:r>
              <w:t>Да</w:t>
            </w:r>
          </w:p>
        </w:tc>
        <w:tc>
          <w:tcPr>
            <w:tcW w:w="2051" w:type="dxa"/>
            <w:gridSpan w:val="2"/>
            <w:tcBorders>
              <w:top w:val="single" w:sz="12" w:space="0" w:color="auto"/>
            </w:tcBorders>
            <w:shd w:val="clear" w:color="auto" w:fill="auto"/>
            <w:vAlign w:val="bottom"/>
            <w:hideMark/>
          </w:tcPr>
          <w:p w14:paraId="11709E97" w14:textId="62A5FC3D" w:rsidR="00342A5A" w:rsidRPr="008250C8" w:rsidRDefault="00342A5A" w:rsidP="00342A5A">
            <w:pPr>
              <w:autoSpaceDE w:val="0"/>
              <w:autoSpaceDN w:val="0"/>
              <w:adjustRightInd w:val="0"/>
              <w:spacing w:before="40" w:after="40" w:line="220" w:lineRule="exact"/>
              <w:jc w:val="right"/>
              <w:rPr>
                <w:bCs/>
                <w:sz w:val="18"/>
                <w:szCs w:val="24"/>
              </w:rPr>
            </w:pPr>
            <w:r w:rsidRPr="008250C8">
              <w:rPr>
                <w:bCs/>
                <w:sz w:val="18"/>
                <w:szCs w:val="24"/>
              </w:rPr>
              <w:t xml:space="preserve">50–90 </w:t>
            </w:r>
          </w:p>
        </w:tc>
      </w:tr>
      <w:tr w:rsidR="00342A5A" w:rsidRPr="008250C8" w14:paraId="51079621" w14:textId="77777777" w:rsidTr="000B0A09">
        <w:tc>
          <w:tcPr>
            <w:tcW w:w="1736" w:type="dxa"/>
            <w:shd w:val="clear" w:color="auto" w:fill="auto"/>
            <w:hideMark/>
          </w:tcPr>
          <w:p w14:paraId="6E50B6D9" w14:textId="77777777" w:rsidR="00342A5A" w:rsidRPr="008250C8" w:rsidRDefault="00342A5A" w:rsidP="00342A5A">
            <w:pPr>
              <w:autoSpaceDE w:val="0"/>
              <w:autoSpaceDN w:val="0"/>
              <w:adjustRightInd w:val="0"/>
              <w:spacing w:before="40" w:after="40" w:line="220" w:lineRule="exact"/>
              <w:rPr>
                <w:b/>
                <w:sz w:val="18"/>
                <w:szCs w:val="16"/>
              </w:rPr>
            </w:pPr>
            <w:r>
              <w:rPr>
                <w:b/>
                <w:sz w:val="18"/>
                <w:szCs w:val="16"/>
              </w:rPr>
              <w:t>Охлажденные продукты</w:t>
            </w:r>
          </w:p>
        </w:tc>
        <w:tc>
          <w:tcPr>
            <w:tcW w:w="293" w:type="dxa"/>
            <w:shd w:val="clear" w:color="auto" w:fill="auto"/>
          </w:tcPr>
          <w:p w14:paraId="2983A06A" w14:textId="77777777" w:rsidR="00342A5A" w:rsidRPr="008250C8" w:rsidRDefault="00342A5A" w:rsidP="00342A5A">
            <w:pPr>
              <w:autoSpaceDE w:val="0"/>
              <w:autoSpaceDN w:val="0"/>
              <w:adjustRightInd w:val="0"/>
              <w:spacing w:before="40" w:after="40" w:line="220" w:lineRule="exact"/>
              <w:rPr>
                <w:b/>
                <w:bCs/>
                <w:sz w:val="18"/>
                <w:szCs w:val="24"/>
                <w:u w:val="single"/>
              </w:rPr>
            </w:pPr>
          </w:p>
        </w:tc>
        <w:tc>
          <w:tcPr>
            <w:tcW w:w="1485" w:type="dxa"/>
            <w:gridSpan w:val="2"/>
            <w:shd w:val="clear" w:color="auto" w:fill="auto"/>
            <w:vAlign w:val="bottom"/>
            <w:hideMark/>
          </w:tcPr>
          <w:p w14:paraId="39ADC678" w14:textId="538D0B0F" w:rsidR="00342A5A" w:rsidRPr="008250C8" w:rsidRDefault="00342A5A" w:rsidP="00342A5A">
            <w:pPr>
              <w:autoSpaceDE w:val="0"/>
              <w:autoSpaceDN w:val="0"/>
              <w:adjustRightInd w:val="0"/>
              <w:spacing w:before="40" w:after="40" w:line="220" w:lineRule="exact"/>
              <w:jc w:val="right"/>
              <w:rPr>
                <w:bCs/>
                <w:sz w:val="18"/>
                <w:szCs w:val="24"/>
              </w:rPr>
            </w:pPr>
            <w:r>
              <w:rPr>
                <w:bCs/>
                <w:sz w:val="18"/>
                <w:szCs w:val="24"/>
                <w:lang w:val="fr-CH"/>
              </w:rPr>
              <w:t>–</w:t>
            </w:r>
            <w:r w:rsidRPr="008250C8">
              <w:rPr>
                <w:bCs/>
                <w:sz w:val="18"/>
                <w:szCs w:val="24"/>
              </w:rPr>
              <w:t>1/+6°C</w:t>
            </w:r>
          </w:p>
        </w:tc>
        <w:tc>
          <w:tcPr>
            <w:tcW w:w="1805" w:type="dxa"/>
            <w:gridSpan w:val="2"/>
            <w:shd w:val="clear" w:color="auto" w:fill="auto"/>
            <w:vAlign w:val="bottom"/>
            <w:hideMark/>
          </w:tcPr>
          <w:p w14:paraId="5AA3B9C4" w14:textId="77777777" w:rsidR="00342A5A" w:rsidRPr="008250C8" w:rsidRDefault="00342A5A" w:rsidP="00342A5A">
            <w:pPr>
              <w:autoSpaceDE w:val="0"/>
              <w:autoSpaceDN w:val="0"/>
              <w:adjustRightInd w:val="0"/>
              <w:spacing w:before="40" w:after="40" w:line="220" w:lineRule="exact"/>
              <w:jc w:val="right"/>
              <w:rPr>
                <w:bCs/>
                <w:sz w:val="18"/>
                <w:szCs w:val="24"/>
              </w:rPr>
            </w:pPr>
            <w:r>
              <w:t>Да</w:t>
            </w:r>
          </w:p>
        </w:tc>
        <w:tc>
          <w:tcPr>
            <w:tcW w:w="2051" w:type="dxa"/>
            <w:gridSpan w:val="2"/>
            <w:shd w:val="clear" w:color="auto" w:fill="auto"/>
            <w:vAlign w:val="bottom"/>
            <w:hideMark/>
          </w:tcPr>
          <w:p w14:paraId="561A7BAE" w14:textId="3BA0D6B4" w:rsidR="00342A5A" w:rsidRPr="008250C8" w:rsidRDefault="00342A5A" w:rsidP="00342A5A">
            <w:pPr>
              <w:autoSpaceDE w:val="0"/>
              <w:autoSpaceDN w:val="0"/>
              <w:adjustRightInd w:val="0"/>
              <w:spacing w:before="40" w:after="40" w:line="220" w:lineRule="exact"/>
              <w:jc w:val="right"/>
              <w:rPr>
                <w:bCs/>
                <w:sz w:val="18"/>
                <w:szCs w:val="24"/>
              </w:rPr>
            </w:pPr>
            <w:r w:rsidRPr="008250C8">
              <w:rPr>
                <w:bCs/>
                <w:sz w:val="18"/>
                <w:szCs w:val="24"/>
              </w:rPr>
              <w:t xml:space="preserve">50–90 </w:t>
            </w:r>
          </w:p>
        </w:tc>
      </w:tr>
      <w:tr w:rsidR="00342A5A" w:rsidRPr="008250C8" w14:paraId="37B58950" w14:textId="77777777" w:rsidTr="000B0A09">
        <w:tc>
          <w:tcPr>
            <w:tcW w:w="1736" w:type="dxa"/>
            <w:shd w:val="clear" w:color="auto" w:fill="auto"/>
          </w:tcPr>
          <w:p w14:paraId="2B175A9D" w14:textId="77777777" w:rsidR="00342A5A" w:rsidRPr="008250C8" w:rsidRDefault="00342A5A" w:rsidP="00342A5A">
            <w:pPr>
              <w:autoSpaceDE w:val="0"/>
              <w:autoSpaceDN w:val="0"/>
              <w:adjustRightInd w:val="0"/>
              <w:spacing w:before="40" w:after="40" w:line="220" w:lineRule="exact"/>
              <w:rPr>
                <w:b/>
                <w:sz w:val="18"/>
                <w:szCs w:val="16"/>
              </w:rPr>
            </w:pPr>
          </w:p>
        </w:tc>
        <w:tc>
          <w:tcPr>
            <w:tcW w:w="293" w:type="dxa"/>
            <w:shd w:val="clear" w:color="auto" w:fill="auto"/>
          </w:tcPr>
          <w:p w14:paraId="39FBFEB8" w14:textId="77777777" w:rsidR="00342A5A" w:rsidRPr="008250C8" w:rsidRDefault="00342A5A" w:rsidP="00342A5A">
            <w:pPr>
              <w:autoSpaceDE w:val="0"/>
              <w:autoSpaceDN w:val="0"/>
              <w:adjustRightInd w:val="0"/>
              <w:spacing w:before="40" w:after="40" w:line="220" w:lineRule="exact"/>
              <w:rPr>
                <w:b/>
                <w:bCs/>
                <w:sz w:val="18"/>
                <w:szCs w:val="24"/>
                <w:u w:val="single"/>
              </w:rPr>
            </w:pPr>
          </w:p>
        </w:tc>
        <w:tc>
          <w:tcPr>
            <w:tcW w:w="1485" w:type="dxa"/>
            <w:gridSpan w:val="2"/>
            <w:shd w:val="clear" w:color="auto" w:fill="auto"/>
            <w:vAlign w:val="bottom"/>
          </w:tcPr>
          <w:p w14:paraId="1367AFD7" w14:textId="77777777" w:rsidR="00342A5A" w:rsidRPr="008250C8" w:rsidRDefault="00342A5A" w:rsidP="00342A5A">
            <w:pPr>
              <w:autoSpaceDE w:val="0"/>
              <w:autoSpaceDN w:val="0"/>
              <w:adjustRightInd w:val="0"/>
              <w:spacing w:before="40" w:after="40" w:line="220" w:lineRule="exact"/>
              <w:jc w:val="right"/>
              <w:rPr>
                <w:bCs/>
                <w:sz w:val="18"/>
                <w:szCs w:val="24"/>
              </w:rPr>
            </w:pPr>
          </w:p>
        </w:tc>
        <w:tc>
          <w:tcPr>
            <w:tcW w:w="1805" w:type="dxa"/>
            <w:gridSpan w:val="2"/>
            <w:shd w:val="clear" w:color="auto" w:fill="auto"/>
            <w:vAlign w:val="bottom"/>
          </w:tcPr>
          <w:p w14:paraId="0BD17A2A" w14:textId="77777777" w:rsidR="00342A5A" w:rsidRPr="008250C8" w:rsidRDefault="00342A5A" w:rsidP="00342A5A">
            <w:pPr>
              <w:autoSpaceDE w:val="0"/>
              <w:autoSpaceDN w:val="0"/>
              <w:adjustRightInd w:val="0"/>
              <w:spacing w:before="40" w:after="40" w:line="220" w:lineRule="exact"/>
              <w:jc w:val="right"/>
              <w:rPr>
                <w:bCs/>
                <w:sz w:val="18"/>
                <w:szCs w:val="24"/>
              </w:rPr>
            </w:pPr>
          </w:p>
        </w:tc>
        <w:tc>
          <w:tcPr>
            <w:tcW w:w="2051" w:type="dxa"/>
            <w:gridSpan w:val="2"/>
            <w:shd w:val="clear" w:color="auto" w:fill="auto"/>
            <w:vAlign w:val="bottom"/>
          </w:tcPr>
          <w:p w14:paraId="7E48536D" w14:textId="77777777" w:rsidR="00342A5A" w:rsidRPr="008250C8" w:rsidRDefault="00342A5A" w:rsidP="00342A5A">
            <w:pPr>
              <w:autoSpaceDE w:val="0"/>
              <w:autoSpaceDN w:val="0"/>
              <w:adjustRightInd w:val="0"/>
              <w:spacing w:before="40" w:after="40" w:line="220" w:lineRule="exact"/>
              <w:jc w:val="right"/>
              <w:rPr>
                <w:bCs/>
                <w:sz w:val="18"/>
                <w:szCs w:val="24"/>
              </w:rPr>
            </w:pPr>
          </w:p>
        </w:tc>
      </w:tr>
      <w:tr w:rsidR="00342A5A" w:rsidRPr="008250C8" w14:paraId="1FC9A7E0" w14:textId="77777777" w:rsidTr="000B0A09">
        <w:tc>
          <w:tcPr>
            <w:tcW w:w="1736" w:type="dxa"/>
            <w:shd w:val="clear" w:color="auto" w:fill="auto"/>
            <w:hideMark/>
          </w:tcPr>
          <w:p w14:paraId="4A61A0B2" w14:textId="77777777" w:rsidR="00342A5A" w:rsidRPr="008250C8" w:rsidRDefault="00342A5A" w:rsidP="00342A5A">
            <w:pPr>
              <w:autoSpaceDE w:val="0"/>
              <w:autoSpaceDN w:val="0"/>
              <w:adjustRightInd w:val="0"/>
              <w:spacing w:before="40" w:after="40" w:line="220" w:lineRule="exact"/>
              <w:rPr>
                <w:b/>
                <w:sz w:val="18"/>
                <w:szCs w:val="16"/>
              </w:rPr>
            </w:pPr>
            <w:r>
              <w:rPr>
                <w:b/>
                <w:sz w:val="18"/>
                <w:szCs w:val="16"/>
              </w:rPr>
              <w:t>Замороженные продукты</w:t>
            </w:r>
          </w:p>
        </w:tc>
        <w:tc>
          <w:tcPr>
            <w:tcW w:w="293" w:type="dxa"/>
            <w:shd w:val="clear" w:color="auto" w:fill="auto"/>
          </w:tcPr>
          <w:p w14:paraId="1E5EB651" w14:textId="77777777" w:rsidR="00342A5A" w:rsidRPr="008250C8" w:rsidRDefault="00342A5A" w:rsidP="00342A5A">
            <w:pPr>
              <w:autoSpaceDE w:val="0"/>
              <w:autoSpaceDN w:val="0"/>
              <w:adjustRightInd w:val="0"/>
              <w:spacing w:before="40" w:after="40" w:line="220" w:lineRule="exact"/>
              <w:rPr>
                <w:b/>
                <w:bCs/>
                <w:sz w:val="18"/>
                <w:szCs w:val="24"/>
                <w:u w:val="single"/>
              </w:rPr>
            </w:pPr>
          </w:p>
        </w:tc>
        <w:tc>
          <w:tcPr>
            <w:tcW w:w="1485" w:type="dxa"/>
            <w:gridSpan w:val="2"/>
            <w:shd w:val="clear" w:color="auto" w:fill="auto"/>
            <w:vAlign w:val="bottom"/>
            <w:hideMark/>
          </w:tcPr>
          <w:p w14:paraId="3284F940" w14:textId="0C40835B" w:rsidR="00342A5A" w:rsidRPr="008250C8" w:rsidRDefault="00342A5A" w:rsidP="00342A5A">
            <w:pPr>
              <w:autoSpaceDE w:val="0"/>
              <w:autoSpaceDN w:val="0"/>
              <w:adjustRightInd w:val="0"/>
              <w:spacing w:before="40" w:after="40" w:line="220" w:lineRule="exact"/>
              <w:jc w:val="right"/>
              <w:rPr>
                <w:bCs/>
                <w:sz w:val="18"/>
                <w:szCs w:val="24"/>
              </w:rPr>
            </w:pPr>
            <w:r w:rsidRPr="008250C8">
              <w:rPr>
                <w:bCs/>
                <w:sz w:val="18"/>
                <w:szCs w:val="24"/>
              </w:rPr>
              <w:t>&lt;</w:t>
            </w:r>
            <w:r>
              <w:rPr>
                <w:bCs/>
                <w:sz w:val="18"/>
                <w:szCs w:val="24"/>
                <w:lang w:val="fr-CH"/>
              </w:rPr>
              <w:t>–</w:t>
            </w:r>
            <w:r w:rsidRPr="008250C8">
              <w:rPr>
                <w:bCs/>
                <w:sz w:val="18"/>
                <w:szCs w:val="24"/>
              </w:rPr>
              <w:t>18</w:t>
            </w:r>
            <w:r>
              <w:rPr>
                <w:bCs/>
                <w:sz w:val="18"/>
                <w:szCs w:val="24"/>
                <w:lang w:val="fr-CH"/>
              </w:rPr>
              <w:t> </w:t>
            </w:r>
            <w:r w:rsidRPr="008250C8">
              <w:rPr>
                <w:bCs/>
                <w:sz w:val="18"/>
                <w:szCs w:val="24"/>
              </w:rPr>
              <w:t>°C</w:t>
            </w:r>
          </w:p>
        </w:tc>
        <w:tc>
          <w:tcPr>
            <w:tcW w:w="1805" w:type="dxa"/>
            <w:gridSpan w:val="2"/>
            <w:shd w:val="clear" w:color="auto" w:fill="auto"/>
            <w:vAlign w:val="bottom"/>
            <w:hideMark/>
          </w:tcPr>
          <w:p w14:paraId="325ACC17" w14:textId="77777777" w:rsidR="00342A5A" w:rsidRPr="008250C8" w:rsidRDefault="00342A5A" w:rsidP="00342A5A">
            <w:pPr>
              <w:autoSpaceDE w:val="0"/>
              <w:autoSpaceDN w:val="0"/>
              <w:adjustRightInd w:val="0"/>
              <w:spacing w:before="40" w:after="40" w:line="220" w:lineRule="exact"/>
              <w:jc w:val="right"/>
              <w:rPr>
                <w:bCs/>
                <w:sz w:val="18"/>
                <w:szCs w:val="24"/>
              </w:rPr>
            </w:pPr>
            <w:r>
              <w:rPr>
                <w:bCs/>
                <w:sz w:val="18"/>
                <w:szCs w:val="24"/>
              </w:rPr>
              <w:t>№</w:t>
            </w:r>
            <w:r w:rsidRPr="008250C8">
              <w:rPr>
                <w:bCs/>
                <w:sz w:val="18"/>
                <w:szCs w:val="24"/>
              </w:rPr>
              <w:t>o</w:t>
            </w:r>
          </w:p>
        </w:tc>
        <w:tc>
          <w:tcPr>
            <w:tcW w:w="2051" w:type="dxa"/>
            <w:gridSpan w:val="2"/>
            <w:shd w:val="clear" w:color="auto" w:fill="auto"/>
            <w:vAlign w:val="bottom"/>
            <w:hideMark/>
          </w:tcPr>
          <w:p w14:paraId="60545EE7" w14:textId="1AB81B06" w:rsidR="00342A5A" w:rsidRPr="008250C8" w:rsidRDefault="00342A5A" w:rsidP="00342A5A">
            <w:pPr>
              <w:autoSpaceDE w:val="0"/>
              <w:autoSpaceDN w:val="0"/>
              <w:adjustRightInd w:val="0"/>
              <w:spacing w:before="40" w:after="40" w:line="220" w:lineRule="exact"/>
              <w:jc w:val="right"/>
              <w:rPr>
                <w:bCs/>
                <w:sz w:val="18"/>
                <w:szCs w:val="24"/>
              </w:rPr>
            </w:pPr>
            <w:r w:rsidRPr="008250C8">
              <w:rPr>
                <w:bCs/>
                <w:sz w:val="18"/>
                <w:szCs w:val="24"/>
              </w:rPr>
              <w:t xml:space="preserve">40–60 </w:t>
            </w:r>
          </w:p>
        </w:tc>
      </w:tr>
      <w:tr w:rsidR="00342A5A" w:rsidRPr="008250C8" w14:paraId="0C6C651F" w14:textId="77777777" w:rsidTr="000B0A09">
        <w:tc>
          <w:tcPr>
            <w:tcW w:w="1736" w:type="dxa"/>
            <w:tcBorders>
              <w:bottom w:val="single" w:sz="12" w:space="0" w:color="auto"/>
            </w:tcBorders>
            <w:shd w:val="clear" w:color="auto" w:fill="auto"/>
            <w:hideMark/>
          </w:tcPr>
          <w:p w14:paraId="1639FBB1" w14:textId="77777777" w:rsidR="00342A5A" w:rsidRPr="008250C8" w:rsidRDefault="00342A5A" w:rsidP="00342A5A">
            <w:pPr>
              <w:autoSpaceDE w:val="0"/>
              <w:autoSpaceDN w:val="0"/>
              <w:adjustRightInd w:val="0"/>
              <w:spacing w:before="40" w:after="40" w:line="220" w:lineRule="exact"/>
              <w:rPr>
                <w:b/>
                <w:sz w:val="18"/>
                <w:szCs w:val="16"/>
              </w:rPr>
            </w:pPr>
            <w:r>
              <w:rPr>
                <w:b/>
                <w:sz w:val="18"/>
                <w:szCs w:val="16"/>
              </w:rPr>
              <w:t>Мороженое</w:t>
            </w:r>
          </w:p>
        </w:tc>
        <w:tc>
          <w:tcPr>
            <w:tcW w:w="293" w:type="dxa"/>
            <w:tcBorders>
              <w:bottom w:val="single" w:sz="12" w:space="0" w:color="auto"/>
            </w:tcBorders>
            <w:shd w:val="clear" w:color="auto" w:fill="auto"/>
          </w:tcPr>
          <w:p w14:paraId="49797B6F" w14:textId="77777777" w:rsidR="00342A5A" w:rsidRPr="008250C8" w:rsidRDefault="00342A5A" w:rsidP="00342A5A">
            <w:pPr>
              <w:autoSpaceDE w:val="0"/>
              <w:autoSpaceDN w:val="0"/>
              <w:adjustRightInd w:val="0"/>
              <w:spacing w:before="40" w:after="40" w:line="220" w:lineRule="exact"/>
              <w:rPr>
                <w:b/>
                <w:bCs/>
                <w:sz w:val="18"/>
                <w:szCs w:val="24"/>
                <w:u w:val="single"/>
              </w:rPr>
            </w:pPr>
          </w:p>
        </w:tc>
        <w:tc>
          <w:tcPr>
            <w:tcW w:w="1485" w:type="dxa"/>
            <w:gridSpan w:val="2"/>
            <w:tcBorders>
              <w:bottom w:val="single" w:sz="12" w:space="0" w:color="auto"/>
            </w:tcBorders>
            <w:shd w:val="clear" w:color="auto" w:fill="auto"/>
            <w:vAlign w:val="bottom"/>
            <w:hideMark/>
          </w:tcPr>
          <w:p w14:paraId="54812BC3" w14:textId="5986AA6C" w:rsidR="00342A5A" w:rsidRPr="008250C8" w:rsidRDefault="00342A5A" w:rsidP="00342A5A">
            <w:pPr>
              <w:autoSpaceDE w:val="0"/>
              <w:autoSpaceDN w:val="0"/>
              <w:adjustRightInd w:val="0"/>
              <w:spacing w:before="40" w:after="40" w:line="220" w:lineRule="exact"/>
              <w:jc w:val="right"/>
              <w:rPr>
                <w:bCs/>
                <w:sz w:val="18"/>
                <w:szCs w:val="24"/>
              </w:rPr>
            </w:pPr>
            <w:r w:rsidRPr="008250C8">
              <w:rPr>
                <w:bCs/>
                <w:sz w:val="18"/>
                <w:szCs w:val="24"/>
              </w:rPr>
              <w:t>&lt;</w:t>
            </w:r>
            <w:r>
              <w:rPr>
                <w:bCs/>
                <w:sz w:val="18"/>
                <w:szCs w:val="24"/>
                <w:lang w:val="fr-CH"/>
              </w:rPr>
              <w:t>–</w:t>
            </w:r>
            <w:r w:rsidRPr="008250C8">
              <w:rPr>
                <w:bCs/>
                <w:sz w:val="18"/>
                <w:szCs w:val="24"/>
              </w:rPr>
              <w:t>20</w:t>
            </w:r>
            <w:r>
              <w:rPr>
                <w:bCs/>
                <w:sz w:val="18"/>
                <w:szCs w:val="24"/>
                <w:lang w:val="fr-CH"/>
              </w:rPr>
              <w:t> </w:t>
            </w:r>
            <w:r w:rsidRPr="008250C8">
              <w:rPr>
                <w:bCs/>
                <w:sz w:val="18"/>
                <w:szCs w:val="24"/>
              </w:rPr>
              <w:t xml:space="preserve">°C </w:t>
            </w:r>
          </w:p>
        </w:tc>
        <w:tc>
          <w:tcPr>
            <w:tcW w:w="1805" w:type="dxa"/>
            <w:gridSpan w:val="2"/>
            <w:tcBorders>
              <w:bottom w:val="single" w:sz="12" w:space="0" w:color="auto"/>
            </w:tcBorders>
            <w:shd w:val="clear" w:color="auto" w:fill="auto"/>
            <w:vAlign w:val="bottom"/>
            <w:hideMark/>
          </w:tcPr>
          <w:p w14:paraId="7A78BAE4" w14:textId="77777777" w:rsidR="00342A5A" w:rsidRPr="008250C8" w:rsidRDefault="00342A5A" w:rsidP="00342A5A">
            <w:pPr>
              <w:autoSpaceDE w:val="0"/>
              <w:autoSpaceDN w:val="0"/>
              <w:adjustRightInd w:val="0"/>
              <w:spacing w:before="40" w:after="40" w:line="220" w:lineRule="exact"/>
              <w:jc w:val="right"/>
              <w:rPr>
                <w:bCs/>
                <w:sz w:val="18"/>
                <w:szCs w:val="24"/>
              </w:rPr>
            </w:pPr>
            <w:r>
              <w:t>Низкая</w:t>
            </w:r>
          </w:p>
        </w:tc>
        <w:tc>
          <w:tcPr>
            <w:tcW w:w="2051" w:type="dxa"/>
            <w:gridSpan w:val="2"/>
            <w:tcBorders>
              <w:bottom w:val="single" w:sz="12" w:space="0" w:color="auto"/>
            </w:tcBorders>
            <w:shd w:val="clear" w:color="auto" w:fill="auto"/>
            <w:vAlign w:val="bottom"/>
            <w:hideMark/>
          </w:tcPr>
          <w:p w14:paraId="04A6C1FB" w14:textId="7FB0420B" w:rsidR="00342A5A" w:rsidRPr="008250C8" w:rsidRDefault="00342A5A" w:rsidP="00342A5A">
            <w:pPr>
              <w:autoSpaceDE w:val="0"/>
              <w:autoSpaceDN w:val="0"/>
              <w:adjustRightInd w:val="0"/>
              <w:spacing w:before="40" w:after="40" w:line="220" w:lineRule="exact"/>
              <w:jc w:val="right"/>
              <w:rPr>
                <w:bCs/>
                <w:sz w:val="18"/>
                <w:szCs w:val="24"/>
              </w:rPr>
            </w:pPr>
            <w:r w:rsidRPr="008250C8">
              <w:rPr>
                <w:bCs/>
                <w:sz w:val="18"/>
                <w:szCs w:val="24"/>
              </w:rPr>
              <w:t>40–60</w:t>
            </w:r>
          </w:p>
        </w:tc>
      </w:tr>
    </w:tbl>
    <w:p w14:paraId="35700CCF" w14:textId="21072B0D" w:rsidR="00342A5A" w:rsidRPr="007515A2" w:rsidRDefault="004A36E6" w:rsidP="00770717">
      <w:pPr>
        <w:pStyle w:val="SingleTxtG"/>
        <w:spacing w:before="120"/>
        <w:jc w:val="right"/>
        <w:rPr>
          <w:rFonts w:eastAsiaTheme="minorEastAsia"/>
        </w:rPr>
      </w:pPr>
      <w:r>
        <w:rPr>
          <w:rFonts w:eastAsiaTheme="minorEastAsia"/>
        </w:rPr>
        <w:t>».</w:t>
      </w:r>
    </w:p>
    <w:p w14:paraId="26A84408" w14:textId="77777777" w:rsidR="00342A5A" w:rsidRPr="00B13149" w:rsidRDefault="00342A5A" w:rsidP="00342A5A">
      <w:pPr>
        <w:pStyle w:val="HChG"/>
      </w:pPr>
      <w:r>
        <w:tab/>
      </w:r>
      <w:r>
        <w:tab/>
      </w:r>
      <w:r>
        <w:rPr>
          <w:bCs/>
        </w:rPr>
        <w:t>Последствия</w:t>
      </w:r>
    </w:p>
    <w:p w14:paraId="2046B0CA" w14:textId="77777777" w:rsidR="00342A5A" w:rsidRPr="005573C4" w:rsidRDefault="00342A5A" w:rsidP="00342A5A">
      <w:pPr>
        <w:pStyle w:val="SingleTxtG"/>
      </w:pPr>
      <w:r>
        <w:t>18.</w:t>
      </w:r>
      <w:r>
        <w:tab/>
        <w:t>Это изменение позволит привести СПС в соответствие с современными требованиями и обеспечит положительный эффект в плане повышения качества и безопасности пищевых продуктов. Финансовые последствия для отрасли могут выражаться в дополнительных расходах в тех случаях, когда проверка расхода воздуха еще не выполнялась.</w:t>
      </w:r>
    </w:p>
    <w:p w14:paraId="52F8EC9B" w14:textId="77777777" w:rsidR="00342A5A" w:rsidRPr="005573C4" w:rsidRDefault="00342A5A" w:rsidP="00342A5A">
      <w:pPr>
        <w:pStyle w:val="SingleTxtG"/>
      </w:pPr>
      <w:r>
        <w:t>19.</w:t>
      </w:r>
      <w:r>
        <w:tab/>
        <w:t xml:space="preserve">Установленный расход воздуха в случае вторичных хладагентов позволил бы обеспечить соответствие всех продуктов в грузовом отделении требованиям приложений 2 и 3. </w:t>
      </w:r>
    </w:p>
    <w:p w14:paraId="3299CB21" w14:textId="77777777" w:rsidR="00342A5A" w:rsidRPr="005573C4" w:rsidRDefault="00342A5A" w:rsidP="00342A5A">
      <w:pPr>
        <w:pStyle w:val="SingleTxtG"/>
      </w:pPr>
      <w:r>
        <w:t>20.</w:t>
      </w:r>
      <w:r>
        <w:tab/>
        <w:t>Вместе с тем результат проверки расхода воздуха необходимо указывать в протоколе испытания установки; таким образом, в этом отношении наблюдается некоторая непоследовательность.</w:t>
      </w:r>
    </w:p>
    <w:p w14:paraId="714D52EF" w14:textId="1C24F10D" w:rsidR="00E12C5F" w:rsidRPr="008D53B6" w:rsidRDefault="00342A5A" w:rsidP="00342A5A">
      <w:pPr>
        <w:spacing w:before="240"/>
        <w:jc w:val="center"/>
      </w:pPr>
      <w:r w:rsidRPr="005573C4">
        <w:rPr>
          <w:u w:val="single"/>
        </w:rPr>
        <w:tab/>
      </w:r>
      <w:r w:rsidRPr="005573C4">
        <w:rPr>
          <w:u w:val="single"/>
        </w:rPr>
        <w:tab/>
      </w:r>
      <w:r w:rsidRPr="005573C4">
        <w:rPr>
          <w:u w:val="single"/>
        </w:rPr>
        <w:tab/>
      </w:r>
    </w:p>
    <w:sectPr w:rsidR="00E12C5F" w:rsidRPr="008D53B6" w:rsidSect="00342A5A">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FF477" w14:textId="77777777" w:rsidR="00DE6287" w:rsidRPr="00A312BC" w:rsidRDefault="00DE6287" w:rsidP="00A312BC"/>
  </w:endnote>
  <w:endnote w:type="continuationSeparator" w:id="0">
    <w:p w14:paraId="219AF6BE" w14:textId="77777777" w:rsidR="00DE6287" w:rsidRPr="00A312BC" w:rsidRDefault="00DE628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4884A" w14:textId="40DAF337" w:rsidR="00342A5A" w:rsidRPr="00342A5A" w:rsidRDefault="00342A5A">
    <w:pPr>
      <w:pStyle w:val="a8"/>
    </w:pPr>
    <w:r w:rsidRPr="00342A5A">
      <w:rPr>
        <w:b/>
        <w:sz w:val="18"/>
      </w:rPr>
      <w:fldChar w:fldCharType="begin"/>
    </w:r>
    <w:r w:rsidRPr="00342A5A">
      <w:rPr>
        <w:b/>
        <w:sz w:val="18"/>
      </w:rPr>
      <w:instrText xml:space="preserve"> PAGE  \* MERGEFORMAT </w:instrText>
    </w:r>
    <w:r w:rsidRPr="00342A5A">
      <w:rPr>
        <w:b/>
        <w:sz w:val="18"/>
      </w:rPr>
      <w:fldChar w:fldCharType="separate"/>
    </w:r>
    <w:r w:rsidRPr="00342A5A">
      <w:rPr>
        <w:b/>
        <w:noProof/>
        <w:sz w:val="18"/>
      </w:rPr>
      <w:t>2</w:t>
    </w:r>
    <w:r w:rsidRPr="00342A5A">
      <w:rPr>
        <w:b/>
        <w:sz w:val="18"/>
      </w:rPr>
      <w:fldChar w:fldCharType="end"/>
    </w:r>
    <w:r>
      <w:rPr>
        <w:b/>
        <w:sz w:val="18"/>
      </w:rPr>
      <w:tab/>
    </w:r>
    <w:r>
      <w:t>GE.22-02134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C95A7" w14:textId="3AD3FF8E" w:rsidR="00342A5A" w:rsidRPr="00342A5A" w:rsidRDefault="00342A5A" w:rsidP="00342A5A">
    <w:pPr>
      <w:pStyle w:val="a8"/>
      <w:tabs>
        <w:tab w:val="clear" w:pos="9639"/>
        <w:tab w:val="right" w:pos="9638"/>
      </w:tabs>
      <w:rPr>
        <w:b/>
        <w:sz w:val="18"/>
      </w:rPr>
    </w:pPr>
    <w:r>
      <w:t>GE.22-02134</w:t>
    </w:r>
    <w:r>
      <w:tab/>
    </w:r>
    <w:r w:rsidRPr="00342A5A">
      <w:rPr>
        <w:b/>
        <w:sz w:val="18"/>
      </w:rPr>
      <w:fldChar w:fldCharType="begin"/>
    </w:r>
    <w:r w:rsidRPr="00342A5A">
      <w:rPr>
        <w:b/>
        <w:sz w:val="18"/>
      </w:rPr>
      <w:instrText xml:space="preserve"> PAGE  \* MERGEFORMAT </w:instrText>
    </w:r>
    <w:r w:rsidRPr="00342A5A">
      <w:rPr>
        <w:b/>
        <w:sz w:val="18"/>
      </w:rPr>
      <w:fldChar w:fldCharType="separate"/>
    </w:r>
    <w:r w:rsidRPr="00342A5A">
      <w:rPr>
        <w:b/>
        <w:noProof/>
        <w:sz w:val="18"/>
      </w:rPr>
      <w:t>3</w:t>
    </w:r>
    <w:r w:rsidRPr="00342A5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06CD5" w14:textId="470C16CF" w:rsidR="00042B72" w:rsidRPr="00342A5A" w:rsidRDefault="00342A5A" w:rsidP="00342A5A">
    <w:pPr>
      <w:spacing w:before="1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10A770D4" wp14:editId="21D19741">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22-02134  (R)</w:t>
    </w:r>
    <w:r>
      <w:rPr>
        <w:noProof/>
      </w:rPr>
      <w:drawing>
        <wp:anchor distT="0" distB="0" distL="114300" distR="114300" simplePos="0" relativeHeight="251659264" behindDoc="0" locked="0" layoutInCell="1" allowOverlap="1" wp14:anchorId="5A1C6AC5" wp14:editId="7A3106A8">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H"/>
      </w:rPr>
      <w:t xml:space="preserve">  030322  040322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FA8BF" w14:textId="77777777" w:rsidR="00DE6287" w:rsidRPr="001075E9" w:rsidRDefault="00DE6287" w:rsidP="001075E9">
      <w:pPr>
        <w:tabs>
          <w:tab w:val="right" w:pos="2155"/>
        </w:tabs>
        <w:spacing w:after="80" w:line="240" w:lineRule="auto"/>
        <w:ind w:left="680"/>
        <w:rPr>
          <w:u w:val="single"/>
        </w:rPr>
      </w:pPr>
      <w:r>
        <w:rPr>
          <w:u w:val="single"/>
        </w:rPr>
        <w:tab/>
      </w:r>
    </w:p>
  </w:footnote>
  <w:footnote w:type="continuationSeparator" w:id="0">
    <w:p w14:paraId="55651B3B" w14:textId="77777777" w:rsidR="00DE6287" w:rsidRDefault="00DE6287" w:rsidP="00407B78">
      <w:pPr>
        <w:tabs>
          <w:tab w:val="right" w:pos="2155"/>
        </w:tabs>
        <w:spacing w:after="80"/>
        <w:ind w:left="680"/>
        <w:rPr>
          <w:u w:val="single"/>
        </w:rPr>
      </w:pPr>
      <w:r>
        <w:rPr>
          <w:u w:val="single"/>
        </w:rPr>
        <w:tab/>
      </w:r>
    </w:p>
  </w:footnote>
  <w:footnote w:id="1">
    <w:p w14:paraId="1F4C97DF" w14:textId="77777777" w:rsidR="00342A5A" w:rsidRPr="005573C4" w:rsidRDefault="00342A5A" w:rsidP="00342A5A">
      <w:pPr>
        <w:pStyle w:val="ad"/>
      </w:pPr>
      <w:r>
        <w:tab/>
      </w:r>
      <w:r>
        <w:rPr>
          <w:rStyle w:val="aa"/>
        </w:rPr>
        <w:footnoteRef/>
      </w:r>
      <w:r>
        <w:tab/>
        <w:t>Применяется к транспортным средствам, изготовленным после даты вступления в силу (ДД.ММ.ГГГГ).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CEC7B" w14:textId="6C592470" w:rsidR="00342A5A" w:rsidRPr="00342A5A" w:rsidRDefault="006413AD">
    <w:pPr>
      <w:pStyle w:val="a5"/>
    </w:pPr>
    <w:r>
      <w:fldChar w:fldCharType="begin"/>
    </w:r>
    <w:r>
      <w:instrText xml:space="preserve"> TITLE  \* MERGEFORMAT </w:instrText>
    </w:r>
    <w:r>
      <w:fldChar w:fldCharType="separate"/>
    </w:r>
    <w:r>
      <w:t>ECE/TRANS/WP.11/2022/10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2F12F" w14:textId="1B5969FF" w:rsidR="00342A5A" w:rsidRPr="00342A5A" w:rsidRDefault="006413AD" w:rsidP="00342A5A">
    <w:pPr>
      <w:pStyle w:val="a5"/>
      <w:jc w:val="right"/>
    </w:pPr>
    <w:r>
      <w:fldChar w:fldCharType="begin"/>
    </w:r>
    <w:r>
      <w:instrText xml:space="preserve"> TITLE  \* MERGEFORMAT </w:instrText>
    </w:r>
    <w:r>
      <w:fldChar w:fldCharType="separate"/>
    </w:r>
    <w:r>
      <w:t>ECE/TRANS/WP.11/2022/10</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3C6FB" w14:textId="77777777" w:rsidR="00342A5A" w:rsidRDefault="00342A5A" w:rsidP="00342A5A">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287"/>
    <w:rsid w:val="00033EE1"/>
    <w:rsid w:val="00042B72"/>
    <w:rsid w:val="000558BD"/>
    <w:rsid w:val="000B0A09"/>
    <w:rsid w:val="000B57E7"/>
    <w:rsid w:val="000B6373"/>
    <w:rsid w:val="000E4E5B"/>
    <w:rsid w:val="000F09DF"/>
    <w:rsid w:val="000F61B2"/>
    <w:rsid w:val="000F7AE9"/>
    <w:rsid w:val="001075E9"/>
    <w:rsid w:val="0014152F"/>
    <w:rsid w:val="00180183"/>
    <w:rsid w:val="0018024D"/>
    <w:rsid w:val="0018649F"/>
    <w:rsid w:val="00196389"/>
    <w:rsid w:val="001B3EF6"/>
    <w:rsid w:val="001C7A89"/>
    <w:rsid w:val="001F3DE5"/>
    <w:rsid w:val="00237555"/>
    <w:rsid w:val="00255343"/>
    <w:rsid w:val="00266305"/>
    <w:rsid w:val="0027151D"/>
    <w:rsid w:val="00291C26"/>
    <w:rsid w:val="002953C2"/>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42A5A"/>
    <w:rsid w:val="0037620F"/>
    <w:rsid w:val="00381C24"/>
    <w:rsid w:val="00387CD4"/>
    <w:rsid w:val="003958D0"/>
    <w:rsid w:val="003A0D43"/>
    <w:rsid w:val="003A48CE"/>
    <w:rsid w:val="003B00E5"/>
    <w:rsid w:val="003C3E9D"/>
    <w:rsid w:val="003E0B46"/>
    <w:rsid w:val="00407B78"/>
    <w:rsid w:val="00424203"/>
    <w:rsid w:val="00452493"/>
    <w:rsid w:val="00453318"/>
    <w:rsid w:val="00454AF2"/>
    <w:rsid w:val="00454E07"/>
    <w:rsid w:val="00463B98"/>
    <w:rsid w:val="00472C5C"/>
    <w:rsid w:val="00485F8A"/>
    <w:rsid w:val="004A36E6"/>
    <w:rsid w:val="004E05B7"/>
    <w:rsid w:val="0050108D"/>
    <w:rsid w:val="00513081"/>
    <w:rsid w:val="00517901"/>
    <w:rsid w:val="00526683"/>
    <w:rsid w:val="00526DB8"/>
    <w:rsid w:val="005639C1"/>
    <w:rsid w:val="005709E0"/>
    <w:rsid w:val="00572E19"/>
    <w:rsid w:val="0059087C"/>
    <w:rsid w:val="005961C8"/>
    <w:rsid w:val="005966F1"/>
    <w:rsid w:val="005D7914"/>
    <w:rsid w:val="005E2B41"/>
    <w:rsid w:val="005F0B42"/>
    <w:rsid w:val="00617A43"/>
    <w:rsid w:val="006345DB"/>
    <w:rsid w:val="00640F49"/>
    <w:rsid w:val="006413AD"/>
    <w:rsid w:val="00672F2E"/>
    <w:rsid w:val="00680D03"/>
    <w:rsid w:val="00681A10"/>
    <w:rsid w:val="006A1ED8"/>
    <w:rsid w:val="006C2031"/>
    <w:rsid w:val="006D461A"/>
    <w:rsid w:val="006F35EE"/>
    <w:rsid w:val="007021FF"/>
    <w:rsid w:val="00712895"/>
    <w:rsid w:val="00734ACB"/>
    <w:rsid w:val="00747630"/>
    <w:rsid w:val="00757357"/>
    <w:rsid w:val="00770717"/>
    <w:rsid w:val="00792497"/>
    <w:rsid w:val="00806737"/>
    <w:rsid w:val="00825F8D"/>
    <w:rsid w:val="00834B71"/>
    <w:rsid w:val="0086445C"/>
    <w:rsid w:val="00894693"/>
    <w:rsid w:val="008A08D7"/>
    <w:rsid w:val="008A37C8"/>
    <w:rsid w:val="008B6909"/>
    <w:rsid w:val="008D53B6"/>
    <w:rsid w:val="008F7609"/>
    <w:rsid w:val="008F79D3"/>
    <w:rsid w:val="00906890"/>
    <w:rsid w:val="00911BE4"/>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401D2"/>
    <w:rsid w:val="00C51BCF"/>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E6287"/>
    <w:rsid w:val="00DF5767"/>
    <w:rsid w:val="00DF71B9"/>
    <w:rsid w:val="00E12C5F"/>
    <w:rsid w:val="00E73F76"/>
    <w:rsid w:val="00EA2C9F"/>
    <w:rsid w:val="00EA3723"/>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6D2CF5"/>
  <w15:docId w15:val="{F504D246-3119-45E2-875E-CB9E460EB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uiPriority w:val="99"/>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3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uiPriority w:val="99"/>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locked/>
    <w:rsid w:val="00342A5A"/>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6148FE-329C-4665-BB62-1059C60A5DE1}"/>
</file>

<file path=customXml/itemProps2.xml><?xml version="1.0" encoding="utf-8"?>
<ds:datastoreItem xmlns:ds="http://schemas.openxmlformats.org/officeDocument/2006/customXml" ds:itemID="{9AE4CD0A-DC44-4F9F-928C-DE6D62FDCAE0}"/>
</file>

<file path=customXml/itemProps3.xml><?xml version="1.0" encoding="utf-8"?>
<ds:datastoreItem xmlns:ds="http://schemas.openxmlformats.org/officeDocument/2006/customXml" ds:itemID="{5B71A6D2-BDB1-49CC-BE27-A29080C219FE}"/>
</file>

<file path=docProps/app.xml><?xml version="1.0" encoding="utf-8"?>
<Properties xmlns="http://schemas.openxmlformats.org/officeDocument/2006/extended-properties" xmlns:vt="http://schemas.openxmlformats.org/officeDocument/2006/docPropsVTypes">
  <Template>ECE.dotm</Template>
  <TotalTime>0</TotalTime>
  <Pages>6</Pages>
  <Words>1983</Words>
  <Characters>13309</Characters>
  <Application>Microsoft Office Word</Application>
  <DocSecurity>0</DocSecurity>
  <Lines>110</Lines>
  <Paragraphs>30</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ECE/TRANS/WP.11/2022/10</vt:lpstr>
      <vt:lpstr>A/</vt:lpstr>
      <vt:lpstr>A/</vt:lpstr>
    </vt:vector>
  </TitlesOfParts>
  <Company>DCM</Company>
  <LinksUpToDate>false</LinksUpToDate>
  <CharactersWithSpaces>15262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ECE/TRANS/WP.11/2022/10</dc:title>
  <dc:subject/>
  <dc:creator>Olga OVTCHINNIKOVA</dc:creator>
  <cp:keywords/>
  <cp:lastModifiedBy>Olga Ovchinnikova</cp:lastModifiedBy>
  <cp:revision>3</cp:revision>
  <cp:lastPrinted>2022-03-04T07:50:00Z</cp:lastPrinted>
  <dcterms:created xsi:type="dcterms:W3CDTF">2022-03-04T07:50:00Z</dcterms:created>
  <dcterms:modified xsi:type="dcterms:W3CDTF">2022-03-04T07:53:00Z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