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A5B9246" w14:textId="77777777" w:rsidTr="00C97039">
        <w:trPr>
          <w:trHeight w:hRule="exact" w:val="851"/>
        </w:trPr>
        <w:tc>
          <w:tcPr>
            <w:tcW w:w="1276" w:type="dxa"/>
            <w:tcBorders>
              <w:bottom w:val="single" w:sz="4" w:space="0" w:color="auto"/>
            </w:tcBorders>
          </w:tcPr>
          <w:p w14:paraId="356635BB" w14:textId="77777777" w:rsidR="00F35BAF" w:rsidRPr="00DB58B5" w:rsidRDefault="00F35BAF" w:rsidP="00AD4B1D"/>
        </w:tc>
        <w:tc>
          <w:tcPr>
            <w:tcW w:w="2268" w:type="dxa"/>
            <w:tcBorders>
              <w:bottom w:val="single" w:sz="4" w:space="0" w:color="auto"/>
            </w:tcBorders>
            <w:vAlign w:val="bottom"/>
          </w:tcPr>
          <w:p w14:paraId="2D281E1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16A241" w14:textId="06E277EE" w:rsidR="00F35BAF" w:rsidRPr="00DB58B5" w:rsidRDefault="00AD4B1D" w:rsidP="00AD4B1D">
            <w:pPr>
              <w:jc w:val="right"/>
            </w:pPr>
            <w:r w:rsidRPr="00AD4B1D">
              <w:rPr>
                <w:sz w:val="40"/>
              </w:rPr>
              <w:t>ECE</w:t>
            </w:r>
            <w:r>
              <w:t>/TRANS/WP.11/2022/10</w:t>
            </w:r>
          </w:p>
        </w:tc>
      </w:tr>
      <w:tr w:rsidR="00F35BAF" w:rsidRPr="00DB58B5" w14:paraId="329E663A" w14:textId="77777777" w:rsidTr="00C97039">
        <w:trPr>
          <w:trHeight w:hRule="exact" w:val="2835"/>
        </w:trPr>
        <w:tc>
          <w:tcPr>
            <w:tcW w:w="1276" w:type="dxa"/>
            <w:tcBorders>
              <w:top w:val="single" w:sz="4" w:space="0" w:color="auto"/>
              <w:bottom w:val="single" w:sz="12" w:space="0" w:color="auto"/>
            </w:tcBorders>
          </w:tcPr>
          <w:p w14:paraId="6607483E" w14:textId="77777777" w:rsidR="00F35BAF" w:rsidRPr="00DB58B5" w:rsidRDefault="00F35BAF" w:rsidP="00C97039">
            <w:pPr>
              <w:spacing w:before="120"/>
              <w:jc w:val="center"/>
            </w:pPr>
            <w:r>
              <w:rPr>
                <w:noProof/>
                <w:lang w:eastAsia="fr-CH"/>
              </w:rPr>
              <w:drawing>
                <wp:inline distT="0" distB="0" distL="0" distR="0" wp14:anchorId="47348E28" wp14:editId="463E7F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6B50E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32F1DC" w14:textId="77777777" w:rsidR="00F35BAF" w:rsidRDefault="00AD4B1D" w:rsidP="00C97039">
            <w:pPr>
              <w:spacing w:before="240"/>
            </w:pPr>
            <w:r>
              <w:t>Distr. générale</w:t>
            </w:r>
          </w:p>
          <w:p w14:paraId="3079D759" w14:textId="77777777" w:rsidR="00AD4B1D" w:rsidRDefault="00AD4B1D" w:rsidP="00AD4B1D">
            <w:pPr>
              <w:spacing w:line="240" w:lineRule="exact"/>
            </w:pPr>
            <w:r>
              <w:t>16 février 2022</w:t>
            </w:r>
          </w:p>
          <w:p w14:paraId="42AD3F53" w14:textId="77777777" w:rsidR="00AD4B1D" w:rsidRDefault="00AD4B1D" w:rsidP="00AD4B1D">
            <w:pPr>
              <w:spacing w:line="240" w:lineRule="exact"/>
            </w:pPr>
            <w:r>
              <w:t>Français</w:t>
            </w:r>
          </w:p>
          <w:p w14:paraId="700CB591" w14:textId="74241C13" w:rsidR="00AD4B1D" w:rsidRPr="00DB58B5" w:rsidRDefault="00AD4B1D" w:rsidP="00AD4B1D">
            <w:pPr>
              <w:spacing w:line="240" w:lineRule="exact"/>
            </w:pPr>
            <w:r>
              <w:t>Original : anglais</w:t>
            </w:r>
          </w:p>
        </w:tc>
      </w:tr>
    </w:tbl>
    <w:p w14:paraId="01C47DF0" w14:textId="77777777" w:rsidR="007F20FA" w:rsidRPr="000312C0" w:rsidRDefault="007F20FA" w:rsidP="007F20FA">
      <w:pPr>
        <w:spacing w:before="120"/>
        <w:rPr>
          <w:b/>
          <w:sz w:val="28"/>
          <w:szCs w:val="28"/>
        </w:rPr>
      </w:pPr>
      <w:r w:rsidRPr="000312C0">
        <w:rPr>
          <w:b/>
          <w:sz w:val="28"/>
          <w:szCs w:val="28"/>
        </w:rPr>
        <w:t>Commission économique pour l’Europe</w:t>
      </w:r>
    </w:p>
    <w:p w14:paraId="6A2022DF" w14:textId="77777777" w:rsidR="007F20FA" w:rsidRDefault="007F20FA" w:rsidP="007F20FA">
      <w:pPr>
        <w:spacing w:before="120"/>
        <w:rPr>
          <w:sz w:val="28"/>
          <w:szCs w:val="28"/>
        </w:rPr>
      </w:pPr>
      <w:r w:rsidRPr="00685843">
        <w:rPr>
          <w:sz w:val="28"/>
          <w:szCs w:val="28"/>
        </w:rPr>
        <w:t>Comité des transports intérieurs</w:t>
      </w:r>
    </w:p>
    <w:p w14:paraId="307CE918" w14:textId="77777777" w:rsidR="00AD4B1D" w:rsidRPr="00685843" w:rsidRDefault="00AD4B1D" w:rsidP="00AD4B1D">
      <w:pPr>
        <w:spacing w:before="120"/>
        <w:rPr>
          <w:b/>
          <w:sz w:val="24"/>
          <w:szCs w:val="24"/>
        </w:rPr>
      </w:pPr>
      <w:r>
        <w:rPr>
          <w:b/>
          <w:sz w:val="24"/>
          <w:szCs w:val="24"/>
        </w:rPr>
        <w:t>Groupe de travail du transport des denrées périssables</w:t>
      </w:r>
    </w:p>
    <w:p w14:paraId="4306FC82" w14:textId="77777777" w:rsidR="00AD4B1D" w:rsidRPr="00D13AEE" w:rsidRDefault="00AD4B1D" w:rsidP="00AD4B1D">
      <w:pPr>
        <w:spacing w:before="120"/>
        <w:rPr>
          <w:b/>
          <w:lang w:val="fr-FR"/>
        </w:rPr>
      </w:pPr>
      <w:r w:rsidRPr="00D13AEE">
        <w:rPr>
          <w:b/>
          <w:lang w:val="fr-FR"/>
        </w:rPr>
        <w:t>S</w:t>
      </w:r>
      <w:r>
        <w:rPr>
          <w:b/>
          <w:lang w:val="fr-FR"/>
        </w:rPr>
        <w:t>oixante-dix-huitième</w:t>
      </w:r>
      <w:r w:rsidRPr="00D13AEE">
        <w:rPr>
          <w:b/>
          <w:lang w:val="fr-FR"/>
        </w:rPr>
        <w:t xml:space="preserve"> session</w:t>
      </w:r>
    </w:p>
    <w:p w14:paraId="7E11E94E" w14:textId="77777777" w:rsidR="00AD4B1D" w:rsidRPr="00D13AEE" w:rsidRDefault="00AD4B1D" w:rsidP="00AD4B1D">
      <w:pPr>
        <w:rPr>
          <w:lang w:val="fr-FR"/>
        </w:rPr>
      </w:pPr>
      <w:r w:rsidRPr="00D13AEE">
        <w:rPr>
          <w:lang w:val="fr-FR"/>
        </w:rPr>
        <w:t>Gen</w:t>
      </w:r>
      <w:r>
        <w:rPr>
          <w:lang w:val="fr-FR"/>
        </w:rPr>
        <w:t>ève</w:t>
      </w:r>
      <w:r w:rsidRPr="00D13AEE">
        <w:rPr>
          <w:lang w:val="fr-FR"/>
        </w:rPr>
        <w:t xml:space="preserve">, </w:t>
      </w:r>
      <w:r>
        <w:rPr>
          <w:lang w:val="fr-FR"/>
        </w:rPr>
        <w:t>3-6 mai 2022</w:t>
      </w:r>
    </w:p>
    <w:p w14:paraId="10304CA0" w14:textId="77777777" w:rsidR="00AD4B1D" w:rsidRPr="00D13AEE" w:rsidRDefault="00AD4B1D" w:rsidP="00AD4B1D">
      <w:pPr>
        <w:rPr>
          <w:lang w:val="fr-FR"/>
        </w:rPr>
      </w:pPr>
      <w:r>
        <w:rPr>
          <w:lang w:val="fr-FR"/>
        </w:rPr>
        <w:t>Point</w:t>
      </w:r>
      <w:r w:rsidRPr="00D13AEE">
        <w:rPr>
          <w:lang w:val="fr-FR"/>
        </w:rPr>
        <w:t xml:space="preserve"> </w:t>
      </w:r>
      <w:r>
        <w:rPr>
          <w:lang w:val="fr-FR"/>
        </w:rPr>
        <w:t>5</w:t>
      </w:r>
      <w:r w:rsidRPr="00D13AEE">
        <w:rPr>
          <w:lang w:val="fr-FR"/>
        </w:rPr>
        <w:t xml:space="preserve"> a) </w:t>
      </w:r>
      <w:r>
        <w:rPr>
          <w:lang w:val="fr-FR"/>
        </w:rPr>
        <w:t>de l’ordre du jour provisoire</w:t>
      </w:r>
    </w:p>
    <w:p w14:paraId="27F85032" w14:textId="77777777" w:rsidR="00AD4B1D" w:rsidRDefault="00AD4B1D" w:rsidP="00AD4B1D">
      <w:pPr>
        <w:rPr>
          <w:b/>
          <w:lang w:val="fr-FR"/>
        </w:rPr>
      </w:pPr>
      <w:r w:rsidRPr="00D13AEE">
        <w:rPr>
          <w:b/>
          <w:lang w:val="fr-FR"/>
        </w:rPr>
        <w:t>Propos</w:t>
      </w:r>
      <w:r>
        <w:rPr>
          <w:b/>
          <w:lang w:val="fr-FR"/>
        </w:rPr>
        <w:t>itions d’amendements à l’</w:t>
      </w:r>
      <w:r w:rsidRPr="00D13AEE">
        <w:rPr>
          <w:b/>
          <w:lang w:val="fr-FR"/>
        </w:rPr>
        <w:t>ATP</w:t>
      </w:r>
      <w:r>
        <w:rPr>
          <w:b/>
          <w:lang w:val="fr-FR"/>
        </w:rPr>
        <w:t> </w:t>
      </w:r>
      <w:r w:rsidRPr="00D13AEE">
        <w:rPr>
          <w:b/>
          <w:lang w:val="fr-FR"/>
        </w:rPr>
        <w:t>:</w:t>
      </w:r>
      <w:r>
        <w:rPr>
          <w:b/>
          <w:lang w:val="fr-FR"/>
        </w:rPr>
        <w:br/>
        <w:t>Propositions en suspens</w:t>
      </w:r>
    </w:p>
    <w:p w14:paraId="7C295F3C" w14:textId="77777777" w:rsidR="00AD4B1D" w:rsidRPr="00D85EE0" w:rsidRDefault="00AD4B1D" w:rsidP="00AD4B1D">
      <w:pPr>
        <w:pStyle w:val="HChG"/>
        <w:rPr>
          <w:lang w:val="fr-FR"/>
        </w:rPr>
      </w:pPr>
      <w:r w:rsidRPr="00D85EE0">
        <w:rPr>
          <w:lang w:val="fr-FR"/>
        </w:rPr>
        <w:tab/>
      </w:r>
      <w:r w:rsidRPr="00D85EE0">
        <w:rPr>
          <w:lang w:val="fr-FR"/>
        </w:rPr>
        <w:tab/>
        <w:t>Amendements au paragraphe</w:t>
      </w:r>
      <w:r>
        <w:rPr>
          <w:lang w:val="fr-FR"/>
        </w:rPr>
        <w:t> </w:t>
      </w:r>
      <w:r w:rsidRPr="00D85EE0">
        <w:rPr>
          <w:lang w:val="fr-FR"/>
        </w:rPr>
        <w:t>3.2.6 de l</w:t>
      </w:r>
      <w:r>
        <w:rPr>
          <w:lang w:val="fr-FR"/>
        </w:rPr>
        <w:t>’</w:t>
      </w:r>
      <w:r w:rsidRPr="00D85EE0">
        <w:rPr>
          <w:lang w:val="fr-FR"/>
        </w:rPr>
        <w:t>appendice</w:t>
      </w:r>
      <w:r>
        <w:rPr>
          <w:lang w:val="fr-FR"/>
        </w:rPr>
        <w:t> </w:t>
      </w:r>
      <w:r w:rsidRPr="00D85EE0">
        <w:rPr>
          <w:lang w:val="fr-FR"/>
        </w:rPr>
        <w:t xml:space="preserve">2 </w:t>
      </w:r>
      <w:r w:rsidRPr="00D85EE0">
        <w:rPr>
          <w:lang w:val="fr-FR"/>
        </w:rPr>
        <w:br/>
        <w:t>de l</w:t>
      </w:r>
      <w:r>
        <w:rPr>
          <w:lang w:val="fr-FR"/>
        </w:rPr>
        <w:t>’</w:t>
      </w:r>
      <w:r w:rsidRPr="00D85EE0">
        <w:rPr>
          <w:lang w:val="fr-FR"/>
        </w:rPr>
        <w:t>annexe</w:t>
      </w:r>
      <w:r>
        <w:rPr>
          <w:lang w:val="fr-FR"/>
        </w:rPr>
        <w:t> </w:t>
      </w:r>
      <w:r w:rsidRPr="00D85EE0">
        <w:rPr>
          <w:lang w:val="fr-FR"/>
        </w:rPr>
        <w:t xml:space="preserve">1 et au Manuel ATP </w:t>
      </w:r>
    </w:p>
    <w:p w14:paraId="5A376F2A" w14:textId="77777777" w:rsidR="00AD4B1D" w:rsidRPr="00D85EE0" w:rsidRDefault="00AD4B1D" w:rsidP="00AD4B1D">
      <w:pPr>
        <w:pStyle w:val="H1G"/>
        <w:rPr>
          <w:lang w:val="fr-FR"/>
        </w:rPr>
      </w:pPr>
      <w:r w:rsidRPr="00D85EE0">
        <w:rPr>
          <w:lang w:val="fr-FR"/>
        </w:rPr>
        <w:tab/>
      </w:r>
      <w:r w:rsidRPr="00D85EE0">
        <w:rPr>
          <w:lang w:val="fr-FR"/>
        </w:rPr>
        <w:tab/>
        <w:t>Communication du Gouvernement du Royaume-Uni</w:t>
      </w:r>
    </w:p>
    <w:p w14:paraId="1BB08D87" w14:textId="77777777" w:rsidR="00AD4B1D" w:rsidRPr="00D85EE0" w:rsidRDefault="00AD4B1D" w:rsidP="00AD4B1D">
      <w:pPr>
        <w:pStyle w:val="HChG"/>
        <w:rPr>
          <w:lang w:val="fr-FR"/>
        </w:rPr>
      </w:pPr>
      <w:r w:rsidRPr="00D85EE0">
        <w:rPr>
          <w:lang w:val="fr-FR"/>
        </w:rPr>
        <w:tab/>
      </w:r>
      <w:r w:rsidRPr="00D85EE0">
        <w:rPr>
          <w:lang w:val="fr-FR"/>
        </w:rPr>
        <w:tab/>
        <w:t>Introduction</w:t>
      </w:r>
    </w:p>
    <w:p w14:paraId="5F3243C4" w14:textId="0E1C7A96" w:rsidR="00AD4B1D" w:rsidRPr="00D85EE0" w:rsidRDefault="00AD4B1D" w:rsidP="00AD4B1D">
      <w:pPr>
        <w:pStyle w:val="SingleTxtG"/>
        <w:rPr>
          <w:lang w:val="fr-FR"/>
        </w:rPr>
      </w:pPr>
      <w:r w:rsidRPr="00D85EE0">
        <w:rPr>
          <w:lang w:val="fr-FR"/>
        </w:rPr>
        <w:t>1.</w:t>
      </w:r>
      <w:r w:rsidRPr="00D85EE0">
        <w:rPr>
          <w:lang w:val="fr-FR"/>
        </w:rPr>
        <w:tab/>
        <w:t>Cambridge Refrigeration Technology a été invité à justifier les chiffres proposés dans le document de travail ECE/TRANS/WP.11/2019/17 pour les prescriptions concernant le débit d</w:t>
      </w:r>
      <w:r>
        <w:rPr>
          <w:lang w:val="fr-FR"/>
        </w:rPr>
        <w:t>’</w:t>
      </w:r>
      <w:r w:rsidRPr="00D85EE0">
        <w:rPr>
          <w:lang w:val="fr-FR"/>
        </w:rPr>
        <w:t xml:space="preserve">air. Il a aussi été prié de simplifier sa proposition lors de la réunion de la </w:t>
      </w:r>
      <w:r w:rsidRPr="00933670">
        <w:rPr>
          <w:lang w:val="fr-FR"/>
        </w:rPr>
        <w:t>Sous</w:t>
      </w:r>
      <w:r>
        <w:rPr>
          <w:lang w:val="fr-FR"/>
        </w:rPr>
        <w:noBreakHyphen/>
      </w:r>
      <w:r w:rsidRPr="00933670">
        <w:rPr>
          <w:lang w:val="fr-FR"/>
        </w:rPr>
        <w:t>Commission du transport frigorifique de l</w:t>
      </w:r>
      <w:r>
        <w:rPr>
          <w:lang w:val="fr-FR"/>
        </w:rPr>
        <w:t>’</w:t>
      </w:r>
      <w:r w:rsidRPr="00933670">
        <w:rPr>
          <w:lang w:val="fr-FR"/>
        </w:rPr>
        <w:t>I</w:t>
      </w:r>
      <w:r>
        <w:rPr>
          <w:lang w:val="fr-FR"/>
        </w:rPr>
        <w:t>nstitut international du froid (II</w:t>
      </w:r>
      <w:r w:rsidRPr="00933670">
        <w:rPr>
          <w:lang w:val="fr-FR"/>
        </w:rPr>
        <w:t>F</w:t>
      </w:r>
      <w:r>
        <w:rPr>
          <w:lang w:val="fr-FR"/>
        </w:rPr>
        <w:t>)</w:t>
      </w:r>
      <w:r w:rsidRPr="00933670">
        <w:rPr>
          <w:lang w:val="fr-FR"/>
        </w:rPr>
        <w:t xml:space="preserve"> </w:t>
      </w:r>
      <w:r>
        <w:rPr>
          <w:lang w:val="fr-FR"/>
        </w:rPr>
        <w:t xml:space="preserve">(réunion </w:t>
      </w:r>
      <w:r w:rsidRPr="00D85EE0">
        <w:rPr>
          <w:lang w:val="fr-FR"/>
        </w:rPr>
        <w:t>CERTE</w:t>
      </w:r>
      <w:r>
        <w:rPr>
          <w:lang w:val="fr-FR"/>
        </w:rPr>
        <w:t>)</w:t>
      </w:r>
      <w:r w:rsidRPr="00D85EE0">
        <w:rPr>
          <w:lang w:val="fr-FR"/>
        </w:rPr>
        <w:t xml:space="preserve"> de 2020.</w:t>
      </w:r>
    </w:p>
    <w:p w14:paraId="265E9A3C" w14:textId="6EAC74DD" w:rsidR="00AD4B1D" w:rsidRPr="00D85EE0" w:rsidRDefault="00AD4B1D" w:rsidP="00AD4B1D">
      <w:pPr>
        <w:pStyle w:val="SingleTxtG"/>
        <w:rPr>
          <w:lang w:val="fr-FR"/>
        </w:rPr>
      </w:pPr>
      <w:r w:rsidRPr="00D85EE0">
        <w:rPr>
          <w:lang w:val="fr-FR"/>
        </w:rPr>
        <w:t>2.</w:t>
      </w:r>
      <w:r w:rsidRPr="00D85EE0">
        <w:rPr>
          <w:lang w:val="fr-FR"/>
        </w:rPr>
        <w:tab/>
        <w:t>Des prescriptions de 40 à 60</w:t>
      </w:r>
      <w:r>
        <w:rPr>
          <w:lang w:val="fr-FR"/>
        </w:rPr>
        <w:t> </w:t>
      </w:r>
      <w:r w:rsidRPr="00D85EE0">
        <w:rPr>
          <w:lang w:val="fr-FR"/>
        </w:rPr>
        <w:t>changements d</w:t>
      </w:r>
      <w:r>
        <w:rPr>
          <w:lang w:val="fr-FR"/>
        </w:rPr>
        <w:t>’</w:t>
      </w:r>
      <w:r w:rsidRPr="00D85EE0">
        <w:rPr>
          <w:lang w:val="fr-FR"/>
        </w:rPr>
        <w:t>air ont été proposées pour le mode congélation, et de 50 à 90 pour le mode frigorifique/calorifique. Si les membres du Groupe de travail ont largement convenu qu</w:t>
      </w:r>
      <w:r>
        <w:rPr>
          <w:lang w:val="fr-FR"/>
        </w:rPr>
        <w:t>’</w:t>
      </w:r>
      <w:r w:rsidRPr="00D85EE0">
        <w:rPr>
          <w:lang w:val="fr-FR"/>
        </w:rPr>
        <w:t>un débit d</w:t>
      </w:r>
      <w:r>
        <w:rPr>
          <w:lang w:val="fr-FR"/>
        </w:rPr>
        <w:t>’</w:t>
      </w:r>
      <w:r w:rsidRPr="00D85EE0">
        <w:rPr>
          <w:lang w:val="fr-FR"/>
        </w:rPr>
        <w:t>air suffisant était nécessaire pour le refroidissement, tous n</w:t>
      </w:r>
      <w:r>
        <w:rPr>
          <w:lang w:val="fr-FR"/>
        </w:rPr>
        <w:t>’</w:t>
      </w:r>
      <w:r w:rsidRPr="00D85EE0">
        <w:rPr>
          <w:lang w:val="fr-FR"/>
        </w:rPr>
        <w:t>étaient pas d</w:t>
      </w:r>
      <w:r>
        <w:rPr>
          <w:lang w:val="fr-FR"/>
        </w:rPr>
        <w:t>’</w:t>
      </w:r>
      <w:r w:rsidRPr="00D85EE0">
        <w:rPr>
          <w:lang w:val="fr-FR"/>
        </w:rPr>
        <w:t xml:space="preserve">accord sur ce qui constituait un débit suffisant. </w:t>
      </w:r>
    </w:p>
    <w:p w14:paraId="164FB615" w14:textId="77777777" w:rsidR="00AD4B1D" w:rsidRPr="00D85EE0" w:rsidRDefault="00AD4B1D" w:rsidP="00AD4B1D">
      <w:pPr>
        <w:pStyle w:val="SingleTxtG"/>
        <w:rPr>
          <w:lang w:val="fr-FR"/>
        </w:rPr>
      </w:pPr>
      <w:r w:rsidRPr="00D85EE0">
        <w:rPr>
          <w:lang w:val="fr-FR"/>
        </w:rPr>
        <w:t>3.</w:t>
      </w:r>
      <w:r w:rsidRPr="00D85EE0">
        <w:rPr>
          <w:lang w:val="fr-FR"/>
        </w:rPr>
        <w:tab/>
        <w:t>Les mesures habituelles ont été utilisées pour la surface intérieure et le volume de la remorque, à savoir 155,445 m² et 87,1 m</w:t>
      </w:r>
      <w:r w:rsidRPr="00D85EE0">
        <w:rPr>
          <w:vertAlign w:val="superscript"/>
          <w:lang w:val="fr-FR"/>
        </w:rPr>
        <w:t>3</w:t>
      </w:r>
      <w:r w:rsidRPr="00D85EE0">
        <w:rPr>
          <w:lang w:val="fr-FR"/>
        </w:rPr>
        <w:t xml:space="preserve"> respectivement.</w:t>
      </w:r>
    </w:p>
    <w:p w14:paraId="0B0905A5" w14:textId="77777777" w:rsidR="00AD4B1D" w:rsidRPr="00D85EE0" w:rsidRDefault="00AD4B1D" w:rsidP="00AD4B1D">
      <w:pPr>
        <w:pStyle w:val="SingleTxtG"/>
        <w:keepNext/>
        <w:rPr>
          <w:lang w:val="fr-FR"/>
        </w:rPr>
      </w:pPr>
      <w:r w:rsidRPr="00D85EE0">
        <w:rPr>
          <w:lang w:val="fr-FR"/>
        </w:rPr>
        <w:t>4.</w:t>
      </w:r>
      <w:r w:rsidRPr="00D85EE0">
        <w:rPr>
          <w:lang w:val="fr-FR"/>
        </w:rPr>
        <w:tab/>
        <w:t>Initialement, la capacité requise par l</w:t>
      </w:r>
      <w:r>
        <w:rPr>
          <w:lang w:val="fr-FR"/>
        </w:rPr>
        <w:t>’</w:t>
      </w:r>
      <w:r w:rsidRPr="00D85EE0">
        <w:rPr>
          <w:lang w:val="fr-FR"/>
        </w:rPr>
        <w:t xml:space="preserve">ATP pour le transport de denrées congelées t </w:t>
      </w:r>
      <w:r>
        <w:rPr>
          <w:lang w:val="fr-FR"/>
        </w:rPr>
        <w:t xml:space="preserve">a été </w:t>
      </w:r>
      <w:r w:rsidRPr="00D85EE0">
        <w:rPr>
          <w:lang w:val="fr-FR"/>
        </w:rPr>
        <w:t>calculée comme suit :</w:t>
      </w:r>
    </w:p>
    <w:p w14:paraId="742A3F63" w14:textId="77777777" w:rsidR="00AD4B1D" w:rsidRPr="00D85EE0" w:rsidRDefault="00AD4B1D" w:rsidP="00AD4B1D">
      <w:pPr>
        <w:pStyle w:val="SingleTxtG"/>
        <w:rPr>
          <w:iCs/>
          <w:lang w:val="fr-FR"/>
        </w:rPr>
      </w:pPr>
      <m:oMathPara>
        <m:oMath>
          <m:r>
            <m:rPr>
              <m:sty m:val="p"/>
            </m:rPr>
            <w:rPr>
              <w:rFonts w:ascii="Cambria Math" w:hAnsi="Cambria Math"/>
              <w:lang w:val="fr-FR"/>
            </w:rPr>
            <m:t>Q=K·A·ΔT=0,4 x 155,5 x 50=3 109 W</m:t>
          </m:r>
        </m:oMath>
      </m:oMathPara>
    </w:p>
    <w:p w14:paraId="13CEBEDD" w14:textId="77777777" w:rsidR="00AD4B1D" w:rsidRPr="00D85EE0" w:rsidRDefault="00AD4B1D" w:rsidP="00AD4B1D">
      <w:pPr>
        <w:pStyle w:val="SingleTxtG"/>
        <w:rPr>
          <w:lang w:val="fr-FR"/>
        </w:rPr>
      </w:pPr>
      <w:r w:rsidRPr="00D85EE0">
        <w:rPr>
          <w:lang w:val="fr-FR"/>
        </w:rPr>
        <w:t>5.</w:t>
      </w:r>
      <w:r w:rsidRPr="00D85EE0">
        <w:rPr>
          <w:lang w:val="fr-FR"/>
        </w:rPr>
        <w:tab/>
        <w:t>Ce chiffre monte à 5 441 W lorsque l</w:t>
      </w:r>
      <w:r>
        <w:rPr>
          <w:lang w:val="fr-FR"/>
        </w:rPr>
        <w:t>’</w:t>
      </w:r>
      <w:r w:rsidRPr="00D85EE0">
        <w:rPr>
          <w:lang w:val="fr-FR"/>
        </w:rPr>
        <w:t>on applique le facteur de sécurité de 1,75 mentionné dans le texte de l</w:t>
      </w:r>
      <w:r>
        <w:rPr>
          <w:lang w:val="fr-FR"/>
        </w:rPr>
        <w:t>’</w:t>
      </w:r>
      <w:r w:rsidRPr="00D85EE0">
        <w:rPr>
          <w:lang w:val="fr-FR"/>
        </w:rPr>
        <w:t xml:space="preserve">Accord. Pour le mode frigorifique, la capacité est de 3 265 W. </w:t>
      </w:r>
    </w:p>
    <w:p w14:paraId="7D7CEE89" w14:textId="77777777" w:rsidR="00AD4B1D" w:rsidRPr="00D85EE0" w:rsidRDefault="00AD4B1D" w:rsidP="00AD4B1D">
      <w:pPr>
        <w:pStyle w:val="SingleTxtG"/>
        <w:rPr>
          <w:lang w:val="fr-FR"/>
        </w:rPr>
      </w:pPr>
      <w:r w:rsidRPr="00D85EE0">
        <w:rPr>
          <w:lang w:val="fr-FR"/>
        </w:rPr>
        <w:t>6.</w:t>
      </w:r>
      <w:r w:rsidRPr="00D85EE0">
        <w:rPr>
          <w:lang w:val="fr-FR"/>
        </w:rPr>
        <w:tab/>
        <w:t>Cambridge Refrigeration Technology a examiné des données issues des systèmes de réfrigération des remorques munis d</w:t>
      </w:r>
      <w:r>
        <w:rPr>
          <w:lang w:val="fr-FR"/>
        </w:rPr>
        <w:t>’</w:t>
      </w:r>
      <w:r w:rsidRPr="00D85EE0">
        <w:rPr>
          <w:lang w:val="fr-FR"/>
        </w:rPr>
        <w:t>un dispositif de réglage thermostatique. Habituellement, les systèmes utilisés pour le transport routier fonctionnent selon un mode « arrêt-démarrage » pour les marchandises congelées et selon un mode continu pour les marchandises réfrigérées. Les denrées congelées sont moins sensibles à la température que les réfrigérées. En effet, les produits réfrigérés doivent être maintenus à une température suffisamment basse pour garantir la qualité et l</w:t>
      </w:r>
      <w:r>
        <w:rPr>
          <w:lang w:val="fr-FR"/>
        </w:rPr>
        <w:t>’</w:t>
      </w:r>
      <w:r w:rsidRPr="00D85EE0">
        <w:rPr>
          <w:lang w:val="fr-FR"/>
        </w:rPr>
        <w:t>innocuité des aliments</w:t>
      </w:r>
      <w:r>
        <w:rPr>
          <w:lang w:val="fr-FR"/>
        </w:rPr>
        <w:t>,</w:t>
      </w:r>
      <w:r w:rsidRPr="00D85EE0">
        <w:rPr>
          <w:lang w:val="fr-FR"/>
        </w:rPr>
        <w:t xml:space="preserve"> mais aussi suffisamment élevée pour éviter une </w:t>
      </w:r>
      <w:r w:rsidRPr="00D85EE0">
        <w:rPr>
          <w:lang w:val="fr-FR"/>
        </w:rPr>
        <w:lastRenderedPageBreak/>
        <w:t xml:space="preserve">congélation partielle, ce qui nécessite une régulation de température rigoureuse et, partant, un fonctionnement en continu. </w:t>
      </w:r>
    </w:p>
    <w:p w14:paraId="3CD7FE32" w14:textId="77777777" w:rsidR="00AD4B1D" w:rsidRPr="00D85EE0" w:rsidRDefault="00AD4B1D" w:rsidP="00AD4B1D">
      <w:pPr>
        <w:pStyle w:val="SingleTxtG"/>
        <w:rPr>
          <w:lang w:val="fr-FR"/>
        </w:rPr>
      </w:pPr>
      <w:r w:rsidRPr="00D85EE0">
        <w:rPr>
          <w:lang w:val="fr-FR"/>
        </w:rPr>
        <w:t>7.</w:t>
      </w:r>
      <w:r w:rsidRPr="00D85EE0">
        <w:rPr>
          <w:lang w:val="fr-FR"/>
        </w:rPr>
        <w:tab/>
        <w:t>Sans régulation de température selon une marge de fluctuation très réduite, les denrées qui se trouvent près de l</w:t>
      </w:r>
      <w:r>
        <w:rPr>
          <w:lang w:val="fr-FR"/>
        </w:rPr>
        <w:t>’</w:t>
      </w:r>
      <w:r w:rsidRPr="00D85EE0">
        <w:rPr>
          <w:lang w:val="fr-FR"/>
        </w:rPr>
        <w:t>arrivée d</w:t>
      </w:r>
      <w:r>
        <w:rPr>
          <w:lang w:val="fr-FR"/>
        </w:rPr>
        <w:t>’</w:t>
      </w:r>
      <w:r w:rsidRPr="00D85EE0">
        <w:rPr>
          <w:lang w:val="fr-FR"/>
        </w:rPr>
        <w:t>air peuvent congeler</w:t>
      </w:r>
      <w:r>
        <w:rPr>
          <w:lang w:val="fr-FR"/>
        </w:rPr>
        <w:t>,</w:t>
      </w:r>
      <w:r w:rsidRPr="00D85EE0">
        <w:rPr>
          <w:lang w:val="fr-FR"/>
        </w:rPr>
        <w:t xml:space="preserve"> tandis que celles qui se trouvent près de la porte de l</w:t>
      </w:r>
      <w:r>
        <w:rPr>
          <w:lang w:val="fr-FR"/>
        </w:rPr>
        <w:t>’</w:t>
      </w:r>
      <w:r w:rsidRPr="00D85EE0">
        <w:rPr>
          <w:lang w:val="fr-FR"/>
        </w:rPr>
        <w:t>engin peuvent se réchauffer suffisamment pour se dégrader. Lorsqu</w:t>
      </w:r>
      <w:r>
        <w:rPr>
          <w:lang w:val="fr-FR"/>
        </w:rPr>
        <w:t>’</w:t>
      </w:r>
      <w:r w:rsidRPr="00D85EE0">
        <w:rPr>
          <w:lang w:val="fr-FR"/>
        </w:rPr>
        <w:t>une cargaison est chargée à la bonne température, elle reste à une température comprise entre celle de l</w:t>
      </w:r>
      <w:r>
        <w:rPr>
          <w:lang w:val="fr-FR"/>
        </w:rPr>
        <w:t>’</w:t>
      </w:r>
      <w:r w:rsidRPr="00D85EE0">
        <w:rPr>
          <w:lang w:val="fr-FR"/>
        </w:rPr>
        <w:t>air entrant et celle de l</w:t>
      </w:r>
      <w:r>
        <w:rPr>
          <w:lang w:val="fr-FR"/>
        </w:rPr>
        <w:t>’</w:t>
      </w:r>
      <w:r w:rsidRPr="00D85EE0">
        <w:rPr>
          <w:lang w:val="fr-FR"/>
        </w:rPr>
        <w:t xml:space="preserve">air évacué tant que le système de réfrigération est en marche. </w:t>
      </w:r>
    </w:p>
    <w:p w14:paraId="453FAAE4" w14:textId="77777777" w:rsidR="00AD4B1D" w:rsidRPr="00D85EE0" w:rsidRDefault="00AD4B1D" w:rsidP="00AD4B1D">
      <w:pPr>
        <w:pStyle w:val="SingleTxtG"/>
        <w:rPr>
          <w:lang w:val="fr-FR"/>
        </w:rPr>
      </w:pPr>
      <w:r w:rsidRPr="00D85EE0">
        <w:rPr>
          <w:lang w:val="fr-FR"/>
        </w:rPr>
        <w:t>8.</w:t>
      </w:r>
      <w:r w:rsidRPr="00D85EE0">
        <w:rPr>
          <w:lang w:val="fr-FR"/>
        </w:rPr>
        <w:tab/>
        <w:t>Il ressort des données que la différence de température entre l</w:t>
      </w:r>
      <w:r>
        <w:rPr>
          <w:lang w:val="fr-FR"/>
        </w:rPr>
        <w:t>’</w:t>
      </w:r>
      <w:r w:rsidRPr="00D85EE0">
        <w:rPr>
          <w:lang w:val="fr-FR"/>
        </w:rPr>
        <w:t>air entrant et l</w:t>
      </w:r>
      <w:r>
        <w:rPr>
          <w:lang w:val="fr-FR"/>
        </w:rPr>
        <w:t>’</w:t>
      </w:r>
      <w:r w:rsidRPr="00D85EE0">
        <w:rPr>
          <w:lang w:val="fr-FR"/>
        </w:rPr>
        <w:t>air évacué varie entre 4 et 5 K pour le mode congélation et qu</w:t>
      </w:r>
      <w:r>
        <w:rPr>
          <w:lang w:val="fr-FR"/>
        </w:rPr>
        <w:t>’</w:t>
      </w:r>
      <w:r w:rsidRPr="00D85EE0">
        <w:rPr>
          <w:lang w:val="fr-FR"/>
        </w:rPr>
        <w:t>elle est proche de 2 K pour les systèmes de réfrigération fonctionnant en continu. À partir de ces chiffres</w:t>
      </w:r>
      <w:r>
        <w:rPr>
          <w:lang w:val="fr-FR"/>
        </w:rPr>
        <w:t>,</w:t>
      </w:r>
      <w:r w:rsidRPr="00D85EE0">
        <w:rPr>
          <w:lang w:val="fr-FR"/>
        </w:rPr>
        <w:t xml:space="preserve"> et de la capacité requise par l</w:t>
      </w:r>
      <w:r>
        <w:rPr>
          <w:lang w:val="fr-FR"/>
        </w:rPr>
        <w:t>’</w:t>
      </w:r>
      <w:r w:rsidRPr="00D85EE0">
        <w:rPr>
          <w:lang w:val="fr-FR"/>
        </w:rPr>
        <w:t>ATP, le débit d</w:t>
      </w:r>
      <w:r>
        <w:rPr>
          <w:lang w:val="fr-FR"/>
        </w:rPr>
        <w:t>’</w:t>
      </w:r>
      <w:r w:rsidRPr="00D85EE0">
        <w:rPr>
          <w:lang w:val="fr-FR"/>
        </w:rPr>
        <w:t>air nécessaire a été calculé à l</w:t>
      </w:r>
      <w:r>
        <w:rPr>
          <w:lang w:val="fr-FR"/>
        </w:rPr>
        <w:t>’</w:t>
      </w:r>
      <w:r w:rsidRPr="00D85EE0">
        <w:rPr>
          <w:lang w:val="fr-FR"/>
        </w:rPr>
        <w:t>aide de la formule suivante :</w:t>
      </w:r>
    </w:p>
    <w:p w14:paraId="368BC7CB" w14:textId="77777777" w:rsidR="00AD4B1D" w:rsidRPr="00D85EE0" w:rsidRDefault="00AD4B1D" w:rsidP="00AD4B1D">
      <w:pPr>
        <w:pStyle w:val="SingleTxtG"/>
        <w:rPr>
          <w:iCs/>
          <w:lang w:val="fr-FR"/>
        </w:rPr>
      </w:pPr>
      <m:oMathPara>
        <m:oMath>
          <m:acc>
            <m:accPr>
              <m:chr m:val="̇"/>
              <m:ctrlPr>
                <w:rPr>
                  <w:rFonts w:ascii="Cambria Math" w:hAnsi="Cambria Math"/>
                  <w:iCs/>
                  <w:lang w:val="fr-FR"/>
                </w:rPr>
              </m:ctrlPr>
            </m:accPr>
            <m:e>
              <m:r>
                <m:rPr>
                  <m:sty m:val="p"/>
                </m:rPr>
                <w:rPr>
                  <w:rFonts w:ascii="Cambria Math" w:hAnsi="Cambria Math"/>
                  <w:lang w:val="fr-FR"/>
                </w:rPr>
                <m:t>v</m:t>
              </m:r>
            </m:e>
          </m:acc>
          <m:r>
            <m:rPr>
              <m:sty m:val="p"/>
            </m:rPr>
            <w:rPr>
              <w:rFonts w:ascii="Cambria Math" w:hAnsi="Cambria Math"/>
              <w:lang w:val="fr-FR"/>
            </w:rPr>
            <m:t xml:space="preserve">= </m:t>
          </m:r>
          <m:f>
            <m:fPr>
              <m:ctrlPr>
                <w:rPr>
                  <w:rFonts w:ascii="Cambria Math" w:hAnsi="Cambria Math"/>
                  <w:iCs/>
                  <w:lang w:val="fr-FR"/>
                </w:rPr>
              </m:ctrlPr>
            </m:fPr>
            <m:num>
              <m:r>
                <m:rPr>
                  <m:sty m:val="p"/>
                </m:rPr>
                <w:rPr>
                  <w:rFonts w:ascii="Cambria Math" w:hAnsi="Cambria Math"/>
                  <w:lang w:val="fr-FR"/>
                </w:rPr>
                <m:t>Q</m:t>
              </m:r>
            </m:num>
            <m:den>
              <m:sSub>
                <m:sSubPr>
                  <m:ctrlPr>
                    <w:rPr>
                      <w:rFonts w:ascii="Cambria Math" w:hAnsi="Cambria Math"/>
                      <w:iCs/>
                      <w:lang w:val="fr-FR"/>
                    </w:rPr>
                  </m:ctrlPr>
                </m:sSubPr>
                <m:e>
                  <m:r>
                    <m:rPr>
                      <m:sty m:val="p"/>
                    </m:rPr>
                    <w:rPr>
                      <w:rFonts w:ascii="Cambria Math" w:hAnsi="Cambria Math"/>
                      <w:lang w:val="fr-FR"/>
                    </w:rPr>
                    <m:t>c</m:t>
                  </m:r>
                </m:e>
                <m:sub>
                  <m:r>
                    <m:rPr>
                      <m:sty m:val="p"/>
                    </m:rPr>
                    <w:rPr>
                      <w:rFonts w:ascii="Cambria Math" w:hAnsi="Cambria Math"/>
                      <w:lang w:val="fr-FR"/>
                    </w:rPr>
                    <m:t>p</m:t>
                  </m:r>
                </m:sub>
              </m:sSub>
              <m:r>
                <m:rPr>
                  <m:sty m:val="p"/>
                </m:rPr>
                <w:rPr>
                  <w:rFonts w:ascii="Cambria Math" w:hAnsi="Cambria Math"/>
                  <w:lang w:val="fr-FR"/>
                </w:rPr>
                <m:t>·ρ·ΔT</m:t>
              </m:r>
            </m:den>
          </m:f>
        </m:oMath>
      </m:oMathPara>
    </w:p>
    <w:p w14:paraId="2B7C7DDB" w14:textId="77777777" w:rsidR="00AD4B1D" w:rsidRPr="00D85EE0" w:rsidRDefault="00AD4B1D" w:rsidP="00AD4B1D">
      <w:pPr>
        <w:pStyle w:val="SingleTxtG"/>
        <w:rPr>
          <w:b/>
          <w:bCs/>
          <w:i/>
          <w:iCs/>
          <w:u w:val="single"/>
          <w:lang w:val="fr-FR"/>
        </w:rPr>
      </w:pPr>
      <w:r w:rsidRPr="00D85EE0">
        <w:rPr>
          <w:lang w:val="fr-FR"/>
        </w:rPr>
        <w:t>où v̇ est le débit d</w:t>
      </w:r>
      <w:r>
        <w:rPr>
          <w:lang w:val="fr-FR"/>
        </w:rPr>
        <w:t>’</w:t>
      </w:r>
      <w:r w:rsidRPr="00D85EE0">
        <w:rPr>
          <w:lang w:val="fr-FR"/>
        </w:rPr>
        <w:t>air, c</w:t>
      </w:r>
      <w:r w:rsidRPr="00D85EE0">
        <w:rPr>
          <w:vertAlign w:val="subscript"/>
          <w:lang w:val="fr-FR"/>
        </w:rPr>
        <w:t>p</w:t>
      </w:r>
      <w:r w:rsidRPr="00D85EE0">
        <w:rPr>
          <w:lang w:val="fr-FR"/>
        </w:rPr>
        <w:t xml:space="preserve"> la chaleur spécifique et ρ la densité.</w:t>
      </w:r>
    </w:p>
    <w:p w14:paraId="61F4FC7E" w14:textId="77777777" w:rsidR="00AD4B1D" w:rsidRPr="00D85EE0" w:rsidRDefault="00AD4B1D" w:rsidP="00AD4B1D">
      <w:pPr>
        <w:pStyle w:val="SingleTxtG"/>
        <w:rPr>
          <w:lang w:val="fr-FR"/>
        </w:rPr>
      </w:pPr>
      <w:r w:rsidRPr="00D85EE0">
        <w:rPr>
          <w:lang w:val="fr-FR"/>
        </w:rPr>
        <w:t>9.</w:t>
      </w:r>
      <w:r w:rsidRPr="00D85EE0">
        <w:rPr>
          <w:lang w:val="fr-FR"/>
        </w:rPr>
        <w:tab/>
        <w:t xml:space="preserve">Le tableau ci-après présente les valeurs utilisées et les résultats du calcul. </w:t>
      </w:r>
    </w:p>
    <w:tbl>
      <w:tblPr>
        <w:tblStyle w:val="Grilledutableau"/>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35"/>
        <w:gridCol w:w="1551"/>
        <w:gridCol w:w="1723"/>
        <w:gridCol w:w="1861"/>
      </w:tblGrid>
      <w:tr w:rsidR="00AD4B1D" w:rsidRPr="008171FC" w14:paraId="14244027" w14:textId="77777777" w:rsidTr="008F063A">
        <w:trPr>
          <w:tblHeader/>
        </w:trPr>
        <w:tc>
          <w:tcPr>
            <w:tcW w:w="2235" w:type="dxa"/>
            <w:shd w:val="clear" w:color="auto" w:fill="auto"/>
            <w:vAlign w:val="bottom"/>
          </w:tcPr>
          <w:p w14:paraId="0E8767FC" w14:textId="77777777" w:rsidR="00AD4B1D" w:rsidRPr="008171FC" w:rsidRDefault="00AD4B1D" w:rsidP="00AD4B1D">
            <w:pPr>
              <w:spacing w:before="60" w:after="60"/>
              <w:ind w:left="57"/>
              <w:rPr>
                <w:lang w:val="fr-FR"/>
              </w:rPr>
            </w:pPr>
            <w:r w:rsidRPr="008171FC">
              <w:rPr>
                <w:lang w:val="fr-FR"/>
              </w:rPr>
              <w:t>Air évacué</w:t>
            </w:r>
          </w:p>
        </w:tc>
        <w:tc>
          <w:tcPr>
            <w:tcW w:w="1551" w:type="dxa"/>
            <w:shd w:val="clear" w:color="auto" w:fill="auto"/>
            <w:vAlign w:val="bottom"/>
          </w:tcPr>
          <w:p w14:paraId="7BACEBD6" w14:textId="77777777" w:rsidR="00AD4B1D" w:rsidRPr="008171FC" w:rsidRDefault="00AD4B1D" w:rsidP="00AD4B1D">
            <w:pPr>
              <w:spacing w:before="60" w:after="60"/>
              <w:ind w:left="57"/>
              <w:rPr>
                <w:lang w:val="fr-FR"/>
              </w:rPr>
            </w:pPr>
            <w:r w:rsidRPr="008171FC">
              <w:rPr>
                <w:lang w:val="fr-FR"/>
              </w:rPr>
              <w:t>-20</w:t>
            </w:r>
          </w:p>
        </w:tc>
        <w:tc>
          <w:tcPr>
            <w:tcW w:w="1723" w:type="dxa"/>
            <w:shd w:val="clear" w:color="auto" w:fill="auto"/>
            <w:vAlign w:val="bottom"/>
          </w:tcPr>
          <w:p w14:paraId="33E060E9" w14:textId="77777777" w:rsidR="00AD4B1D" w:rsidRPr="008171FC" w:rsidRDefault="00AD4B1D" w:rsidP="00AD4B1D">
            <w:pPr>
              <w:spacing w:before="60" w:after="60"/>
              <w:ind w:left="57"/>
              <w:rPr>
                <w:lang w:val="fr-FR"/>
              </w:rPr>
            </w:pPr>
            <w:r w:rsidRPr="008171FC">
              <w:rPr>
                <w:lang w:val="fr-FR"/>
              </w:rPr>
              <w:t>0</w:t>
            </w:r>
          </w:p>
        </w:tc>
        <w:tc>
          <w:tcPr>
            <w:tcW w:w="1861" w:type="dxa"/>
            <w:shd w:val="clear" w:color="auto" w:fill="auto"/>
            <w:vAlign w:val="bottom"/>
          </w:tcPr>
          <w:p w14:paraId="41F2A156" w14:textId="77777777" w:rsidR="00AD4B1D" w:rsidRPr="008171FC" w:rsidRDefault="00AD4B1D" w:rsidP="00AD4B1D">
            <w:pPr>
              <w:spacing w:before="60" w:after="60"/>
              <w:ind w:left="57"/>
              <w:rPr>
                <w:lang w:val="fr-FR"/>
              </w:rPr>
            </w:pPr>
            <w:r w:rsidRPr="008171FC">
              <w:rPr>
                <w:lang w:val="fr-FR"/>
              </w:rPr>
              <w:t>°C</w:t>
            </w:r>
          </w:p>
        </w:tc>
      </w:tr>
      <w:tr w:rsidR="00AD4B1D" w:rsidRPr="008171FC" w14:paraId="552E51DE" w14:textId="77777777" w:rsidTr="008F063A">
        <w:tc>
          <w:tcPr>
            <w:tcW w:w="2235" w:type="dxa"/>
            <w:shd w:val="clear" w:color="auto" w:fill="auto"/>
          </w:tcPr>
          <w:p w14:paraId="4DBDDED3" w14:textId="77777777" w:rsidR="00AD4B1D" w:rsidRPr="008171FC" w:rsidRDefault="00AD4B1D" w:rsidP="00AD4B1D">
            <w:pPr>
              <w:spacing w:before="60" w:after="60"/>
              <w:ind w:left="57"/>
              <w:rPr>
                <w:lang w:val="fr-FR"/>
              </w:rPr>
            </w:pPr>
            <w:r w:rsidRPr="008171FC">
              <w:rPr>
                <w:lang w:val="fr-FR"/>
              </w:rPr>
              <w:t>ΔT moyen</w:t>
            </w:r>
          </w:p>
        </w:tc>
        <w:tc>
          <w:tcPr>
            <w:tcW w:w="1551" w:type="dxa"/>
            <w:shd w:val="clear" w:color="auto" w:fill="auto"/>
          </w:tcPr>
          <w:p w14:paraId="081A2982" w14:textId="77777777" w:rsidR="00AD4B1D" w:rsidRPr="008171FC" w:rsidRDefault="00AD4B1D" w:rsidP="00AD4B1D">
            <w:pPr>
              <w:spacing w:before="60" w:after="60"/>
              <w:ind w:left="57"/>
              <w:rPr>
                <w:lang w:val="fr-FR"/>
              </w:rPr>
            </w:pPr>
            <w:r w:rsidRPr="008171FC">
              <w:rPr>
                <w:lang w:val="fr-FR"/>
              </w:rPr>
              <w:t>4</w:t>
            </w:r>
            <w:r>
              <w:rPr>
                <w:lang w:val="fr-FR"/>
              </w:rPr>
              <w:t>,</w:t>
            </w:r>
            <w:r w:rsidRPr="008171FC">
              <w:rPr>
                <w:lang w:val="fr-FR"/>
              </w:rPr>
              <w:t>5</w:t>
            </w:r>
          </w:p>
        </w:tc>
        <w:tc>
          <w:tcPr>
            <w:tcW w:w="1723" w:type="dxa"/>
            <w:shd w:val="clear" w:color="auto" w:fill="auto"/>
          </w:tcPr>
          <w:p w14:paraId="6EB7266F" w14:textId="77777777" w:rsidR="00AD4B1D" w:rsidRPr="008171FC" w:rsidRDefault="00AD4B1D" w:rsidP="00AD4B1D">
            <w:pPr>
              <w:spacing w:before="60" w:after="60"/>
              <w:ind w:left="57"/>
              <w:rPr>
                <w:lang w:val="fr-FR"/>
              </w:rPr>
            </w:pPr>
            <w:r w:rsidRPr="008171FC">
              <w:rPr>
                <w:lang w:val="fr-FR"/>
              </w:rPr>
              <w:t>2</w:t>
            </w:r>
            <w:r>
              <w:rPr>
                <w:lang w:val="fr-FR"/>
              </w:rPr>
              <w:t>,</w:t>
            </w:r>
            <w:r w:rsidRPr="008171FC">
              <w:rPr>
                <w:lang w:val="fr-FR"/>
              </w:rPr>
              <w:t>0</w:t>
            </w:r>
          </w:p>
        </w:tc>
        <w:tc>
          <w:tcPr>
            <w:tcW w:w="1861" w:type="dxa"/>
            <w:shd w:val="clear" w:color="auto" w:fill="auto"/>
          </w:tcPr>
          <w:p w14:paraId="034A51BC" w14:textId="77777777" w:rsidR="00AD4B1D" w:rsidRPr="008171FC" w:rsidRDefault="00AD4B1D" w:rsidP="00AD4B1D">
            <w:pPr>
              <w:spacing w:before="60" w:after="60"/>
              <w:ind w:left="57"/>
              <w:rPr>
                <w:lang w:val="fr-FR"/>
              </w:rPr>
            </w:pPr>
            <w:r w:rsidRPr="008171FC">
              <w:rPr>
                <w:lang w:val="fr-FR"/>
              </w:rPr>
              <w:t>K</w:t>
            </w:r>
          </w:p>
        </w:tc>
      </w:tr>
      <w:tr w:rsidR="00AD4B1D" w:rsidRPr="008171FC" w14:paraId="5DDC6432" w14:textId="77777777" w:rsidTr="008F063A">
        <w:tc>
          <w:tcPr>
            <w:tcW w:w="2235" w:type="dxa"/>
            <w:shd w:val="clear" w:color="auto" w:fill="auto"/>
          </w:tcPr>
          <w:p w14:paraId="6D0790CF" w14:textId="77777777" w:rsidR="00AD4B1D" w:rsidRPr="008171FC" w:rsidRDefault="00AD4B1D" w:rsidP="00AD4B1D">
            <w:pPr>
              <w:spacing w:before="60" w:after="60"/>
              <w:ind w:left="57"/>
              <w:rPr>
                <w:lang w:val="fr-FR"/>
              </w:rPr>
            </w:pPr>
            <w:r w:rsidRPr="008171FC">
              <w:rPr>
                <w:lang w:val="fr-FR"/>
              </w:rPr>
              <w:t>Q</w:t>
            </w:r>
            <w:r w:rsidRPr="008171FC">
              <w:rPr>
                <w:vertAlign w:val="subscript"/>
                <w:lang w:val="fr-FR"/>
              </w:rPr>
              <w:t>req</w:t>
            </w:r>
          </w:p>
        </w:tc>
        <w:tc>
          <w:tcPr>
            <w:tcW w:w="1551" w:type="dxa"/>
            <w:shd w:val="clear" w:color="auto" w:fill="auto"/>
          </w:tcPr>
          <w:p w14:paraId="564B39E7" w14:textId="77777777" w:rsidR="00AD4B1D" w:rsidRPr="008171FC" w:rsidRDefault="00AD4B1D" w:rsidP="00AD4B1D">
            <w:pPr>
              <w:spacing w:before="60" w:after="60"/>
              <w:ind w:left="57"/>
              <w:rPr>
                <w:lang w:val="fr-FR"/>
              </w:rPr>
            </w:pPr>
            <w:r w:rsidRPr="008171FC">
              <w:rPr>
                <w:lang w:val="fr-FR"/>
              </w:rPr>
              <w:t>5</w:t>
            </w:r>
            <w:r>
              <w:rPr>
                <w:lang w:val="fr-FR"/>
              </w:rPr>
              <w:t> </w:t>
            </w:r>
            <w:r w:rsidRPr="008171FC">
              <w:rPr>
                <w:lang w:val="fr-FR"/>
              </w:rPr>
              <w:t>441</w:t>
            </w:r>
          </w:p>
        </w:tc>
        <w:tc>
          <w:tcPr>
            <w:tcW w:w="1723" w:type="dxa"/>
            <w:shd w:val="clear" w:color="auto" w:fill="auto"/>
          </w:tcPr>
          <w:p w14:paraId="1EF9318E" w14:textId="77777777" w:rsidR="00AD4B1D" w:rsidRPr="008171FC" w:rsidRDefault="00AD4B1D" w:rsidP="00AD4B1D">
            <w:pPr>
              <w:spacing w:before="60" w:after="60"/>
              <w:ind w:left="57"/>
              <w:rPr>
                <w:lang w:val="fr-FR"/>
              </w:rPr>
            </w:pPr>
            <w:r w:rsidRPr="008171FC">
              <w:rPr>
                <w:lang w:val="fr-FR"/>
              </w:rPr>
              <w:t>3</w:t>
            </w:r>
            <w:r>
              <w:rPr>
                <w:lang w:val="fr-FR"/>
              </w:rPr>
              <w:t> </w:t>
            </w:r>
            <w:r w:rsidRPr="008171FC">
              <w:rPr>
                <w:lang w:val="fr-FR"/>
              </w:rPr>
              <w:t>265</w:t>
            </w:r>
          </w:p>
        </w:tc>
        <w:tc>
          <w:tcPr>
            <w:tcW w:w="1861" w:type="dxa"/>
            <w:shd w:val="clear" w:color="auto" w:fill="auto"/>
          </w:tcPr>
          <w:p w14:paraId="58EED7DF" w14:textId="77777777" w:rsidR="00AD4B1D" w:rsidRPr="008171FC" w:rsidRDefault="00AD4B1D" w:rsidP="00AD4B1D">
            <w:pPr>
              <w:spacing w:before="60" w:after="60"/>
              <w:ind w:left="57"/>
              <w:rPr>
                <w:lang w:val="fr-FR"/>
              </w:rPr>
            </w:pPr>
            <w:r w:rsidRPr="008171FC">
              <w:rPr>
                <w:lang w:val="fr-FR"/>
              </w:rPr>
              <w:t>W</w:t>
            </w:r>
          </w:p>
        </w:tc>
      </w:tr>
      <w:tr w:rsidR="00AD4B1D" w:rsidRPr="008171FC" w14:paraId="6E653C28" w14:textId="77777777" w:rsidTr="008F063A">
        <w:tc>
          <w:tcPr>
            <w:tcW w:w="2235" w:type="dxa"/>
            <w:shd w:val="clear" w:color="auto" w:fill="auto"/>
          </w:tcPr>
          <w:p w14:paraId="6AFCB85D" w14:textId="77777777" w:rsidR="00AD4B1D" w:rsidRPr="008171FC" w:rsidRDefault="00AD4B1D" w:rsidP="00AD4B1D">
            <w:pPr>
              <w:spacing w:before="60" w:after="60"/>
              <w:ind w:left="57"/>
              <w:rPr>
                <w:lang w:val="fr-FR"/>
              </w:rPr>
            </w:pPr>
            <w:r w:rsidRPr="008171FC">
              <w:rPr>
                <w:lang w:val="fr-FR"/>
              </w:rPr>
              <w:t>c</w:t>
            </w:r>
            <w:r w:rsidRPr="008171FC">
              <w:rPr>
                <w:vertAlign w:val="subscript"/>
                <w:lang w:val="fr-FR"/>
              </w:rPr>
              <w:t>p</w:t>
            </w:r>
          </w:p>
        </w:tc>
        <w:tc>
          <w:tcPr>
            <w:tcW w:w="1551" w:type="dxa"/>
            <w:shd w:val="clear" w:color="auto" w:fill="auto"/>
          </w:tcPr>
          <w:p w14:paraId="7C39BEB1" w14:textId="77777777" w:rsidR="00AD4B1D" w:rsidRPr="008171FC" w:rsidRDefault="00AD4B1D" w:rsidP="00AD4B1D">
            <w:pPr>
              <w:spacing w:before="60" w:after="60"/>
              <w:ind w:left="57"/>
              <w:rPr>
                <w:lang w:val="fr-FR"/>
              </w:rPr>
            </w:pPr>
            <w:r w:rsidRPr="008171FC">
              <w:rPr>
                <w:lang w:val="fr-FR"/>
              </w:rPr>
              <w:t>1,003</w:t>
            </w:r>
          </w:p>
        </w:tc>
        <w:tc>
          <w:tcPr>
            <w:tcW w:w="1723" w:type="dxa"/>
            <w:shd w:val="clear" w:color="auto" w:fill="auto"/>
          </w:tcPr>
          <w:p w14:paraId="4E5596B1" w14:textId="77777777" w:rsidR="00AD4B1D" w:rsidRPr="008171FC" w:rsidRDefault="00AD4B1D" w:rsidP="00AD4B1D">
            <w:pPr>
              <w:spacing w:before="60" w:after="60"/>
              <w:ind w:left="57"/>
              <w:rPr>
                <w:lang w:val="fr-FR"/>
              </w:rPr>
            </w:pPr>
            <w:r w:rsidRPr="008171FC">
              <w:rPr>
                <w:lang w:val="fr-FR"/>
              </w:rPr>
              <w:t>1,004</w:t>
            </w:r>
          </w:p>
        </w:tc>
        <w:tc>
          <w:tcPr>
            <w:tcW w:w="1861" w:type="dxa"/>
            <w:shd w:val="clear" w:color="auto" w:fill="auto"/>
          </w:tcPr>
          <w:p w14:paraId="4482F106" w14:textId="77777777" w:rsidR="00AD4B1D" w:rsidRPr="008171FC" w:rsidRDefault="00AD4B1D" w:rsidP="00AD4B1D">
            <w:pPr>
              <w:spacing w:before="60" w:after="60"/>
              <w:ind w:left="57"/>
              <w:rPr>
                <w:vertAlign w:val="superscript"/>
                <w:lang w:val="fr-FR"/>
              </w:rPr>
            </w:pPr>
            <w:r w:rsidRPr="008171FC">
              <w:rPr>
                <w:lang w:val="fr-FR"/>
              </w:rPr>
              <w:t>kJ·kg</w:t>
            </w:r>
            <w:r w:rsidRPr="008171FC">
              <w:rPr>
                <w:vertAlign w:val="superscript"/>
                <w:lang w:val="fr-FR"/>
              </w:rPr>
              <w:t>-1</w:t>
            </w:r>
            <w:r w:rsidRPr="008171FC">
              <w:rPr>
                <w:lang w:val="fr-FR"/>
              </w:rPr>
              <w:t>·K</w:t>
            </w:r>
            <w:r w:rsidRPr="008171FC">
              <w:rPr>
                <w:vertAlign w:val="superscript"/>
                <w:lang w:val="fr-FR"/>
              </w:rPr>
              <w:t>-1</w:t>
            </w:r>
          </w:p>
        </w:tc>
      </w:tr>
      <w:tr w:rsidR="00AD4B1D" w:rsidRPr="008171FC" w14:paraId="758570F6" w14:textId="77777777" w:rsidTr="008F063A">
        <w:tc>
          <w:tcPr>
            <w:tcW w:w="2235" w:type="dxa"/>
            <w:shd w:val="clear" w:color="auto" w:fill="auto"/>
          </w:tcPr>
          <w:p w14:paraId="3CC1C796" w14:textId="77777777" w:rsidR="00AD4B1D" w:rsidRPr="008171FC" w:rsidRDefault="00AD4B1D" w:rsidP="00AD4B1D">
            <w:pPr>
              <w:spacing w:before="60" w:after="60"/>
              <w:ind w:left="57"/>
              <w:rPr>
                <w:lang w:val="fr-FR"/>
              </w:rPr>
            </w:pPr>
            <w:r w:rsidRPr="008171FC">
              <w:rPr>
                <w:lang w:val="fr-FR"/>
              </w:rPr>
              <w:t>ρ</w:t>
            </w:r>
          </w:p>
        </w:tc>
        <w:tc>
          <w:tcPr>
            <w:tcW w:w="1551" w:type="dxa"/>
            <w:shd w:val="clear" w:color="auto" w:fill="auto"/>
          </w:tcPr>
          <w:p w14:paraId="7112A579" w14:textId="77777777" w:rsidR="00AD4B1D" w:rsidRPr="008171FC" w:rsidRDefault="00AD4B1D" w:rsidP="00AD4B1D">
            <w:pPr>
              <w:spacing w:before="60" w:after="60"/>
              <w:ind w:left="57"/>
              <w:rPr>
                <w:lang w:val="fr-FR"/>
              </w:rPr>
            </w:pPr>
            <w:r w:rsidRPr="008171FC">
              <w:rPr>
                <w:lang w:val="fr-FR"/>
              </w:rPr>
              <w:t>1,290</w:t>
            </w:r>
          </w:p>
        </w:tc>
        <w:tc>
          <w:tcPr>
            <w:tcW w:w="1723" w:type="dxa"/>
            <w:shd w:val="clear" w:color="auto" w:fill="auto"/>
          </w:tcPr>
          <w:p w14:paraId="736306F1" w14:textId="77777777" w:rsidR="00AD4B1D" w:rsidRPr="008171FC" w:rsidRDefault="00AD4B1D" w:rsidP="00AD4B1D">
            <w:pPr>
              <w:spacing w:before="60" w:after="60"/>
              <w:ind w:left="57"/>
              <w:rPr>
                <w:lang w:val="fr-FR"/>
              </w:rPr>
            </w:pPr>
            <w:r w:rsidRPr="008171FC">
              <w:rPr>
                <w:lang w:val="fr-FR"/>
              </w:rPr>
              <w:t>1,230</w:t>
            </w:r>
          </w:p>
        </w:tc>
        <w:tc>
          <w:tcPr>
            <w:tcW w:w="1861" w:type="dxa"/>
            <w:shd w:val="clear" w:color="auto" w:fill="auto"/>
          </w:tcPr>
          <w:p w14:paraId="390E52A6" w14:textId="77777777" w:rsidR="00AD4B1D" w:rsidRPr="008171FC" w:rsidRDefault="00AD4B1D" w:rsidP="00AD4B1D">
            <w:pPr>
              <w:spacing w:before="60" w:after="60"/>
              <w:ind w:left="57"/>
              <w:rPr>
                <w:vertAlign w:val="superscript"/>
                <w:lang w:val="fr-FR"/>
              </w:rPr>
            </w:pPr>
            <w:r w:rsidRPr="008171FC">
              <w:rPr>
                <w:lang w:val="fr-FR"/>
              </w:rPr>
              <w:t>kg·m</w:t>
            </w:r>
            <w:r w:rsidRPr="008171FC">
              <w:rPr>
                <w:vertAlign w:val="superscript"/>
                <w:lang w:val="fr-FR"/>
              </w:rPr>
              <w:t>-3</w:t>
            </w:r>
          </w:p>
        </w:tc>
      </w:tr>
      <w:tr w:rsidR="00AD4B1D" w:rsidRPr="008171FC" w14:paraId="0D7E2F9E" w14:textId="77777777" w:rsidTr="008F063A">
        <w:tc>
          <w:tcPr>
            <w:tcW w:w="2235" w:type="dxa"/>
            <w:shd w:val="clear" w:color="auto" w:fill="auto"/>
          </w:tcPr>
          <w:p w14:paraId="1B4B7239" w14:textId="77777777" w:rsidR="00AD4B1D" w:rsidRPr="008171FC" w:rsidRDefault="00AD4B1D" w:rsidP="00AD4B1D">
            <w:pPr>
              <w:spacing w:before="60" w:after="60"/>
              <w:ind w:left="57"/>
              <w:rPr>
                <w:lang w:val="fr-FR"/>
              </w:rPr>
            </w:pPr>
            <w:r w:rsidRPr="008171FC">
              <w:rPr>
                <w:lang w:val="fr-FR"/>
              </w:rPr>
              <w:t>v̇</w:t>
            </w:r>
          </w:p>
        </w:tc>
        <w:tc>
          <w:tcPr>
            <w:tcW w:w="1551" w:type="dxa"/>
            <w:shd w:val="clear" w:color="auto" w:fill="auto"/>
          </w:tcPr>
          <w:p w14:paraId="3869BB11" w14:textId="77777777" w:rsidR="00AD4B1D" w:rsidRPr="008171FC" w:rsidRDefault="00AD4B1D" w:rsidP="00AD4B1D">
            <w:pPr>
              <w:spacing w:before="60" w:after="60"/>
              <w:ind w:left="57"/>
              <w:rPr>
                <w:lang w:val="fr-FR"/>
              </w:rPr>
            </w:pPr>
            <w:r w:rsidRPr="008171FC">
              <w:rPr>
                <w:lang w:val="fr-FR"/>
              </w:rPr>
              <w:t>0,934</w:t>
            </w:r>
          </w:p>
        </w:tc>
        <w:tc>
          <w:tcPr>
            <w:tcW w:w="1723" w:type="dxa"/>
            <w:shd w:val="clear" w:color="auto" w:fill="auto"/>
          </w:tcPr>
          <w:p w14:paraId="4B3A4428" w14:textId="77777777" w:rsidR="00AD4B1D" w:rsidRPr="008171FC" w:rsidRDefault="00AD4B1D" w:rsidP="00AD4B1D">
            <w:pPr>
              <w:spacing w:before="60" w:after="60"/>
              <w:ind w:left="57"/>
              <w:rPr>
                <w:lang w:val="fr-FR"/>
              </w:rPr>
            </w:pPr>
            <w:r w:rsidRPr="008171FC">
              <w:rPr>
                <w:lang w:val="fr-FR"/>
              </w:rPr>
              <w:t>1,322</w:t>
            </w:r>
          </w:p>
        </w:tc>
        <w:tc>
          <w:tcPr>
            <w:tcW w:w="1861" w:type="dxa"/>
            <w:shd w:val="clear" w:color="auto" w:fill="auto"/>
          </w:tcPr>
          <w:p w14:paraId="1555893A" w14:textId="77777777" w:rsidR="00AD4B1D" w:rsidRPr="008171FC" w:rsidRDefault="00AD4B1D" w:rsidP="00AD4B1D">
            <w:pPr>
              <w:spacing w:before="60" w:after="60"/>
              <w:ind w:left="57"/>
              <w:rPr>
                <w:lang w:val="fr-FR"/>
              </w:rPr>
            </w:pPr>
            <w:r w:rsidRPr="008171FC">
              <w:rPr>
                <w:lang w:val="fr-FR"/>
              </w:rPr>
              <w:t>m</w:t>
            </w:r>
            <w:r w:rsidRPr="008171FC">
              <w:rPr>
                <w:vertAlign w:val="superscript"/>
                <w:lang w:val="fr-FR"/>
              </w:rPr>
              <w:t>3</w:t>
            </w:r>
            <w:r w:rsidRPr="008171FC">
              <w:rPr>
                <w:lang w:val="fr-FR"/>
              </w:rPr>
              <w:t>·s</w:t>
            </w:r>
            <w:r w:rsidRPr="008171FC">
              <w:rPr>
                <w:vertAlign w:val="superscript"/>
                <w:lang w:val="fr-FR"/>
              </w:rPr>
              <w:t>-1</w:t>
            </w:r>
          </w:p>
        </w:tc>
      </w:tr>
      <w:tr w:rsidR="00AD4B1D" w:rsidRPr="008171FC" w14:paraId="332E6709" w14:textId="77777777" w:rsidTr="008F063A">
        <w:tc>
          <w:tcPr>
            <w:tcW w:w="2235" w:type="dxa"/>
            <w:shd w:val="clear" w:color="auto" w:fill="auto"/>
          </w:tcPr>
          <w:p w14:paraId="3CF5870E" w14:textId="77777777" w:rsidR="00AD4B1D" w:rsidRPr="008171FC" w:rsidRDefault="00AD4B1D" w:rsidP="00AD4B1D">
            <w:pPr>
              <w:spacing w:before="60" w:after="60"/>
              <w:ind w:left="57"/>
              <w:rPr>
                <w:lang w:val="fr-FR"/>
              </w:rPr>
            </w:pPr>
            <w:r w:rsidRPr="008171FC">
              <w:rPr>
                <w:lang w:val="fr-FR"/>
              </w:rPr>
              <w:t>v̇</w:t>
            </w:r>
          </w:p>
        </w:tc>
        <w:tc>
          <w:tcPr>
            <w:tcW w:w="1551" w:type="dxa"/>
            <w:shd w:val="clear" w:color="auto" w:fill="auto"/>
          </w:tcPr>
          <w:p w14:paraId="324B08F1" w14:textId="77777777" w:rsidR="00AD4B1D" w:rsidRPr="008171FC" w:rsidRDefault="00AD4B1D" w:rsidP="00AD4B1D">
            <w:pPr>
              <w:spacing w:before="60" w:after="60"/>
              <w:ind w:left="57"/>
              <w:rPr>
                <w:lang w:val="fr-FR"/>
              </w:rPr>
            </w:pPr>
            <w:r w:rsidRPr="008171FC">
              <w:rPr>
                <w:lang w:val="fr-FR"/>
              </w:rPr>
              <w:t>3</w:t>
            </w:r>
            <w:r>
              <w:rPr>
                <w:lang w:val="fr-FR"/>
              </w:rPr>
              <w:t xml:space="preserve"> </w:t>
            </w:r>
            <w:r w:rsidRPr="008171FC">
              <w:rPr>
                <w:lang w:val="fr-FR"/>
              </w:rPr>
              <w:t>364</w:t>
            </w:r>
          </w:p>
        </w:tc>
        <w:tc>
          <w:tcPr>
            <w:tcW w:w="1723" w:type="dxa"/>
            <w:shd w:val="clear" w:color="auto" w:fill="auto"/>
          </w:tcPr>
          <w:p w14:paraId="03A2CBC3" w14:textId="77777777" w:rsidR="00AD4B1D" w:rsidRPr="008171FC" w:rsidRDefault="00AD4B1D" w:rsidP="00AD4B1D">
            <w:pPr>
              <w:spacing w:before="60" w:after="60"/>
              <w:ind w:left="57"/>
              <w:rPr>
                <w:lang w:val="fr-FR"/>
              </w:rPr>
            </w:pPr>
            <w:r w:rsidRPr="008171FC">
              <w:rPr>
                <w:lang w:val="fr-FR"/>
              </w:rPr>
              <w:t>4</w:t>
            </w:r>
            <w:r>
              <w:rPr>
                <w:lang w:val="fr-FR"/>
              </w:rPr>
              <w:t xml:space="preserve"> </w:t>
            </w:r>
            <w:r w:rsidRPr="008171FC">
              <w:rPr>
                <w:lang w:val="fr-FR"/>
              </w:rPr>
              <w:t>758</w:t>
            </w:r>
          </w:p>
        </w:tc>
        <w:tc>
          <w:tcPr>
            <w:tcW w:w="1861" w:type="dxa"/>
            <w:shd w:val="clear" w:color="auto" w:fill="auto"/>
          </w:tcPr>
          <w:p w14:paraId="176FB2E3" w14:textId="77777777" w:rsidR="00AD4B1D" w:rsidRPr="008171FC" w:rsidRDefault="00AD4B1D" w:rsidP="00AD4B1D">
            <w:pPr>
              <w:spacing w:before="60" w:after="60"/>
              <w:ind w:left="57"/>
              <w:rPr>
                <w:vertAlign w:val="superscript"/>
                <w:lang w:val="fr-FR"/>
              </w:rPr>
            </w:pPr>
            <w:r w:rsidRPr="008171FC">
              <w:rPr>
                <w:lang w:val="fr-FR"/>
              </w:rPr>
              <w:t>m</w:t>
            </w:r>
            <w:r w:rsidRPr="008171FC">
              <w:rPr>
                <w:vertAlign w:val="superscript"/>
                <w:lang w:val="fr-FR"/>
              </w:rPr>
              <w:t>3</w:t>
            </w:r>
            <w:r w:rsidRPr="008171FC">
              <w:rPr>
                <w:lang w:val="fr-FR"/>
              </w:rPr>
              <w:t>·h</w:t>
            </w:r>
            <w:r w:rsidRPr="008171FC">
              <w:rPr>
                <w:vertAlign w:val="superscript"/>
                <w:lang w:val="fr-FR"/>
              </w:rPr>
              <w:t>-1</w:t>
            </w:r>
          </w:p>
        </w:tc>
      </w:tr>
      <w:tr w:rsidR="00AD4B1D" w:rsidRPr="008171FC" w14:paraId="4D3162D5" w14:textId="77777777" w:rsidTr="008F063A">
        <w:tc>
          <w:tcPr>
            <w:tcW w:w="2235" w:type="dxa"/>
            <w:shd w:val="clear" w:color="auto" w:fill="auto"/>
          </w:tcPr>
          <w:p w14:paraId="1633A36E" w14:textId="77777777" w:rsidR="00AD4B1D" w:rsidRPr="008171FC" w:rsidRDefault="00AD4B1D" w:rsidP="00AD4B1D">
            <w:pPr>
              <w:spacing w:before="60" w:after="60"/>
              <w:ind w:left="57"/>
              <w:rPr>
                <w:lang w:val="fr-FR"/>
              </w:rPr>
            </w:pPr>
            <w:r w:rsidRPr="008171FC">
              <w:rPr>
                <w:lang w:val="fr-FR"/>
              </w:rPr>
              <w:t>Changements d</w:t>
            </w:r>
            <w:r>
              <w:rPr>
                <w:lang w:val="fr-FR"/>
              </w:rPr>
              <w:t>’</w:t>
            </w:r>
            <w:r w:rsidRPr="008171FC">
              <w:rPr>
                <w:lang w:val="fr-FR"/>
              </w:rPr>
              <w:t>air</w:t>
            </w:r>
          </w:p>
        </w:tc>
        <w:tc>
          <w:tcPr>
            <w:tcW w:w="1551" w:type="dxa"/>
            <w:shd w:val="clear" w:color="auto" w:fill="auto"/>
          </w:tcPr>
          <w:p w14:paraId="561180A9" w14:textId="77777777" w:rsidR="00AD4B1D" w:rsidRPr="008171FC" w:rsidRDefault="00AD4B1D" w:rsidP="00AD4B1D">
            <w:pPr>
              <w:spacing w:before="60" w:after="60"/>
              <w:ind w:left="57"/>
              <w:rPr>
                <w:lang w:val="fr-FR"/>
              </w:rPr>
            </w:pPr>
            <w:r w:rsidRPr="008171FC">
              <w:rPr>
                <w:lang w:val="fr-FR"/>
              </w:rPr>
              <w:t>39</w:t>
            </w:r>
          </w:p>
        </w:tc>
        <w:tc>
          <w:tcPr>
            <w:tcW w:w="1723" w:type="dxa"/>
            <w:shd w:val="clear" w:color="auto" w:fill="auto"/>
          </w:tcPr>
          <w:p w14:paraId="7881BB18" w14:textId="77777777" w:rsidR="00AD4B1D" w:rsidRPr="008171FC" w:rsidRDefault="00AD4B1D" w:rsidP="00AD4B1D">
            <w:pPr>
              <w:spacing w:before="60" w:after="60"/>
              <w:ind w:left="57"/>
              <w:rPr>
                <w:lang w:val="fr-FR"/>
              </w:rPr>
            </w:pPr>
            <w:r w:rsidRPr="008171FC">
              <w:rPr>
                <w:lang w:val="fr-FR"/>
              </w:rPr>
              <w:t>55</w:t>
            </w:r>
          </w:p>
        </w:tc>
        <w:tc>
          <w:tcPr>
            <w:tcW w:w="1861" w:type="dxa"/>
            <w:shd w:val="clear" w:color="auto" w:fill="auto"/>
          </w:tcPr>
          <w:p w14:paraId="23F3708C" w14:textId="77777777" w:rsidR="00AD4B1D" w:rsidRPr="008171FC" w:rsidRDefault="00AD4B1D" w:rsidP="00AD4B1D">
            <w:pPr>
              <w:spacing w:before="60" w:after="60"/>
              <w:ind w:left="57"/>
              <w:rPr>
                <w:lang w:val="fr-FR"/>
              </w:rPr>
            </w:pPr>
            <w:r w:rsidRPr="008171FC">
              <w:rPr>
                <w:lang w:val="fr-FR"/>
              </w:rPr>
              <w:t>-</w:t>
            </w:r>
          </w:p>
        </w:tc>
      </w:tr>
    </w:tbl>
    <w:p w14:paraId="7AA95327" w14:textId="72453BBB" w:rsidR="00AD4B1D" w:rsidRDefault="00AD4B1D" w:rsidP="00AD4B1D">
      <w:pPr>
        <w:pStyle w:val="SingleTxtG"/>
        <w:spacing w:before="240"/>
        <w:rPr>
          <w:lang w:val="fr-FR"/>
        </w:rPr>
      </w:pPr>
      <w:r w:rsidRPr="00D85EE0">
        <w:rPr>
          <w:lang w:val="fr-FR"/>
        </w:rPr>
        <w:t>10.</w:t>
      </w:r>
      <w:r w:rsidRPr="00D85EE0">
        <w:rPr>
          <w:lang w:val="fr-FR"/>
        </w:rPr>
        <w:tab/>
        <w:t>La capacité requise est certes moins élevée pour la réfrigération, mais ce type de refroidissement</w:t>
      </w:r>
      <w:r>
        <w:rPr>
          <w:lang w:val="fr-FR"/>
        </w:rPr>
        <w:t>,</w:t>
      </w:r>
      <w:r w:rsidR="0019440E">
        <w:rPr>
          <w:lang w:val="fr-FR"/>
        </w:rPr>
        <w:t xml:space="preserve"> </w:t>
      </w:r>
      <w:r>
        <w:rPr>
          <w:lang w:val="fr-FR"/>
        </w:rPr>
        <w:t xml:space="preserve">imposé par </w:t>
      </w:r>
      <w:r w:rsidRPr="00D85EE0">
        <w:rPr>
          <w:lang w:val="fr-FR"/>
        </w:rPr>
        <w:t>la nature des marchandises transportées, nécessite un débit d</w:t>
      </w:r>
      <w:r>
        <w:rPr>
          <w:lang w:val="fr-FR"/>
        </w:rPr>
        <w:t>’</w:t>
      </w:r>
      <w:r w:rsidRPr="00D85EE0">
        <w:rPr>
          <w:lang w:val="fr-FR"/>
        </w:rPr>
        <w:t>air plus important en raison</w:t>
      </w:r>
      <w:r w:rsidR="0019440E">
        <w:rPr>
          <w:lang w:val="fr-FR"/>
        </w:rPr>
        <w:t xml:space="preserve"> </w:t>
      </w:r>
      <w:r>
        <w:rPr>
          <w:lang w:val="fr-FR"/>
        </w:rPr>
        <w:t xml:space="preserve">de l’écart </w:t>
      </w:r>
      <w:r w:rsidRPr="00D85EE0">
        <w:rPr>
          <w:lang w:val="fr-FR"/>
        </w:rPr>
        <w:t>de température limité dans un serpentin d</w:t>
      </w:r>
      <w:r>
        <w:rPr>
          <w:lang w:val="fr-FR"/>
        </w:rPr>
        <w:t>’</w:t>
      </w:r>
      <w:r w:rsidRPr="00D85EE0">
        <w:rPr>
          <w:lang w:val="fr-FR"/>
        </w:rPr>
        <w:t>évaporateur.</w:t>
      </w:r>
    </w:p>
    <w:p w14:paraId="4CE7EDD6" w14:textId="77777777" w:rsidR="00AD4B1D" w:rsidRDefault="00AD4B1D" w:rsidP="00AD4B1D">
      <w:pPr>
        <w:pStyle w:val="SingleTxtG"/>
        <w:keepNext/>
      </w:pPr>
      <w:r>
        <w:rPr>
          <w:lang w:val="fr-FR"/>
        </w:rPr>
        <w:t>11.</w:t>
      </w:r>
      <w:r>
        <w:rPr>
          <w:lang w:val="fr-FR"/>
        </w:rPr>
        <w:tab/>
        <w:t>À la réunion que le WP.11 a tenue en 2020, l’Allemagne, la Finlande, la France et les Pays-Bas ont fait les observations suivantes :</w:t>
      </w:r>
    </w:p>
    <w:p w14:paraId="789C0F85" w14:textId="77777777" w:rsidR="00AD4B1D" w:rsidRPr="008F063A" w:rsidRDefault="00AD4B1D" w:rsidP="00AD4B1D">
      <w:pPr>
        <w:pStyle w:val="SingleTxtG"/>
        <w:ind w:firstLine="567"/>
        <w:rPr>
          <w:lang w:val="en-US"/>
        </w:rPr>
      </w:pPr>
      <w:r>
        <w:rPr>
          <w:lang w:val="fr-FR"/>
        </w:rPr>
        <w:t>a)</w:t>
      </w:r>
      <w:r>
        <w:rPr>
          <w:lang w:val="fr-FR"/>
        </w:rPr>
        <w:tab/>
        <w:t xml:space="preserve">Il devait être clairement indiqué dans la proposition que l’amendement ne s’appliquerait qu’aux engins fabriqués après la date de son entrée en vigueur. </w:t>
      </w:r>
      <w:r w:rsidRPr="008F063A">
        <w:rPr>
          <w:lang w:val="en-US"/>
        </w:rPr>
        <w:t>(Finlande)</w:t>
      </w:r>
    </w:p>
    <w:p w14:paraId="160C46EC" w14:textId="77777777" w:rsidR="00AD4B1D" w:rsidRPr="008F063A" w:rsidRDefault="00AD4B1D" w:rsidP="00AD4B1D">
      <w:pPr>
        <w:pStyle w:val="SingleTxtG"/>
        <w:rPr>
          <w:lang w:val="en-US"/>
        </w:rPr>
      </w:pPr>
      <w:r w:rsidRPr="00AD4B1D">
        <w:rPr>
          <w:i/>
          <w:iCs/>
          <w:lang w:val="en-US"/>
        </w:rPr>
        <w:t>Note de bas de page ajoutée</w:t>
      </w:r>
      <w:r w:rsidRPr="008F063A">
        <w:rPr>
          <w:lang w:val="en-US"/>
        </w:rPr>
        <w:t>.</w:t>
      </w:r>
    </w:p>
    <w:p w14:paraId="70098AE5" w14:textId="77777777" w:rsidR="00AD4B1D" w:rsidRPr="006E6613" w:rsidRDefault="00AD4B1D" w:rsidP="00AD4B1D">
      <w:pPr>
        <w:pStyle w:val="SingleTxtG"/>
        <w:ind w:firstLine="567"/>
        <w:rPr>
          <w:lang w:val="en-US"/>
        </w:rPr>
      </w:pPr>
      <w:r w:rsidRPr="008F063A">
        <w:rPr>
          <w:lang w:val="en-US"/>
        </w:rPr>
        <w:t>b)</w:t>
      </w:r>
      <w:r w:rsidRPr="008F063A">
        <w:rPr>
          <w:lang w:val="en-US"/>
        </w:rPr>
        <w:tab/>
        <w:t>La phrase « For mechanically refrigerated equipment of Class F the airflow may be reduced with N ≥ 40 and where V exceeds 100</w:t>
      </w:r>
      <w:r>
        <w:rPr>
          <w:lang w:val="en-US"/>
        </w:rPr>
        <w:t> </w:t>
      </w:r>
      <w:r w:rsidRPr="008F063A">
        <w:rPr>
          <w:lang w:val="en-US"/>
        </w:rPr>
        <w:t>m</w:t>
      </w:r>
      <w:r w:rsidRPr="008F063A">
        <w:rPr>
          <w:vertAlign w:val="superscript"/>
          <w:lang w:val="en-US"/>
        </w:rPr>
        <w:t>3</w:t>
      </w:r>
      <w:r w:rsidRPr="008F063A">
        <w:rPr>
          <w:lang w:val="en-US"/>
        </w:rPr>
        <w:t xml:space="preserve"> VL may be limited to 5</w:t>
      </w:r>
      <w:r>
        <w:rPr>
          <w:lang w:val="en-US"/>
        </w:rPr>
        <w:t> </w:t>
      </w:r>
      <w:r w:rsidRPr="008F063A">
        <w:rPr>
          <w:lang w:val="en-US"/>
        </w:rPr>
        <w:t>500</w:t>
      </w:r>
      <w:r>
        <w:rPr>
          <w:lang w:val="en-US"/>
        </w:rPr>
        <w:t> </w:t>
      </w:r>
      <w:r w:rsidRPr="008F063A">
        <w:rPr>
          <w:lang w:val="en-US"/>
        </w:rPr>
        <w:t>m</w:t>
      </w:r>
      <w:r w:rsidRPr="008F063A">
        <w:rPr>
          <w:vertAlign w:val="superscript"/>
          <w:lang w:val="en-US"/>
        </w:rPr>
        <w:t>3</w:t>
      </w:r>
      <w:r w:rsidRPr="008F063A">
        <w:rPr>
          <w:lang w:val="en-US"/>
        </w:rPr>
        <w:t xml:space="preserve"> per hour » devait également s</w:t>
      </w:r>
      <w:r>
        <w:rPr>
          <w:lang w:val="en-US"/>
        </w:rPr>
        <w:t>’</w:t>
      </w:r>
      <w:r w:rsidRPr="008F063A">
        <w:rPr>
          <w:lang w:val="en-US"/>
        </w:rPr>
        <w:t>appliquer à la classe C.</w:t>
      </w:r>
      <w:r>
        <w:rPr>
          <w:lang w:val="en-US"/>
        </w:rPr>
        <w:t xml:space="preserve"> </w:t>
      </w:r>
      <w:r w:rsidRPr="006E6613">
        <w:rPr>
          <w:lang w:val="en-US"/>
        </w:rPr>
        <w:t>(Finlande)</w:t>
      </w:r>
    </w:p>
    <w:p w14:paraId="3922781D" w14:textId="77777777" w:rsidR="00AD4B1D" w:rsidRDefault="00AD4B1D" w:rsidP="00AD4B1D">
      <w:pPr>
        <w:pStyle w:val="SingleTxtG"/>
        <w:rPr>
          <w:i/>
          <w:iCs/>
        </w:rPr>
      </w:pPr>
      <w:r>
        <w:rPr>
          <w:i/>
          <w:iCs/>
          <w:lang w:val="fr-FR"/>
        </w:rPr>
        <w:t>Approuvé pour FRC et BRI.</w:t>
      </w:r>
    </w:p>
    <w:p w14:paraId="7A66D35D" w14:textId="77777777" w:rsidR="00AD4B1D" w:rsidRDefault="00AD4B1D" w:rsidP="00AD4B1D">
      <w:pPr>
        <w:pStyle w:val="SingleTxtG"/>
        <w:ind w:firstLine="567"/>
      </w:pPr>
      <w:r>
        <w:rPr>
          <w:lang w:val="fr-FR"/>
        </w:rPr>
        <w:t>c)</w:t>
      </w:r>
      <w:r>
        <w:rPr>
          <w:lang w:val="fr-FR"/>
        </w:rPr>
        <w:tab/>
        <w:t>Le débit d’air des ventilateurs sans refroidissement ni chauffage devait être pris en compte dans le calcul du débit d’air disponible. (Finlande)</w:t>
      </w:r>
    </w:p>
    <w:p w14:paraId="55C78707" w14:textId="77777777" w:rsidR="00AD4B1D" w:rsidRDefault="00AD4B1D" w:rsidP="00AD4B1D">
      <w:pPr>
        <w:pStyle w:val="SingleTxtG"/>
        <w:rPr>
          <w:i/>
          <w:iCs/>
        </w:rPr>
      </w:pPr>
      <w:r>
        <w:rPr>
          <w:i/>
          <w:iCs/>
          <w:lang w:val="fr-FR"/>
        </w:rPr>
        <w:t>Tous les ventilateurs peuvent être considérés comme des ventilateurs d’évaporateur et remplacés par des ventilateurs de brassage.</w:t>
      </w:r>
    </w:p>
    <w:p w14:paraId="6293F547" w14:textId="77777777" w:rsidR="00AD4B1D" w:rsidRDefault="00AD4B1D" w:rsidP="00AD4B1D">
      <w:pPr>
        <w:pStyle w:val="SingleTxtG"/>
        <w:ind w:firstLine="567"/>
      </w:pPr>
      <w:r>
        <w:rPr>
          <w:lang w:val="fr-FR"/>
        </w:rPr>
        <w:t>d)</w:t>
      </w:r>
      <w:r>
        <w:rPr>
          <w:lang w:val="fr-FR"/>
        </w:rPr>
        <w:tab/>
        <w:t>Pour les camions ayant un volume intérieur supérieur à 60 m</w:t>
      </w:r>
      <w:r>
        <w:rPr>
          <w:vertAlign w:val="superscript"/>
          <w:lang w:val="fr-FR"/>
        </w:rPr>
        <w:t>3</w:t>
      </w:r>
      <w:r>
        <w:rPr>
          <w:lang w:val="fr-FR"/>
        </w:rPr>
        <w:t>, le débit devait être fixé à 3 300 m</w:t>
      </w:r>
      <w:r>
        <w:rPr>
          <w:vertAlign w:val="superscript"/>
          <w:lang w:val="fr-FR"/>
        </w:rPr>
        <w:t>3</w:t>
      </w:r>
      <w:r>
        <w:rPr>
          <w:lang w:val="fr-FR"/>
        </w:rPr>
        <w:t>/h</w:t>
      </w:r>
      <w:r w:rsidRPr="008F063A">
        <w:rPr>
          <w:vertAlign w:val="superscript"/>
          <w:lang w:val="fr-FR"/>
        </w:rPr>
        <w:t xml:space="preserve"> -1</w:t>
      </w:r>
      <w:r>
        <w:rPr>
          <w:lang w:val="fr-FR"/>
        </w:rPr>
        <w:t>. (Finlande)</w:t>
      </w:r>
    </w:p>
    <w:p w14:paraId="6135878C" w14:textId="77777777" w:rsidR="00AD4B1D" w:rsidRDefault="00AD4B1D" w:rsidP="00AD4B1D">
      <w:pPr>
        <w:pStyle w:val="SingleTxtG"/>
        <w:rPr>
          <w:i/>
          <w:iCs/>
        </w:rPr>
      </w:pPr>
      <w:r>
        <w:rPr>
          <w:i/>
          <w:iCs/>
          <w:lang w:val="fr-FR"/>
        </w:rPr>
        <w:t>Cela ne devait pas être imposé, car la règle relative au facteur de sécurité de 1,75 ne serait pas respectée avant la prescription relative au débit d’air.</w:t>
      </w:r>
    </w:p>
    <w:p w14:paraId="5D9DEF22" w14:textId="4A9F4238" w:rsidR="00AD4B1D" w:rsidRDefault="00AD4B1D" w:rsidP="00595A58">
      <w:pPr>
        <w:pStyle w:val="SingleTxtG"/>
        <w:keepNext/>
        <w:ind w:firstLine="567"/>
      </w:pPr>
      <w:r>
        <w:rPr>
          <w:lang w:val="fr-FR"/>
        </w:rPr>
        <w:lastRenderedPageBreak/>
        <w:t>e)</w:t>
      </w:r>
      <w:r>
        <w:rPr>
          <w:lang w:val="fr-FR"/>
        </w:rPr>
        <w:tab/>
        <w:t>Comment gérait-on le débit d’air dans chaque compartiment des engins à températures et compartiments multiples</w:t>
      </w:r>
      <w:r>
        <w:rPr>
          <w:lang w:val="fr-FR"/>
        </w:rPr>
        <w:t> </w:t>
      </w:r>
      <w:r>
        <w:rPr>
          <w:lang w:val="fr-FR"/>
        </w:rPr>
        <w:t>? (Finlande)</w:t>
      </w:r>
    </w:p>
    <w:p w14:paraId="0EEBCD10" w14:textId="77777777" w:rsidR="00AD4B1D" w:rsidRDefault="00AD4B1D" w:rsidP="00AD4B1D">
      <w:pPr>
        <w:pStyle w:val="SingleTxtG"/>
        <w:rPr>
          <w:i/>
          <w:iCs/>
        </w:rPr>
      </w:pPr>
      <w:r>
        <w:rPr>
          <w:i/>
          <w:iCs/>
          <w:lang w:val="fr-FR"/>
        </w:rPr>
        <w:t>Voir les dispositions de l’appendice 3 de l’annexe 1.</w:t>
      </w:r>
    </w:p>
    <w:p w14:paraId="07268CE6" w14:textId="77777777" w:rsidR="00AD4B1D" w:rsidRDefault="00AD4B1D" w:rsidP="00AD4B1D">
      <w:pPr>
        <w:pStyle w:val="SingleTxtG"/>
        <w:ind w:firstLine="567"/>
        <w:rPr>
          <w:shd w:val="clear" w:color="auto" w:fill="FFFFFF"/>
        </w:rPr>
      </w:pPr>
      <w:r>
        <w:rPr>
          <w:lang w:val="fr-FR"/>
        </w:rPr>
        <w:t>f)</w:t>
      </w:r>
      <w:r>
        <w:rPr>
          <w:lang w:val="fr-FR"/>
        </w:rPr>
        <w:tab/>
        <w:t>Justification de la limitation du débit d’air au-delà d’une capacité de 100 m</w:t>
      </w:r>
      <w:r>
        <w:rPr>
          <w:vertAlign w:val="superscript"/>
          <w:lang w:val="fr-FR"/>
        </w:rPr>
        <w:t>3</w:t>
      </w:r>
      <w:r>
        <w:rPr>
          <w:lang w:val="fr-FR"/>
        </w:rPr>
        <w:t> : Les unités thermiques doivent pouvoir assurer une circulation de l’air qui suffit à maintenir la température. Sachant que, dans la pratique, il faut tenir compte du volume des denrées alimentaires se trouvant dans l’engin, et de la façon dont elles sont réparties à l’intérieur de celui-ci, le volume de l’engin à vide est retenu comme règle générale pour une exigence minimale. Les tentatives antérieures d’adoption de prescriptions relatives au débit d’air ont échoué en raison de l’utilisation d’engins plus grands dans certains pays qui autorisent des véhicules routiers plus hauts. Les unités thermiques n’étant pas configurées pour tenir compte de ce qui précède, un écart est admis au-dessus de 100 m</w:t>
      </w:r>
      <w:r>
        <w:rPr>
          <w:vertAlign w:val="superscript"/>
          <w:lang w:val="fr-FR"/>
        </w:rPr>
        <w:t>3</w:t>
      </w:r>
      <w:r>
        <w:rPr>
          <w:lang w:val="fr-FR"/>
        </w:rPr>
        <w:t>. On peut justifier cela si l’on accepte qu’en pratique l’engin n’est pas utilisé à vide et que le volume des denrées alimentaires accroît le débit d’air. (Pays-Bas)</w:t>
      </w:r>
    </w:p>
    <w:p w14:paraId="6CF7FBDD" w14:textId="77777777" w:rsidR="00AD4B1D" w:rsidRDefault="00AD4B1D" w:rsidP="00AD4B1D">
      <w:pPr>
        <w:pStyle w:val="SingleTxtG"/>
        <w:rPr>
          <w:i/>
          <w:iCs/>
          <w:shd w:val="clear" w:color="auto" w:fill="FFFFFF"/>
        </w:rPr>
      </w:pPr>
      <w:r>
        <w:rPr>
          <w:i/>
          <w:iCs/>
          <w:lang w:val="fr-FR"/>
        </w:rPr>
        <w:t>Approuvé.</w:t>
      </w:r>
    </w:p>
    <w:p w14:paraId="008642DA" w14:textId="77777777" w:rsidR="00AD4B1D" w:rsidRDefault="00AD4B1D" w:rsidP="00AD4B1D">
      <w:pPr>
        <w:pStyle w:val="SingleTxtG"/>
        <w:ind w:firstLine="567"/>
        <w:rPr>
          <w:shd w:val="clear" w:color="auto" w:fill="FFFFFF"/>
        </w:rPr>
      </w:pPr>
      <w:r>
        <w:rPr>
          <w:lang w:val="fr-FR"/>
        </w:rPr>
        <w:t>g)</w:t>
      </w:r>
      <w:r>
        <w:rPr>
          <w:lang w:val="fr-FR"/>
        </w:rPr>
        <w:tab/>
        <w:t>Nous sommes disposés à vous appuyer pour l’option 2a et un débit de brassage égal à 50. (Allemagne)</w:t>
      </w:r>
    </w:p>
    <w:p w14:paraId="39BF5886" w14:textId="77777777" w:rsidR="00AD4B1D" w:rsidRDefault="00AD4B1D" w:rsidP="00AD4B1D">
      <w:pPr>
        <w:pStyle w:val="SingleTxtG"/>
        <w:rPr>
          <w:i/>
          <w:iCs/>
          <w:shd w:val="clear" w:color="auto" w:fill="FFFFFF"/>
        </w:rPr>
      </w:pPr>
      <w:r>
        <w:rPr>
          <w:i/>
          <w:iCs/>
          <w:lang w:val="fr-FR"/>
        </w:rPr>
        <w:t>Approuvé.</w:t>
      </w:r>
    </w:p>
    <w:p w14:paraId="7CB3D06A" w14:textId="77777777" w:rsidR="00AD4B1D" w:rsidRDefault="00AD4B1D" w:rsidP="00AD4B1D">
      <w:pPr>
        <w:pStyle w:val="SingleTxtG"/>
        <w:ind w:firstLine="567"/>
        <w:rPr>
          <w:i/>
          <w:iCs/>
          <w:shd w:val="clear" w:color="auto" w:fill="FFFFFF"/>
        </w:rPr>
      </w:pPr>
      <w:r>
        <w:rPr>
          <w:lang w:val="fr-FR"/>
        </w:rPr>
        <w:t>h)</w:t>
      </w:r>
      <w:r>
        <w:rPr>
          <w:lang w:val="fr-FR"/>
        </w:rPr>
        <w:tab/>
        <w:t>Selon la proposition, cela renforcerait la sécurité sanitaire des denrées alimentaires et améliorerait leur qualité. Toutefois, comment mesure-t-on ou évalue-t-on ces paramètres ? (France)</w:t>
      </w:r>
    </w:p>
    <w:p w14:paraId="194F5F9B" w14:textId="77777777" w:rsidR="00AD4B1D" w:rsidRDefault="00AD4B1D" w:rsidP="00AD4B1D">
      <w:pPr>
        <w:pStyle w:val="SingleTxtG"/>
        <w:rPr>
          <w:i/>
          <w:iCs/>
          <w:shd w:val="clear" w:color="auto" w:fill="FFFFFF"/>
        </w:rPr>
      </w:pPr>
      <w:r>
        <w:rPr>
          <w:i/>
          <w:iCs/>
          <w:lang w:val="fr-FR"/>
        </w:rPr>
        <w:t>Le brassage de l’air s’est avéré important dans le cadre d’essais menés sur des produits pharmaceutiques stockés.</w:t>
      </w:r>
    </w:p>
    <w:p w14:paraId="151382C5" w14:textId="77777777" w:rsidR="00AD4B1D" w:rsidRDefault="00AD4B1D" w:rsidP="00AD4B1D">
      <w:pPr>
        <w:pStyle w:val="SingleTxtG"/>
        <w:ind w:firstLine="567"/>
        <w:rPr>
          <w:i/>
          <w:iCs/>
          <w:shd w:val="clear" w:color="auto" w:fill="FFFFFF"/>
        </w:rPr>
      </w:pPr>
      <w:r>
        <w:rPr>
          <w:lang w:val="fr-FR"/>
        </w:rPr>
        <w:t>L’incidence financière n’est pas liée uniquement à l’essai portant sur le débit d’air. Il pourrait être nécessaire d’utiliser un évaporateur plus grand, ce qui aurait des conséquences pour le transporteur (coût, taille, etc.). Indépendamment de la capacité, un plus gros débit d’air pourrait se traduire par un ventilateur plus grand, donc un évaporateur plus grand. (France)</w:t>
      </w:r>
    </w:p>
    <w:p w14:paraId="288C81A8" w14:textId="77777777" w:rsidR="00AD4B1D" w:rsidRDefault="00AD4B1D" w:rsidP="00AD4B1D">
      <w:pPr>
        <w:pStyle w:val="SingleTxtG"/>
        <w:rPr>
          <w:i/>
          <w:iCs/>
          <w:shd w:val="clear" w:color="auto" w:fill="FFFFFF"/>
        </w:rPr>
      </w:pPr>
      <w:r>
        <w:rPr>
          <w:i/>
          <w:iCs/>
          <w:lang w:val="fr-FR"/>
        </w:rPr>
        <w:t>Dans la plupart des cas, les unités conçues convenablement sont déjà équipées de ventilateurs ayant les bonnes dimensions.</w:t>
      </w:r>
    </w:p>
    <w:p w14:paraId="3156C573" w14:textId="77777777" w:rsidR="00AD4B1D" w:rsidRDefault="00AD4B1D" w:rsidP="00AD4B1D">
      <w:pPr>
        <w:pStyle w:val="SingleTxtG"/>
        <w:ind w:firstLine="567"/>
        <w:rPr>
          <w:shd w:val="clear" w:color="auto" w:fill="FFFFFF"/>
        </w:rPr>
      </w:pPr>
      <w:r>
        <w:rPr>
          <w:lang w:val="fr-FR"/>
        </w:rPr>
        <w:t>i)</w:t>
      </w:r>
      <w:r>
        <w:rPr>
          <w:lang w:val="fr-FR"/>
        </w:rPr>
        <w:tab/>
        <w:t>La fonction démarrage/arrêt s’emploie pour les produits réfrigérés insensibles, tels que les laitages, et permet d’économiser de l’énergie en réduisant l’utilisation de la réfrigération et en fixant le débit d’air minimal à 40 arrêts. (France)</w:t>
      </w:r>
    </w:p>
    <w:p w14:paraId="68E1A830" w14:textId="20EBB4C7" w:rsidR="00AD4B1D" w:rsidRPr="00E142E7" w:rsidRDefault="00AD4B1D" w:rsidP="00AD4B1D">
      <w:pPr>
        <w:pStyle w:val="SingleTxtG"/>
        <w:rPr>
          <w:i/>
          <w:iCs/>
          <w:shd w:val="clear" w:color="auto" w:fill="FFFFFF"/>
        </w:rPr>
      </w:pPr>
      <w:r>
        <w:rPr>
          <w:i/>
          <w:iCs/>
          <w:lang w:val="fr-FR"/>
        </w:rPr>
        <w:t>Approuvé. La disposition a été reformulée dans ce sens et pour correspondre au projet de norme CEN.</w:t>
      </w:r>
      <w:r>
        <w:rPr>
          <w:lang w:val="fr-FR"/>
        </w:rPr>
        <w:t xml:space="preserve"> </w:t>
      </w:r>
      <w:r>
        <w:rPr>
          <w:i/>
          <w:iCs/>
          <w:lang w:val="fr-FR"/>
        </w:rPr>
        <w:t>L’ATP a pour objet principal la sécurité sanitaire des denrées alimentaires. On ne peut pas y parler de chargements «</w:t>
      </w:r>
      <w:r>
        <w:rPr>
          <w:i/>
          <w:iCs/>
          <w:lang w:val="fr-FR"/>
        </w:rPr>
        <w:t> </w:t>
      </w:r>
      <w:r>
        <w:rPr>
          <w:i/>
          <w:iCs/>
          <w:lang w:val="fr-FR"/>
        </w:rPr>
        <w:t>sensibles</w:t>
      </w:r>
      <w:r>
        <w:rPr>
          <w:i/>
          <w:iCs/>
          <w:lang w:val="fr-FR"/>
        </w:rPr>
        <w:t> </w:t>
      </w:r>
      <w:r>
        <w:rPr>
          <w:i/>
          <w:iCs/>
          <w:lang w:val="fr-FR"/>
        </w:rPr>
        <w:t>» ou «</w:t>
      </w:r>
      <w:r>
        <w:rPr>
          <w:i/>
          <w:iCs/>
          <w:lang w:val="fr-FR"/>
        </w:rPr>
        <w:t> </w:t>
      </w:r>
      <w:r>
        <w:rPr>
          <w:i/>
          <w:iCs/>
          <w:lang w:val="fr-FR"/>
        </w:rPr>
        <w:t>insensibles</w:t>
      </w:r>
      <w:r>
        <w:rPr>
          <w:i/>
          <w:iCs/>
          <w:lang w:val="fr-FR"/>
        </w:rPr>
        <w:t> </w:t>
      </w:r>
      <w:r>
        <w:rPr>
          <w:i/>
          <w:iCs/>
          <w:lang w:val="fr-FR"/>
        </w:rPr>
        <w:t>». Cela concerne le CEN.</w:t>
      </w:r>
    </w:p>
    <w:p w14:paraId="33FE2A5B" w14:textId="77777777" w:rsidR="00AD4B1D" w:rsidRPr="00FF3C81" w:rsidRDefault="00AD4B1D" w:rsidP="00AD4B1D">
      <w:pPr>
        <w:pStyle w:val="SingleTxtG"/>
        <w:ind w:firstLine="567"/>
      </w:pPr>
      <w:r>
        <w:rPr>
          <w:lang w:val="fr-FR"/>
        </w:rPr>
        <w:t>j)</w:t>
      </w:r>
      <w:r>
        <w:rPr>
          <w:lang w:val="fr-FR"/>
        </w:rPr>
        <w:tab/>
        <w:t>Toutefois, en admettant que la remorque soit chargée et qu’il existe une contre-pression du fait de la charge et des dispositifs de ventilation, certains groupes frigorifiques pourraient difficilement produire le débit d’air minimal sachant que leurs ventilateurs ne peuvent fournir ce débit qu’en l’absence de contre-pression. (Allemagne)</w:t>
      </w:r>
    </w:p>
    <w:p w14:paraId="38ABB4A2" w14:textId="77777777" w:rsidR="00AD4B1D" w:rsidRDefault="00AD4B1D" w:rsidP="00AD4B1D">
      <w:pPr>
        <w:pStyle w:val="SingleTxtG"/>
        <w:rPr>
          <w:i/>
          <w:iCs/>
          <w:lang w:val="fr-FR"/>
        </w:rPr>
      </w:pPr>
      <w:r>
        <w:rPr>
          <w:i/>
          <w:iCs/>
          <w:lang w:val="fr-FR"/>
        </w:rPr>
        <w:t>Approuvé en partie. La pression statique d’une conduite d’air ou d’un dispositif de ventilation pourrait être mesurée aisément, ce qui ne serait pas le cas pour le niveau de givrage. La référence au givrage a donc été supprimée.</w:t>
      </w:r>
    </w:p>
    <w:p w14:paraId="2E3D80F2" w14:textId="499584A1" w:rsidR="00AD4B1D" w:rsidRDefault="00AD4B1D" w:rsidP="00AD4B1D">
      <w:pPr>
        <w:pStyle w:val="SingleTxtG"/>
      </w:pPr>
      <w:r>
        <w:rPr>
          <w:lang w:val="fr-FR"/>
        </w:rPr>
        <w:t>12.</w:t>
      </w:r>
      <w:r>
        <w:rPr>
          <w:lang w:val="fr-FR"/>
        </w:rPr>
        <w:tab/>
        <w:t>À la réunion que le WP.11 a tenue en 2021, la Finlande a fait savoir</w:t>
      </w:r>
      <w:r>
        <w:rPr>
          <w:lang w:val="fr-FR"/>
        </w:rPr>
        <w:t> </w:t>
      </w:r>
      <w:r>
        <w:rPr>
          <w:lang w:val="fr-FR"/>
        </w:rPr>
        <w:t>:</w:t>
      </w:r>
    </w:p>
    <w:p w14:paraId="08889271" w14:textId="77777777" w:rsidR="00AD4B1D" w:rsidRDefault="00AD4B1D" w:rsidP="00AD4B1D">
      <w:pPr>
        <w:pStyle w:val="SingleTxtG"/>
        <w:ind w:firstLine="567"/>
      </w:pPr>
      <w:r>
        <w:rPr>
          <w:lang w:val="fr-FR"/>
        </w:rPr>
        <w:t>a)</w:t>
      </w:r>
      <w:r>
        <w:rPr>
          <w:lang w:val="fr-FR"/>
        </w:rPr>
        <w:tab/>
        <w:t>Qu’elle n’était pas entièrement d’accord avec l’affirmation selon laquelle le facteur de sécurité de 1,75 utilisé pour calculer la capacité de refroidissement était suffisant pour les camions ayant un volume intérieur supérieur à 60 m</w:t>
      </w:r>
      <w:r>
        <w:rPr>
          <w:vertAlign w:val="superscript"/>
          <w:lang w:val="fr-FR"/>
        </w:rPr>
        <w:t>3</w:t>
      </w:r>
      <w:r>
        <w:rPr>
          <w:lang w:val="fr-FR"/>
        </w:rPr>
        <w:t>, et qu’il convenait donc de fixer le débit d’air, ainsi qu’avec l’affirmation selon laquelle il ne devrait pas être exigé que les camions ayant un volume intérieur supérieur à 60 m</w:t>
      </w:r>
      <w:r w:rsidRPr="008F063A">
        <w:rPr>
          <w:vertAlign w:val="superscript"/>
          <w:lang w:val="fr-FR"/>
        </w:rPr>
        <w:t>3</w:t>
      </w:r>
      <w:r>
        <w:rPr>
          <w:lang w:val="fr-FR"/>
        </w:rPr>
        <w:t xml:space="preserve"> aient un débit d’air fixé à 3 300 m</w:t>
      </w:r>
      <w:r w:rsidRPr="008F063A">
        <w:rPr>
          <w:vertAlign w:val="superscript"/>
          <w:lang w:val="fr-FR"/>
        </w:rPr>
        <w:t>3</w:t>
      </w:r>
      <w:r>
        <w:rPr>
          <w:lang w:val="fr-FR"/>
        </w:rPr>
        <w:t>/h.</w:t>
      </w:r>
    </w:p>
    <w:p w14:paraId="7A66BA4F" w14:textId="2E19C7D7" w:rsidR="00AD4B1D" w:rsidRDefault="00AD4B1D" w:rsidP="00595A58">
      <w:pPr>
        <w:pStyle w:val="SingleTxtG"/>
        <w:keepLines/>
        <w:rPr>
          <w:i/>
        </w:rPr>
      </w:pPr>
      <w:r>
        <w:rPr>
          <w:i/>
          <w:iCs/>
          <w:lang w:val="fr-FR"/>
        </w:rPr>
        <w:lastRenderedPageBreak/>
        <w:t>Comme nous l’avons expliqué aux sessions précédentes, seuls 22 % des systèmes sont limités par le débit d’air avant d’atteindre les prescriptions actuelles de l’ATP en ce qui concerne la puissance frigorifique et il s’agit principalement de petits évaporateurs déportés équipant des engins à températures et compartiments multiples.</w:t>
      </w:r>
      <w:r>
        <w:rPr>
          <w:lang w:val="fr-FR"/>
        </w:rPr>
        <w:t xml:space="preserve"> </w:t>
      </w:r>
      <w:r>
        <w:rPr>
          <w:i/>
          <w:iCs/>
          <w:lang w:val="fr-FR"/>
        </w:rPr>
        <w:t>Il ne faut pas adopter une prescription fixant le débit d’air, car cela est trop restrictif</w:t>
      </w:r>
      <w:r>
        <w:rPr>
          <w:i/>
          <w:iCs/>
          <w:lang w:val="fr-FR"/>
        </w:rPr>
        <w:t> </w:t>
      </w:r>
      <w:r>
        <w:rPr>
          <w:i/>
          <w:iCs/>
          <w:lang w:val="fr-FR"/>
        </w:rPr>
        <w:t>; il suffit de déterminer un débit d’air minimum.</w:t>
      </w:r>
    </w:p>
    <w:p w14:paraId="520670EB" w14:textId="77777777" w:rsidR="00AD4B1D" w:rsidRDefault="00AD4B1D" w:rsidP="00AD4B1D">
      <w:pPr>
        <w:pStyle w:val="SingleTxtG"/>
        <w:ind w:firstLine="567"/>
      </w:pPr>
      <w:r>
        <w:rPr>
          <w:lang w:val="fr-FR"/>
        </w:rPr>
        <w:tab/>
        <w:t>b)</w:t>
      </w:r>
      <w:r>
        <w:rPr>
          <w:lang w:val="fr-FR"/>
        </w:rPr>
        <w:tab/>
        <w:t xml:space="preserve">Que les classes FRC et BRC n’étaient pas comparables : la limite inférieure de la plage de températures intérieures est de 0 °C pour la classe BRC, alors que pour la classe FRC (ainsi que pour les classes BRI, BRJ, BRK et BRL), cette limite inférieure est de -20 °C. </w:t>
      </w:r>
    </w:p>
    <w:p w14:paraId="5C26C9E7" w14:textId="77777777" w:rsidR="00AD4B1D" w:rsidRPr="006C7F2F" w:rsidRDefault="00AD4B1D" w:rsidP="00AD4B1D">
      <w:pPr>
        <w:pStyle w:val="SingleTxtG"/>
        <w:rPr>
          <w:rFonts w:ascii="Arial" w:hAnsi="Arial" w:cs="Arial"/>
          <w:sz w:val="24"/>
        </w:rPr>
      </w:pPr>
      <w:r>
        <w:rPr>
          <w:i/>
          <w:iCs/>
          <w:lang w:val="fr-FR"/>
        </w:rPr>
        <w:t>Approuvé.</w:t>
      </w:r>
    </w:p>
    <w:p w14:paraId="571C7749" w14:textId="77777777" w:rsidR="00AD4B1D" w:rsidRDefault="00AD4B1D" w:rsidP="00AD4B1D">
      <w:pPr>
        <w:pStyle w:val="SingleTxtG"/>
        <w:ind w:firstLine="567"/>
        <w:rPr>
          <w:lang w:val="fr-FR"/>
        </w:rPr>
      </w:pPr>
      <w:r>
        <w:rPr>
          <w:lang w:val="fr-FR"/>
        </w:rPr>
        <w:t>c)</w:t>
      </w:r>
      <w:r>
        <w:rPr>
          <w:lang w:val="fr-FR"/>
        </w:rPr>
        <w:tab/>
        <w:t>Qu’elle n’était pas d’accord avec la nouvelle prescription fixant le débit d’air à 5 500 m</w:t>
      </w:r>
      <w:r>
        <w:rPr>
          <w:vertAlign w:val="superscript"/>
          <w:lang w:val="fr-FR"/>
        </w:rPr>
        <w:t>3</w:t>
      </w:r>
      <w:r>
        <w:rPr>
          <w:lang w:val="fr-FR"/>
        </w:rPr>
        <w:t>/h au lieu de 5 000 m</w:t>
      </w:r>
      <w:r>
        <w:rPr>
          <w:vertAlign w:val="superscript"/>
          <w:lang w:val="fr-FR"/>
        </w:rPr>
        <w:t>3</w:t>
      </w:r>
      <w:r>
        <w:rPr>
          <w:lang w:val="fr-FR"/>
        </w:rPr>
        <w:t>/h lorsque le volume intérieur est supérieur à 100 m</w:t>
      </w:r>
      <w:r>
        <w:rPr>
          <w:vertAlign w:val="superscript"/>
          <w:lang w:val="fr-FR"/>
        </w:rPr>
        <w:t>3</w:t>
      </w:r>
      <w:r>
        <w:rPr>
          <w:lang w:val="fr-FR"/>
        </w:rPr>
        <w:t xml:space="preserve">. </w:t>
      </w:r>
    </w:p>
    <w:p w14:paraId="7A191996" w14:textId="77777777" w:rsidR="00AD4B1D" w:rsidRPr="00D959D5" w:rsidRDefault="00AD4B1D" w:rsidP="00AD4B1D">
      <w:pPr>
        <w:pStyle w:val="SingleTxtG"/>
        <w:rPr>
          <w:lang w:val="fr-FR"/>
        </w:rPr>
      </w:pPr>
      <w:r w:rsidRPr="00941A17">
        <w:rPr>
          <w:bCs/>
          <w:i/>
          <w:iCs/>
          <w:lang w:val="fr-FR"/>
        </w:rPr>
        <w:t>La délégation finlandaise préférerait-elle que la prescription soit fixée à 5 000 m</w:t>
      </w:r>
      <w:r w:rsidRPr="00941A17">
        <w:rPr>
          <w:bCs/>
          <w:i/>
          <w:iCs/>
          <w:vertAlign w:val="superscript"/>
          <w:lang w:val="fr-FR"/>
        </w:rPr>
        <w:t>3</w:t>
      </w:r>
      <w:r w:rsidRPr="00941A17">
        <w:rPr>
          <w:bCs/>
          <w:i/>
          <w:iCs/>
          <w:lang w:val="fr-FR"/>
        </w:rPr>
        <w:t>/h</w:t>
      </w:r>
      <w:r>
        <w:rPr>
          <w:bCs/>
          <w:i/>
          <w:iCs/>
          <w:lang w:val="fr-FR"/>
        </w:rPr>
        <w:t> ? Sinon,</w:t>
      </w:r>
      <w:r w:rsidRPr="00941A17">
        <w:rPr>
          <w:bCs/>
          <w:i/>
          <w:iCs/>
          <w:lang w:val="fr-FR"/>
        </w:rPr>
        <w:t xml:space="preserve"> pourrait-elle suggérer un chiffre qui serait acceptable ?</w:t>
      </w:r>
    </w:p>
    <w:p w14:paraId="2FF7892D" w14:textId="77777777" w:rsidR="00AD4B1D" w:rsidRPr="00D85EE0" w:rsidRDefault="00AD4B1D" w:rsidP="00AD4B1D">
      <w:pPr>
        <w:pStyle w:val="HChG"/>
        <w:rPr>
          <w:lang w:val="fr-FR"/>
        </w:rPr>
      </w:pPr>
      <w:r w:rsidRPr="003C3292">
        <w:rPr>
          <w:lang w:val="fr-FR"/>
        </w:rPr>
        <w:tab/>
      </w:r>
      <w:r w:rsidRPr="003C3292">
        <w:rPr>
          <w:lang w:val="fr-FR"/>
        </w:rPr>
        <w:tab/>
      </w:r>
      <w:r w:rsidRPr="00D85EE0">
        <w:rPr>
          <w:lang w:val="fr-FR"/>
        </w:rPr>
        <w:t>Proposition d</w:t>
      </w:r>
      <w:r>
        <w:rPr>
          <w:lang w:val="fr-FR"/>
        </w:rPr>
        <w:t>’</w:t>
      </w:r>
      <w:r w:rsidRPr="00D85EE0">
        <w:rPr>
          <w:lang w:val="fr-FR"/>
        </w:rPr>
        <w:t>amendement</w:t>
      </w:r>
    </w:p>
    <w:p w14:paraId="46565C96" w14:textId="67634D15" w:rsidR="00AD4B1D" w:rsidRPr="00D85EE0" w:rsidRDefault="00AD4B1D" w:rsidP="00AD4B1D">
      <w:pPr>
        <w:pStyle w:val="SingleTxtG"/>
        <w:keepNext/>
        <w:rPr>
          <w:lang w:val="fr-FR"/>
        </w:rPr>
      </w:pPr>
      <w:r w:rsidRPr="00D85EE0">
        <w:rPr>
          <w:lang w:val="fr-FR"/>
        </w:rPr>
        <w:t>1</w:t>
      </w:r>
      <w:r>
        <w:rPr>
          <w:lang w:val="fr-FR"/>
        </w:rPr>
        <w:t>3</w:t>
      </w:r>
      <w:r w:rsidRPr="00D85EE0">
        <w:rPr>
          <w:lang w:val="fr-FR"/>
        </w:rPr>
        <w:t>.</w:t>
      </w:r>
      <w:r w:rsidRPr="00D85EE0">
        <w:rPr>
          <w:lang w:val="fr-FR"/>
        </w:rPr>
        <w:tab/>
        <w:t>Il est proposé de modifier le texte comme suit,</w:t>
      </w:r>
      <w:r w:rsidR="0019440E">
        <w:rPr>
          <w:lang w:val="fr-FR"/>
        </w:rPr>
        <w:t xml:space="preserve"> </w:t>
      </w:r>
      <w:r>
        <w:rPr>
          <w:lang w:val="fr-FR"/>
        </w:rPr>
        <w:t xml:space="preserve">en ajoutant </w:t>
      </w:r>
      <w:r w:rsidRPr="00D85EE0">
        <w:rPr>
          <w:lang w:val="fr-FR"/>
        </w:rPr>
        <w:t>un nouveau paragraphe au point 3.2.6</w:t>
      </w:r>
      <w:r>
        <w:rPr>
          <w:lang w:val="fr-FR"/>
        </w:rPr>
        <w:t> </w:t>
      </w:r>
      <w:r w:rsidRPr="00D85EE0">
        <w:rPr>
          <w:lang w:val="fr-FR"/>
        </w:rPr>
        <w:t>:</w:t>
      </w:r>
    </w:p>
    <w:p w14:paraId="7A2ACD24" w14:textId="77777777" w:rsidR="00AD4B1D" w:rsidRPr="00D85EE0" w:rsidRDefault="00AD4B1D" w:rsidP="00AD4B1D">
      <w:pPr>
        <w:pStyle w:val="SingleTxtG"/>
        <w:keepNext/>
        <w:rPr>
          <w:lang w:val="fr-FR"/>
        </w:rPr>
      </w:pPr>
      <w:r w:rsidRPr="00D85EE0">
        <w:rPr>
          <w:lang w:val="fr-FR"/>
        </w:rPr>
        <w:t>« Le débit d</w:t>
      </w:r>
      <w:r>
        <w:rPr>
          <w:lang w:val="fr-FR"/>
        </w:rPr>
        <w:t>’</w:t>
      </w:r>
      <w:r w:rsidRPr="00D85EE0">
        <w:rPr>
          <w:lang w:val="fr-FR"/>
        </w:rPr>
        <w:t xml:space="preserve">air </w:t>
      </w:r>
      <w:r>
        <w:rPr>
          <w:lang w:val="fr-FR"/>
        </w:rPr>
        <w:t xml:space="preserve">minimal </w:t>
      </w:r>
      <w:r w:rsidRPr="00D85EE0">
        <w:rPr>
          <w:lang w:val="fr-FR"/>
        </w:rPr>
        <w:t>prescrit pour un engin dont le volume est compris entre 2 et 100</w:t>
      </w:r>
      <w:r>
        <w:rPr>
          <w:lang w:val="fr-FR"/>
        </w:rPr>
        <w:t> </w:t>
      </w:r>
      <w:r w:rsidRPr="00D85EE0">
        <w:rPr>
          <w:lang w:val="fr-FR"/>
        </w:rPr>
        <w:t>m</w:t>
      </w:r>
      <w:r w:rsidRPr="00D85EE0">
        <w:rPr>
          <w:vertAlign w:val="superscript"/>
          <w:lang w:val="fr-FR"/>
        </w:rPr>
        <w:t>3</w:t>
      </w:r>
      <w:r w:rsidRPr="00D85EE0">
        <w:rPr>
          <w:lang w:val="fr-FR"/>
        </w:rPr>
        <w:t xml:space="preserve"> est calculé à l</w:t>
      </w:r>
      <w:r>
        <w:rPr>
          <w:lang w:val="fr-FR"/>
        </w:rPr>
        <w:t>’</w:t>
      </w:r>
      <w:r w:rsidRPr="00D85EE0">
        <w:rPr>
          <w:lang w:val="fr-FR"/>
        </w:rPr>
        <w:t>aide de la formule suivante</w:t>
      </w:r>
      <w:r w:rsidRPr="006E6613">
        <w:rPr>
          <w:rStyle w:val="Appelnotedebasdep"/>
        </w:rPr>
        <w:footnoteReference w:id="2"/>
      </w:r>
      <w:r w:rsidRPr="00D85EE0">
        <w:rPr>
          <w:lang w:val="fr-FR"/>
        </w:rPr>
        <w:t> :</w:t>
      </w:r>
    </w:p>
    <w:p w14:paraId="570CD86F" w14:textId="77777777" w:rsidR="00AD4B1D" w:rsidRPr="00D85EE0" w:rsidRDefault="00AD4B1D" w:rsidP="00AD4B1D">
      <w:pPr>
        <w:pStyle w:val="SingleTxtG"/>
        <w:rPr>
          <w:lang w:val="fr-FR"/>
        </w:rPr>
      </w:pPr>
      <w:r w:rsidRPr="00D85EE0">
        <w:rPr>
          <w:lang w:val="fr-FR"/>
        </w:rPr>
        <w:t>V̇</w:t>
      </w:r>
      <w:r w:rsidRPr="00D85EE0">
        <w:rPr>
          <w:vertAlign w:val="subscript"/>
          <w:lang w:val="fr-FR"/>
        </w:rPr>
        <w:t>L</w:t>
      </w:r>
      <w:r>
        <w:rPr>
          <w:vertAlign w:val="subscript"/>
          <w:lang w:val="fr-FR"/>
        </w:rPr>
        <w:t>min</w:t>
      </w:r>
      <w:r w:rsidRPr="00D85EE0">
        <w:rPr>
          <w:vertAlign w:val="subscript"/>
          <w:lang w:val="fr-FR"/>
        </w:rPr>
        <w:t xml:space="preserve"> </w:t>
      </w:r>
      <w:r w:rsidRPr="00D85EE0">
        <w:rPr>
          <w:lang w:val="fr-FR"/>
        </w:rPr>
        <w:t>= N·V</w:t>
      </w:r>
    </w:p>
    <w:p w14:paraId="22D80BFE" w14:textId="1FC14935" w:rsidR="00AD4B1D" w:rsidRPr="00D85EE0" w:rsidRDefault="00AD4B1D" w:rsidP="00AD4B1D">
      <w:pPr>
        <w:pStyle w:val="SingleTxtG"/>
        <w:rPr>
          <w:lang w:val="fr-FR"/>
        </w:rPr>
      </w:pPr>
      <w:r w:rsidRPr="00D85EE0">
        <w:rPr>
          <w:lang w:val="fr-FR"/>
        </w:rPr>
        <w:t>où le débit d</w:t>
      </w:r>
      <w:r>
        <w:rPr>
          <w:lang w:val="fr-FR"/>
        </w:rPr>
        <w:t>’</w:t>
      </w:r>
      <w:r w:rsidRPr="00D85EE0">
        <w:rPr>
          <w:lang w:val="fr-FR"/>
        </w:rPr>
        <w:t>air</w:t>
      </w:r>
      <w:r>
        <w:rPr>
          <w:lang w:val="fr-FR"/>
        </w:rPr>
        <w:t xml:space="preserve"> minimal</w:t>
      </w:r>
      <w:r w:rsidRPr="00D85EE0">
        <w:rPr>
          <w:lang w:val="fr-FR"/>
        </w:rPr>
        <w:t xml:space="preserve"> V̇</w:t>
      </w:r>
      <w:r w:rsidRPr="00D85EE0">
        <w:rPr>
          <w:vertAlign w:val="subscript"/>
          <w:lang w:val="fr-FR"/>
        </w:rPr>
        <w:t>L</w:t>
      </w:r>
      <w:r>
        <w:rPr>
          <w:vertAlign w:val="subscript"/>
          <w:lang w:val="fr-FR"/>
        </w:rPr>
        <w:t>min</w:t>
      </w:r>
      <w:r w:rsidRPr="00D85EE0">
        <w:rPr>
          <w:lang w:val="fr-FR"/>
        </w:rPr>
        <w:t xml:space="preserve"> est égal au nombre de changements d</w:t>
      </w:r>
      <w:r>
        <w:rPr>
          <w:lang w:val="fr-FR"/>
        </w:rPr>
        <w:t>’</w:t>
      </w:r>
      <w:r w:rsidRPr="00D85EE0">
        <w:rPr>
          <w:lang w:val="fr-FR"/>
        </w:rPr>
        <w:t>air par heure, N, multiplié par le volume à vide, V.</w:t>
      </w:r>
    </w:p>
    <w:p w14:paraId="5550D7CE" w14:textId="2FDC4298" w:rsidR="00AD4B1D" w:rsidRPr="00D85EE0" w:rsidRDefault="00AD4B1D" w:rsidP="00AD4B1D">
      <w:pPr>
        <w:pStyle w:val="SingleTxtG"/>
        <w:rPr>
          <w:lang w:val="fr-FR"/>
        </w:rPr>
      </w:pPr>
      <w:r>
        <w:rPr>
          <w:lang w:val="fr-FR"/>
        </w:rPr>
        <w:t>N étant égal à 50</w:t>
      </w:r>
    </w:p>
    <w:p w14:paraId="1973CD15" w14:textId="77777777" w:rsidR="00AD4B1D" w:rsidRDefault="00AD4B1D" w:rsidP="00AD4B1D">
      <w:pPr>
        <w:pStyle w:val="SingleTxtG"/>
        <w:rPr>
          <w:lang w:val="fr-FR"/>
        </w:rPr>
      </w:pPr>
      <w:r>
        <w:rPr>
          <w:lang w:val="fr-FR"/>
        </w:rPr>
        <w:t>T</w:t>
      </w:r>
      <w:r w:rsidRPr="00D85EE0">
        <w:rPr>
          <w:lang w:val="fr-FR"/>
        </w:rPr>
        <w:t>oute perte de débit d</w:t>
      </w:r>
      <w:r>
        <w:rPr>
          <w:lang w:val="fr-FR"/>
        </w:rPr>
        <w:t>’</w:t>
      </w:r>
      <w:r w:rsidRPr="00D85EE0">
        <w:rPr>
          <w:lang w:val="fr-FR"/>
        </w:rPr>
        <w:t>air dans le système provoquée par des équipements intérieurs tels que des conduites d</w:t>
      </w:r>
      <w:r>
        <w:rPr>
          <w:lang w:val="fr-FR"/>
        </w:rPr>
        <w:t>’</w:t>
      </w:r>
      <w:r w:rsidRPr="00D85EE0">
        <w:rPr>
          <w:lang w:val="fr-FR"/>
        </w:rPr>
        <w:t>air et par le givrage des évaporateurs doit être compensée</w:t>
      </w:r>
      <w:r>
        <w:rPr>
          <w:lang w:val="fr-FR"/>
        </w:rPr>
        <w:t xml:space="preserve"> </w:t>
      </w:r>
      <w:r w:rsidRPr="00CB4676">
        <w:rPr>
          <w:lang w:val="fr-FR"/>
        </w:rPr>
        <w:t>et</w:t>
      </w:r>
      <w:r>
        <w:rPr>
          <w:lang w:val="fr-FR"/>
        </w:rPr>
        <w:t xml:space="preserve">, </w:t>
      </w:r>
      <w:r w:rsidRPr="00CB4676">
        <w:rPr>
          <w:lang w:val="fr-FR"/>
        </w:rPr>
        <w:t>en cas de charge partielle</w:t>
      </w:r>
      <w:r>
        <w:rPr>
          <w:lang w:val="fr-FR"/>
        </w:rPr>
        <w:t>,</w:t>
      </w:r>
      <w:r w:rsidRPr="00CB4676">
        <w:rPr>
          <w:lang w:val="fr-FR"/>
        </w:rPr>
        <w:t xml:space="preserve"> le débit d</w:t>
      </w:r>
      <w:r>
        <w:rPr>
          <w:lang w:val="fr-FR"/>
        </w:rPr>
        <w:t>’</w:t>
      </w:r>
      <w:r w:rsidRPr="00CB4676">
        <w:rPr>
          <w:lang w:val="fr-FR"/>
        </w:rPr>
        <w:t xml:space="preserve">air </w:t>
      </w:r>
      <w:r>
        <w:rPr>
          <w:lang w:val="fr-FR"/>
        </w:rPr>
        <w:t xml:space="preserve">minimal </w:t>
      </w:r>
      <w:r w:rsidRPr="00CB4676">
        <w:rPr>
          <w:lang w:val="fr-FR"/>
        </w:rPr>
        <w:t>peut être réduit à la valeur N = 40</w:t>
      </w:r>
      <w:r w:rsidRPr="00D85EE0">
        <w:rPr>
          <w:lang w:val="fr-FR"/>
        </w:rPr>
        <w:t xml:space="preserve">. </w:t>
      </w:r>
    </w:p>
    <w:p w14:paraId="0A8F70E7" w14:textId="77777777" w:rsidR="00AD4B1D" w:rsidRDefault="00AD4B1D" w:rsidP="00AD4B1D">
      <w:pPr>
        <w:pStyle w:val="SingleTxtG"/>
        <w:rPr>
          <w:lang w:val="fr-FR"/>
        </w:rPr>
      </w:pPr>
      <w:r w:rsidRPr="00363781">
        <w:rPr>
          <w:lang w:val="fr-FR"/>
        </w:rPr>
        <w:t>Pour les engins frigorifiques des classes FRC, BRI, BRJ, BRK ou BRL, le débit d</w:t>
      </w:r>
      <w:r>
        <w:rPr>
          <w:lang w:val="fr-FR"/>
        </w:rPr>
        <w:t>’</w:t>
      </w:r>
      <w:r w:rsidRPr="00363781">
        <w:rPr>
          <w:lang w:val="fr-FR"/>
        </w:rPr>
        <w:t>air minimal peut être réduit à la valeur N = 40 et ne doit pas nécessairement être continu.</w:t>
      </w:r>
    </w:p>
    <w:p w14:paraId="3BEB1254" w14:textId="2465ED63" w:rsidR="00AD4B1D" w:rsidRPr="00363781" w:rsidRDefault="00AD4B1D" w:rsidP="00AD4B1D">
      <w:pPr>
        <w:pStyle w:val="SingleTxtG"/>
        <w:rPr>
          <w:lang w:val="fr-FR"/>
        </w:rPr>
      </w:pPr>
      <w:r>
        <w:rPr>
          <w:lang w:val="fr-FR"/>
        </w:rPr>
        <w:tab/>
      </w:r>
      <w:r w:rsidRPr="00363781">
        <w:rPr>
          <w:lang w:val="fr-FR"/>
        </w:rPr>
        <w:t>Lorsque V dépasse 100 m</w:t>
      </w:r>
      <w:r w:rsidRPr="008F063A">
        <w:rPr>
          <w:vertAlign w:val="superscript"/>
          <w:lang w:val="fr-FR"/>
        </w:rPr>
        <w:t>3</w:t>
      </w:r>
      <w:r w:rsidRPr="00363781">
        <w:rPr>
          <w:lang w:val="fr-FR"/>
        </w:rPr>
        <w:t>, V</w:t>
      </w:r>
      <w:r w:rsidRPr="008F063A">
        <w:rPr>
          <w:vertAlign w:val="subscript"/>
          <w:lang w:val="fr-FR"/>
        </w:rPr>
        <w:t>Lmin</w:t>
      </w:r>
      <w:r w:rsidRPr="00363781">
        <w:rPr>
          <w:lang w:val="fr-FR"/>
        </w:rPr>
        <w:t xml:space="preserve"> doit être au moins égal à 5</w:t>
      </w:r>
      <w:r>
        <w:rPr>
          <w:lang w:val="fr-FR"/>
        </w:rPr>
        <w:t> </w:t>
      </w:r>
      <w:r w:rsidRPr="00363781">
        <w:rPr>
          <w:lang w:val="fr-FR"/>
        </w:rPr>
        <w:t>000</w:t>
      </w:r>
      <w:r>
        <w:rPr>
          <w:lang w:val="fr-FR"/>
        </w:rPr>
        <w:t> </w:t>
      </w:r>
      <w:r w:rsidRPr="00363781">
        <w:rPr>
          <w:lang w:val="fr-FR"/>
        </w:rPr>
        <w:t>m</w:t>
      </w:r>
      <w:r w:rsidRPr="008F063A">
        <w:rPr>
          <w:vertAlign w:val="superscript"/>
          <w:lang w:val="fr-FR"/>
        </w:rPr>
        <w:t>3</w:t>
      </w:r>
      <w:r w:rsidRPr="00363781">
        <w:rPr>
          <w:lang w:val="fr-FR"/>
        </w:rPr>
        <w:t>/h.</w:t>
      </w:r>
      <w:r>
        <w:rPr>
          <w:lang w:val="fr-FR"/>
        </w:rPr>
        <w:t> ».</w:t>
      </w:r>
    </w:p>
    <w:p w14:paraId="442AF423" w14:textId="77777777" w:rsidR="00AD4B1D" w:rsidRPr="00D85EE0" w:rsidRDefault="00AD4B1D" w:rsidP="00AD4B1D">
      <w:pPr>
        <w:pStyle w:val="HChG"/>
        <w:rPr>
          <w:lang w:val="fr-FR"/>
        </w:rPr>
      </w:pPr>
      <w:r w:rsidRPr="00D85EE0">
        <w:rPr>
          <w:lang w:val="fr-FR"/>
        </w:rPr>
        <w:tab/>
      </w:r>
      <w:r w:rsidRPr="00D85EE0">
        <w:rPr>
          <w:lang w:val="fr-FR"/>
        </w:rPr>
        <w:tab/>
        <w:t>Annexe</w:t>
      </w:r>
      <w:r>
        <w:rPr>
          <w:lang w:val="fr-FR"/>
        </w:rPr>
        <w:t> </w:t>
      </w:r>
      <w:r w:rsidRPr="00D85EE0">
        <w:rPr>
          <w:lang w:val="fr-FR"/>
        </w:rPr>
        <w:t>1, appendice</w:t>
      </w:r>
      <w:r>
        <w:rPr>
          <w:lang w:val="fr-FR"/>
        </w:rPr>
        <w:t> </w:t>
      </w:r>
      <w:r w:rsidRPr="00D85EE0">
        <w:rPr>
          <w:lang w:val="fr-FR"/>
        </w:rPr>
        <w:t>3</w:t>
      </w:r>
    </w:p>
    <w:p w14:paraId="3EE4B177" w14:textId="77777777" w:rsidR="00AD4B1D" w:rsidRPr="00D85EE0" w:rsidRDefault="00AD4B1D" w:rsidP="00AD4B1D">
      <w:pPr>
        <w:pStyle w:val="SingleTxtG"/>
        <w:keepNext/>
        <w:rPr>
          <w:lang w:val="fr-FR"/>
        </w:rPr>
      </w:pPr>
      <w:r w:rsidRPr="00D85EE0">
        <w:rPr>
          <w:lang w:val="fr-FR"/>
        </w:rPr>
        <w:t>1</w:t>
      </w:r>
      <w:r>
        <w:rPr>
          <w:lang w:val="fr-FR"/>
        </w:rPr>
        <w:t>4</w:t>
      </w:r>
      <w:r w:rsidRPr="00D85EE0">
        <w:rPr>
          <w:lang w:val="fr-FR"/>
        </w:rPr>
        <w:t>.</w:t>
      </w:r>
      <w:r w:rsidRPr="00D85EE0">
        <w:rPr>
          <w:lang w:val="fr-FR"/>
        </w:rPr>
        <w:tab/>
        <w:t>Une nouvelle section devra être ajoutée à l</w:t>
      </w:r>
      <w:r>
        <w:rPr>
          <w:lang w:val="fr-FR"/>
        </w:rPr>
        <w:t>’</w:t>
      </w:r>
      <w:r w:rsidRPr="00D85EE0">
        <w:rPr>
          <w:lang w:val="fr-FR"/>
        </w:rPr>
        <w:t>attestation ATP figurant à l</w:t>
      </w:r>
      <w:r>
        <w:rPr>
          <w:lang w:val="fr-FR"/>
        </w:rPr>
        <w:t>’</w:t>
      </w:r>
      <w:r w:rsidRPr="00D85EE0">
        <w:rPr>
          <w:lang w:val="fr-FR"/>
        </w:rPr>
        <w:t>appendice</w:t>
      </w:r>
      <w:r>
        <w:rPr>
          <w:lang w:val="fr-FR"/>
        </w:rPr>
        <w:t> </w:t>
      </w:r>
      <w:r w:rsidRPr="00D85EE0">
        <w:rPr>
          <w:lang w:val="fr-FR"/>
        </w:rPr>
        <w:t>3 de l</w:t>
      </w:r>
      <w:r>
        <w:rPr>
          <w:lang w:val="fr-FR"/>
        </w:rPr>
        <w:t>’</w:t>
      </w:r>
      <w:r w:rsidRPr="00D85EE0">
        <w:rPr>
          <w:lang w:val="fr-FR"/>
        </w:rPr>
        <w:t>annexe</w:t>
      </w:r>
      <w:r>
        <w:rPr>
          <w:lang w:val="fr-FR"/>
        </w:rPr>
        <w:t> </w:t>
      </w:r>
      <w:r w:rsidRPr="00D85EE0">
        <w:rPr>
          <w:lang w:val="fr-FR"/>
        </w:rPr>
        <w:t>1</w:t>
      </w:r>
      <w:r>
        <w:rPr>
          <w:lang w:val="fr-FR"/>
        </w:rPr>
        <w:t>, comme suit :</w:t>
      </w:r>
    </w:p>
    <w:p w14:paraId="6678F865" w14:textId="77777777" w:rsidR="00AD4B1D" w:rsidRDefault="00AD4B1D" w:rsidP="00AD4B1D">
      <w:pPr>
        <w:pStyle w:val="SingleTxtG"/>
        <w:rPr>
          <w:lang w:val="fr-FR"/>
        </w:rPr>
      </w:pPr>
      <w:r w:rsidRPr="00D85EE0">
        <w:rPr>
          <w:lang w:val="fr-FR"/>
        </w:rPr>
        <w:t>«</w:t>
      </w:r>
      <w:r>
        <w:rPr>
          <w:lang w:val="fr-FR"/>
        </w:rPr>
        <w:t> </w:t>
      </w:r>
      <w:r w:rsidRPr="00D85EE0">
        <w:rPr>
          <w:lang w:val="fr-FR"/>
        </w:rPr>
        <w:t>7.2.6 XX changements d</w:t>
      </w:r>
      <w:r>
        <w:rPr>
          <w:lang w:val="fr-FR"/>
        </w:rPr>
        <w:t>’</w:t>
      </w:r>
      <w:r w:rsidRPr="00D85EE0">
        <w:rPr>
          <w:lang w:val="fr-FR"/>
        </w:rPr>
        <w:t>air à l</w:t>
      </w:r>
      <w:r>
        <w:rPr>
          <w:lang w:val="fr-FR"/>
        </w:rPr>
        <w:t>’</w:t>
      </w:r>
      <w:r w:rsidRPr="00D85EE0">
        <w:rPr>
          <w:lang w:val="fr-FR"/>
        </w:rPr>
        <w:t>heure</w:t>
      </w:r>
      <w:r>
        <w:rPr>
          <w:lang w:val="fr-FR"/>
        </w:rPr>
        <w:t> </w:t>
      </w:r>
      <w:r w:rsidRPr="00D85EE0">
        <w:rPr>
          <w:lang w:val="fr-FR"/>
        </w:rPr>
        <w:t>».</w:t>
      </w:r>
    </w:p>
    <w:p w14:paraId="49DE368C" w14:textId="77777777" w:rsidR="00AD4B1D" w:rsidRDefault="00AD4B1D" w:rsidP="00AD4B1D">
      <w:pPr>
        <w:pStyle w:val="SingleTxtG"/>
        <w:rPr>
          <w:lang w:val="fr-FR"/>
        </w:rPr>
      </w:pPr>
      <w:r>
        <w:rPr>
          <w:lang w:val="fr-FR"/>
        </w:rPr>
        <w:t>15.</w:t>
      </w:r>
      <w:r>
        <w:rPr>
          <w:lang w:val="fr-FR"/>
        </w:rPr>
        <w:tab/>
        <w:t>Ajouter une nouvelle note de bas de page après la note de bas de page 10.</w:t>
      </w:r>
    </w:p>
    <w:p w14:paraId="6CDF7C5D" w14:textId="77777777" w:rsidR="00AD4B1D" w:rsidRDefault="00AD4B1D" w:rsidP="00AD4B1D">
      <w:pPr>
        <w:pStyle w:val="SingleTxtG"/>
        <w:rPr>
          <w:lang w:val="fr-FR"/>
        </w:rPr>
      </w:pPr>
      <w:r>
        <w:rPr>
          <w:lang w:val="fr-FR"/>
        </w:rPr>
        <w:t>« </w:t>
      </w:r>
      <w:r w:rsidRPr="00AD4B1D">
        <w:rPr>
          <w:sz w:val="18"/>
          <w:szCs w:val="18"/>
          <w:vertAlign w:val="superscript"/>
          <w:lang w:val="fr-FR"/>
        </w:rPr>
        <w:t>11</w:t>
      </w:r>
      <w:r w:rsidRPr="00AD4B1D">
        <w:rPr>
          <w:sz w:val="18"/>
          <w:szCs w:val="18"/>
          <w:lang w:val="fr-FR"/>
        </w:rPr>
        <w:tab/>
        <w:t>XX est le nombre de changements d’air à l’heure, calculé en divisant le débit d’air total des ventilateurs de brassage par le volume intérieur total de la caisse de l’engin. Dans le cas d’un engin à compartiments multiples équipé de cloisons mobiles, pour chaque compartiment, le débit d’air total des ventilateurs de brassage est divisé par le volume intérieur maximal du compartiment. </w:t>
      </w:r>
      <w:r>
        <w:rPr>
          <w:lang w:val="fr-FR"/>
        </w:rPr>
        <w:t>»</w:t>
      </w:r>
    </w:p>
    <w:p w14:paraId="54B2DE04" w14:textId="40EEF5E0" w:rsidR="00AD4B1D" w:rsidRPr="00A947FA" w:rsidRDefault="00AD4B1D" w:rsidP="0019440E">
      <w:pPr>
        <w:pStyle w:val="SingleTxtG"/>
        <w:rPr>
          <w:lang w:val="fr-FR"/>
        </w:rPr>
      </w:pPr>
      <w:r>
        <w:rPr>
          <w:lang w:val="fr-FR"/>
        </w:rPr>
        <w:t>16.</w:t>
      </w:r>
      <w:r>
        <w:rPr>
          <w:lang w:val="fr-FR"/>
        </w:rPr>
        <w:tab/>
        <w:t>Les notes de bas de page originales 11 à 15</w:t>
      </w:r>
      <w:r w:rsidR="0019440E">
        <w:rPr>
          <w:lang w:val="fr-FR"/>
        </w:rPr>
        <w:t xml:space="preserve"> </w:t>
      </w:r>
      <w:r>
        <w:rPr>
          <w:lang w:val="fr-FR"/>
        </w:rPr>
        <w:t>deviennent les notes 12 à 16.</w:t>
      </w:r>
    </w:p>
    <w:p w14:paraId="6CFC1E63" w14:textId="47250101" w:rsidR="00AD4B1D" w:rsidRPr="008F063A" w:rsidRDefault="0019440E" w:rsidP="0019440E">
      <w:pPr>
        <w:pStyle w:val="H23G"/>
        <w:rPr>
          <w:lang w:val="fr-FR"/>
        </w:rPr>
      </w:pPr>
      <w:r>
        <w:rPr>
          <w:lang w:val="fr-FR"/>
        </w:rPr>
        <w:tab/>
      </w:r>
      <w:r>
        <w:rPr>
          <w:lang w:val="fr-FR"/>
        </w:rPr>
        <w:tab/>
      </w:r>
      <w:r w:rsidR="00AD4B1D" w:rsidRPr="008F063A">
        <w:rPr>
          <w:lang w:val="fr-FR"/>
        </w:rPr>
        <w:t>Nouveau texte</w:t>
      </w:r>
    </w:p>
    <w:p w14:paraId="1F269B20" w14:textId="77777777" w:rsidR="00AD4B1D" w:rsidRPr="00A947FA" w:rsidRDefault="00AD4B1D" w:rsidP="0019440E">
      <w:pPr>
        <w:pStyle w:val="SingleTxtG"/>
        <w:rPr>
          <w:rStyle w:val="NotedebasdepageCar"/>
          <w:lang w:val="fr-FR"/>
        </w:rPr>
      </w:pPr>
      <w:r>
        <w:rPr>
          <w:lang w:val="fr-FR"/>
        </w:rPr>
        <w:t>« </w:t>
      </w:r>
      <w:r w:rsidRPr="0019440E">
        <w:rPr>
          <w:sz w:val="18"/>
          <w:szCs w:val="18"/>
          <w:vertAlign w:val="superscript"/>
          <w:lang w:val="fr-FR"/>
        </w:rPr>
        <w:t>10</w:t>
      </w:r>
      <w:r w:rsidRPr="0019440E">
        <w:rPr>
          <w:sz w:val="18"/>
          <w:szCs w:val="18"/>
          <w:lang w:val="fr-FR"/>
        </w:rPr>
        <w:tab/>
        <w:t>Dans le cas où les puissances ont été mesurées selon les dispositions du paragraphe 3.2 de l’appendice 2 de la présente annexe</w:t>
      </w:r>
      <w:r>
        <w:rPr>
          <w:lang w:val="fr-FR"/>
        </w:rPr>
        <w:t>.</w:t>
      </w:r>
    </w:p>
    <w:p w14:paraId="2719E87A" w14:textId="77777777" w:rsidR="00AD4B1D" w:rsidRPr="0019440E" w:rsidRDefault="00AD4B1D" w:rsidP="0019440E">
      <w:pPr>
        <w:pStyle w:val="SingleTxtG"/>
        <w:rPr>
          <w:rStyle w:val="NotedebasdepageCar"/>
          <w:szCs w:val="18"/>
          <w:lang w:val="fr-FR"/>
        </w:rPr>
      </w:pPr>
      <w:r w:rsidRPr="0019440E">
        <w:rPr>
          <w:sz w:val="18"/>
          <w:szCs w:val="18"/>
          <w:vertAlign w:val="superscript"/>
          <w:lang w:val="fr-FR"/>
        </w:rPr>
        <w:lastRenderedPageBreak/>
        <w:t>11</w:t>
      </w:r>
      <w:r w:rsidRPr="0019440E">
        <w:rPr>
          <w:sz w:val="18"/>
          <w:szCs w:val="18"/>
          <w:lang w:val="fr-FR"/>
        </w:rPr>
        <w:tab/>
        <w:t>XX est le nombre de changements d’air à l’heure, calculé en divisant le débit d’air total des ventilateurs de brassage par le volume intérieur total de la caisse de l’engin. Dans le cas d’un engin à compartiments multiples équipé de cloisons mobiles, pour chaque compartiment, le débit d’air total des ventilateurs de brassage est divisé par le volume intérieur maximal du compartiment.</w:t>
      </w:r>
    </w:p>
    <w:p w14:paraId="27F85F99" w14:textId="77777777" w:rsidR="00AD4B1D" w:rsidRPr="0019440E" w:rsidRDefault="00AD4B1D" w:rsidP="0019440E">
      <w:pPr>
        <w:pStyle w:val="SingleTxtG"/>
        <w:rPr>
          <w:rStyle w:val="NotedebasdepageCar"/>
          <w:szCs w:val="18"/>
          <w:lang w:val="fr-FR"/>
        </w:rPr>
      </w:pPr>
      <w:r w:rsidRPr="0019440E">
        <w:rPr>
          <w:strike/>
          <w:sz w:val="18"/>
          <w:szCs w:val="18"/>
          <w:vertAlign w:val="superscript"/>
          <w:lang w:val="fr-FR"/>
        </w:rPr>
        <w:t>11</w:t>
      </w:r>
      <w:r w:rsidRPr="0019440E">
        <w:rPr>
          <w:sz w:val="18"/>
          <w:szCs w:val="18"/>
          <w:vertAlign w:val="superscript"/>
          <w:lang w:val="fr-FR"/>
        </w:rPr>
        <w:t xml:space="preserve"> 12</w:t>
      </w:r>
      <w:r w:rsidRPr="0019440E">
        <w:rPr>
          <w:sz w:val="18"/>
          <w:szCs w:val="18"/>
          <w:lang w:val="fr-FR"/>
        </w:rPr>
        <w:tab/>
        <w:t>La puissance frigorifique utile de chaque évaporateur dépend du nombre d’évaporateurs faisant partie du groupe de condensation.</w:t>
      </w:r>
    </w:p>
    <w:p w14:paraId="7E782ACC" w14:textId="77C4A854" w:rsidR="00AD4B1D" w:rsidRPr="0019440E" w:rsidRDefault="00AD4B1D" w:rsidP="0019440E">
      <w:pPr>
        <w:pStyle w:val="SingleTxtG"/>
        <w:rPr>
          <w:sz w:val="18"/>
          <w:szCs w:val="18"/>
          <w:lang w:val="fr-FR"/>
        </w:rPr>
      </w:pPr>
      <w:r w:rsidRPr="0019440E">
        <w:rPr>
          <w:strike/>
          <w:sz w:val="18"/>
          <w:szCs w:val="18"/>
          <w:vertAlign w:val="superscript"/>
          <w:lang w:val="fr-FR"/>
        </w:rPr>
        <w:t>12</w:t>
      </w:r>
      <w:r w:rsidRPr="0019440E">
        <w:rPr>
          <w:sz w:val="18"/>
          <w:szCs w:val="18"/>
          <w:vertAlign w:val="superscript"/>
          <w:lang w:val="fr-FR"/>
        </w:rPr>
        <w:t xml:space="preserve"> 13</w:t>
      </w:r>
      <w:r w:rsidRPr="0019440E">
        <w:rPr>
          <w:sz w:val="18"/>
          <w:szCs w:val="18"/>
          <w:lang w:val="fr-FR"/>
        </w:rPr>
        <w:tab/>
        <w:t xml:space="preserve">En cas de perte, une nouvelle attestation pourra être délivrée, ou un duplicata portant un cachet spécial mentionnant </w:t>
      </w:r>
      <w:r w:rsidR="0019440E" w:rsidRPr="0019440E">
        <w:rPr>
          <w:sz w:val="18"/>
          <w:szCs w:val="18"/>
        </w:rPr>
        <w:t>“</w:t>
      </w:r>
      <w:r w:rsidRPr="0019440E">
        <w:rPr>
          <w:sz w:val="18"/>
          <w:szCs w:val="18"/>
          <w:lang w:val="fr-FR"/>
        </w:rPr>
        <w:t>DUPLICATA CERTIFIÉ</w:t>
      </w:r>
      <w:r w:rsidR="0019440E" w:rsidRPr="0019440E">
        <w:rPr>
          <w:sz w:val="18"/>
          <w:szCs w:val="18"/>
        </w:rPr>
        <w:t>”</w:t>
      </w:r>
      <w:r w:rsidRPr="0019440E">
        <w:rPr>
          <w:sz w:val="18"/>
          <w:szCs w:val="18"/>
          <w:lang w:val="fr-FR"/>
        </w:rPr>
        <w:t xml:space="preserve"> (écrit à l’encre rouge) et le nom du responsable, sa signature et le nom de l’autorité compétente ou de l’agent autorisé.</w:t>
      </w:r>
    </w:p>
    <w:p w14:paraId="630ED97B" w14:textId="77777777" w:rsidR="00AD4B1D" w:rsidRPr="0019440E" w:rsidRDefault="00AD4B1D" w:rsidP="0019440E">
      <w:pPr>
        <w:pStyle w:val="SingleTxtG"/>
        <w:rPr>
          <w:sz w:val="18"/>
          <w:szCs w:val="18"/>
          <w:lang w:val="fr-FR"/>
        </w:rPr>
      </w:pPr>
      <w:r w:rsidRPr="0019440E">
        <w:rPr>
          <w:strike/>
          <w:sz w:val="18"/>
          <w:szCs w:val="18"/>
          <w:vertAlign w:val="superscript"/>
          <w:lang w:val="fr-FR"/>
        </w:rPr>
        <w:t>13</w:t>
      </w:r>
      <w:r w:rsidRPr="0019440E">
        <w:rPr>
          <w:sz w:val="18"/>
          <w:szCs w:val="18"/>
          <w:vertAlign w:val="superscript"/>
          <w:lang w:val="fr-FR"/>
        </w:rPr>
        <w:t xml:space="preserve"> 14</w:t>
      </w:r>
      <w:r w:rsidRPr="0019440E">
        <w:rPr>
          <w:sz w:val="18"/>
          <w:szCs w:val="18"/>
          <w:lang w:val="fr-FR"/>
        </w:rPr>
        <w:tab/>
        <w:t>Timbre de sûreté (en relief, fluorescent, ultraviolet, ou autre marque de sécurité qui certifie l’origine de l’attestation).</w:t>
      </w:r>
    </w:p>
    <w:p w14:paraId="4BBA29CF" w14:textId="77777777" w:rsidR="00AD4B1D" w:rsidRPr="0019440E" w:rsidRDefault="00AD4B1D" w:rsidP="0019440E">
      <w:pPr>
        <w:pStyle w:val="SingleTxtG"/>
        <w:rPr>
          <w:rStyle w:val="NotedebasdepageCar"/>
          <w:szCs w:val="18"/>
          <w:lang w:val="fr-FR"/>
        </w:rPr>
      </w:pPr>
      <w:r w:rsidRPr="0019440E">
        <w:rPr>
          <w:strike/>
          <w:sz w:val="18"/>
          <w:szCs w:val="18"/>
          <w:vertAlign w:val="superscript"/>
          <w:lang w:val="fr-FR"/>
        </w:rPr>
        <w:t>14</w:t>
      </w:r>
      <w:r w:rsidRPr="0019440E">
        <w:rPr>
          <w:sz w:val="18"/>
          <w:szCs w:val="18"/>
          <w:vertAlign w:val="superscript"/>
          <w:lang w:val="fr-FR"/>
        </w:rPr>
        <w:t xml:space="preserve"> 15</w:t>
      </w:r>
      <w:r w:rsidRPr="0019440E">
        <w:rPr>
          <w:sz w:val="18"/>
          <w:szCs w:val="18"/>
          <w:lang w:val="fr-FR"/>
        </w:rPr>
        <w:tab/>
        <w:t>Le cas échéant, indiquer la méthode de délégation du pouvoir d’émission de l’attestation ATP.</w:t>
      </w:r>
    </w:p>
    <w:p w14:paraId="3FE2DA24" w14:textId="77777777" w:rsidR="00AD4B1D" w:rsidRPr="008F063A" w:rsidRDefault="00AD4B1D" w:rsidP="0019440E">
      <w:pPr>
        <w:pStyle w:val="SingleTxtG"/>
        <w:rPr>
          <w:rStyle w:val="NotedebasdepageCar"/>
        </w:rPr>
      </w:pPr>
      <w:r w:rsidRPr="0019440E">
        <w:rPr>
          <w:strike/>
          <w:sz w:val="18"/>
          <w:szCs w:val="18"/>
          <w:vertAlign w:val="superscript"/>
          <w:lang w:val="fr-FR"/>
        </w:rPr>
        <w:t>15</w:t>
      </w:r>
      <w:r w:rsidRPr="0019440E">
        <w:rPr>
          <w:sz w:val="18"/>
          <w:szCs w:val="18"/>
          <w:vertAlign w:val="superscript"/>
          <w:lang w:val="fr-FR"/>
        </w:rPr>
        <w:t xml:space="preserve"> 16</w:t>
      </w:r>
      <w:r w:rsidRPr="0019440E">
        <w:rPr>
          <w:sz w:val="18"/>
          <w:szCs w:val="18"/>
          <w:lang w:val="fr-FR"/>
        </w:rPr>
        <w:tab/>
        <w:t>Indiquer la marque, le modèle, le numéro de série du fabricant et le mois et l’année de fabrication de la caisse isotherme. Les numéros de série de tous les engins (conteneurs) isothermes dont le volume intérieur est inférieur à 2 m</w:t>
      </w:r>
      <w:r w:rsidRPr="0019440E">
        <w:rPr>
          <w:sz w:val="18"/>
          <w:szCs w:val="18"/>
          <w:vertAlign w:val="superscript"/>
          <w:lang w:val="fr-FR"/>
        </w:rPr>
        <w:t>3</w:t>
      </w:r>
      <w:r w:rsidRPr="0019440E">
        <w:rPr>
          <w:sz w:val="18"/>
          <w:szCs w:val="18"/>
          <w:lang w:val="fr-FR"/>
        </w:rPr>
        <w:t xml:space="preserve"> doivent être indiqués. On peut aussi indiquer tout simplement qu’ils vont de tel numéro à tel numéro. </w:t>
      </w:r>
      <w:r>
        <w:rPr>
          <w:lang w:val="fr-FR"/>
        </w:rPr>
        <w:t>».</w:t>
      </w:r>
    </w:p>
    <w:p w14:paraId="7CD77F26" w14:textId="77777777" w:rsidR="00AD4B1D" w:rsidRPr="00D85EE0" w:rsidRDefault="00AD4B1D" w:rsidP="0019440E">
      <w:pPr>
        <w:pStyle w:val="SingleTxtG"/>
        <w:keepNext/>
        <w:rPr>
          <w:b/>
          <w:lang w:val="fr-FR"/>
        </w:rPr>
      </w:pPr>
      <w:r w:rsidRPr="008F063A">
        <w:rPr>
          <w:lang w:val="fr-FR"/>
        </w:rPr>
        <w:t>17.</w:t>
      </w:r>
      <w:r>
        <w:rPr>
          <w:b/>
          <w:lang w:val="fr-FR"/>
        </w:rPr>
        <w:tab/>
      </w:r>
      <w:r w:rsidRPr="008F063A">
        <w:rPr>
          <w:lang w:val="fr-FR"/>
        </w:rPr>
        <w:t>Le texte suivant pourrait être ajouté au Manuel ATP afin de fournir des explications supplémentaires :</w:t>
      </w:r>
    </w:p>
    <w:p w14:paraId="7235E078" w14:textId="77777777" w:rsidR="00AD4B1D" w:rsidRPr="00D85EE0" w:rsidRDefault="00AD4B1D" w:rsidP="0019440E">
      <w:pPr>
        <w:pStyle w:val="SingleTxtG"/>
        <w:rPr>
          <w:lang w:val="fr-FR"/>
        </w:rPr>
      </w:pPr>
      <w:r w:rsidRPr="00D85EE0">
        <w:rPr>
          <w:lang w:val="fr-FR"/>
        </w:rPr>
        <w:t>« Le débit d</w:t>
      </w:r>
      <w:r>
        <w:rPr>
          <w:lang w:val="fr-FR"/>
        </w:rPr>
        <w:t>’</w:t>
      </w:r>
      <w:r w:rsidRPr="00D85EE0">
        <w:rPr>
          <w:lang w:val="fr-FR"/>
        </w:rPr>
        <w:t>air est un paramètre essentiel du transport avec régulation de température. Pour les denrées congelées, le débit d</w:t>
      </w:r>
      <w:r>
        <w:rPr>
          <w:lang w:val="fr-FR"/>
        </w:rPr>
        <w:t>’</w:t>
      </w:r>
      <w:r w:rsidRPr="00D85EE0">
        <w:rPr>
          <w:lang w:val="fr-FR"/>
        </w:rPr>
        <w:t>air devrait être faible afin d</w:t>
      </w:r>
      <w:r>
        <w:rPr>
          <w:lang w:val="fr-FR"/>
        </w:rPr>
        <w:t>’</w:t>
      </w:r>
      <w:r w:rsidRPr="00D85EE0">
        <w:rPr>
          <w:lang w:val="fr-FR"/>
        </w:rPr>
        <w:t>éviter le dessèchement, mais suffisant pour chasser la chaleur entrant par les panneaux isolants. La température de l</w:t>
      </w:r>
      <w:r>
        <w:rPr>
          <w:lang w:val="fr-FR"/>
        </w:rPr>
        <w:t>’</w:t>
      </w:r>
      <w:r w:rsidRPr="00D85EE0">
        <w:rPr>
          <w:lang w:val="fr-FR"/>
        </w:rPr>
        <w:t>air entrant peut être plus basse que la température voulue afin d</w:t>
      </w:r>
      <w:r>
        <w:rPr>
          <w:lang w:val="fr-FR"/>
        </w:rPr>
        <w:t>’</w:t>
      </w:r>
      <w:r w:rsidRPr="00D85EE0">
        <w:rPr>
          <w:lang w:val="fr-FR"/>
        </w:rPr>
        <w:t>évacuer la chaleur sans endommager le produit. Les denrées réfrigérées ont besoin d</w:t>
      </w:r>
      <w:r>
        <w:rPr>
          <w:lang w:val="fr-FR"/>
        </w:rPr>
        <w:t>’</w:t>
      </w:r>
      <w:r w:rsidRPr="00D85EE0">
        <w:rPr>
          <w:lang w:val="fr-FR"/>
        </w:rPr>
        <w:t>un débit d</w:t>
      </w:r>
      <w:r>
        <w:rPr>
          <w:lang w:val="fr-FR"/>
        </w:rPr>
        <w:t>’</w:t>
      </w:r>
      <w:r w:rsidRPr="00D85EE0">
        <w:rPr>
          <w:lang w:val="fr-FR"/>
        </w:rPr>
        <w:t>air plus élevé pour une bonne distribution de la température</w:t>
      </w:r>
      <w:r>
        <w:rPr>
          <w:lang w:val="fr-FR"/>
        </w:rPr>
        <w:t> ;</w:t>
      </w:r>
      <w:r w:rsidRPr="00D85EE0">
        <w:rPr>
          <w:lang w:val="fr-FR"/>
        </w:rPr>
        <w:t xml:space="preserve"> </w:t>
      </w:r>
      <w:r>
        <w:rPr>
          <w:lang w:val="fr-FR"/>
        </w:rPr>
        <w:t xml:space="preserve">en outre, </w:t>
      </w:r>
      <w:r w:rsidRPr="00D85EE0">
        <w:rPr>
          <w:lang w:val="fr-FR"/>
        </w:rPr>
        <w:t>la température de ventilation ne doit pas être sensiblement inférieure à la température voulue en raison du risque de dégradation par refroidissement excessif ou par gel. Certaines denrées réfrigérées sont métaboliquement actives et ont donc besoin d</w:t>
      </w:r>
      <w:r>
        <w:rPr>
          <w:lang w:val="fr-FR"/>
        </w:rPr>
        <w:t>’</w:t>
      </w:r>
      <w:r w:rsidRPr="00D85EE0">
        <w:rPr>
          <w:lang w:val="fr-FR"/>
        </w:rPr>
        <w:t>un débit d</w:t>
      </w:r>
      <w:r>
        <w:rPr>
          <w:lang w:val="fr-FR"/>
        </w:rPr>
        <w:t>’</w:t>
      </w:r>
      <w:r w:rsidRPr="00D85EE0">
        <w:rPr>
          <w:lang w:val="fr-FR"/>
        </w:rPr>
        <w:t>air plus élevé pour évacuer la chaleur produite.</w:t>
      </w:r>
    </w:p>
    <w:p w14:paraId="17F14B9D" w14:textId="77777777" w:rsidR="00AD4B1D" w:rsidRPr="00D85EE0" w:rsidRDefault="00AD4B1D" w:rsidP="0019440E">
      <w:pPr>
        <w:pStyle w:val="SingleTxtG"/>
        <w:rPr>
          <w:lang w:val="fr-FR"/>
        </w:rPr>
      </w:pPr>
      <w:r w:rsidRPr="00D85EE0">
        <w:rPr>
          <w:lang w:val="fr-FR"/>
        </w:rPr>
        <w:t>On ne saurait utiliser des ventilateurs intermittents pour les marchandises sensibles, qui ont besoin d</w:t>
      </w:r>
      <w:r>
        <w:rPr>
          <w:lang w:val="fr-FR"/>
        </w:rPr>
        <w:t>’</w:t>
      </w:r>
      <w:r w:rsidRPr="00D85EE0">
        <w:rPr>
          <w:lang w:val="fr-FR"/>
        </w:rPr>
        <w:t>une répartition homogène de la température. En règle générale, lorsque l</w:t>
      </w:r>
      <w:r>
        <w:rPr>
          <w:lang w:val="fr-FR"/>
        </w:rPr>
        <w:t>’</w:t>
      </w:r>
      <w:r w:rsidRPr="00D85EE0">
        <w:rPr>
          <w:lang w:val="fr-FR"/>
        </w:rPr>
        <w:t>unité ou les ventilateurs de l</w:t>
      </w:r>
      <w:r>
        <w:rPr>
          <w:lang w:val="fr-FR"/>
        </w:rPr>
        <w:t>’</w:t>
      </w:r>
      <w:r w:rsidRPr="00D85EE0">
        <w:rPr>
          <w:lang w:val="fr-FR"/>
        </w:rPr>
        <w:t>évaporateur sont autorisés à fonctionner par cycles intermittents, le démarrage/arrêt de l</w:t>
      </w:r>
      <w:r>
        <w:rPr>
          <w:lang w:val="fr-FR"/>
        </w:rPr>
        <w:t>’</w:t>
      </w:r>
      <w:r w:rsidRPr="00D85EE0">
        <w:rPr>
          <w:lang w:val="fr-FR"/>
        </w:rPr>
        <w:t>unité ne doit être utilisé que pour le transport de marchandises congelées.</w:t>
      </w:r>
    </w:p>
    <w:p w14:paraId="27F0A1D0" w14:textId="77777777" w:rsidR="0019440E" w:rsidRDefault="00AD4B1D" w:rsidP="0019440E">
      <w:pPr>
        <w:pStyle w:val="Titre1"/>
        <w:rPr>
          <w:lang w:val="fr-FR"/>
        </w:rPr>
      </w:pPr>
      <w:r w:rsidRPr="00D85EE0">
        <w:rPr>
          <w:lang w:val="fr-FR"/>
        </w:rPr>
        <w:t>Tableau 1</w:t>
      </w:r>
    </w:p>
    <w:p w14:paraId="1EEE8ECB" w14:textId="4296A2CE" w:rsidR="00AD4B1D" w:rsidRPr="0019440E" w:rsidRDefault="00AD4B1D" w:rsidP="0019440E">
      <w:pPr>
        <w:pStyle w:val="Titre1"/>
        <w:spacing w:after="120"/>
        <w:rPr>
          <w:b/>
          <w:bCs/>
          <w:lang w:val="fr-FR"/>
        </w:rPr>
      </w:pPr>
      <w:r w:rsidRPr="0019440E">
        <w:rPr>
          <w:b/>
          <w:bCs/>
          <w:lang w:val="fr-FR"/>
        </w:rPr>
        <w:t xml:space="preserve">Exemples de prescriptions de débit d’air pour des marchandises sensibles </w:t>
      </w:r>
      <w:r w:rsidRPr="0019440E">
        <w:rPr>
          <w:b/>
          <w:bCs/>
          <w:lang w:val="fr-FR"/>
        </w:rPr>
        <w:br/>
        <w:t>à la température</w:t>
      </w:r>
    </w:p>
    <w:tbl>
      <w:tblPr>
        <w:tblW w:w="8505" w:type="dxa"/>
        <w:tblInd w:w="1134" w:type="dxa"/>
        <w:tblLayout w:type="fixed"/>
        <w:tblCellMar>
          <w:left w:w="0" w:type="dxa"/>
          <w:right w:w="0" w:type="dxa"/>
        </w:tblCellMar>
        <w:tblLook w:val="04A0" w:firstRow="1" w:lastRow="0" w:firstColumn="1" w:lastColumn="0" w:noHBand="0" w:noVBand="1"/>
      </w:tblPr>
      <w:tblGrid>
        <w:gridCol w:w="2004"/>
        <w:gridCol w:w="338"/>
        <w:gridCol w:w="593"/>
        <w:gridCol w:w="1265"/>
        <w:gridCol w:w="593"/>
        <w:gridCol w:w="1303"/>
        <w:gridCol w:w="567"/>
        <w:gridCol w:w="1842"/>
      </w:tblGrid>
      <w:tr w:rsidR="00AD4B1D" w:rsidRPr="001B25C2" w14:paraId="2E6D48BC" w14:textId="77777777" w:rsidTr="008F063A">
        <w:trPr>
          <w:tblHeader/>
        </w:trPr>
        <w:tc>
          <w:tcPr>
            <w:tcW w:w="2342" w:type="dxa"/>
            <w:gridSpan w:val="2"/>
            <w:tcBorders>
              <w:top w:val="single" w:sz="4" w:space="0" w:color="auto"/>
              <w:bottom w:val="single" w:sz="12" w:space="0" w:color="auto"/>
            </w:tcBorders>
            <w:shd w:val="clear" w:color="auto" w:fill="auto"/>
            <w:vAlign w:val="bottom"/>
            <w:hideMark/>
          </w:tcPr>
          <w:p w14:paraId="40E8C389" w14:textId="77777777" w:rsidR="00AD4B1D" w:rsidRPr="00D13AEE" w:rsidRDefault="00AD4B1D" w:rsidP="0019440E">
            <w:pPr>
              <w:spacing w:before="80" w:after="80" w:line="200" w:lineRule="exact"/>
              <w:rPr>
                <w:bCs/>
                <w:i/>
                <w:sz w:val="16"/>
                <w:szCs w:val="16"/>
                <w:lang w:val="fr-FR"/>
              </w:rPr>
            </w:pPr>
            <w:r w:rsidRPr="00D13AEE">
              <w:rPr>
                <w:i/>
                <w:sz w:val="16"/>
                <w:szCs w:val="16"/>
                <w:lang w:val="fr-FR"/>
              </w:rPr>
              <w:t xml:space="preserve">Type </w:t>
            </w:r>
            <w:r>
              <w:rPr>
                <w:i/>
                <w:sz w:val="16"/>
                <w:szCs w:val="16"/>
                <w:lang w:val="fr-FR"/>
              </w:rPr>
              <w:t>de marchandises</w:t>
            </w:r>
          </w:p>
        </w:tc>
        <w:tc>
          <w:tcPr>
            <w:tcW w:w="593" w:type="dxa"/>
            <w:tcBorders>
              <w:top w:val="single" w:sz="4" w:space="0" w:color="auto"/>
              <w:bottom w:val="single" w:sz="12" w:space="0" w:color="auto"/>
            </w:tcBorders>
            <w:shd w:val="clear" w:color="auto" w:fill="auto"/>
            <w:vAlign w:val="bottom"/>
            <w:hideMark/>
          </w:tcPr>
          <w:p w14:paraId="3CA224AE" w14:textId="77777777" w:rsidR="00AD4B1D" w:rsidRPr="00D13AEE" w:rsidRDefault="00AD4B1D" w:rsidP="0019440E">
            <w:pPr>
              <w:spacing w:before="80" w:after="80" w:line="200" w:lineRule="exact"/>
              <w:rPr>
                <w:bCs/>
                <w:i/>
                <w:sz w:val="16"/>
                <w:szCs w:val="16"/>
                <w:lang w:val="fr-FR"/>
              </w:rPr>
            </w:pPr>
            <w:r w:rsidRPr="001B25C2">
              <w:rPr>
                <w:bCs/>
                <w:i/>
                <w:noProof/>
                <w:sz w:val="16"/>
                <w:szCs w:val="16"/>
                <w:lang w:val="fr-FR"/>
              </w:rPr>
              <w:drawing>
                <wp:inline distT="0" distB="0" distL="0" distR="0" wp14:anchorId="4FEE4E57" wp14:editId="0440382D">
                  <wp:extent cx="180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265" w:type="dxa"/>
            <w:tcBorders>
              <w:top w:val="single" w:sz="4" w:space="0" w:color="auto"/>
              <w:bottom w:val="single" w:sz="12" w:space="0" w:color="auto"/>
            </w:tcBorders>
            <w:shd w:val="clear" w:color="auto" w:fill="auto"/>
            <w:vAlign w:val="bottom"/>
            <w:hideMark/>
          </w:tcPr>
          <w:p w14:paraId="3365ECBF" w14:textId="77777777" w:rsidR="00AD4B1D" w:rsidRPr="00D13AEE" w:rsidRDefault="00AD4B1D" w:rsidP="0019440E">
            <w:pPr>
              <w:spacing w:before="80" w:after="80" w:line="200" w:lineRule="exact"/>
              <w:rPr>
                <w:bCs/>
                <w:i/>
                <w:sz w:val="16"/>
                <w:szCs w:val="16"/>
                <w:lang w:val="fr-FR"/>
              </w:rPr>
            </w:pPr>
            <w:r>
              <w:rPr>
                <w:bCs/>
                <w:i/>
                <w:sz w:val="16"/>
                <w:szCs w:val="16"/>
                <w:lang w:val="fr-FR"/>
              </w:rPr>
              <w:t>Plage de températures</w:t>
            </w:r>
          </w:p>
          <w:p w14:paraId="68382471" w14:textId="77777777" w:rsidR="00AD4B1D" w:rsidRPr="00D13AEE" w:rsidRDefault="00AD4B1D" w:rsidP="0019440E">
            <w:pPr>
              <w:spacing w:before="80" w:after="80" w:line="200" w:lineRule="exact"/>
              <w:rPr>
                <w:bCs/>
                <w:i/>
                <w:sz w:val="16"/>
                <w:szCs w:val="16"/>
                <w:lang w:val="fr-FR"/>
              </w:rPr>
            </w:pPr>
            <w:r w:rsidRPr="00D13AEE">
              <w:rPr>
                <w:bCs/>
                <w:i/>
                <w:sz w:val="16"/>
                <w:szCs w:val="16"/>
                <w:lang w:val="fr-FR"/>
              </w:rPr>
              <w:t>[°C]</w:t>
            </w:r>
          </w:p>
        </w:tc>
        <w:tc>
          <w:tcPr>
            <w:tcW w:w="593" w:type="dxa"/>
            <w:tcBorders>
              <w:top w:val="single" w:sz="4" w:space="0" w:color="auto"/>
              <w:bottom w:val="single" w:sz="12" w:space="0" w:color="auto"/>
            </w:tcBorders>
            <w:shd w:val="clear" w:color="auto" w:fill="auto"/>
            <w:vAlign w:val="bottom"/>
            <w:hideMark/>
          </w:tcPr>
          <w:p w14:paraId="4CDAE0B6" w14:textId="77777777" w:rsidR="00AD4B1D" w:rsidRPr="00D13AEE" w:rsidRDefault="00AD4B1D" w:rsidP="0019440E">
            <w:pPr>
              <w:spacing w:before="80" w:after="80" w:line="200" w:lineRule="exact"/>
              <w:rPr>
                <w:bCs/>
                <w:i/>
                <w:sz w:val="16"/>
                <w:szCs w:val="16"/>
                <w:lang w:val="fr-FR"/>
              </w:rPr>
            </w:pPr>
            <w:r w:rsidRPr="001B25C2">
              <w:rPr>
                <w:bCs/>
                <w:i/>
                <w:noProof/>
                <w:sz w:val="16"/>
                <w:szCs w:val="16"/>
                <w:lang w:val="fr-FR"/>
              </w:rPr>
              <w:drawing>
                <wp:inline distT="0" distB="0" distL="0" distR="0" wp14:anchorId="2EB7BE49" wp14:editId="5A0BC93D">
                  <wp:extent cx="1905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303" w:type="dxa"/>
            <w:tcBorders>
              <w:top w:val="single" w:sz="4" w:space="0" w:color="auto"/>
              <w:bottom w:val="single" w:sz="12" w:space="0" w:color="auto"/>
            </w:tcBorders>
            <w:shd w:val="clear" w:color="auto" w:fill="auto"/>
            <w:vAlign w:val="bottom"/>
            <w:hideMark/>
          </w:tcPr>
          <w:p w14:paraId="03EB81E9" w14:textId="77777777" w:rsidR="00AD4B1D" w:rsidRPr="00D13AEE" w:rsidRDefault="00AD4B1D" w:rsidP="0019440E">
            <w:pPr>
              <w:spacing w:before="80" w:after="80" w:line="200" w:lineRule="exact"/>
              <w:rPr>
                <w:bCs/>
                <w:i/>
                <w:sz w:val="16"/>
                <w:szCs w:val="16"/>
                <w:lang w:val="fr-FR"/>
              </w:rPr>
            </w:pPr>
            <w:r>
              <w:rPr>
                <w:bCs/>
                <w:i/>
                <w:sz w:val="16"/>
                <w:szCs w:val="16"/>
                <w:lang w:val="fr-FR"/>
              </w:rPr>
              <w:t>Sensibilité à l’humidité</w:t>
            </w:r>
          </w:p>
        </w:tc>
        <w:tc>
          <w:tcPr>
            <w:tcW w:w="567" w:type="dxa"/>
            <w:tcBorders>
              <w:top w:val="single" w:sz="4" w:space="0" w:color="auto"/>
              <w:bottom w:val="single" w:sz="12" w:space="0" w:color="auto"/>
            </w:tcBorders>
            <w:shd w:val="clear" w:color="auto" w:fill="auto"/>
            <w:vAlign w:val="bottom"/>
            <w:hideMark/>
          </w:tcPr>
          <w:p w14:paraId="7CE3684F" w14:textId="77777777" w:rsidR="00AD4B1D" w:rsidRPr="00D13AEE" w:rsidRDefault="00AD4B1D" w:rsidP="0019440E">
            <w:pPr>
              <w:spacing w:before="80" w:after="80" w:line="200" w:lineRule="exact"/>
              <w:rPr>
                <w:bCs/>
                <w:i/>
                <w:sz w:val="16"/>
                <w:szCs w:val="16"/>
                <w:lang w:val="fr-FR"/>
              </w:rPr>
            </w:pPr>
            <w:r w:rsidRPr="001B25C2">
              <w:rPr>
                <w:bCs/>
                <w:i/>
                <w:noProof/>
                <w:sz w:val="16"/>
                <w:szCs w:val="16"/>
                <w:lang w:val="fr-FR"/>
              </w:rPr>
              <w:drawing>
                <wp:inline distT="0" distB="0" distL="0" distR="0" wp14:anchorId="11341762" wp14:editId="1671C580">
                  <wp:extent cx="247650" cy="209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842" w:type="dxa"/>
            <w:tcBorders>
              <w:top w:val="single" w:sz="4" w:space="0" w:color="auto"/>
              <w:bottom w:val="single" w:sz="12" w:space="0" w:color="auto"/>
            </w:tcBorders>
            <w:shd w:val="clear" w:color="auto" w:fill="auto"/>
            <w:vAlign w:val="bottom"/>
            <w:hideMark/>
          </w:tcPr>
          <w:p w14:paraId="3B25A665" w14:textId="77777777" w:rsidR="00AD4B1D" w:rsidRPr="00D13AEE" w:rsidRDefault="00AD4B1D" w:rsidP="0019440E">
            <w:pPr>
              <w:spacing w:before="80" w:after="80" w:line="200" w:lineRule="exact"/>
              <w:rPr>
                <w:bCs/>
                <w:i/>
                <w:sz w:val="16"/>
                <w:szCs w:val="16"/>
                <w:lang w:val="fr-FR"/>
              </w:rPr>
            </w:pPr>
            <w:r>
              <w:rPr>
                <w:bCs/>
                <w:i/>
                <w:sz w:val="16"/>
                <w:szCs w:val="16"/>
                <w:lang w:val="fr-FR"/>
              </w:rPr>
              <w:t>Débit d’air recommandé</w:t>
            </w:r>
            <w:r w:rsidRPr="00D13AEE">
              <w:rPr>
                <w:bCs/>
                <w:i/>
                <w:sz w:val="16"/>
                <w:szCs w:val="16"/>
                <w:lang w:val="fr-FR"/>
              </w:rPr>
              <w:t xml:space="preserve"> [</w:t>
            </w:r>
            <w:r w:rsidRPr="001B25C2">
              <w:rPr>
                <w:bCs/>
                <w:i/>
                <w:sz w:val="16"/>
                <w:szCs w:val="16"/>
                <w:lang w:val="fr-FR"/>
              </w:rPr>
              <w:t>nombre de volumes vides brassés par heure]</w:t>
            </w:r>
          </w:p>
        </w:tc>
      </w:tr>
      <w:tr w:rsidR="00AD4B1D" w:rsidRPr="0019440E" w14:paraId="0FC3CBD3" w14:textId="77777777" w:rsidTr="008F063A">
        <w:tc>
          <w:tcPr>
            <w:tcW w:w="2004" w:type="dxa"/>
            <w:tcBorders>
              <w:top w:val="single" w:sz="12" w:space="0" w:color="auto"/>
            </w:tcBorders>
            <w:shd w:val="clear" w:color="auto" w:fill="auto"/>
            <w:hideMark/>
          </w:tcPr>
          <w:p w14:paraId="318C182F" w14:textId="77777777" w:rsidR="00AD4B1D" w:rsidRPr="0019440E" w:rsidRDefault="00AD4B1D" w:rsidP="0019440E">
            <w:pPr>
              <w:spacing w:before="40" w:after="40" w:line="220" w:lineRule="atLeast"/>
              <w:rPr>
                <w:b/>
                <w:sz w:val="18"/>
                <w:szCs w:val="16"/>
                <w:lang w:val="fr-FR"/>
              </w:rPr>
            </w:pPr>
            <w:r w:rsidRPr="0019440E">
              <w:rPr>
                <w:b/>
                <w:sz w:val="18"/>
                <w:szCs w:val="16"/>
                <w:lang w:val="fr-FR"/>
              </w:rPr>
              <w:t>Viande suspendue</w:t>
            </w:r>
          </w:p>
        </w:tc>
        <w:tc>
          <w:tcPr>
            <w:tcW w:w="338" w:type="dxa"/>
            <w:tcBorders>
              <w:top w:val="single" w:sz="12" w:space="0" w:color="auto"/>
            </w:tcBorders>
            <w:shd w:val="clear" w:color="auto" w:fill="auto"/>
          </w:tcPr>
          <w:p w14:paraId="66888C47" w14:textId="77777777" w:rsidR="00AD4B1D" w:rsidRPr="0019440E" w:rsidRDefault="00AD4B1D" w:rsidP="0019440E">
            <w:pPr>
              <w:spacing w:before="40" w:after="40" w:line="220" w:lineRule="atLeast"/>
              <w:rPr>
                <w:b/>
                <w:bCs/>
                <w:sz w:val="18"/>
                <w:szCs w:val="16"/>
                <w:u w:val="single"/>
                <w:lang w:val="fr-FR"/>
              </w:rPr>
            </w:pPr>
          </w:p>
        </w:tc>
        <w:tc>
          <w:tcPr>
            <w:tcW w:w="1858" w:type="dxa"/>
            <w:gridSpan w:val="2"/>
            <w:tcBorders>
              <w:top w:val="single" w:sz="12" w:space="0" w:color="auto"/>
            </w:tcBorders>
            <w:shd w:val="clear" w:color="auto" w:fill="auto"/>
            <w:vAlign w:val="bottom"/>
            <w:hideMark/>
          </w:tcPr>
          <w:p w14:paraId="1F7A6B64"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-1/+1°C</w:t>
            </w:r>
          </w:p>
        </w:tc>
        <w:tc>
          <w:tcPr>
            <w:tcW w:w="1896" w:type="dxa"/>
            <w:gridSpan w:val="2"/>
            <w:tcBorders>
              <w:top w:val="single" w:sz="12" w:space="0" w:color="auto"/>
            </w:tcBorders>
            <w:shd w:val="clear" w:color="auto" w:fill="auto"/>
            <w:vAlign w:val="bottom"/>
            <w:hideMark/>
          </w:tcPr>
          <w:p w14:paraId="3676AEE0"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 xml:space="preserve">Oui </w:t>
            </w:r>
          </w:p>
        </w:tc>
        <w:tc>
          <w:tcPr>
            <w:tcW w:w="2409" w:type="dxa"/>
            <w:gridSpan w:val="2"/>
            <w:tcBorders>
              <w:top w:val="single" w:sz="12" w:space="0" w:color="auto"/>
            </w:tcBorders>
            <w:shd w:val="clear" w:color="auto" w:fill="auto"/>
            <w:vAlign w:val="bottom"/>
            <w:hideMark/>
          </w:tcPr>
          <w:p w14:paraId="021F8F29"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 xml:space="preserve">50-90 </w:t>
            </w:r>
          </w:p>
        </w:tc>
      </w:tr>
      <w:tr w:rsidR="00AD4B1D" w:rsidRPr="0019440E" w14:paraId="6B2F459F" w14:textId="77777777" w:rsidTr="008F063A">
        <w:tc>
          <w:tcPr>
            <w:tcW w:w="2004" w:type="dxa"/>
            <w:shd w:val="clear" w:color="auto" w:fill="auto"/>
            <w:hideMark/>
          </w:tcPr>
          <w:p w14:paraId="656F0C68" w14:textId="77777777" w:rsidR="00AD4B1D" w:rsidRPr="0019440E" w:rsidRDefault="00AD4B1D" w:rsidP="0019440E">
            <w:pPr>
              <w:spacing w:before="40" w:after="40" w:line="220" w:lineRule="atLeast"/>
              <w:rPr>
                <w:b/>
                <w:sz w:val="18"/>
                <w:szCs w:val="16"/>
                <w:lang w:val="fr-FR"/>
              </w:rPr>
            </w:pPr>
            <w:r w:rsidRPr="0019440E">
              <w:rPr>
                <w:b/>
                <w:sz w:val="18"/>
                <w:szCs w:val="16"/>
                <w:lang w:val="fr-FR"/>
              </w:rPr>
              <w:t>Produits réfrigérés</w:t>
            </w:r>
          </w:p>
        </w:tc>
        <w:tc>
          <w:tcPr>
            <w:tcW w:w="338" w:type="dxa"/>
            <w:shd w:val="clear" w:color="auto" w:fill="auto"/>
          </w:tcPr>
          <w:p w14:paraId="703BEFCF" w14:textId="77777777" w:rsidR="00AD4B1D" w:rsidRPr="0019440E" w:rsidRDefault="00AD4B1D" w:rsidP="0019440E">
            <w:pPr>
              <w:spacing w:before="40" w:after="40" w:line="220" w:lineRule="atLeast"/>
              <w:rPr>
                <w:b/>
                <w:bCs/>
                <w:sz w:val="18"/>
                <w:szCs w:val="16"/>
                <w:u w:val="single"/>
                <w:lang w:val="fr-FR"/>
              </w:rPr>
            </w:pPr>
          </w:p>
        </w:tc>
        <w:tc>
          <w:tcPr>
            <w:tcW w:w="1858" w:type="dxa"/>
            <w:gridSpan w:val="2"/>
            <w:shd w:val="clear" w:color="auto" w:fill="auto"/>
            <w:vAlign w:val="bottom"/>
            <w:hideMark/>
          </w:tcPr>
          <w:p w14:paraId="466BC5F8"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-1/+6°C</w:t>
            </w:r>
          </w:p>
        </w:tc>
        <w:tc>
          <w:tcPr>
            <w:tcW w:w="1896" w:type="dxa"/>
            <w:gridSpan w:val="2"/>
            <w:shd w:val="clear" w:color="auto" w:fill="auto"/>
            <w:vAlign w:val="bottom"/>
            <w:hideMark/>
          </w:tcPr>
          <w:p w14:paraId="2F9698FB"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Oui</w:t>
            </w:r>
          </w:p>
        </w:tc>
        <w:tc>
          <w:tcPr>
            <w:tcW w:w="2409" w:type="dxa"/>
            <w:gridSpan w:val="2"/>
            <w:shd w:val="clear" w:color="auto" w:fill="auto"/>
            <w:vAlign w:val="bottom"/>
            <w:hideMark/>
          </w:tcPr>
          <w:p w14:paraId="3F779F83"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 xml:space="preserve">50-90 </w:t>
            </w:r>
          </w:p>
        </w:tc>
      </w:tr>
      <w:tr w:rsidR="00AD4B1D" w:rsidRPr="0019440E" w14:paraId="2EE61256" w14:textId="77777777" w:rsidTr="008F063A">
        <w:tc>
          <w:tcPr>
            <w:tcW w:w="2004" w:type="dxa"/>
            <w:shd w:val="clear" w:color="auto" w:fill="auto"/>
          </w:tcPr>
          <w:p w14:paraId="0F8EC739" w14:textId="77777777" w:rsidR="00AD4B1D" w:rsidRPr="0019440E" w:rsidRDefault="00AD4B1D" w:rsidP="0019440E">
            <w:pPr>
              <w:spacing w:before="40" w:after="40" w:line="220" w:lineRule="atLeast"/>
              <w:rPr>
                <w:b/>
                <w:sz w:val="18"/>
                <w:szCs w:val="16"/>
                <w:lang w:val="fr-FR"/>
              </w:rPr>
            </w:pPr>
          </w:p>
        </w:tc>
        <w:tc>
          <w:tcPr>
            <w:tcW w:w="338" w:type="dxa"/>
            <w:shd w:val="clear" w:color="auto" w:fill="auto"/>
          </w:tcPr>
          <w:p w14:paraId="737D7CE4" w14:textId="77777777" w:rsidR="00AD4B1D" w:rsidRPr="0019440E" w:rsidRDefault="00AD4B1D" w:rsidP="0019440E">
            <w:pPr>
              <w:spacing w:before="40" w:after="40" w:line="220" w:lineRule="atLeast"/>
              <w:rPr>
                <w:b/>
                <w:bCs/>
                <w:sz w:val="18"/>
                <w:szCs w:val="16"/>
                <w:u w:val="single"/>
                <w:lang w:val="fr-FR"/>
              </w:rPr>
            </w:pPr>
          </w:p>
        </w:tc>
        <w:tc>
          <w:tcPr>
            <w:tcW w:w="1858" w:type="dxa"/>
            <w:gridSpan w:val="2"/>
            <w:shd w:val="clear" w:color="auto" w:fill="auto"/>
            <w:vAlign w:val="bottom"/>
          </w:tcPr>
          <w:p w14:paraId="302D36F5" w14:textId="77777777" w:rsidR="00AD4B1D" w:rsidRPr="0019440E" w:rsidRDefault="00AD4B1D" w:rsidP="0019440E">
            <w:pPr>
              <w:spacing w:before="40" w:after="40" w:line="220" w:lineRule="atLeast"/>
              <w:jc w:val="right"/>
              <w:rPr>
                <w:bCs/>
                <w:sz w:val="18"/>
                <w:szCs w:val="16"/>
                <w:lang w:val="fr-FR"/>
              </w:rPr>
            </w:pPr>
          </w:p>
        </w:tc>
        <w:tc>
          <w:tcPr>
            <w:tcW w:w="1896" w:type="dxa"/>
            <w:gridSpan w:val="2"/>
            <w:shd w:val="clear" w:color="auto" w:fill="auto"/>
            <w:vAlign w:val="bottom"/>
          </w:tcPr>
          <w:p w14:paraId="51A21FDB" w14:textId="77777777" w:rsidR="00AD4B1D" w:rsidRPr="0019440E" w:rsidRDefault="00AD4B1D" w:rsidP="0019440E">
            <w:pPr>
              <w:spacing w:before="40" w:after="40" w:line="220" w:lineRule="atLeast"/>
              <w:jc w:val="right"/>
              <w:rPr>
                <w:bCs/>
                <w:sz w:val="18"/>
                <w:szCs w:val="16"/>
                <w:lang w:val="fr-FR"/>
              </w:rPr>
            </w:pPr>
          </w:p>
        </w:tc>
        <w:tc>
          <w:tcPr>
            <w:tcW w:w="2409" w:type="dxa"/>
            <w:gridSpan w:val="2"/>
            <w:shd w:val="clear" w:color="auto" w:fill="auto"/>
            <w:vAlign w:val="bottom"/>
          </w:tcPr>
          <w:p w14:paraId="53AD0001" w14:textId="77777777" w:rsidR="00AD4B1D" w:rsidRPr="0019440E" w:rsidRDefault="00AD4B1D" w:rsidP="0019440E">
            <w:pPr>
              <w:spacing w:before="40" w:after="40" w:line="220" w:lineRule="atLeast"/>
              <w:jc w:val="right"/>
              <w:rPr>
                <w:bCs/>
                <w:sz w:val="18"/>
                <w:szCs w:val="16"/>
                <w:lang w:val="fr-FR"/>
              </w:rPr>
            </w:pPr>
          </w:p>
        </w:tc>
      </w:tr>
      <w:tr w:rsidR="00AD4B1D" w:rsidRPr="0019440E" w14:paraId="0514F2B5" w14:textId="77777777" w:rsidTr="008F063A">
        <w:tc>
          <w:tcPr>
            <w:tcW w:w="2004" w:type="dxa"/>
            <w:shd w:val="clear" w:color="auto" w:fill="auto"/>
            <w:hideMark/>
          </w:tcPr>
          <w:p w14:paraId="4B5A3D44" w14:textId="77777777" w:rsidR="00AD4B1D" w:rsidRPr="0019440E" w:rsidRDefault="00AD4B1D" w:rsidP="0019440E">
            <w:pPr>
              <w:spacing w:before="40" w:after="40" w:line="220" w:lineRule="atLeast"/>
              <w:rPr>
                <w:b/>
                <w:sz w:val="18"/>
                <w:szCs w:val="16"/>
                <w:lang w:val="fr-FR"/>
              </w:rPr>
            </w:pPr>
            <w:r w:rsidRPr="0019440E">
              <w:rPr>
                <w:b/>
                <w:sz w:val="18"/>
                <w:szCs w:val="16"/>
                <w:lang w:val="fr-FR"/>
              </w:rPr>
              <w:t>Aliments congelés</w:t>
            </w:r>
          </w:p>
        </w:tc>
        <w:tc>
          <w:tcPr>
            <w:tcW w:w="338" w:type="dxa"/>
            <w:shd w:val="clear" w:color="auto" w:fill="auto"/>
          </w:tcPr>
          <w:p w14:paraId="5FED333E" w14:textId="77777777" w:rsidR="00AD4B1D" w:rsidRPr="0019440E" w:rsidRDefault="00AD4B1D" w:rsidP="0019440E">
            <w:pPr>
              <w:spacing w:before="40" w:after="40" w:line="220" w:lineRule="atLeast"/>
              <w:rPr>
                <w:b/>
                <w:bCs/>
                <w:sz w:val="18"/>
                <w:szCs w:val="16"/>
                <w:u w:val="single"/>
                <w:lang w:val="fr-FR"/>
              </w:rPr>
            </w:pPr>
          </w:p>
        </w:tc>
        <w:tc>
          <w:tcPr>
            <w:tcW w:w="1858" w:type="dxa"/>
            <w:gridSpan w:val="2"/>
            <w:shd w:val="clear" w:color="auto" w:fill="auto"/>
            <w:vAlign w:val="bottom"/>
            <w:hideMark/>
          </w:tcPr>
          <w:p w14:paraId="29D3ADB0"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&lt;-18 °C</w:t>
            </w:r>
          </w:p>
        </w:tc>
        <w:tc>
          <w:tcPr>
            <w:tcW w:w="1896" w:type="dxa"/>
            <w:gridSpan w:val="2"/>
            <w:shd w:val="clear" w:color="auto" w:fill="auto"/>
            <w:vAlign w:val="bottom"/>
            <w:hideMark/>
          </w:tcPr>
          <w:p w14:paraId="38BAFC73"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Non</w:t>
            </w:r>
          </w:p>
        </w:tc>
        <w:tc>
          <w:tcPr>
            <w:tcW w:w="2409" w:type="dxa"/>
            <w:gridSpan w:val="2"/>
            <w:shd w:val="clear" w:color="auto" w:fill="auto"/>
            <w:vAlign w:val="bottom"/>
            <w:hideMark/>
          </w:tcPr>
          <w:p w14:paraId="78739480"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 xml:space="preserve">40-60 </w:t>
            </w:r>
          </w:p>
        </w:tc>
      </w:tr>
      <w:tr w:rsidR="00AD4B1D" w:rsidRPr="0019440E" w14:paraId="7FFB3EBA" w14:textId="77777777" w:rsidTr="008F063A">
        <w:tc>
          <w:tcPr>
            <w:tcW w:w="2004" w:type="dxa"/>
            <w:tcBorders>
              <w:bottom w:val="single" w:sz="12" w:space="0" w:color="auto"/>
            </w:tcBorders>
            <w:shd w:val="clear" w:color="auto" w:fill="auto"/>
            <w:hideMark/>
          </w:tcPr>
          <w:p w14:paraId="0FAFB524" w14:textId="77777777" w:rsidR="00AD4B1D" w:rsidRPr="0019440E" w:rsidRDefault="00AD4B1D" w:rsidP="0019440E">
            <w:pPr>
              <w:spacing w:before="40" w:after="40" w:line="220" w:lineRule="atLeast"/>
              <w:rPr>
                <w:b/>
                <w:sz w:val="18"/>
                <w:szCs w:val="16"/>
                <w:lang w:val="fr-FR"/>
              </w:rPr>
            </w:pPr>
            <w:r w:rsidRPr="0019440E">
              <w:rPr>
                <w:b/>
                <w:sz w:val="18"/>
                <w:szCs w:val="16"/>
                <w:lang w:val="fr-FR"/>
              </w:rPr>
              <w:t xml:space="preserve">Crèmes glacées </w:t>
            </w:r>
          </w:p>
        </w:tc>
        <w:tc>
          <w:tcPr>
            <w:tcW w:w="338" w:type="dxa"/>
            <w:tcBorders>
              <w:bottom w:val="single" w:sz="12" w:space="0" w:color="auto"/>
            </w:tcBorders>
            <w:shd w:val="clear" w:color="auto" w:fill="auto"/>
          </w:tcPr>
          <w:p w14:paraId="62C4E012" w14:textId="77777777" w:rsidR="00AD4B1D" w:rsidRPr="0019440E" w:rsidRDefault="00AD4B1D" w:rsidP="0019440E">
            <w:pPr>
              <w:spacing w:before="40" w:after="40" w:line="220" w:lineRule="atLeast"/>
              <w:rPr>
                <w:b/>
                <w:bCs/>
                <w:sz w:val="18"/>
                <w:szCs w:val="16"/>
                <w:u w:val="single"/>
                <w:lang w:val="fr-FR"/>
              </w:rPr>
            </w:pPr>
          </w:p>
        </w:tc>
        <w:tc>
          <w:tcPr>
            <w:tcW w:w="1858" w:type="dxa"/>
            <w:gridSpan w:val="2"/>
            <w:tcBorders>
              <w:bottom w:val="single" w:sz="12" w:space="0" w:color="auto"/>
            </w:tcBorders>
            <w:shd w:val="clear" w:color="auto" w:fill="auto"/>
            <w:vAlign w:val="bottom"/>
            <w:hideMark/>
          </w:tcPr>
          <w:p w14:paraId="35D50302"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 xml:space="preserve">&lt;-20 °C </w:t>
            </w:r>
          </w:p>
        </w:tc>
        <w:tc>
          <w:tcPr>
            <w:tcW w:w="1896" w:type="dxa"/>
            <w:gridSpan w:val="2"/>
            <w:tcBorders>
              <w:bottom w:val="single" w:sz="12" w:space="0" w:color="auto"/>
            </w:tcBorders>
            <w:shd w:val="clear" w:color="auto" w:fill="auto"/>
            <w:vAlign w:val="bottom"/>
            <w:hideMark/>
          </w:tcPr>
          <w:p w14:paraId="47E12FDB"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 xml:space="preserve">Faible </w:t>
            </w:r>
          </w:p>
        </w:tc>
        <w:tc>
          <w:tcPr>
            <w:tcW w:w="2409" w:type="dxa"/>
            <w:gridSpan w:val="2"/>
            <w:tcBorders>
              <w:bottom w:val="single" w:sz="12" w:space="0" w:color="auto"/>
            </w:tcBorders>
            <w:shd w:val="clear" w:color="auto" w:fill="auto"/>
            <w:vAlign w:val="bottom"/>
            <w:hideMark/>
          </w:tcPr>
          <w:p w14:paraId="24F5AD04" w14:textId="77777777" w:rsidR="00AD4B1D" w:rsidRPr="0019440E" w:rsidRDefault="00AD4B1D" w:rsidP="0019440E">
            <w:pPr>
              <w:spacing w:before="40" w:after="40" w:line="220" w:lineRule="atLeast"/>
              <w:jc w:val="right"/>
              <w:rPr>
                <w:bCs/>
                <w:sz w:val="18"/>
                <w:szCs w:val="16"/>
                <w:lang w:val="fr-FR"/>
              </w:rPr>
            </w:pPr>
            <w:r w:rsidRPr="0019440E">
              <w:rPr>
                <w:bCs/>
                <w:sz w:val="18"/>
                <w:szCs w:val="16"/>
                <w:lang w:val="fr-FR"/>
              </w:rPr>
              <w:t>40-60</w:t>
            </w:r>
          </w:p>
        </w:tc>
      </w:tr>
    </w:tbl>
    <w:p w14:paraId="64A26253" w14:textId="6B8C43EA" w:rsidR="00AD4B1D" w:rsidRPr="008F063A" w:rsidRDefault="00AD4B1D" w:rsidP="0019440E">
      <w:pPr>
        <w:pStyle w:val="SingleTxtG"/>
        <w:jc w:val="right"/>
        <w:rPr>
          <w:lang w:val="fr-FR"/>
        </w:rPr>
      </w:pPr>
      <w:r>
        <w:rPr>
          <w:lang w:val="fr-FR"/>
        </w:rPr>
        <w:t>».</w:t>
      </w:r>
    </w:p>
    <w:p w14:paraId="44A2F4A0" w14:textId="77777777" w:rsidR="00AD4B1D" w:rsidRPr="00D85EE0" w:rsidRDefault="00AD4B1D" w:rsidP="0019440E">
      <w:pPr>
        <w:pStyle w:val="HChG"/>
        <w:rPr>
          <w:lang w:val="fr-FR"/>
        </w:rPr>
      </w:pPr>
      <w:r w:rsidRPr="00D85EE0">
        <w:rPr>
          <w:lang w:val="fr-FR"/>
        </w:rPr>
        <w:tab/>
      </w:r>
      <w:r w:rsidRPr="00D85EE0">
        <w:rPr>
          <w:lang w:val="fr-FR"/>
        </w:rPr>
        <w:tab/>
        <w:t>Incidences</w:t>
      </w:r>
    </w:p>
    <w:p w14:paraId="3A8F7C3C" w14:textId="2BC8749E" w:rsidR="00AD4B1D" w:rsidRPr="00D85EE0" w:rsidRDefault="00AD4B1D" w:rsidP="0019440E">
      <w:pPr>
        <w:pStyle w:val="SingleTxtG"/>
        <w:rPr>
          <w:lang w:val="fr-FR"/>
        </w:rPr>
      </w:pPr>
      <w:r w:rsidRPr="00D85EE0">
        <w:rPr>
          <w:lang w:val="fr-FR"/>
        </w:rPr>
        <w:t>1</w:t>
      </w:r>
      <w:r>
        <w:rPr>
          <w:lang w:val="fr-FR"/>
        </w:rPr>
        <w:t>8</w:t>
      </w:r>
      <w:r w:rsidRPr="00D85EE0">
        <w:rPr>
          <w:lang w:val="fr-FR"/>
        </w:rPr>
        <w:t>.</w:t>
      </w:r>
      <w:r w:rsidRPr="00D85EE0">
        <w:rPr>
          <w:lang w:val="fr-FR"/>
        </w:rPr>
        <w:tab/>
      </w:r>
      <w:r>
        <w:rPr>
          <w:lang w:val="fr-FR"/>
        </w:rPr>
        <w:t xml:space="preserve">L’amendement proposé ci-dessus </w:t>
      </w:r>
      <w:r w:rsidRPr="00D85EE0">
        <w:rPr>
          <w:lang w:val="fr-FR"/>
        </w:rPr>
        <w:t>moderniserait l</w:t>
      </w:r>
      <w:r>
        <w:rPr>
          <w:lang w:val="fr-FR"/>
        </w:rPr>
        <w:t>’</w:t>
      </w:r>
      <w:r w:rsidRPr="00D85EE0">
        <w:rPr>
          <w:lang w:val="fr-FR"/>
        </w:rPr>
        <w:t xml:space="preserve">ATP et aurait pour effet positif </w:t>
      </w:r>
      <w:r>
        <w:rPr>
          <w:lang w:val="fr-FR"/>
        </w:rPr>
        <w:t>de renforcer</w:t>
      </w:r>
      <w:r w:rsidRPr="00D85EE0">
        <w:rPr>
          <w:lang w:val="fr-FR"/>
        </w:rPr>
        <w:t xml:space="preserve"> l</w:t>
      </w:r>
      <w:r>
        <w:rPr>
          <w:lang w:val="fr-FR"/>
        </w:rPr>
        <w:t>’</w:t>
      </w:r>
      <w:r w:rsidRPr="00D85EE0">
        <w:rPr>
          <w:lang w:val="fr-FR"/>
        </w:rPr>
        <w:t xml:space="preserve">innocuité et la qualité des produits alimentaires. Sur le plan financier, </w:t>
      </w:r>
      <w:r>
        <w:rPr>
          <w:lang w:val="fr-FR"/>
        </w:rPr>
        <w:t xml:space="preserve">il </w:t>
      </w:r>
      <w:r w:rsidRPr="00D85EE0">
        <w:rPr>
          <w:lang w:val="fr-FR"/>
        </w:rPr>
        <w:t>pourrait induire un coût supplémentaire lié à la réalisation d</w:t>
      </w:r>
      <w:r>
        <w:rPr>
          <w:lang w:val="fr-FR"/>
        </w:rPr>
        <w:t>’</w:t>
      </w:r>
      <w:r w:rsidRPr="00D85EE0">
        <w:rPr>
          <w:lang w:val="fr-FR"/>
        </w:rPr>
        <w:t>un essai de débit d</w:t>
      </w:r>
      <w:r>
        <w:rPr>
          <w:lang w:val="fr-FR"/>
        </w:rPr>
        <w:t>’</w:t>
      </w:r>
      <w:r w:rsidRPr="00D85EE0">
        <w:rPr>
          <w:lang w:val="fr-FR"/>
        </w:rPr>
        <w:t>air au cas où celui</w:t>
      </w:r>
      <w:r w:rsidR="0019440E">
        <w:rPr>
          <w:lang w:val="fr-FR"/>
        </w:rPr>
        <w:noBreakHyphen/>
      </w:r>
      <w:r w:rsidRPr="00D85EE0">
        <w:rPr>
          <w:lang w:val="fr-FR"/>
        </w:rPr>
        <w:t>ci n</w:t>
      </w:r>
      <w:r>
        <w:rPr>
          <w:lang w:val="fr-FR"/>
        </w:rPr>
        <w:t>’</w:t>
      </w:r>
      <w:r w:rsidRPr="00D85EE0">
        <w:rPr>
          <w:lang w:val="fr-FR"/>
        </w:rPr>
        <w:t>aurait pas déjà été effectué.</w:t>
      </w:r>
    </w:p>
    <w:p w14:paraId="2D9DE908" w14:textId="442EABB0" w:rsidR="00AD4B1D" w:rsidRPr="00D85EE0" w:rsidRDefault="00AD4B1D" w:rsidP="0019440E">
      <w:pPr>
        <w:pStyle w:val="SingleTxtG"/>
        <w:rPr>
          <w:lang w:val="fr-FR"/>
        </w:rPr>
      </w:pPr>
      <w:r w:rsidRPr="00D85EE0">
        <w:rPr>
          <w:lang w:val="fr-FR"/>
        </w:rPr>
        <w:lastRenderedPageBreak/>
        <w:t>1</w:t>
      </w:r>
      <w:r>
        <w:rPr>
          <w:lang w:val="fr-FR"/>
        </w:rPr>
        <w:t>9</w:t>
      </w:r>
      <w:r w:rsidRPr="00D85EE0">
        <w:rPr>
          <w:lang w:val="fr-FR"/>
        </w:rPr>
        <w:t>.</w:t>
      </w:r>
      <w:r w:rsidRPr="00D85EE0">
        <w:rPr>
          <w:lang w:val="fr-FR"/>
        </w:rPr>
        <w:tab/>
      </w:r>
      <w:r>
        <w:rPr>
          <w:lang w:val="fr-FR"/>
        </w:rPr>
        <w:t>La définition d’</w:t>
      </w:r>
      <w:r w:rsidRPr="00D85EE0">
        <w:rPr>
          <w:lang w:val="fr-FR"/>
        </w:rPr>
        <w:t>un débit pour le réfrigérant secondaire permettrait de garantir que tous les produits qui se trouvent dans l</w:t>
      </w:r>
      <w:r>
        <w:rPr>
          <w:lang w:val="fr-FR"/>
        </w:rPr>
        <w:t>’</w:t>
      </w:r>
      <w:r w:rsidRPr="00D85EE0">
        <w:rPr>
          <w:lang w:val="fr-FR"/>
        </w:rPr>
        <w:t xml:space="preserve">espace de chargement sont conformes aux prescriptions énoncées aux annexes 2 et 3. </w:t>
      </w:r>
    </w:p>
    <w:p w14:paraId="1E01AC94" w14:textId="4D7D540E" w:rsidR="00AD4B1D" w:rsidRDefault="00AD4B1D" w:rsidP="0019440E">
      <w:pPr>
        <w:pStyle w:val="SingleTxtG"/>
        <w:rPr>
          <w:lang w:val="fr-FR"/>
        </w:rPr>
      </w:pPr>
      <w:r>
        <w:rPr>
          <w:lang w:val="fr-FR"/>
        </w:rPr>
        <w:t>20</w:t>
      </w:r>
      <w:r w:rsidRPr="00D85EE0">
        <w:rPr>
          <w:lang w:val="fr-FR"/>
        </w:rPr>
        <w:t>.</w:t>
      </w:r>
      <w:r w:rsidRPr="00D85EE0">
        <w:rPr>
          <w:lang w:val="fr-FR"/>
        </w:rPr>
        <w:tab/>
        <w:t>Cependant, les résultats concernant le débit d</w:t>
      </w:r>
      <w:r>
        <w:rPr>
          <w:lang w:val="fr-FR"/>
        </w:rPr>
        <w:t>’</w:t>
      </w:r>
      <w:r w:rsidRPr="00D85EE0">
        <w:rPr>
          <w:lang w:val="fr-FR"/>
        </w:rPr>
        <w:t>air sont exigés dans le procès-verbal d</w:t>
      </w:r>
      <w:r>
        <w:rPr>
          <w:lang w:val="fr-FR"/>
        </w:rPr>
        <w:t>’</w:t>
      </w:r>
      <w:r w:rsidRPr="00D85EE0">
        <w:rPr>
          <w:lang w:val="fr-FR"/>
        </w:rPr>
        <w:t>essai de l</w:t>
      </w:r>
      <w:r>
        <w:rPr>
          <w:lang w:val="fr-FR"/>
        </w:rPr>
        <w:t>’</w:t>
      </w:r>
      <w:r w:rsidRPr="00D85EE0">
        <w:rPr>
          <w:lang w:val="fr-FR"/>
        </w:rPr>
        <w:t>engin et il semble donc qu</w:t>
      </w:r>
      <w:r>
        <w:rPr>
          <w:lang w:val="fr-FR"/>
        </w:rPr>
        <w:t>’</w:t>
      </w:r>
      <w:r w:rsidRPr="00D85EE0">
        <w:rPr>
          <w:lang w:val="fr-FR"/>
        </w:rPr>
        <w:t>il y ait une incohérence.</w:t>
      </w:r>
    </w:p>
    <w:p w14:paraId="5C0E841C" w14:textId="2D74CD7A" w:rsidR="0019440E" w:rsidRPr="0019440E" w:rsidRDefault="0019440E" w:rsidP="0019440E">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9440E" w:rsidRPr="0019440E" w:rsidSect="00AD4B1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8EAB" w14:textId="77777777" w:rsidR="00A36F07" w:rsidRDefault="00A36F07" w:rsidP="00F95C08">
      <w:pPr>
        <w:spacing w:line="240" w:lineRule="auto"/>
      </w:pPr>
    </w:p>
  </w:endnote>
  <w:endnote w:type="continuationSeparator" w:id="0">
    <w:p w14:paraId="2839BD75" w14:textId="77777777" w:rsidR="00A36F07" w:rsidRPr="00AC3823" w:rsidRDefault="00A36F07" w:rsidP="00AC3823">
      <w:pPr>
        <w:pStyle w:val="Pieddepage"/>
      </w:pPr>
    </w:p>
  </w:endnote>
  <w:endnote w:type="continuationNotice" w:id="1">
    <w:p w14:paraId="2F2F506B" w14:textId="77777777" w:rsidR="00A36F07" w:rsidRDefault="00A36F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DFF8" w14:textId="55EECAA0" w:rsidR="00AD4B1D" w:rsidRPr="00AD4B1D" w:rsidRDefault="00AD4B1D" w:rsidP="00AD4B1D">
    <w:pPr>
      <w:pStyle w:val="Pieddepage"/>
      <w:tabs>
        <w:tab w:val="right" w:pos="9638"/>
      </w:tabs>
    </w:pPr>
    <w:r w:rsidRPr="00AD4B1D">
      <w:rPr>
        <w:b/>
        <w:sz w:val="18"/>
      </w:rPr>
      <w:fldChar w:fldCharType="begin"/>
    </w:r>
    <w:r w:rsidRPr="00AD4B1D">
      <w:rPr>
        <w:b/>
        <w:sz w:val="18"/>
      </w:rPr>
      <w:instrText xml:space="preserve"> PAGE  \* MERGEFORMAT </w:instrText>
    </w:r>
    <w:r w:rsidRPr="00AD4B1D">
      <w:rPr>
        <w:b/>
        <w:sz w:val="18"/>
      </w:rPr>
      <w:fldChar w:fldCharType="separate"/>
    </w:r>
    <w:r w:rsidRPr="00AD4B1D">
      <w:rPr>
        <w:b/>
        <w:noProof/>
        <w:sz w:val="18"/>
      </w:rPr>
      <w:t>2</w:t>
    </w:r>
    <w:r w:rsidRPr="00AD4B1D">
      <w:rPr>
        <w:b/>
        <w:sz w:val="18"/>
      </w:rPr>
      <w:fldChar w:fldCharType="end"/>
    </w:r>
    <w:r>
      <w:rPr>
        <w:b/>
        <w:sz w:val="18"/>
      </w:rPr>
      <w:tab/>
    </w:r>
    <w:r>
      <w:t>GE.22-02134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DF46" w14:textId="306ED709" w:rsidR="00AD4B1D" w:rsidRPr="00AD4B1D" w:rsidRDefault="00AD4B1D" w:rsidP="00AD4B1D">
    <w:pPr>
      <w:pStyle w:val="Pieddepage"/>
      <w:tabs>
        <w:tab w:val="right" w:pos="9638"/>
      </w:tabs>
      <w:rPr>
        <w:b/>
        <w:sz w:val="18"/>
      </w:rPr>
    </w:pPr>
    <w:r>
      <w:t>GE.22-02134</w:t>
    </w:r>
    <w:r>
      <w:tab/>
    </w:r>
    <w:r w:rsidRPr="00AD4B1D">
      <w:rPr>
        <w:b/>
        <w:sz w:val="18"/>
      </w:rPr>
      <w:fldChar w:fldCharType="begin"/>
    </w:r>
    <w:r w:rsidRPr="00AD4B1D">
      <w:rPr>
        <w:b/>
        <w:sz w:val="18"/>
      </w:rPr>
      <w:instrText xml:space="preserve"> PAGE  \* MERGEFORMAT </w:instrText>
    </w:r>
    <w:r w:rsidRPr="00AD4B1D">
      <w:rPr>
        <w:b/>
        <w:sz w:val="18"/>
      </w:rPr>
      <w:fldChar w:fldCharType="separate"/>
    </w:r>
    <w:r w:rsidRPr="00AD4B1D">
      <w:rPr>
        <w:b/>
        <w:noProof/>
        <w:sz w:val="18"/>
      </w:rPr>
      <w:t>3</w:t>
    </w:r>
    <w:r w:rsidRPr="00AD4B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FB94" w14:textId="04D7CE1D" w:rsidR="007F20FA" w:rsidRPr="00AD4B1D" w:rsidRDefault="00AD4B1D" w:rsidP="00AD4B1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F9610FF" wp14:editId="26377E8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22-02134  (F)</w:t>
    </w:r>
    <w:r>
      <w:rPr>
        <w:noProof/>
        <w:sz w:val="20"/>
      </w:rPr>
      <w:drawing>
        <wp:anchor distT="0" distB="0" distL="114300" distR="114300" simplePos="0" relativeHeight="251660288" behindDoc="0" locked="0" layoutInCell="1" allowOverlap="1" wp14:anchorId="665DCED6" wp14:editId="20159AA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080322    080322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66B2" w14:textId="77777777" w:rsidR="00A36F07" w:rsidRPr="00AC3823" w:rsidRDefault="00A36F07" w:rsidP="00AC3823">
      <w:pPr>
        <w:pStyle w:val="Pieddepage"/>
        <w:tabs>
          <w:tab w:val="right" w:pos="2155"/>
        </w:tabs>
        <w:spacing w:after="80" w:line="240" w:lineRule="atLeast"/>
        <w:ind w:left="680"/>
        <w:rPr>
          <w:u w:val="single"/>
        </w:rPr>
      </w:pPr>
      <w:r>
        <w:rPr>
          <w:u w:val="single"/>
        </w:rPr>
        <w:tab/>
      </w:r>
    </w:p>
  </w:footnote>
  <w:footnote w:type="continuationSeparator" w:id="0">
    <w:p w14:paraId="57E409AF" w14:textId="77777777" w:rsidR="00A36F07" w:rsidRPr="00AC3823" w:rsidRDefault="00A36F07" w:rsidP="00AC3823">
      <w:pPr>
        <w:pStyle w:val="Pieddepage"/>
        <w:tabs>
          <w:tab w:val="right" w:pos="2155"/>
        </w:tabs>
        <w:spacing w:after="80" w:line="240" w:lineRule="atLeast"/>
        <w:ind w:left="680"/>
        <w:rPr>
          <w:u w:val="single"/>
        </w:rPr>
      </w:pPr>
      <w:r>
        <w:rPr>
          <w:u w:val="single"/>
        </w:rPr>
        <w:tab/>
      </w:r>
    </w:p>
  </w:footnote>
  <w:footnote w:type="continuationNotice" w:id="1">
    <w:p w14:paraId="5CDB7D9F" w14:textId="77777777" w:rsidR="00A36F07" w:rsidRPr="00AC3823" w:rsidRDefault="00A36F07">
      <w:pPr>
        <w:spacing w:line="240" w:lineRule="auto"/>
        <w:rPr>
          <w:sz w:val="2"/>
          <w:szCs w:val="2"/>
        </w:rPr>
      </w:pPr>
    </w:p>
  </w:footnote>
  <w:footnote w:id="2">
    <w:p w14:paraId="25B26A23" w14:textId="37A6F565" w:rsidR="00AD4B1D" w:rsidRPr="008F063A" w:rsidRDefault="00AD4B1D" w:rsidP="00AD4B1D">
      <w:pPr>
        <w:pStyle w:val="Notedebasdepage"/>
        <w:rPr>
          <w:lang w:val="fr-FR"/>
        </w:rPr>
      </w:pPr>
      <w:r>
        <w:tab/>
      </w:r>
      <w:r w:rsidRPr="006E6613">
        <w:rPr>
          <w:rStyle w:val="Appelnotedebasdep"/>
        </w:rPr>
        <w:footnoteRef/>
      </w:r>
      <w:r w:rsidR="0019440E">
        <w:tab/>
      </w:r>
      <w:r w:rsidRPr="008F063A">
        <w:rPr>
          <w:shd w:val="clear" w:color="auto" w:fill="FFFFFF"/>
        </w:rPr>
        <w:t>Applicable aux engins fabriqués après la date d</w:t>
      </w:r>
      <w:r>
        <w:rPr>
          <w:shd w:val="clear" w:color="auto" w:fill="FFFFFF"/>
        </w:rPr>
        <w:t>’</w:t>
      </w:r>
      <w:r w:rsidRPr="008F063A">
        <w:rPr>
          <w:shd w:val="clear" w:color="auto" w:fill="FFFFFF"/>
        </w:rPr>
        <w:t>entrée en vigueur (JJ MM 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4036" w14:textId="2E252BCF" w:rsidR="00AD4B1D" w:rsidRPr="00AD4B1D" w:rsidRDefault="00AD4B1D">
    <w:pPr>
      <w:pStyle w:val="En-tte"/>
    </w:pPr>
    <w:fldSimple w:instr=" TITLE  \* MERGEFORMAT ">
      <w:r w:rsidR="00720F10">
        <w:t>ECE/TRANS/WP.11/2022/10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2F9E" w14:textId="3AB33D96" w:rsidR="00AD4B1D" w:rsidRPr="00AD4B1D" w:rsidRDefault="00AD4B1D" w:rsidP="00AD4B1D">
    <w:pPr>
      <w:pStyle w:val="En-tte"/>
      <w:jc w:val="right"/>
    </w:pPr>
    <w:fldSimple w:instr=" TITLE  \* MERGEFORMAT ">
      <w:r w:rsidR="00720F10">
        <w:t>ECE/TRANS/WP.11/2022/10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07"/>
    <w:rsid w:val="00017F94"/>
    <w:rsid w:val="00023842"/>
    <w:rsid w:val="000334F9"/>
    <w:rsid w:val="00045FEB"/>
    <w:rsid w:val="0007796D"/>
    <w:rsid w:val="000B7790"/>
    <w:rsid w:val="00111F2F"/>
    <w:rsid w:val="0014365E"/>
    <w:rsid w:val="00143C66"/>
    <w:rsid w:val="00176178"/>
    <w:rsid w:val="0019440E"/>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4E5B2E"/>
    <w:rsid w:val="005505B7"/>
    <w:rsid w:val="00573BE5"/>
    <w:rsid w:val="00586ED3"/>
    <w:rsid w:val="00595A58"/>
    <w:rsid w:val="00596AA9"/>
    <w:rsid w:val="006B3622"/>
    <w:rsid w:val="0071601D"/>
    <w:rsid w:val="00720F10"/>
    <w:rsid w:val="007A62E6"/>
    <w:rsid w:val="007F20FA"/>
    <w:rsid w:val="0080684C"/>
    <w:rsid w:val="00871C75"/>
    <w:rsid w:val="008776DC"/>
    <w:rsid w:val="008D5EF9"/>
    <w:rsid w:val="009446C0"/>
    <w:rsid w:val="009705C8"/>
    <w:rsid w:val="009C1CF4"/>
    <w:rsid w:val="009F6B74"/>
    <w:rsid w:val="00A3029F"/>
    <w:rsid w:val="00A30353"/>
    <w:rsid w:val="00A36F07"/>
    <w:rsid w:val="00AC3823"/>
    <w:rsid w:val="00AD4B1D"/>
    <w:rsid w:val="00AE323C"/>
    <w:rsid w:val="00AF0CB5"/>
    <w:rsid w:val="00B00181"/>
    <w:rsid w:val="00B00B0D"/>
    <w:rsid w:val="00B45F2E"/>
    <w:rsid w:val="00B765F7"/>
    <w:rsid w:val="00B77993"/>
    <w:rsid w:val="00BA0CA9"/>
    <w:rsid w:val="00C02897"/>
    <w:rsid w:val="00C97039"/>
    <w:rsid w:val="00D3439C"/>
    <w:rsid w:val="00D7622E"/>
    <w:rsid w:val="00D96DCA"/>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BD1688"/>
  <w15:docId w15:val="{B33C03E9-B8C5-4564-8587-C50B92D2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EF4E6-F1FD-4EFA-A47D-65186226C67F}"/>
</file>

<file path=customXml/itemProps2.xml><?xml version="1.0" encoding="utf-8"?>
<ds:datastoreItem xmlns:ds="http://schemas.openxmlformats.org/officeDocument/2006/customXml" ds:itemID="{1E521A0F-A85A-485A-9997-DB879AF905C2}"/>
</file>

<file path=customXml/itemProps3.xml><?xml version="1.0" encoding="utf-8"?>
<ds:datastoreItem xmlns:ds="http://schemas.openxmlformats.org/officeDocument/2006/customXml" ds:itemID="{B76965F6-05EE-4807-A9EB-D14D753D490A}"/>
</file>

<file path=docProps/app.xml><?xml version="1.0" encoding="utf-8"?>
<Properties xmlns="http://schemas.openxmlformats.org/officeDocument/2006/extended-properties" xmlns:vt="http://schemas.openxmlformats.org/officeDocument/2006/docPropsVTypes">
  <Template>ECE_TRANS.dotm</Template>
  <TotalTime>1</TotalTime>
  <Pages>6</Pages>
  <Words>2491</Words>
  <Characters>12916</Characters>
  <Application>Microsoft Office Word</Application>
  <DocSecurity>0</DocSecurity>
  <Lines>285</Lines>
  <Paragraphs>146</Paragraphs>
  <ScaleCrop>false</ScaleCrop>
  <HeadingPairs>
    <vt:vector size="2" baseType="variant">
      <vt:variant>
        <vt:lpstr>Titre</vt:lpstr>
      </vt:variant>
      <vt:variant>
        <vt:i4>1</vt:i4>
      </vt:variant>
    </vt:vector>
  </HeadingPairs>
  <TitlesOfParts>
    <vt:vector size="1" baseType="lpstr">
      <vt:lpstr>ECE/TRANS/WP.11/2022/10</vt:lpstr>
    </vt:vector>
  </TitlesOfParts>
  <Company>DCM</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ECE/TRANS/WP.11/2022/10</dc:title>
  <dc:subject/>
  <dc:creator>Christine CHAUTAGNAT</dc:creator>
  <cp:keywords/>
  <cp:lastModifiedBy>Christine Chautagnat</cp:lastModifiedBy>
  <cp:revision>3</cp:revision>
  <cp:lastPrinted>2022-03-08T07:57:00Z</cp:lastPrinted>
  <dcterms:created xsi:type="dcterms:W3CDTF">2022-03-08T07:57:00Z</dcterms:created>
  <dcterms:modified xsi:type="dcterms:W3CDTF">2022-03-08T07:58:00Z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