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C3936" w14:paraId="47BE2364" w14:textId="77777777" w:rsidTr="003A7F71">
        <w:trPr>
          <w:cantSplit/>
          <w:trHeight w:hRule="exact" w:val="851"/>
        </w:trPr>
        <w:tc>
          <w:tcPr>
            <w:tcW w:w="1276" w:type="dxa"/>
            <w:tcBorders>
              <w:bottom w:val="single" w:sz="4" w:space="0" w:color="auto"/>
            </w:tcBorders>
            <w:vAlign w:val="bottom"/>
          </w:tcPr>
          <w:p w14:paraId="11E64EB9" w14:textId="77777777" w:rsidR="003C3936" w:rsidRDefault="003C3936" w:rsidP="003C3936"/>
        </w:tc>
        <w:tc>
          <w:tcPr>
            <w:tcW w:w="2268" w:type="dxa"/>
            <w:tcBorders>
              <w:bottom w:val="single" w:sz="4" w:space="0" w:color="auto"/>
            </w:tcBorders>
            <w:vAlign w:val="bottom"/>
          </w:tcPr>
          <w:p w14:paraId="4B66CC33" w14:textId="77777777" w:rsidR="003C3936" w:rsidRPr="00B97172" w:rsidRDefault="003C3936" w:rsidP="003C3936">
            <w:pPr>
              <w:rPr>
                <w:b/>
                <w:sz w:val="24"/>
                <w:szCs w:val="24"/>
              </w:rPr>
            </w:pPr>
          </w:p>
        </w:tc>
        <w:tc>
          <w:tcPr>
            <w:tcW w:w="6095" w:type="dxa"/>
            <w:gridSpan w:val="2"/>
            <w:tcBorders>
              <w:bottom w:val="single" w:sz="4" w:space="0" w:color="auto"/>
            </w:tcBorders>
            <w:vAlign w:val="bottom"/>
          </w:tcPr>
          <w:p w14:paraId="41B494D2" w14:textId="77777777" w:rsidR="003C3936" w:rsidRPr="00D47EEA" w:rsidRDefault="003C3936" w:rsidP="003C3936">
            <w:pPr>
              <w:jc w:val="right"/>
            </w:pPr>
          </w:p>
        </w:tc>
      </w:tr>
      <w:tr w:rsidR="003C3936" w:rsidRPr="00F90701" w14:paraId="03DBDCD0" w14:textId="77777777" w:rsidTr="00A42181">
        <w:trPr>
          <w:cantSplit/>
          <w:trHeight w:hRule="exact" w:val="2835"/>
        </w:trPr>
        <w:tc>
          <w:tcPr>
            <w:tcW w:w="1276" w:type="dxa"/>
            <w:tcBorders>
              <w:top w:val="single" w:sz="4" w:space="0" w:color="auto"/>
              <w:bottom w:val="single" w:sz="12" w:space="0" w:color="auto"/>
            </w:tcBorders>
          </w:tcPr>
          <w:p w14:paraId="64608AC4" w14:textId="77777777" w:rsidR="003C3936" w:rsidRDefault="003C3936" w:rsidP="003C3936">
            <w:pPr>
              <w:spacing w:before="120"/>
            </w:pPr>
          </w:p>
        </w:tc>
        <w:tc>
          <w:tcPr>
            <w:tcW w:w="5528" w:type="dxa"/>
            <w:gridSpan w:val="2"/>
            <w:tcBorders>
              <w:top w:val="single" w:sz="4" w:space="0" w:color="auto"/>
              <w:bottom w:val="single" w:sz="12" w:space="0" w:color="auto"/>
            </w:tcBorders>
          </w:tcPr>
          <w:p w14:paraId="66B8806E" w14:textId="77777777" w:rsidR="003C3936" w:rsidRPr="00592FFA" w:rsidRDefault="003C3936" w:rsidP="003C3936">
            <w:pPr>
              <w:spacing w:before="120"/>
            </w:pPr>
          </w:p>
        </w:tc>
        <w:tc>
          <w:tcPr>
            <w:tcW w:w="2835" w:type="dxa"/>
            <w:tcBorders>
              <w:top w:val="single" w:sz="4" w:space="0" w:color="auto"/>
              <w:bottom w:val="single" w:sz="12" w:space="0" w:color="auto"/>
            </w:tcBorders>
          </w:tcPr>
          <w:p w14:paraId="4F23E622" w14:textId="1F3162BC" w:rsidR="00164522" w:rsidRPr="00F90701" w:rsidRDefault="00164522" w:rsidP="00B6760F">
            <w:pPr>
              <w:spacing w:before="240" w:after="120" w:line="240" w:lineRule="exact"/>
              <w:jc w:val="right"/>
              <w:rPr>
                <w:bCs/>
              </w:rPr>
            </w:pPr>
            <w:r w:rsidRPr="00F90701">
              <w:rPr>
                <w:bCs/>
              </w:rPr>
              <w:t>C</w:t>
            </w:r>
            <w:r w:rsidR="000C41B6" w:rsidRPr="00F90701">
              <w:rPr>
                <w:bCs/>
              </w:rPr>
              <w:t>orrigendum</w:t>
            </w:r>
            <w:r w:rsidR="000C41B6" w:rsidRPr="00F90701">
              <w:rPr>
                <w:bCs/>
              </w:rPr>
              <w:br/>
            </w:r>
            <w:r w:rsidRPr="00F90701">
              <w:rPr>
                <w:bCs/>
              </w:rPr>
              <w:t xml:space="preserve">Ref. Sales No.: </w:t>
            </w:r>
            <w:proofErr w:type="gramStart"/>
            <w:r w:rsidRPr="00F90701">
              <w:rPr>
                <w:bCs/>
              </w:rPr>
              <w:t>E</w:t>
            </w:r>
            <w:r w:rsidR="00A10541" w:rsidRPr="00F90701">
              <w:rPr>
                <w:bCs/>
              </w:rPr>
              <w:t>.</w:t>
            </w:r>
            <w:r w:rsidR="005B2516" w:rsidRPr="00F90701">
              <w:rPr>
                <w:bCs/>
              </w:rPr>
              <w:t>1</w:t>
            </w:r>
            <w:r w:rsidR="000773E3">
              <w:rPr>
                <w:bCs/>
              </w:rPr>
              <w:t>9</w:t>
            </w:r>
            <w:r w:rsidRPr="00F90701">
              <w:rPr>
                <w:bCs/>
              </w:rPr>
              <w:t>.II.E.</w:t>
            </w:r>
            <w:proofErr w:type="gramEnd"/>
            <w:r w:rsidR="00947DB8">
              <w:rPr>
                <w:bCs/>
              </w:rPr>
              <w:t>21</w:t>
            </w:r>
            <w:r w:rsidR="000C41B6" w:rsidRPr="00F90701">
              <w:rPr>
                <w:bCs/>
              </w:rPr>
              <w:br/>
            </w:r>
            <w:r w:rsidRPr="00F90701">
              <w:rPr>
                <w:bCs/>
              </w:rPr>
              <w:t>(ST/SG/AC.10/30/Rev.</w:t>
            </w:r>
            <w:r w:rsidR="00962F6F" w:rsidRPr="00F90701">
              <w:rPr>
                <w:bCs/>
              </w:rPr>
              <w:t>8</w:t>
            </w:r>
            <w:r w:rsidRPr="00F90701">
              <w:rPr>
                <w:bCs/>
              </w:rPr>
              <w:t>)</w:t>
            </w:r>
          </w:p>
          <w:p w14:paraId="2F408EF4" w14:textId="7BC95734" w:rsidR="00164522" w:rsidRPr="00F90701" w:rsidRDefault="00962F6F" w:rsidP="00B6760F">
            <w:pPr>
              <w:spacing w:line="240" w:lineRule="exact"/>
              <w:jc w:val="right"/>
              <w:rPr>
                <w:b/>
                <w:bCs/>
              </w:rPr>
            </w:pPr>
            <w:r w:rsidRPr="00F90701">
              <w:rPr>
                <w:bCs/>
              </w:rPr>
              <w:t>April</w:t>
            </w:r>
            <w:r w:rsidR="009F6531" w:rsidRPr="00F90701">
              <w:rPr>
                <w:bCs/>
              </w:rPr>
              <w:t xml:space="preserve"> </w:t>
            </w:r>
            <w:r w:rsidRPr="00F90701">
              <w:rPr>
                <w:bCs/>
              </w:rPr>
              <w:t>2021</w:t>
            </w:r>
            <w:r w:rsidR="000C41B6" w:rsidRPr="00F90701">
              <w:rPr>
                <w:bCs/>
              </w:rPr>
              <w:br/>
              <w:t>New York and Geneva</w:t>
            </w:r>
          </w:p>
          <w:p w14:paraId="5AB8EFFE" w14:textId="77777777" w:rsidR="003C3936" w:rsidRPr="00F90701" w:rsidRDefault="003C3936" w:rsidP="000C41B6">
            <w:pPr>
              <w:spacing w:line="240" w:lineRule="exact"/>
              <w:jc w:val="right"/>
            </w:pPr>
          </w:p>
        </w:tc>
      </w:tr>
    </w:tbl>
    <w:p w14:paraId="24B2BC81" w14:textId="77777777" w:rsidR="00164522" w:rsidRPr="00F90701" w:rsidRDefault="00164522" w:rsidP="00FE1591">
      <w:pPr>
        <w:pStyle w:val="H1G"/>
        <w:tabs>
          <w:tab w:val="clear" w:pos="851"/>
        </w:tabs>
        <w:spacing w:before="200" w:line="240" w:lineRule="auto"/>
        <w:ind w:left="0" w:firstLine="0"/>
        <w:rPr>
          <w:lang w:val="en-US"/>
        </w:rPr>
      </w:pPr>
      <w:r w:rsidRPr="00F90701">
        <w:rPr>
          <w:lang w:val="en-US"/>
        </w:rPr>
        <w:t>Globally Harmonized System of Classification</w:t>
      </w:r>
      <w:r w:rsidRPr="00F90701">
        <w:rPr>
          <w:lang w:val="en-US"/>
        </w:rPr>
        <w:br/>
        <w:t>and Labelling of Chemicals (GHS)</w:t>
      </w:r>
    </w:p>
    <w:p w14:paraId="77F66964" w14:textId="77777777" w:rsidR="00164522" w:rsidRPr="00F90701" w:rsidRDefault="00164522" w:rsidP="00FE1591">
      <w:pPr>
        <w:pStyle w:val="H23G"/>
        <w:rPr>
          <w:lang w:val="en-US"/>
        </w:rPr>
      </w:pPr>
      <w:r w:rsidRPr="00F90701">
        <w:rPr>
          <w:lang w:val="en-US"/>
        </w:rPr>
        <w:tab/>
      </w:r>
      <w:r w:rsidR="000C41B6" w:rsidRPr="00F90701">
        <w:rPr>
          <w:lang w:val="en-US"/>
        </w:rPr>
        <w:tab/>
      </w:r>
      <w:r w:rsidRPr="00F90701">
        <w:rPr>
          <w:lang w:val="en-US"/>
        </w:rPr>
        <w:t>Corrigendum</w:t>
      </w:r>
    </w:p>
    <w:tbl>
      <w:tblPr>
        <w:tblW w:w="7653" w:type="dxa"/>
        <w:jc w:val="center"/>
        <w:tblBorders>
          <w:insideV w:val="single" w:sz="4" w:space="0" w:color="auto"/>
        </w:tblBorders>
        <w:tblLayout w:type="fixed"/>
        <w:tblCellMar>
          <w:left w:w="142" w:type="dxa"/>
          <w:right w:w="142" w:type="dxa"/>
        </w:tblCellMar>
        <w:tblLook w:val="01E0" w:firstRow="1" w:lastRow="1" w:firstColumn="1" w:lastColumn="1" w:noHBand="0" w:noVBand="0"/>
      </w:tblPr>
      <w:tblGrid>
        <w:gridCol w:w="7653"/>
      </w:tblGrid>
      <w:tr w:rsidR="00BA322D" w:rsidRPr="00F90701" w14:paraId="0DB43B89" w14:textId="77777777" w:rsidTr="005B2516">
        <w:trPr>
          <w:trHeight w:val="1084"/>
          <w:jc w:val="center"/>
        </w:trPr>
        <w:tc>
          <w:tcPr>
            <w:tcW w:w="7653" w:type="dxa"/>
            <w:tcBorders>
              <w:top w:val="single" w:sz="4" w:space="0" w:color="auto"/>
              <w:left w:val="single" w:sz="4" w:space="0" w:color="auto"/>
              <w:bottom w:val="nil"/>
              <w:right w:val="single" w:sz="4" w:space="0" w:color="auto"/>
            </w:tcBorders>
            <w:shd w:val="clear" w:color="auto" w:fill="auto"/>
            <w:noWrap/>
            <w:tcMar>
              <w:top w:w="85" w:type="dxa"/>
              <w:bottom w:w="85" w:type="dxa"/>
            </w:tcMar>
          </w:tcPr>
          <w:p w14:paraId="43361AF0" w14:textId="7A798A0E" w:rsidR="00BA322D" w:rsidRPr="00F90701" w:rsidRDefault="00BA322D" w:rsidP="008A1FFE">
            <w:pPr>
              <w:jc w:val="both"/>
              <w:rPr>
                <w:lang w:val="en-US"/>
              </w:rPr>
            </w:pPr>
            <w:r w:rsidRPr="00F90701">
              <w:rPr>
                <w:b/>
                <w:bCs/>
              </w:rPr>
              <w:t>NOTE:</w:t>
            </w:r>
            <w:r w:rsidRPr="00F90701">
              <w:t xml:space="preserve"> Corrigenda to the </w:t>
            </w:r>
            <w:r w:rsidR="00962F6F" w:rsidRPr="00F90701">
              <w:t>eighth</w:t>
            </w:r>
            <w:r w:rsidRPr="00F90701">
              <w:t xml:space="preserve"> revised edition of the Globally Harmonized System of Classification and Labelling of Chemicals are also made available via INTERNET on the website of the United Nations Economic Commission for Europe at the following address: </w:t>
            </w:r>
            <w:r w:rsidR="00267092" w:rsidRPr="00267092">
              <w:t>https://unece.org/transport/dangerous-goods</w:t>
            </w:r>
          </w:p>
        </w:tc>
      </w:tr>
      <w:tr w:rsidR="00BA322D" w:rsidRPr="00F90701" w14:paraId="3F90FB4E" w14:textId="77777777" w:rsidTr="00BF0B85">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65CC225" w14:textId="77777777" w:rsidR="00BA322D" w:rsidRPr="00F90701" w:rsidRDefault="00BA322D" w:rsidP="00BA322D">
            <w:pPr>
              <w:rPr>
                <w:lang w:val="en-US"/>
              </w:rPr>
            </w:pPr>
          </w:p>
        </w:tc>
      </w:tr>
    </w:tbl>
    <w:p w14:paraId="3FC3DDE5" w14:textId="198795CA" w:rsidR="00962F6F" w:rsidRPr="000F5D5D" w:rsidRDefault="00962F6F" w:rsidP="00794ED0">
      <w:pPr>
        <w:pStyle w:val="H23G"/>
        <w:numPr>
          <w:ilvl w:val="0"/>
          <w:numId w:val="11"/>
        </w:numPr>
        <w:tabs>
          <w:tab w:val="clear" w:pos="851"/>
          <w:tab w:val="right" w:pos="1134"/>
        </w:tabs>
        <w:ind w:left="1134" w:hanging="425"/>
      </w:pPr>
      <w:r w:rsidRPr="000F5D5D">
        <w:t>Chapter 1.4, sub-paragraphs 1.4.10.5.3.3 (a), (b) and (c), hazard statements H410, H411 and H412</w:t>
      </w:r>
    </w:p>
    <w:p w14:paraId="58247D52" w14:textId="442C145B" w:rsidR="00962F6F" w:rsidRDefault="00962F6F" w:rsidP="00F90701">
      <w:pPr>
        <w:spacing w:after="240"/>
      </w:pPr>
      <w:r w:rsidRPr="000F5D5D">
        <w:tab/>
      </w:r>
      <w:r w:rsidRPr="000F5D5D">
        <w:tab/>
        <w:t>The correction does not apply to the English version</w:t>
      </w:r>
      <w:r w:rsidR="00F96A97">
        <w:t>.</w:t>
      </w:r>
    </w:p>
    <w:p w14:paraId="6A15BDE6" w14:textId="4FEF671B" w:rsidR="00F96A97" w:rsidRDefault="00C56C76" w:rsidP="00794ED0">
      <w:pPr>
        <w:pStyle w:val="H23G"/>
        <w:numPr>
          <w:ilvl w:val="0"/>
          <w:numId w:val="11"/>
        </w:numPr>
        <w:tabs>
          <w:tab w:val="clear" w:pos="851"/>
          <w:tab w:val="right" w:pos="1134"/>
        </w:tabs>
        <w:ind w:left="1134" w:hanging="425"/>
      </w:pPr>
      <w:r>
        <w:t>Chapter 2.2, decision logic 2.2</w:t>
      </w:r>
    </w:p>
    <w:p w14:paraId="3F1C72EF" w14:textId="3DFC2DB9" w:rsidR="00C56C76" w:rsidRDefault="00C56C76" w:rsidP="00C56C76">
      <w:pPr>
        <w:spacing w:after="240"/>
      </w:pPr>
      <w:r>
        <w:tab/>
      </w:r>
      <w:r>
        <w:tab/>
      </w:r>
      <w:r w:rsidRPr="000F5D5D">
        <w:t>The correction does not apply to the English version</w:t>
      </w:r>
      <w:r>
        <w:t>.</w:t>
      </w:r>
    </w:p>
    <w:p w14:paraId="1830D99A" w14:textId="093BAE9B" w:rsidR="00962F6F" w:rsidRPr="000F5D5D" w:rsidRDefault="00962F6F" w:rsidP="00794ED0">
      <w:pPr>
        <w:pStyle w:val="H23G"/>
        <w:numPr>
          <w:ilvl w:val="0"/>
          <w:numId w:val="11"/>
        </w:numPr>
        <w:tabs>
          <w:tab w:val="clear" w:pos="851"/>
          <w:tab w:val="right" w:pos="1134"/>
        </w:tabs>
        <w:ind w:left="1134" w:hanging="425"/>
      </w:pPr>
      <w:r w:rsidRPr="000F5D5D">
        <w:t>Chapter 2.3, decision logic 2.3.2</w:t>
      </w:r>
    </w:p>
    <w:p w14:paraId="251898E7" w14:textId="77777777" w:rsidR="00962F6F" w:rsidRPr="000F5D5D" w:rsidRDefault="00962F6F" w:rsidP="00F90701">
      <w:pPr>
        <w:pStyle w:val="SingleTxtG"/>
      </w:pPr>
      <w:r w:rsidRPr="000F5D5D">
        <w:t>In the arrow leading to the text box “Not classified as chemical under pressure</w:t>
      </w:r>
      <w:r w:rsidRPr="000F5D5D">
        <w:rPr>
          <w:vertAlign w:val="superscript"/>
        </w:rPr>
        <w:t>1</w:t>
      </w:r>
      <w:r w:rsidRPr="000F5D5D">
        <w:t xml:space="preserve">” </w:t>
      </w:r>
      <w:r w:rsidRPr="000F5D5D">
        <w:rPr>
          <w:i/>
          <w:iCs/>
        </w:rPr>
        <w:t xml:space="preserve">for </w:t>
      </w:r>
      <w:proofErr w:type="spellStart"/>
      <w:r w:rsidRPr="000F5D5D">
        <w:t>NoC</w:t>
      </w:r>
      <w:proofErr w:type="spellEnd"/>
      <w:r w:rsidRPr="000F5D5D">
        <w:rPr>
          <w:i/>
          <w:iCs/>
        </w:rPr>
        <w:t xml:space="preserve"> read </w:t>
      </w:r>
      <w:r w:rsidRPr="000F5D5D">
        <w:t>No</w:t>
      </w:r>
    </w:p>
    <w:p w14:paraId="3BAE92FC" w14:textId="77777777" w:rsidR="00962F6F" w:rsidRPr="000F5D5D" w:rsidRDefault="00962F6F" w:rsidP="00F90701">
      <w:pPr>
        <w:pStyle w:val="SingleTxtG"/>
      </w:pPr>
      <w:r w:rsidRPr="000F5D5D">
        <w:t>In the text boxes for category 3, 1 and 2, insert the missing signal words under the symbols in each of the boxes to read as follows:</w:t>
      </w:r>
    </w:p>
    <w:tbl>
      <w:tblPr>
        <w:tblW w:w="0" w:type="auto"/>
        <w:tblInd w:w="1701" w:type="dxa"/>
        <w:tblCellMar>
          <w:left w:w="0" w:type="dxa"/>
          <w:right w:w="0" w:type="dxa"/>
        </w:tblCellMar>
        <w:tblLook w:val="04A0" w:firstRow="1" w:lastRow="0" w:firstColumn="1" w:lastColumn="0" w:noHBand="0" w:noVBand="1"/>
      </w:tblPr>
      <w:tblGrid>
        <w:gridCol w:w="2646"/>
        <w:gridCol w:w="2645"/>
        <w:gridCol w:w="2646"/>
      </w:tblGrid>
      <w:tr w:rsidR="00D650AF" w:rsidRPr="00F90701" w14:paraId="6B989B44" w14:textId="77777777" w:rsidTr="00D650AF">
        <w:tc>
          <w:tcPr>
            <w:tcW w:w="2646" w:type="dxa"/>
            <w:shd w:val="clear" w:color="auto" w:fill="auto"/>
          </w:tcPr>
          <w:p w14:paraId="3349A8D0" w14:textId="3AA1989C" w:rsidR="00962F6F" w:rsidRPr="00417361" w:rsidRDefault="00233567" w:rsidP="00F90701">
            <w:pPr>
              <w:pStyle w:val="SingleTxtG"/>
              <w:ind w:left="0"/>
              <w:rPr>
                <w:highlight w:val="green"/>
              </w:rPr>
            </w:pPr>
            <w:r>
              <w:rPr>
                <w:noProof/>
                <w:highlight w:val="green"/>
              </w:rPr>
              <w:pict w14:anchorId="2D5BED0B">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 o:spid="_x0000_s1029" type="#_x0000_t114" style="position:absolute;left:0;text-align:left;margin-left:5.25pt;margin-top:9.45pt;width:99.2pt;height:68.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">
                  <v:shadow on="t" offset="6pt,6pt"/>
                  <v:textbox inset="1mm,1mm,1mm,1mm">
                    <w:txbxContent>
                      <w:p w14:paraId="39D8BBB9" w14:textId="77777777" w:rsidR="00962F6F" w:rsidRDefault="00962F6F" w:rsidP="00962F6F">
                        <w:pPr>
                          <w:pStyle w:val="NormalWeb"/>
                          <w:jc w:val="center"/>
                          <w:rPr>
                            <w:sz w:val="20"/>
                            <w:szCs w:val="20"/>
                          </w:rPr>
                        </w:pPr>
                        <w:r w:rsidRPr="003C5A9C">
                          <w:rPr>
                            <w:sz w:val="20"/>
                            <w:szCs w:val="20"/>
                          </w:rPr>
                          <w:t>Category 3</w:t>
                        </w:r>
                      </w:p>
                      <w:p w14:paraId="4AA671DC" w14:textId="33539916" w:rsidR="00962F6F" w:rsidRDefault="00233567" w:rsidP="00962F6F">
                        <w:pPr>
                          <w:pStyle w:val="NormalWeb"/>
                          <w:jc w:val="center"/>
                        </w:pPr>
                        <w:r>
                          <w:rPr>
                            <w:noProof/>
                            <w:lang w:eastAsia="zh-CN"/>
                          </w:rPr>
                          <w:pict w14:anchorId="2C361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4.55pt;height:23.5pt;visibility:visible;mso-wrap-style:square">
                              <v:imagedata r:id="rId11" o:title=""/>
                            </v:shape>
                          </w:pict>
                        </w:r>
                      </w:p>
                      <w:p w14:paraId="6E6AF3F7" w14:textId="77777777" w:rsidR="00962F6F" w:rsidRPr="009B6AB5" w:rsidRDefault="00962F6F" w:rsidP="00962F6F">
                        <w:pPr>
                          <w:pStyle w:val="NormalWeb"/>
                          <w:jc w:val="center"/>
                          <w:rPr>
                            <w:sz w:val="20"/>
                            <w:szCs w:val="20"/>
                          </w:rPr>
                        </w:pPr>
                        <w:r w:rsidRPr="009B6AB5">
                          <w:rPr>
                            <w:sz w:val="20"/>
                            <w:szCs w:val="20"/>
                          </w:rPr>
                          <w:t>Warning</w:t>
                        </w:r>
                      </w:p>
                    </w:txbxContent>
                  </v:textbox>
                </v:shape>
              </w:pict>
            </w:r>
          </w:p>
          <w:p w14:paraId="2BDDF02E" w14:textId="77777777" w:rsidR="00962F6F" w:rsidRPr="00417361" w:rsidRDefault="00962F6F" w:rsidP="00F90701">
            <w:pPr>
              <w:pStyle w:val="SingleTxtG"/>
              <w:ind w:left="0"/>
              <w:rPr>
                <w:highlight w:val="green"/>
              </w:rPr>
            </w:pPr>
          </w:p>
          <w:p w14:paraId="7C53EC86" w14:textId="77777777" w:rsidR="00962F6F" w:rsidRPr="00417361" w:rsidRDefault="00962F6F" w:rsidP="00F90701">
            <w:pPr>
              <w:pStyle w:val="SingleTxtG"/>
              <w:ind w:left="0"/>
              <w:rPr>
                <w:highlight w:val="green"/>
              </w:rPr>
            </w:pPr>
          </w:p>
          <w:p w14:paraId="3AA5CC63" w14:textId="77777777" w:rsidR="00962F6F" w:rsidRPr="00417361" w:rsidRDefault="00962F6F" w:rsidP="00F90701">
            <w:pPr>
              <w:pStyle w:val="SingleTxtG"/>
              <w:ind w:left="0"/>
              <w:rPr>
                <w:highlight w:val="green"/>
              </w:rPr>
            </w:pPr>
          </w:p>
          <w:p w14:paraId="059EC79D" w14:textId="77777777" w:rsidR="00962F6F" w:rsidRPr="00417361" w:rsidRDefault="00962F6F" w:rsidP="00F90701">
            <w:pPr>
              <w:pStyle w:val="SingleTxtG"/>
              <w:ind w:left="0"/>
              <w:rPr>
                <w:highlight w:val="green"/>
              </w:rPr>
            </w:pPr>
          </w:p>
        </w:tc>
        <w:tc>
          <w:tcPr>
            <w:tcW w:w="2645" w:type="dxa"/>
            <w:shd w:val="clear" w:color="auto" w:fill="auto"/>
          </w:tcPr>
          <w:p w14:paraId="375C76C0" w14:textId="47D8032D" w:rsidR="00962F6F" w:rsidRPr="00417361" w:rsidRDefault="00233567" w:rsidP="00F90701">
            <w:pPr>
              <w:pStyle w:val="SingleTxtG"/>
              <w:ind w:left="0"/>
              <w:rPr>
                <w:highlight w:val="green"/>
              </w:rPr>
            </w:pPr>
            <w:r>
              <w:rPr>
                <w:noProof/>
                <w:highlight w:val="green"/>
              </w:rPr>
              <w:pict w14:anchorId="13E80A18">
                <v:shape id="AutoShape 14" o:spid="_x0000_s1028" type="#_x0000_t114" style="position:absolute;left:0;text-align:left;margin-left:4.6pt;margin-top:10.6pt;width:111.8pt;height:86.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">
                  <v:shadow on="t" offset="6pt,6pt"/>
                  <v:textbox>
                    <w:txbxContent>
                      <w:p w14:paraId="09292038" w14:textId="77777777" w:rsidR="00962F6F" w:rsidRDefault="00962F6F" w:rsidP="00962F6F">
                        <w:pPr>
                          <w:pStyle w:val="NormalWeb"/>
                          <w:jc w:val="center"/>
                          <w:rPr>
                            <w:sz w:val="20"/>
                            <w:szCs w:val="20"/>
                          </w:rPr>
                        </w:pPr>
                        <w:r w:rsidRPr="003C5A9C">
                          <w:rPr>
                            <w:sz w:val="20"/>
                            <w:szCs w:val="20"/>
                          </w:rPr>
                          <w:t>Category 1</w:t>
                        </w:r>
                      </w:p>
                      <w:p w14:paraId="09C5AA43" w14:textId="376BAF68" w:rsidR="00962F6F" w:rsidRDefault="00233567" w:rsidP="00962F6F">
                        <w:pPr>
                          <w:pStyle w:val="NormalWeb"/>
                          <w:jc w:val="center"/>
                          <w:rPr>
                            <w:color w:val="000000"/>
                            <w:kern w:val="24"/>
                            <w:sz w:val="20"/>
                            <w:szCs w:val="20"/>
                          </w:rPr>
                        </w:pPr>
                        <w:r>
                          <w:rPr>
                            <w:noProof/>
                            <w:lang w:eastAsia="zh-CN"/>
                          </w:rPr>
                          <w:pict w14:anchorId="0B4D8172">
                            <v:shape id="Picture 9" o:spid="_x0000_i1028" type="#_x0000_t75" style="width:27.1pt;height:36.7pt;visibility:visible;mso-wrap-style:square" filled="t">
                              <v:imagedata r:id="rId12" o:title=""/>
                            </v:shape>
                          </w:pict>
                        </w:r>
                        <w:r w:rsidR="00962F6F">
                          <w:rPr>
                            <w:noProof/>
                          </w:rPr>
                          <w:t xml:space="preserve"> </w:t>
                        </w:r>
                        <w:r>
                          <w:rPr>
                            <w:noProof/>
                            <w:lang w:eastAsia="zh-CN"/>
                          </w:rPr>
                          <w:pict w14:anchorId="79020E36">
                            <v:shape id="Picture 10" o:spid="_x0000_i1030" type="#_x0000_t75" style="width:54.55pt;height:23.5pt;visibility:visible;mso-wrap-style:square">
                              <v:imagedata r:id="rId11" o:title=""/>
                            </v:shape>
                          </w:pict>
                        </w:r>
                      </w:p>
                      <w:p w14:paraId="7F217C5E" w14:textId="77777777" w:rsidR="00962F6F" w:rsidRDefault="00962F6F" w:rsidP="00962F6F">
                        <w:pPr>
                          <w:jc w:val="center"/>
                        </w:pPr>
                        <w:r w:rsidRPr="0036267B">
                          <w:t>Danger</w:t>
                        </w:r>
                      </w:p>
                    </w:txbxContent>
                  </v:textbox>
                </v:shape>
              </w:pict>
            </w:r>
          </w:p>
        </w:tc>
        <w:tc>
          <w:tcPr>
            <w:tcW w:w="2646" w:type="dxa"/>
            <w:shd w:val="clear" w:color="auto" w:fill="auto"/>
          </w:tcPr>
          <w:p w14:paraId="71447DBC" w14:textId="53350503" w:rsidR="00962F6F" w:rsidRPr="00F90701" w:rsidRDefault="00233567" w:rsidP="00F90701">
            <w:pPr>
              <w:pStyle w:val="SingleTxtG"/>
              <w:ind w:left="0"/>
              <w:rPr>
                <w:b/>
                <w:bCs/>
              </w:rPr>
            </w:pPr>
            <w:r>
              <w:rPr>
                <w:noProof/>
                <w:highlight w:val="green"/>
              </w:rPr>
              <w:pict w14:anchorId="414A1C86">
                <v:shape id="_x0000_s1027" type="#_x0000_t114" style="position:absolute;left:0;text-align:left;margin-left:7.8pt;margin-top:10.6pt;width:109.85pt;height:86.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">
                  <v:shadow on="t" offset="6pt,6pt"/>
                  <v:textbox>
                    <w:txbxContent>
                      <w:p w14:paraId="23CCCC8E" w14:textId="77777777" w:rsidR="00962F6F" w:rsidRDefault="00962F6F" w:rsidP="00962F6F">
                        <w:pPr>
                          <w:pStyle w:val="NormalWeb"/>
                          <w:jc w:val="center"/>
                          <w:rPr>
                            <w:sz w:val="20"/>
                            <w:szCs w:val="20"/>
                          </w:rPr>
                        </w:pPr>
                        <w:r w:rsidRPr="003C5A9C">
                          <w:rPr>
                            <w:sz w:val="20"/>
                            <w:szCs w:val="20"/>
                          </w:rPr>
                          <w:t>Category 2</w:t>
                        </w:r>
                      </w:p>
                      <w:p w14:paraId="02D01617" w14:textId="2EBAE155" w:rsidR="00962F6F" w:rsidRDefault="00233567" w:rsidP="00962F6F">
                        <w:pPr>
                          <w:pStyle w:val="NormalWeb"/>
                          <w:jc w:val="center"/>
                          <w:rPr>
                            <w:color w:val="000000"/>
                            <w:kern w:val="24"/>
                            <w:sz w:val="20"/>
                            <w:szCs w:val="20"/>
                          </w:rPr>
                        </w:pPr>
                        <w:r>
                          <w:rPr>
                            <w:noProof/>
                            <w:lang w:eastAsia="zh-CN"/>
                          </w:rPr>
                          <w:pict w14:anchorId="6B296955">
                            <v:shape id="Picture 11" o:spid="_x0000_i1032" type="#_x0000_t75" style="width:27.1pt;height:36.7pt;visibility:visible;mso-wrap-style:square" filled="t">
                              <v:imagedata r:id="rId12" o:title=""/>
                            </v:shape>
                          </w:pict>
                        </w:r>
                        <w:r w:rsidR="00962F6F">
                          <w:rPr>
                            <w:noProof/>
                          </w:rPr>
                          <w:t xml:space="preserve"> </w:t>
                        </w:r>
                        <w:r>
                          <w:rPr>
                            <w:noProof/>
                            <w:lang w:eastAsia="zh-CN"/>
                          </w:rPr>
                          <w:pict w14:anchorId="30F2549C">
                            <v:shape id="Picture 4" o:spid="_x0000_i1034" type="#_x0000_t75" style="width:54.55pt;height:23.5pt;visibility:visible;mso-wrap-style:square">
                              <v:imagedata r:id="rId11" o:title=""/>
                            </v:shape>
                          </w:pict>
                        </w:r>
                      </w:p>
                      <w:p w14:paraId="03EC342B" w14:textId="77777777" w:rsidR="00962F6F" w:rsidRDefault="00962F6F" w:rsidP="00962F6F">
                        <w:pPr>
                          <w:jc w:val="center"/>
                        </w:pPr>
                        <w:r>
                          <w:t>Warning</w:t>
                        </w:r>
                      </w:p>
                    </w:txbxContent>
                  </v:textbox>
                </v:shape>
              </w:pict>
            </w:r>
          </w:p>
        </w:tc>
      </w:tr>
    </w:tbl>
    <w:p w14:paraId="58897736" w14:textId="77777777" w:rsidR="00962F6F" w:rsidRPr="00F90701" w:rsidRDefault="00962F6F" w:rsidP="00F90701">
      <w:pPr>
        <w:pStyle w:val="SingleTxtG"/>
        <w:ind w:left="1701"/>
        <w:rPr>
          <w:i/>
          <w:iCs/>
          <w:u w:val="single"/>
        </w:rPr>
      </w:pPr>
    </w:p>
    <w:p w14:paraId="5B6B2695" w14:textId="26EC9E67" w:rsidR="00962F6F" w:rsidRPr="000F5D5D" w:rsidRDefault="00962F6F" w:rsidP="00794ED0">
      <w:pPr>
        <w:pStyle w:val="H23G"/>
        <w:numPr>
          <w:ilvl w:val="0"/>
          <w:numId w:val="11"/>
        </w:numPr>
        <w:tabs>
          <w:tab w:val="clear" w:pos="851"/>
          <w:tab w:val="right" w:pos="1134"/>
        </w:tabs>
        <w:ind w:left="1134" w:hanging="425"/>
      </w:pPr>
      <w:r w:rsidRPr="000F5D5D">
        <w:t>Chapter 2.7, paragraphs 2.7.2.1, 2.7.2.4 and 2.7.4</w:t>
      </w:r>
    </w:p>
    <w:p w14:paraId="38B40D80" w14:textId="77777777" w:rsidR="00962F6F" w:rsidRPr="00F90701" w:rsidRDefault="00962F6F" w:rsidP="00F90701">
      <w:pPr>
        <w:pStyle w:val="SingleTxtG"/>
      </w:pPr>
      <w:r w:rsidRPr="000F5D5D">
        <w:rPr>
          <w:i/>
          <w:iCs/>
        </w:rPr>
        <w:t xml:space="preserve">For </w:t>
      </w:r>
      <w:r w:rsidRPr="000F5D5D">
        <w:t xml:space="preserve">33.2.1 </w:t>
      </w:r>
      <w:r w:rsidRPr="000F5D5D">
        <w:rPr>
          <w:i/>
          <w:iCs/>
        </w:rPr>
        <w:t>read</w:t>
      </w:r>
      <w:r w:rsidRPr="000F5D5D">
        <w:t xml:space="preserve"> 33.2</w:t>
      </w:r>
    </w:p>
    <w:p w14:paraId="5E904502" w14:textId="4287DAA3" w:rsidR="00962F6F" w:rsidRPr="00AC1BEA" w:rsidRDefault="00962F6F" w:rsidP="00794ED0">
      <w:pPr>
        <w:pStyle w:val="H23G"/>
        <w:numPr>
          <w:ilvl w:val="0"/>
          <w:numId w:val="11"/>
        </w:numPr>
        <w:tabs>
          <w:tab w:val="clear" w:pos="851"/>
          <w:tab w:val="right" w:pos="1134"/>
        </w:tabs>
        <w:ind w:left="1134" w:hanging="425"/>
      </w:pPr>
      <w:r w:rsidRPr="00AC1BEA">
        <w:lastRenderedPageBreak/>
        <w:t>Chapter 2.9, paragraphs 2.9.2 and 2.9.4.1</w:t>
      </w:r>
    </w:p>
    <w:p w14:paraId="5FB436F7" w14:textId="77777777" w:rsidR="00962F6F" w:rsidRPr="00F90701" w:rsidRDefault="00962F6F" w:rsidP="00F90701">
      <w:pPr>
        <w:pStyle w:val="SingleTxtG"/>
      </w:pPr>
      <w:r w:rsidRPr="00AC1BEA">
        <w:rPr>
          <w:i/>
          <w:iCs/>
        </w:rPr>
        <w:t xml:space="preserve">For </w:t>
      </w:r>
      <w:r w:rsidRPr="00AC1BEA">
        <w:t xml:space="preserve">33.3.1.5 </w:t>
      </w:r>
      <w:r w:rsidRPr="00AC1BEA">
        <w:rPr>
          <w:i/>
          <w:iCs/>
        </w:rPr>
        <w:t>read</w:t>
      </w:r>
      <w:r w:rsidRPr="00AC1BEA">
        <w:t xml:space="preserve"> 33.4.5</w:t>
      </w:r>
    </w:p>
    <w:p w14:paraId="5F55EB98" w14:textId="58AB6FFD" w:rsidR="00962F6F" w:rsidRPr="005B13BD" w:rsidRDefault="00962F6F" w:rsidP="00794ED0">
      <w:pPr>
        <w:pStyle w:val="H23G"/>
        <w:numPr>
          <w:ilvl w:val="0"/>
          <w:numId w:val="11"/>
        </w:numPr>
        <w:tabs>
          <w:tab w:val="clear" w:pos="851"/>
          <w:tab w:val="right" w:pos="1134"/>
        </w:tabs>
        <w:ind w:left="1134" w:hanging="425"/>
      </w:pPr>
      <w:r w:rsidRPr="005B13BD">
        <w:t>Chapter 2.10, paragraphs 2.10.2 and 2.10.4.1</w:t>
      </w:r>
    </w:p>
    <w:p w14:paraId="7E3C17CE" w14:textId="77777777" w:rsidR="00962F6F" w:rsidRPr="00F90701" w:rsidRDefault="00962F6F" w:rsidP="00F90701">
      <w:pPr>
        <w:pStyle w:val="SingleTxtG"/>
      </w:pPr>
      <w:r w:rsidRPr="005B13BD">
        <w:rPr>
          <w:i/>
          <w:iCs/>
        </w:rPr>
        <w:t xml:space="preserve">For </w:t>
      </w:r>
      <w:r w:rsidRPr="005B13BD">
        <w:t xml:space="preserve">33.3.1.4 </w:t>
      </w:r>
      <w:r w:rsidRPr="005B13BD">
        <w:rPr>
          <w:i/>
          <w:iCs/>
        </w:rPr>
        <w:t>read</w:t>
      </w:r>
      <w:r w:rsidRPr="005B13BD">
        <w:t xml:space="preserve"> 33.4.4</w:t>
      </w:r>
    </w:p>
    <w:p w14:paraId="225DCB12" w14:textId="7463EAEA" w:rsidR="00962F6F" w:rsidRPr="00951338" w:rsidRDefault="00962F6F" w:rsidP="00794ED0">
      <w:pPr>
        <w:pStyle w:val="H23G"/>
        <w:numPr>
          <w:ilvl w:val="0"/>
          <w:numId w:val="11"/>
        </w:numPr>
        <w:tabs>
          <w:tab w:val="clear" w:pos="851"/>
          <w:tab w:val="right" w:pos="1134"/>
        </w:tabs>
        <w:ind w:left="1134" w:hanging="425"/>
      </w:pPr>
      <w:r w:rsidRPr="00951338">
        <w:t>Chapter 2.11, paragraphs 2.11.2.1, 2.11.2.2 and 2.11.4.1</w:t>
      </w:r>
    </w:p>
    <w:p w14:paraId="0344240B" w14:textId="77777777" w:rsidR="00962F6F" w:rsidRPr="00F90701" w:rsidRDefault="00962F6F" w:rsidP="00F90701">
      <w:pPr>
        <w:pStyle w:val="SingleTxtG"/>
        <w:keepNext/>
        <w:keepLines/>
      </w:pPr>
      <w:r w:rsidRPr="00951338">
        <w:rPr>
          <w:i/>
          <w:iCs/>
        </w:rPr>
        <w:t xml:space="preserve">For </w:t>
      </w:r>
      <w:r w:rsidRPr="00951338">
        <w:t xml:space="preserve">33.3.1.6 </w:t>
      </w:r>
      <w:r w:rsidRPr="00951338">
        <w:rPr>
          <w:i/>
          <w:iCs/>
        </w:rPr>
        <w:t>read</w:t>
      </w:r>
      <w:r w:rsidRPr="00951338">
        <w:t xml:space="preserve"> 33.4.6</w:t>
      </w:r>
    </w:p>
    <w:p w14:paraId="4E123070" w14:textId="498599F8" w:rsidR="00962F6F" w:rsidRPr="005A1E8F" w:rsidRDefault="00962F6F" w:rsidP="00794ED0">
      <w:pPr>
        <w:pStyle w:val="H23G"/>
        <w:numPr>
          <w:ilvl w:val="0"/>
          <w:numId w:val="11"/>
        </w:numPr>
        <w:tabs>
          <w:tab w:val="clear" w:pos="851"/>
          <w:tab w:val="right" w:pos="1134"/>
        </w:tabs>
        <w:ind w:left="1134" w:hanging="425"/>
      </w:pPr>
      <w:r w:rsidRPr="005A1E8F">
        <w:t>Chapter 2.12, paragraphs 2.12.2 and 2.12.4.1</w:t>
      </w:r>
    </w:p>
    <w:p w14:paraId="2AD9190C" w14:textId="77777777" w:rsidR="00962F6F" w:rsidRPr="00F90701" w:rsidRDefault="00962F6F" w:rsidP="00962F6F">
      <w:pPr>
        <w:pStyle w:val="SingleTxtG"/>
      </w:pPr>
      <w:r w:rsidRPr="005A1E8F">
        <w:rPr>
          <w:i/>
          <w:iCs/>
        </w:rPr>
        <w:t xml:space="preserve">For </w:t>
      </w:r>
      <w:r w:rsidRPr="005A1E8F">
        <w:t xml:space="preserve">33.4.1.4 </w:t>
      </w:r>
      <w:r w:rsidRPr="005A1E8F">
        <w:rPr>
          <w:i/>
          <w:iCs/>
        </w:rPr>
        <w:t>read</w:t>
      </w:r>
      <w:r w:rsidRPr="005A1E8F">
        <w:t xml:space="preserve"> 33.5.4</w:t>
      </w:r>
    </w:p>
    <w:p w14:paraId="2C98C05C" w14:textId="20384D9A" w:rsidR="00962F6F" w:rsidRPr="00F90701" w:rsidRDefault="00962F6F" w:rsidP="00794ED0">
      <w:pPr>
        <w:pStyle w:val="H23G"/>
        <w:numPr>
          <w:ilvl w:val="0"/>
          <w:numId w:val="11"/>
        </w:numPr>
        <w:tabs>
          <w:tab w:val="clear" w:pos="851"/>
          <w:tab w:val="right" w:pos="1134"/>
        </w:tabs>
        <w:ind w:left="1134" w:hanging="425"/>
      </w:pPr>
      <w:r w:rsidRPr="00F90701">
        <w:t>Chapter 2.14, table 2.14.1, under “Criteria using test O.3”, Category 1</w:t>
      </w:r>
    </w:p>
    <w:p w14:paraId="7B1851E0" w14:textId="77777777" w:rsidR="00962F6F" w:rsidRPr="00F90701" w:rsidRDefault="00962F6F" w:rsidP="00962F6F">
      <w:pPr>
        <w:pStyle w:val="SingleTxtG"/>
      </w:pPr>
      <w:r w:rsidRPr="00F90701">
        <w:t>The correction does not apply to the English version</w:t>
      </w:r>
    </w:p>
    <w:p w14:paraId="43569A7A" w14:textId="575E797A" w:rsidR="00C37C62" w:rsidRPr="00794ED0" w:rsidRDefault="00C37C62" w:rsidP="00794ED0">
      <w:pPr>
        <w:pStyle w:val="H23G"/>
        <w:numPr>
          <w:ilvl w:val="0"/>
          <w:numId w:val="11"/>
        </w:numPr>
        <w:tabs>
          <w:tab w:val="clear" w:pos="851"/>
          <w:tab w:val="right" w:pos="1134"/>
        </w:tabs>
        <w:ind w:left="1134" w:hanging="425"/>
      </w:pPr>
      <w:r w:rsidRPr="005A6793">
        <w:t>Chapte</w:t>
      </w:r>
      <w:r w:rsidR="00560751" w:rsidRPr="005A6793">
        <w:t>r</w:t>
      </w:r>
      <w:r w:rsidRPr="005A6793">
        <w:t xml:space="preserve"> 3.2, paragraph </w:t>
      </w:r>
      <w:r w:rsidR="00BD1AB5" w:rsidRPr="00794ED0">
        <w:t>3.2.5.3.5.2.3, first sentence</w:t>
      </w:r>
      <w:r w:rsidR="00560751" w:rsidRPr="00794ED0">
        <w:t>, references to OECD test guidelines</w:t>
      </w:r>
    </w:p>
    <w:p w14:paraId="646118AD" w14:textId="23B21E60" w:rsidR="00BD1AB5" w:rsidRPr="00F90701" w:rsidRDefault="00BD1AB5" w:rsidP="00BD1AB5">
      <w:r w:rsidRPr="005A6793">
        <w:tab/>
      </w:r>
      <w:r w:rsidRPr="005A6793">
        <w:tab/>
      </w:r>
      <w:r w:rsidRPr="005A6793">
        <w:rPr>
          <w:i/>
          <w:iCs/>
        </w:rPr>
        <w:t>For</w:t>
      </w:r>
      <w:r w:rsidRPr="005A6793">
        <w:t xml:space="preserve"> </w:t>
      </w:r>
      <w:r w:rsidR="00560751" w:rsidRPr="005A6793">
        <w:t xml:space="preserve">412 </w:t>
      </w:r>
      <w:r w:rsidR="00560751" w:rsidRPr="005A6793">
        <w:rPr>
          <w:i/>
          <w:iCs/>
        </w:rPr>
        <w:t xml:space="preserve">read </w:t>
      </w:r>
      <w:r w:rsidR="00560751" w:rsidRPr="005A6793">
        <w:t>411</w:t>
      </w:r>
    </w:p>
    <w:p w14:paraId="6B6FFCFE" w14:textId="1E18A773" w:rsidR="00962F6F" w:rsidRPr="00F90701" w:rsidRDefault="00962F6F" w:rsidP="00794ED0">
      <w:pPr>
        <w:pStyle w:val="H23G"/>
        <w:numPr>
          <w:ilvl w:val="0"/>
          <w:numId w:val="11"/>
        </w:numPr>
        <w:tabs>
          <w:tab w:val="clear" w:pos="851"/>
          <w:tab w:val="right" w:pos="1134"/>
        </w:tabs>
        <w:ind w:left="1134" w:hanging="425"/>
      </w:pPr>
      <w:r w:rsidRPr="00F90701">
        <w:t>Chapter 3.2, decision logic 3.2.1</w:t>
      </w:r>
    </w:p>
    <w:tbl>
      <w:tblPr>
        <w:tblW w:w="0" w:type="auto"/>
        <w:tblInd w:w="1701" w:type="dxa"/>
        <w:tblCellMar>
          <w:left w:w="0" w:type="dxa"/>
          <w:right w:w="0" w:type="dxa"/>
        </w:tblCellMar>
        <w:tblLook w:val="04A0" w:firstRow="1" w:lastRow="0" w:firstColumn="1" w:lastColumn="0" w:noHBand="0" w:noVBand="1"/>
      </w:tblPr>
      <w:tblGrid>
        <w:gridCol w:w="421"/>
        <w:gridCol w:w="1559"/>
        <w:gridCol w:w="709"/>
        <w:gridCol w:w="1559"/>
      </w:tblGrid>
      <w:tr w:rsidR="00D650AF" w:rsidRPr="00F90701" w14:paraId="6A96F620" w14:textId="77777777" w:rsidTr="00D650AF">
        <w:tc>
          <w:tcPr>
            <w:tcW w:w="421" w:type="dxa"/>
            <w:shd w:val="clear" w:color="auto" w:fill="auto"/>
          </w:tcPr>
          <w:p w14:paraId="424994AF" w14:textId="77777777" w:rsidR="00962F6F" w:rsidRPr="00F90701" w:rsidRDefault="00962F6F" w:rsidP="00D650AF">
            <w:pPr>
              <w:jc w:val="center"/>
              <w:rPr>
                <w:i/>
                <w:iCs/>
              </w:rPr>
            </w:pPr>
            <w:r w:rsidRPr="00F90701">
              <w:rPr>
                <w:i/>
                <w:iCs/>
              </w:rPr>
              <w:t>For</w:t>
            </w:r>
          </w:p>
        </w:tc>
        <w:tc>
          <w:tcPr>
            <w:tcW w:w="1559" w:type="dxa"/>
            <w:shd w:val="clear" w:color="auto" w:fill="auto"/>
          </w:tcPr>
          <w:p w14:paraId="1BD9D385" w14:textId="57DD0478" w:rsidR="00962F6F" w:rsidRPr="00F90701" w:rsidRDefault="00747FDE" w:rsidP="00D650AF">
            <w:pPr>
              <w:jc w:val="center"/>
            </w:pPr>
            <w:r>
              <w:rPr>
                <w:noProof/>
              </w:rPr>
              <w:pict w14:anchorId="54262EC4">
                <v:shape id="Picture 6" o:spid="_x0000_i1035" type="#_x0000_t75" style="width:62.4pt;height:97.65pt;visibility:visible;mso-wrap-style:square">
                  <v:imagedata r:id="rId13" o:title=""/>
                </v:shape>
              </w:pict>
            </w:r>
          </w:p>
        </w:tc>
        <w:tc>
          <w:tcPr>
            <w:tcW w:w="709" w:type="dxa"/>
            <w:shd w:val="clear" w:color="auto" w:fill="auto"/>
          </w:tcPr>
          <w:p w14:paraId="0E9455E8" w14:textId="77777777" w:rsidR="00962F6F" w:rsidRPr="00F90701" w:rsidRDefault="00962F6F" w:rsidP="00D650AF">
            <w:pPr>
              <w:jc w:val="center"/>
              <w:rPr>
                <w:i/>
                <w:iCs/>
              </w:rPr>
            </w:pPr>
            <w:r w:rsidRPr="00F90701">
              <w:rPr>
                <w:i/>
                <w:iCs/>
              </w:rPr>
              <w:t>read</w:t>
            </w:r>
          </w:p>
        </w:tc>
        <w:tc>
          <w:tcPr>
            <w:tcW w:w="1559" w:type="dxa"/>
            <w:shd w:val="clear" w:color="auto" w:fill="auto"/>
          </w:tcPr>
          <w:p w14:paraId="6BB06EC9" w14:textId="137E7FC2" w:rsidR="00962F6F" w:rsidRPr="00F90701" w:rsidRDefault="00747FDE" w:rsidP="00B82CA4">
            <w:r>
              <w:rPr>
                <w:noProof/>
              </w:rPr>
              <w:pict w14:anchorId="6E38C8DC">
                <v:shape id="Picture 8" o:spid="_x0000_i1036" type="#_x0000_t75" style="width:77.35pt;height:94.8pt;visibility:visible;mso-wrap-style:square">
                  <v:imagedata r:id="rId14" o:title=""/>
                </v:shape>
              </w:pict>
            </w:r>
          </w:p>
        </w:tc>
      </w:tr>
    </w:tbl>
    <w:p w14:paraId="3DB09A02" w14:textId="3F6D4995" w:rsidR="0002251B" w:rsidRDefault="0002251B" w:rsidP="00794ED0">
      <w:pPr>
        <w:pStyle w:val="H23G"/>
        <w:numPr>
          <w:ilvl w:val="0"/>
          <w:numId w:val="11"/>
        </w:numPr>
        <w:tabs>
          <w:tab w:val="clear" w:pos="851"/>
          <w:tab w:val="right" w:pos="1134"/>
        </w:tabs>
        <w:ind w:left="1134" w:hanging="425"/>
      </w:pPr>
      <w:r>
        <w:t xml:space="preserve">Chapter 4.1, table 4.1.6, hazard statements for </w:t>
      </w:r>
      <w:r w:rsidR="00022243">
        <w:t>long-term</w:t>
      </w:r>
      <w:r w:rsidR="00105929">
        <w:t xml:space="preserve"> (chronic)</w:t>
      </w:r>
      <w:r w:rsidR="00022243">
        <w:t xml:space="preserve"> </w:t>
      </w:r>
      <w:r w:rsidR="001529EF">
        <w:t>hazard categories 1, 2 and 3</w:t>
      </w:r>
    </w:p>
    <w:p w14:paraId="392BCC03" w14:textId="0DC99767" w:rsidR="0002251B" w:rsidRPr="0002251B" w:rsidRDefault="001529EF" w:rsidP="001529EF">
      <w:r>
        <w:tab/>
      </w:r>
      <w:r>
        <w:tab/>
        <w:t>The correction does not apply to the English version.</w:t>
      </w:r>
    </w:p>
    <w:p w14:paraId="3F80A301" w14:textId="58F29DBF" w:rsidR="00962F6F" w:rsidRPr="00F90701" w:rsidRDefault="00962F6F" w:rsidP="00794ED0">
      <w:pPr>
        <w:pStyle w:val="H23G"/>
        <w:numPr>
          <w:ilvl w:val="0"/>
          <w:numId w:val="11"/>
        </w:numPr>
        <w:tabs>
          <w:tab w:val="clear" w:pos="851"/>
          <w:tab w:val="right" w:pos="1134"/>
        </w:tabs>
        <w:ind w:left="1134" w:hanging="425"/>
      </w:pPr>
      <w:r w:rsidRPr="00F90701">
        <w:t>Annex 1, table A1.29 (b), hazard statements H410, H411 and H412</w:t>
      </w:r>
    </w:p>
    <w:p w14:paraId="44FA2991" w14:textId="77777777" w:rsidR="00962F6F" w:rsidRPr="00F90701" w:rsidRDefault="00962F6F" w:rsidP="00962F6F">
      <w:pPr>
        <w:spacing w:after="240"/>
      </w:pPr>
      <w:r w:rsidRPr="00F90701">
        <w:tab/>
      </w:r>
      <w:r w:rsidRPr="00F90701">
        <w:tab/>
        <w:t>The correction does not apply to the English version</w:t>
      </w:r>
    </w:p>
    <w:p w14:paraId="06C8009B" w14:textId="6A6E3743" w:rsidR="00962F6F" w:rsidRPr="00F90701" w:rsidRDefault="00962F6F" w:rsidP="00794ED0">
      <w:pPr>
        <w:pStyle w:val="H23G"/>
        <w:numPr>
          <w:ilvl w:val="0"/>
          <w:numId w:val="11"/>
        </w:numPr>
        <w:tabs>
          <w:tab w:val="clear" w:pos="851"/>
          <w:tab w:val="right" w:pos="1134"/>
        </w:tabs>
        <w:ind w:left="1134" w:hanging="425"/>
      </w:pPr>
      <w:r w:rsidRPr="00F90701">
        <w:t>Annex 3 section 1, table A3.1.3, column (2), hazard statements H410, H411 et H412</w:t>
      </w:r>
    </w:p>
    <w:p w14:paraId="41CBEAB6" w14:textId="50094DE3" w:rsidR="00962F6F" w:rsidRPr="00F90701" w:rsidRDefault="00962F6F" w:rsidP="00962F6F">
      <w:pPr>
        <w:spacing w:after="240"/>
      </w:pPr>
      <w:r w:rsidRPr="00F90701">
        <w:tab/>
      </w:r>
      <w:r w:rsidRPr="00F90701">
        <w:tab/>
        <w:t>The corrections do not apply to the English version</w:t>
      </w:r>
    </w:p>
    <w:p w14:paraId="19F16939" w14:textId="1B2E32B1" w:rsidR="007E0EA4" w:rsidRPr="00B90B9A" w:rsidRDefault="007E0EA4" w:rsidP="00794ED0">
      <w:pPr>
        <w:pStyle w:val="H23G"/>
        <w:numPr>
          <w:ilvl w:val="0"/>
          <w:numId w:val="11"/>
        </w:numPr>
        <w:tabs>
          <w:tab w:val="clear" w:pos="851"/>
          <w:tab w:val="right" w:pos="1134"/>
        </w:tabs>
        <w:ind w:left="1134" w:hanging="425"/>
      </w:pPr>
      <w:r w:rsidRPr="00B90B9A">
        <w:t xml:space="preserve">Annex 3, section 2, Table A.3.2.3, P302+P352, </w:t>
      </w:r>
      <w:r w:rsidR="00C11AEA">
        <w:t xml:space="preserve">acute toxicity (dermal), </w:t>
      </w:r>
      <w:r w:rsidR="00B31A72" w:rsidRPr="00B90B9A">
        <w:t>column (4)</w:t>
      </w:r>
    </w:p>
    <w:p w14:paraId="0FFDE2C5" w14:textId="7DFBD63F" w:rsidR="007E0EA4" w:rsidRPr="00F90701" w:rsidRDefault="00B31A72" w:rsidP="00962F6F">
      <w:pPr>
        <w:spacing w:after="240"/>
      </w:pPr>
      <w:r w:rsidRPr="00B90B9A">
        <w:tab/>
      </w:r>
      <w:r w:rsidRPr="00B90B9A">
        <w:tab/>
      </w:r>
      <w:proofErr w:type="gramStart"/>
      <w:r w:rsidR="00C11AEA" w:rsidRPr="00C11AEA">
        <w:rPr>
          <w:i/>
          <w:iCs/>
        </w:rPr>
        <w:t>D</w:t>
      </w:r>
      <w:r w:rsidRPr="00C11AEA">
        <w:rPr>
          <w:i/>
          <w:iCs/>
        </w:rPr>
        <w:t>elete</w:t>
      </w:r>
      <w:r w:rsidRPr="00B90B9A">
        <w:t xml:space="preserve"> </w:t>
      </w:r>
      <w:r w:rsidR="005F2147" w:rsidRPr="00C11AEA">
        <w:t>,</w:t>
      </w:r>
      <w:proofErr w:type="gramEnd"/>
      <w:r w:rsidR="005F2147" w:rsidRPr="00C11AEA">
        <w:t xml:space="preserve"> 5</w:t>
      </w:r>
    </w:p>
    <w:p w14:paraId="182D6DBC" w14:textId="102ADD64" w:rsidR="00AE698C" w:rsidRPr="009041E0" w:rsidRDefault="00AE698C" w:rsidP="00FA164C">
      <w:pPr>
        <w:pStyle w:val="H23G"/>
        <w:numPr>
          <w:ilvl w:val="0"/>
          <w:numId w:val="11"/>
        </w:numPr>
        <w:tabs>
          <w:tab w:val="clear" w:pos="851"/>
          <w:tab w:val="right" w:pos="1134"/>
        </w:tabs>
        <w:ind w:left="1134" w:hanging="425"/>
      </w:pPr>
      <w:r w:rsidRPr="009041E0">
        <w:lastRenderedPageBreak/>
        <w:t>Annex 3, section 2, Table A.3.2.3</w:t>
      </w:r>
      <w:r w:rsidR="00F60F02" w:rsidRPr="009041E0">
        <w:t xml:space="preserve">, </w:t>
      </w:r>
      <w:r w:rsidR="00D425BB" w:rsidRPr="009041E0">
        <w:t>after</w:t>
      </w:r>
      <w:r w:rsidR="009835A1" w:rsidRPr="009041E0">
        <w:t xml:space="preserve"> the </w:t>
      </w:r>
      <w:r w:rsidR="007E0EA4" w:rsidRPr="009041E0">
        <w:t>entry</w:t>
      </w:r>
      <w:r w:rsidR="009835A1" w:rsidRPr="009041E0">
        <w:t xml:space="preserve"> for P301+P317</w:t>
      </w:r>
    </w:p>
    <w:p w14:paraId="7F2A2B73" w14:textId="025067B5" w:rsidR="009835A1" w:rsidRPr="009041E0" w:rsidRDefault="009835A1" w:rsidP="00FA164C">
      <w:pPr>
        <w:keepNext/>
        <w:keepLines/>
        <w:rPr>
          <w:i/>
          <w:iCs/>
        </w:rPr>
      </w:pPr>
      <w:r w:rsidRPr="009041E0">
        <w:tab/>
      </w:r>
      <w:r w:rsidRPr="009041E0">
        <w:tab/>
      </w:r>
      <w:r w:rsidRPr="009041E0">
        <w:rPr>
          <w:i/>
          <w:iCs/>
        </w:rPr>
        <w:t>Insert</w:t>
      </w:r>
    </w:p>
    <w:p w14:paraId="61A741D3" w14:textId="77777777" w:rsidR="00BE0C14" w:rsidRPr="009041E0" w:rsidRDefault="00BE0C14" w:rsidP="00FA164C">
      <w:pPr>
        <w:keepNext/>
        <w:keepLines/>
        <w:rPr>
          <w:i/>
          <w:iCs/>
        </w:rPr>
      </w:pPr>
    </w:p>
    <w:tbl>
      <w:tblPr>
        <w:tblW w:w="850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18"/>
        <w:gridCol w:w="2811"/>
        <w:gridCol w:w="2268"/>
        <w:gridCol w:w="1417"/>
        <w:gridCol w:w="1191"/>
      </w:tblGrid>
      <w:tr w:rsidR="00613E0E" w:rsidRPr="00F90701" w14:paraId="600B93C9" w14:textId="77777777" w:rsidTr="00613E0E">
        <w:trPr>
          <w:cantSplit/>
          <w:trHeight w:val="20"/>
          <w:jc w:val="right"/>
        </w:trPr>
        <w:tc>
          <w:tcPr>
            <w:tcW w:w="818" w:type="dxa"/>
          </w:tcPr>
          <w:p w14:paraId="6EE8E761" w14:textId="77777777" w:rsidR="00A566E0" w:rsidRPr="009041E0" w:rsidRDefault="00A566E0" w:rsidP="009A0C3D">
            <w:pPr>
              <w:keepLines/>
              <w:spacing w:before="20" w:after="20"/>
              <w:jc w:val="center"/>
              <w:rPr>
                <w:sz w:val="18"/>
                <w:szCs w:val="18"/>
              </w:rPr>
            </w:pPr>
            <w:r w:rsidRPr="009041E0">
              <w:rPr>
                <w:sz w:val="18"/>
                <w:szCs w:val="18"/>
              </w:rPr>
              <w:t>P302</w:t>
            </w:r>
            <w:r w:rsidRPr="009041E0">
              <w:rPr>
                <w:sz w:val="18"/>
                <w:szCs w:val="18"/>
              </w:rPr>
              <w:br/>
              <w:t>+</w:t>
            </w:r>
            <w:r w:rsidRPr="009041E0">
              <w:rPr>
                <w:sz w:val="18"/>
                <w:szCs w:val="18"/>
              </w:rPr>
              <w:br/>
              <w:t>P317</w:t>
            </w:r>
          </w:p>
        </w:tc>
        <w:tc>
          <w:tcPr>
            <w:tcW w:w="2811" w:type="dxa"/>
          </w:tcPr>
          <w:p w14:paraId="78016E4B" w14:textId="77777777" w:rsidR="00A566E0" w:rsidRPr="009041E0" w:rsidRDefault="00A566E0" w:rsidP="009A0C3D">
            <w:pPr>
              <w:keepLines/>
              <w:spacing w:before="20" w:after="20"/>
              <w:rPr>
                <w:rStyle w:val="StyleBold"/>
                <w:sz w:val="18"/>
                <w:szCs w:val="18"/>
              </w:rPr>
            </w:pPr>
            <w:r w:rsidRPr="009041E0">
              <w:rPr>
                <w:rStyle w:val="StyleBold"/>
                <w:sz w:val="18"/>
                <w:szCs w:val="18"/>
              </w:rPr>
              <w:t>IF ON SKIN: Get medical help.</w:t>
            </w:r>
          </w:p>
        </w:tc>
        <w:tc>
          <w:tcPr>
            <w:tcW w:w="2268" w:type="dxa"/>
          </w:tcPr>
          <w:p w14:paraId="69F12F66" w14:textId="77777777" w:rsidR="00A566E0" w:rsidRPr="009041E0" w:rsidRDefault="00A566E0" w:rsidP="009A0C3D">
            <w:pPr>
              <w:keepLines/>
              <w:spacing w:before="20" w:after="20"/>
              <w:rPr>
                <w:rStyle w:val="StyleBold"/>
              </w:rPr>
            </w:pPr>
            <w:r w:rsidRPr="009041E0">
              <w:rPr>
                <w:sz w:val="18"/>
                <w:szCs w:val="18"/>
              </w:rPr>
              <w:t xml:space="preserve">Acute toxicity, dermal (chapter 3.1) </w:t>
            </w:r>
          </w:p>
        </w:tc>
        <w:tc>
          <w:tcPr>
            <w:tcW w:w="1417" w:type="dxa"/>
          </w:tcPr>
          <w:p w14:paraId="64B45B81" w14:textId="77777777" w:rsidR="00A566E0" w:rsidRPr="00F90701" w:rsidRDefault="00A566E0" w:rsidP="009A0C3D">
            <w:pPr>
              <w:keepLines/>
              <w:spacing w:before="20" w:after="20"/>
              <w:jc w:val="center"/>
              <w:rPr>
                <w:sz w:val="18"/>
                <w:szCs w:val="18"/>
              </w:rPr>
            </w:pPr>
            <w:r w:rsidRPr="009041E0">
              <w:rPr>
                <w:sz w:val="18"/>
                <w:szCs w:val="18"/>
              </w:rPr>
              <w:t>5</w:t>
            </w:r>
          </w:p>
        </w:tc>
        <w:tc>
          <w:tcPr>
            <w:tcW w:w="1191" w:type="dxa"/>
          </w:tcPr>
          <w:p w14:paraId="762762F0" w14:textId="77777777" w:rsidR="00A566E0" w:rsidRPr="00F90701" w:rsidRDefault="00A566E0" w:rsidP="009A0C3D">
            <w:pPr>
              <w:pStyle w:val="BalloonText"/>
              <w:spacing w:before="30" w:after="30"/>
              <w:rPr>
                <w:rFonts w:ascii="Times New Roman" w:hAnsi="Times New Roman"/>
                <w:b/>
                <w:bCs/>
                <w:iCs/>
                <w:sz w:val="18"/>
                <w:szCs w:val="18"/>
              </w:rPr>
            </w:pPr>
          </w:p>
        </w:tc>
      </w:tr>
    </w:tbl>
    <w:p w14:paraId="6B36FEE1" w14:textId="0A402CBC" w:rsidR="008E3C81" w:rsidRPr="00F90701" w:rsidRDefault="008E3C81" w:rsidP="00794ED0">
      <w:pPr>
        <w:pStyle w:val="H23G"/>
        <w:numPr>
          <w:ilvl w:val="0"/>
          <w:numId w:val="11"/>
        </w:numPr>
        <w:tabs>
          <w:tab w:val="clear" w:pos="851"/>
          <w:tab w:val="right" w:pos="1134"/>
        </w:tabs>
        <w:ind w:left="1134" w:hanging="425"/>
      </w:pPr>
      <w:r w:rsidRPr="00F90701">
        <w:t xml:space="preserve">Annex 3, section 2, Table A.3.2.3, after the </w:t>
      </w:r>
      <w:r w:rsidR="007E0EA4" w:rsidRPr="00F90701">
        <w:t>entry</w:t>
      </w:r>
      <w:r w:rsidRPr="00F90701">
        <w:t xml:space="preserve"> for </w:t>
      </w:r>
      <w:r w:rsidR="000B5374" w:rsidRPr="00F90701">
        <w:t>P302+P335+P334</w:t>
      </w:r>
    </w:p>
    <w:p w14:paraId="37DCEC42" w14:textId="77777777" w:rsidR="008E3C81" w:rsidRPr="00F90701" w:rsidRDefault="008E3C81" w:rsidP="008E3C81">
      <w:pPr>
        <w:rPr>
          <w:i/>
          <w:iCs/>
        </w:rPr>
      </w:pPr>
      <w:r w:rsidRPr="00F90701">
        <w:tab/>
      </w:r>
      <w:r w:rsidRPr="00F90701">
        <w:tab/>
      </w:r>
      <w:r w:rsidRPr="00F90701">
        <w:rPr>
          <w:i/>
          <w:iCs/>
        </w:rPr>
        <w:t>Insert</w:t>
      </w:r>
    </w:p>
    <w:tbl>
      <w:tblPr>
        <w:tblW w:w="850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18"/>
        <w:gridCol w:w="2811"/>
        <w:gridCol w:w="2268"/>
        <w:gridCol w:w="1417"/>
        <w:gridCol w:w="1191"/>
      </w:tblGrid>
      <w:tr w:rsidR="00613E0E" w:rsidRPr="00F90701" w14:paraId="7A35C33B" w14:textId="77777777" w:rsidTr="00613E0E">
        <w:trPr>
          <w:cantSplit/>
          <w:trHeight w:val="20"/>
          <w:jc w:val="right"/>
        </w:trPr>
        <w:tc>
          <w:tcPr>
            <w:tcW w:w="818" w:type="dxa"/>
          </w:tcPr>
          <w:p w14:paraId="316076D2" w14:textId="747003CC" w:rsidR="008E3C81" w:rsidRPr="007A3DB4" w:rsidRDefault="00476892" w:rsidP="009A0C3D">
            <w:pPr>
              <w:keepLines/>
              <w:spacing w:before="20" w:after="20"/>
              <w:jc w:val="center"/>
              <w:rPr>
                <w:sz w:val="18"/>
                <w:szCs w:val="18"/>
              </w:rPr>
            </w:pPr>
            <w:r w:rsidRPr="007A3DB4">
              <w:rPr>
                <w:sz w:val="18"/>
                <w:szCs w:val="18"/>
              </w:rPr>
              <w:t>P302</w:t>
            </w:r>
            <w:r w:rsidRPr="007A3DB4">
              <w:rPr>
                <w:sz w:val="18"/>
                <w:szCs w:val="18"/>
              </w:rPr>
              <w:br/>
              <w:t>+</w:t>
            </w:r>
            <w:r w:rsidRPr="007A3DB4">
              <w:rPr>
                <w:sz w:val="18"/>
                <w:szCs w:val="18"/>
              </w:rPr>
              <w:br/>
              <w:t>P361</w:t>
            </w:r>
            <w:r w:rsidRPr="007A3DB4">
              <w:rPr>
                <w:sz w:val="18"/>
                <w:szCs w:val="18"/>
              </w:rPr>
              <w:br/>
              <w:t xml:space="preserve"> + </w:t>
            </w:r>
            <w:r w:rsidRPr="007A3DB4">
              <w:rPr>
                <w:sz w:val="18"/>
                <w:szCs w:val="18"/>
              </w:rPr>
              <w:br/>
              <w:t>P354</w:t>
            </w:r>
          </w:p>
        </w:tc>
        <w:tc>
          <w:tcPr>
            <w:tcW w:w="2811" w:type="dxa"/>
          </w:tcPr>
          <w:p w14:paraId="5CBB1DC5" w14:textId="19B1E50B" w:rsidR="008E3C81" w:rsidRPr="007A3DB4" w:rsidRDefault="00381EB6" w:rsidP="009A0C3D">
            <w:pPr>
              <w:keepLines/>
              <w:spacing w:before="20" w:after="20"/>
              <w:rPr>
                <w:rStyle w:val="StyleBold"/>
                <w:sz w:val="18"/>
                <w:szCs w:val="18"/>
              </w:rPr>
            </w:pPr>
            <w:r w:rsidRPr="007A3DB4">
              <w:rPr>
                <w:rStyle w:val="StyleBold"/>
                <w:bCs w:val="0"/>
                <w:sz w:val="18"/>
                <w:szCs w:val="18"/>
              </w:rPr>
              <w:t>IF ON SKIN: Take off immediately all contaminated clothing. Immediately rinse with water for several minutes.</w:t>
            </w:r>
          </w:p>
        </w:tc>
        <w:tc>
          <w:tcPr>
            <w:tcW w:w="2268" w:type="dxa"/>
          </w:tcPr>
          <w:p w14:paraId="1171F359" w14:textId="00FBF795" w:rsidR="008E3C81" w:rsidRPr="007A3DB4" w:rsidRDefault="00893CD4" w:rsidP="009A0C3D">
            <w:pPr>
              <w:keepLines/>
              <w:spacing w:before="20" w:after="20"/>
              <w:rPr>
                <w:rStyle w:val="StyleBold"/>
              </w:rPr>
            </w:pPr>
            <w:r w:rsidRPr="007A3DB4">
              <w:rPr>
                <w:sz w:val="18"/>
                <w:szCs w:val="18"/>
              </w:rPr>
              <w:t>Skin corrosion (chapter 3.2)</w:t>
            </w:r>
          </w:p>
        </w:tc>
        <w:tc>
          <w:tcPr>
            <w:tcW w:w="1417" w:type="dxa"/>
          </w:tcPr>
          <w:p w14:paraId="5B915C92" w14:textId="26FD5B38" w:rsidR="008E3C81" w:rsidRPr="00F90701" w:rsidRDefault="00613E0E" w:rsidP="009A0C3D">
            <w:pPr>
              <w:keepLines/>
              <w:spacing w:before="20" w:after="20"/>
              <w:jc w:val="center"/>
              <w:rPr>
                <w:sz w:val="18"/>
                <w:szCs w:val="18"/>
              </w:rPr>
            </w:pPr>
            <w:r w:rsidRPr="007A3DB4">
              <w:rPr>
                <w:sz w:val="18"/>
                <w:szCs w:val="18"/>
              </w:rPr>
              <w:t>1, 1A, 1B, 1C</w:t>
            </w:r>
          </w:p>
        </w:tc>
        <w:tc>
          <w:tcPr>
            <w:tcW w:w="1191" w:type="dxa"/>
          </w:tcPr>
          <w:p w14:paraId="72993290" w14:textId="77777777" w:rsidR="008E3C81" w:rsidRPr="00F90701" w:rsidRDefault="008E3C81" w:rsidP="009A0C3D">
            <w:pPr>
              <w:pStyle w:val="BalloonText"/>
              <w:spacing w:before="30" w:after="30"/>
              <w:rPr>
                <w:rFonts w:ascii="Times New Roman" w:hAnsi="Times New Roman"/>
                <w:b/>
                <w:bCs/>
                <w:iCs/>
                <w:sz w:val="18"/>
                <w:szCs w:val="18"/>
              </w:rPr>
            </w:pPr>
          </w:p>
        </w:tc>
      </w:tr>
    </w:tbl>
    <w:p w14:paraId="1287FDDF" w14:textId="4755F889" w:rsidR="009835A1" w:rsidRPr="00F90701" w:rsidRDefault="009835A1" w:rsidP="009835A1">
      <w:pPr>
        <w:rPr>
          <w:i/>
          <w:iCs/>
        </w:rPr>
      </w:pPr>
    </w:p>
    <w:p w14:paraId="3A2FAF2C" w14:textId="4B75649B" w:rsidR="00962F6F" w:rsidRPr="00F90701" w:rsidRDefault="00962F6F" w:rsidP="00794ED0">
      <w:pPr>
        <w:pStyle w:val="H23G"/>
        <w:numPr>
          <w:ilvl w:val="0"/>
          <w:numId w:val="11"/>
        </w:numPr>
        <w:tabs>
          <w:tab w:val="clear" w:pos="851"/>
          <w:tab w:val="right" w:pos="1134"/>
        </w:tabs>
        <w:ind w:left="1134" w:hanging="425"/>
      </w:pPr>
      <w:r w:rsidRPr="00F90701">
        <w:t>Annex 3, Section 3, matrix of precautionary statements for pyrophoric liquids (Chapter 2.9) and pyrophoric solids (</w:t>
      </w:r>
      <w:r w:rsidR="001C5DF0" w:rsidRPr="00F90701">
        <w:t>C</w:t>
      </w:r>
      <w:r w:rsidRPr="00F90701">
        <w:t>hapter 2.10)</w:t>
      </w:r>
      <w:r w:rsidR="008B6A2E" w:rsidRPr="00F90701">
        <w:t>, column “Prevention</w:t>
      </w:r>
      <w:r w:rsidR="00E600A3">
        <w:t>”</w:t>
      </w:r>
    </w:p>
    <w:p w14:paraId="52601036" w14:textId="6EB930EC" w:rsidR="00962F6F" w:rsidRPr="007C5B1C" w:rsidRDefault="00962F6F" w:rsidP="00962F6F">
      <w:pPr>
        <w:pStyle w:val="H23G"/>
        <w:rPr>
          <w:b w:val="0"/>
          <w:bCs/>
        </w:rPr>
      </w:pPr>
      <w:r w:rsidRPr="00F90701">
        <w:rPr>
          <w:b w:val="0"/>
          <w:bCs/>
        </w:rPr>
        <w:tab/>
      </w:r>
      <w:r w:rsidRPr="00F90701">
        <w:rPr>
          <w:b w:val="0"/>
          <w:bCs/>
        </w:rPr>
        <w:tab/>
      </w:r>
      <w:r w:rsidR="00D425BB" w:rsidRPr="007C5B1C">
        <w:rPr>
          <w:b w:val="0"/>
          <w:bCs/>
          <w:i/>
          <w:iCs/>
        </w:rPr>
        <w:t>I</w:t>
      </w:r>
      <w:r w:rsidRPr="007C5B1C">
        <w:rPr>
          <w:b w:val="0"/>
          <w:bCs/>
          <w:i/>
          <w:iCs/>
        </w:rPr>
        <w:t>nsert</w:t>
      </w:r>
      <w:r w:rsidRPr="007C5B1C">
        <w:rPr>
          <w:b w:val="0"/>
          <w:bCs/>
        </w:rPr>
        <w:t xml:space="preserve"> </w:t>
      </w:r>
    </w:p>
    <w:p w14:paraId="4A5AD0AB" w14:textId="77777777" w:rsidR="00962F6F" w:rsidRPr="007C5B1C" w:rsidRDefault="00962F6F" w:rsidP="00962F6F">
      <w:pPr>
        <w:pStyle w:val="SingleTxtG"/>
        <w:spacing w:after="0"/>
        <w:ind w:left="1701"/>
        <w:rPr>
          <w:b/>
          <w:bCs/>
        </w:rPr>
      </w:pPr>
      <w:r w:rsidRPr="007C5B1C">
        <w:t>P231</w:t>
      </w:r>
      <w:r w:rsidRPr="007C5B1C">
        <w:rPr>
          <w:b/>
          <w:bCs/>
        </w:rPr>
        <w:t xml:space="preserve"> </w:t>
      </w:r>
      <w:r w:rsidRPr="007C5B1C">
        <w:rPr>
          <w:b/>
          <w:bCs/>
        </w:rPr>
        <w:br/>
        <w:t>Handle and store contents under inert gas/…</w:t>
      </w:r>
    </w:p>
    <w:p w14:paraId="1903FCED" w14:textId="4FA3EF53" w:rsidR="00962F6F" w:rsidRPr="00F90701" w:rsidRDefault="00962F6F" w:rsidP="00962F6F">
      <w:pPr>
        <w:pStyle w:val="SingleTxtG"/>
        <w:ind w:left="1701"/>
      </w:pPr>
      <w:r w:rsidRPr="007C5B1C">
        <w:t>…Manufacturer/supplier or the competent authority to specify appropriate liquid or gas if “inert gas” is not appropriate.</w:t>
      </w:r>
    </w:p>
    <w:p w14:paraId="5F211798" w14:textId="02C33E82" w:rsidR="008B6A2E" w:rsidRPr="005F5A31" w:rsidRDefault="008B6A2E" w:rsidP="00794ED0">
      <w:pPr>
        <w:pStyle w:val="H23G"/>
        <w:numPr>
          <w:ilvl w:val="0"/>
          <w:numId w:val="11"/>
        </w:numPr>
        <w:tabs>
          <w:tab w:val="clear" w:pos="851"/>
          <w:tab w:val="right" w:pos="1134"/>
        </w:tabs>
        <w:ind w:left="1134" w:hanging="425"/>
      </w:pPr>
      <w:r w:rsidRPr="005F5A31">
        <w:t>Annex 3, Section 3, matrix of precautionary statements for skin corrosion/irritation (Chapter 3.2), category 2, column “response”</w:t>
      </w:r>
      <w:r w:rsidR="00525C16" w:rsidRPr="005F5A31">
        <w:t>, P302+P</w:t>
      </w:r>
      <w:r w:rsidR="00684D69" w:rsidRPr="005F5A31">
        <w:t>352</w:t>
      </w:r>
    </w:p>
    <w:p w14:paraId="7AA31C6F" w14:textId="00BF7DFC" w:rsidR="00684D69" w:rsidRPr="00F90701" w:rsidRDefault="00684D69" w:rsidP="00684D69">
      <w:r w:rsidRPr="005F5A31">
        <w:tab/>
      </w:r>
      <w:r w:rsidRPr="005F5A31">
        <w:tab/>
      </w:r>
      <w:r w:rsidRPr="005F5A31">
        <w:rPr>
          <w:i/>
          <w:iCs/>
        </w:rPr>
        <w:t xml:space="preserve">For </w:t>
      </w:r>
      <w:r w:rsidRPr="005F5A31">
        <w:t xml:space="preserve">plenty water </w:t>
      </w:r>
      <w:r w:rsidRPr="005F5A31">
        <w:rPr>
          <w:i/>
          <w:iCs/>
        </w:rPr>
        <w:t>read</w:t>
      </w:r>
      <w:r w:rsidRPr="005F5A31">
        <w:t xml:space="preserve"> plenty of water</w:t>
      </w:r>
    </w:p>
    <w:p w14:paraId="3E09040C" w14:textId="375008C0" w:rsidR="00962F6F" w:rsidRPr="00E43D7B" w:rsidRDefault="00962F6F" w:rsidP="00794ED0">
      <w:pPr>
        <w:pStyle w:val="H23G"/>
        <w:numPr>
          <w:ilvl w:val="0"/>
          <w:numId w:val="11"/>
        </w:numPr>
        <w:tabs>
          <w:tab w:val="clear" w:pos="851"/>
          <w:tab w:val="right" w:pos="1134"/>
        </w:tabs>
        <w:ind w:left="1134" w:hanging="425"/>
      </w:pPr>
      <w:r w:rsidRPr="00E43D7B">
        <w:t>Annex 3, Section 3, matrix of precautionary statements for eye damage/irritation (</w:t>
      </w:r>
      <w:r w:rsidR="0014575D" w:rsidRPr="00E43D7B">
        <w:t>C</w:t>
      </w:r>
      <w:r w:rsidRPr="00E43D7B">
        <w:t>hapter 3.3), hazard categories 1, 2/2A, 2B</w:t>
      </w:r>
    </w:p>
    <w:p w14:paraId="7AED1A1F" w14:textId="77777777" w:rsidR="00962F6F" w:rsidRPr="00F90701" w:rsidRDefault="00962F6F" w:rsidP="00962F6F">
      <w:pPr>
        <w:pStyle w:val="SingleTxtG"/>
      </w:pPr>
      <w:r w:rsidRPr="00E43D7B">
        <w:t xml:space="preserve">In the heading of the tables, </w:t>
      </w:r>
      <w:r w:rsidRPr="00E43D7B">
        <w:rPr>
          <w:i/>
          <w:iCs/>
        </w:rPr>
        <w:t>for</w:t>
      </w:r>
      <w:r w:rsidRPr="00E43D7B">
        <w:t xml:space="preserve"> EYE DAMAGE/IRRITATION </w:t>
      </w:r>
      <w:r w:rsidRPr="00E43D7B">
        <w:rPr>
          <w:i/>
          <w:iCs/>
        </w:rPr>
        <w:t>read</w:t>
      </w:r>
      <w:r w:rsidRPr="00E43D7B">
        <w:t xml:space="preserve"> SERIOUS EYE DAMAGE/EYE IRRITATION (CHAPTER 3.3)</w:t>
      </w:r>
    </w:p>
    <w:p w14:paraId="031C5C1B" w14:textId="086F73F7" w:rsidR="00962F6F" w:rsidRPr="00F90701" w:rsidRDefault="00962F6F" w:rsidP="00794ED0">
      <w:pPr>
        <w:pStyle w:val="H23G"/>
        <w:numPr>
          <w:ilvl w:val="0"/>
          <w:numId w:val="11"/>
        </w:numPr>
        <w:tabs>
          <w:tab w:val="clear" w:pos="851"/>
          <w:tab w:val="right" w:pos="1134"/>
        </w:tabs>
        <w:ind w:left="1134" w:hanging="425"/>
      </w:pPr>
      <w:r w:rsidRPr="00F90701">
        <w:t>Annex 3, Section 3, matrix of precautionary statements for hazardous to the aquatic environment (long-term hazard) categories 1,2 and 3, hazard statements H410, H411 et H412</w:t>
      </w:r>
    </w:p>
    <w:p w14:paraId="72062656" w14:textId="77777777" w:rsidR="00962F6F" w:rsidRPr="00F90701" w:rsidRDefault="00962F6F" w:rsidP="00962F6F">
      <w:pPr>
        <w:spacing w:after="240"/>
      </w:pPr>
      <w:r w:rsidRPr="00F90701">
        <w:tab/>
      </w:r>
      <w:r w:rsidRPr="00F90701">
        <w:tab/>
        <w:t>The corrections do not apply to the English version</w:t>
      </w:r>
    </w:p>
    <w:p w14:paraId="34F1387C" w14:textId="607CA778" w:rsidR="00962F6F" w:rsidRPr="00F90701" w:rsidRDefault="00962F6F" w:rsidP="00794ED0">
      <w:pPr>
        <w:pStyle w:val="H23G"/>
        <w:numPr>
          <w:ilvl w:val="0"/>
          <w:numId w:val="11"/>
        </w:numPr>
        <w:tabs>
          <w:tab w:val="clear" w:pos="851"/>
          <w:tab w:val="right" w:pos="1134"/>
        </w:tabs>
        <w:ind w:left="1134" w:hanging="425"/>
      </w:pPr>
      <w:r w:rsidRPr="00F90701">
        <w:t>Annex 7, example 10, scenario B</w:t>
      </w:r>
    </w:p>
    <w:p w14:paraId="1993FA0F" w14:textId="7E54BFD1" w:rsidR="00EF563F" w:rsidRPr="00F90701" w:rsidRDefault="00962F6F" w:rsidP="00EF563F">
      <w:pPr>
        <w:spacing w:after="240"/>
        <w:ind w:left="567" w:firstLine="567"/>
      </w:pPr>
      <w:r w:rsidRPr="00F90701">
        <w:t>Replace the figure with an example of an inner receptacle label for sample 1, with the figure below:</w:t>
      </w:r>
    </w:p>
    <w:p w14:paraId="0FAAC424" w14:textId="78E8782E" w:rsidR="00962F6F" w:rsidRPr="00F90701" w:rsidRDefault="00747FDE" w:rsidP="001A5470">
      <w:pPr>
        <w:spacing w:after="240"/>
        <w:jc w:val="center"/>
      </w:pPr>
      <w:r>
        <w:lastRenderedPageBreak/>
        <w:pict w14:anchorId="73B5395B">
          <v:shape id="Picture 3" o:spid="_x0000_i1037" type="#_x0000_t75" style="width:201.05pt;height:197.8pt;visibility:visible;mso-wrap-style:square">
            <v:imagedata r:id="rId15" o:title=""/>
          </v:shape>
        </w:pict>
      </w:r>
    </w:p>
    <w:p w14:paraId="49ECBDC9" w14:textId="194CF70F" w:rsidR="001379CB" w:rsidRDefault="001379CB" w:rsidP="00CC58E7">
      <w:pPr>
        <w:pStyle w:val="SingleTxtG"/>
      </w:pPr>
      <w:r>
        <w:t xml:space="preserve">The correction concerning the </w:t>
      </w:r>
      <w:r w:rsidR="00331CD2">
        <w:t xml:space="preserve">hazard statements in the table under </w:t>
      </w:r>
      <w:r w:rsidR="002C0F3A">
        <w:t xml:space="preserve">“Full label information” </w:t>
      </w:r>
      <w:r w:rsidR="00CC58E7">
        <w:t>does not apply to the English version.</w:t>
      </w:r>
    </w:p>
    <w:p w14:paraId="3BFB7609" w14:textId="266D4F38" w:rsidR="00962F6F" w:rsidRPr="00F90701" w:rsidRDefault="00794ED0" w:rsidP="00794ED0">
      <w:pPr>
        <w:pStyle w:val="H23G"/>
        <w:numPr>
          <w:ilvl w:val="0"/>
          <w:numId w:val="11"/>
        </w:numPr>
        <w:tabs>
          <w:tab w:val="clear" w:pos="851"/>
          <w:tab w:val="right" w:pos="1134"/>
        </w:tabs>
        <w:ind w:left="1134" w:hanging="425"/>
      </w:pPr>
      <w:r>
        <w:t>A</w:t>
      </w:r>
      <w:r w:rsidR="00962F6F" w:rsidRPr="00F90701">
        <w:t>nnex 9, A9.5.2.3.5</w:t>
      </w:r>
    </w:p>
    <w:p w14:paraId="6E4793C1" w14:textId="4BFD64A1" w:rsidR="004E2928" w:rsidRPr="005C7410" w:rsidRDefault="00962F6F" w:rsidP="00962F6F">
      <w:pPr>
        <w:pStyle w:val="SingleTxtG"/>
        <w:spacing w:after="240"/>
        <w:ind w:left="2268" w:hanging="1134"/>
      </w:pPr>
      <w:r w:rsidRPr="00F90701">
        <w:rPr>
          <w:i/>
          <w:iCs/>
        </w:rPr>
        <w:t>For</w:t>
      </w:r>
      <w:r w:rsidRPr="00F90701">
        <w:t xml:space="preserve"> OECD 306, 1996 </w:t>
      </w:r>
      <w:r w:rsidRPr="00F90701">
        <w:rPr>
          <w:i/>
          <w:iCs/>
        </w:rPr>
        <w:t>read</w:t>
      </w:r>
      <w:r w:rsidRPr="00F90701">
        <w:t xml:space="preserve"> OECD 306, 1992.</w:t>
      </w:r>
    </w:p>
    <w:p w14:paraId="4AFC3EC9" w14:textId="77777777" w:rsidR="00394CAB" w:rsidRPr="00394CAB" w:rsidRDefault="00394CAB" w:rsidP="00F557A4">
      <w:pPr>
        <w:spacing w:line="240" w:lineRule="auto"/>
        <w:ind w:left="1134" w:right="1134"/>
        <w:jc w:val="center"/>
        <w:rPr>
          <w:i/>
          <w:u w:val="single"/>
        </w:rPr>
      </w:pPr>
      <w:r>
        <w:rPr>
          <w:i/>
          <w:u w:val="single"/>
        </w:rPr>
        <w:tab/>
      </w:r>
      <w:r>
        <w:rPr>
          <w:i/>
          <w:u w:val="single"/>
        </w:rPr>
        <w:tab/>
      </w:r>
      <w:r>
        <w:rPr>
          <w:i/>
          <w:u w:val="single"/>
        </w:rPr>
        <w:tab/>
      </w:r>
    </w:p>
    <w:sectPr w:rsidR="00394CAB" w:rsidRPr="00394CAB" w:rsidSect="008311A3">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F42A" w14:textId="77777777" w:rsidR="00233567" w:rsidRDefault="00233567"/>
  </w:endnote>
  <w:endnote w:type="continuationSeparator" w:id="0">
    <w:p w14:paraId="29BF3EAE" w14:textId="77777777" w:rsidR="00233567" w:rsidRDefault="00233567"/>
  </w:endnote>
  <w:endnote w:type="continuationNotice" w:id="1">
    <w:p w14:paraId="75DC1318" w14:textId="77777777" w:rsidR="00233567" w:rsidRDefault="00233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7068" w14:textId="77777777" w:rsidR="00CB3C6E" w:rsidRDefault="00CB3C6E">
    <w:pPr>
      <w:pStyle w:val="Footer"/>
    </w:pPr>
    <w:r>
      <w:rPr>
        <w:rStyle w:val="PageNumber"/>
      </w:rPr>
      <w:fldChar w:fldCharType="begin"/>
    </w:r>
    <w:r>
      <w:rPr>
        <w:rStyle w:val="PageNumber"/>
      </w:rPr>
      <w:instrText xml:space="preserve"> PAGE </w:instrText>
    </w:r>
    <w:r>
      <w:rPr>
        <w:rStyle w:val="PageNumber"/>
      </w:rPr>
      <w:fldChar w:fldCharType="separate"/>
    </w:r>
    <w:r w:rsidR="008A1FF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09A7" w14:textId="77777777" w:rsidR="00CB3C6E" w:rsidRDefault="00CB3C6E" w:rsidP="005C5ED1">
    <w:pPr>
      <w:pStyle w:val="Footer"/>
      <w:jc w:val="right"/>
    </w:pPr>
    <w:r>
      <w:rPr>
        <w:rStyle w:val="PageNumber"/>
      </w:rPr>
      <w:fldChar w:fldCharType="begin"/>
    </w:r>
    <w:r>
      <w:rPr>
        <w:rStyle w:val="PageNumber"/>
      </w:rPr>
      <w:instrText xml:space="preserve"> PAGE </w:instrText>
    </w:r>
    <w:r>
      <w:rPr>
        <w:rStyle w:val="PageNumber"/>
      </w:rPr>
      <w:fldChar w:fldCharType="separate"/>
    </w:r>
    <w:r w:rsidR="00A602E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5F2AE" w14:textId="77777777" w:rsidR="00CB3C6E" w:rsidRDefault="00CB3C6E" w:rsidP="00BA322D">
    <w:pPr>
      <w:pStyle w:val="Footer"/>
      <w:pBdr>
        <w:top w:val="single" w:sz="12" w:space="0" w:color="auto"/>
      </w:pBdr>
      <w:jc w:val="right"/>
    </w:pPr>
  </w:p>
  <w:p w14:paraId="4BFBC751" w14:textId="74FEB199" w:rsidR="00CB3C6E" w:rsidRDefault="00CB3C6E" w:rsidP="005E7E45">
    <w:pPr>
      <w:pStyle w:val="Footer"/>
      <w:spacing w:after="120"/>
      <w:jc w:val="right"/>
      <w:rPr>
        <w:bCs/>
        <w:sz w:val="20"/>
      </w:rPr>
    </w:pPr>
    <w:r w:rsidRPr="00682723">
      <w:rPr>
        <w:bCs/>
        <w:sz w:val="20"/>
      </w:rPr>
      <w:t>ST/SG/AC.10/30/Rev.</w:t>
    </w:r>
    <w:r w:rsidR="00962F6F">
      <w:rPr>
        <w:bCs/>
        <w:sz w:val="20"/>
      </w:rPr>
      <w:t>8</w:t>
    </w:r>
    <w:r w:rsidRPr="00682723">
      <w:rPr>
        <w:bCs/>
        <w:sz w:val="20"/>
      </w:rPr>
      <w:t>/Corr.1</w:t>
    </w:r>
  </w:p>
  <w:p w14:paraId="69F02C05" w14:textId="024AD2C4" w:rsidR="00832319" w:rsidRPr="00682723" w:rsidRDefault="00832319" w:rsidP="005E7E45">
    <w:pPr>
      <w:pStyle w:val="Footer"/>
      <w:spacing w:after="120"/>
      <w:jc w:val="right"/>
      <w:rPr>
        <w:bCs/>
        <w:sz w:val="20"/>
      </w:rPr>
    </w:pPr>
    <w:r>
      <w:rPr>
        <w:bCs/>
        <w:sz w:val="20"/>
      </w:rPr>
      <w:t>English</w:t>
    </w:r>
  </w:p>
  <w:p w14:paraId="151A3A8E" w14:textId="08956EA5" w:rsidR="00EA400F" w:rsidRPr="003540F3" w:rsidRDefault="00EA400F" w:rsidP="00EA400F">
    <w:pPr>
      <w:pStyle w:val="Footer"/>
      <w:jc w:val="right"/>
      <w:rPr>
        <w:sz w:val="20"/>
        <w:lang w:val="en-US"/>
      </w:rPr>
    </w:pPr>
    <w:r w:rsidRPr="003540F3">
      <w:rPr>
        <w:sz w:val="20"/>
        <w:lang w:val="en-US"/>
      </w:rPr>
      <w:t>Original: English</w:t>
    </w:r>
    <w:r w:rsidR="00962F6F">
      <w:rPr>
        <w:sz w:val="20"/>
        <w:lang w:val="en-US"/>
      </w:rPr>
      <w:t xml:space="preserve"> and 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9B12E" w14:textId="77777777" w:rsidR="00233567" w:rsidRPr="000B175B" w:rsidRDefault="00233567" w:rsidP="000B175B">
      <w:pPr>
        <w:tabs>
          <w:tab w:val="right" w:pos="2155"/>
        </w:tabs>
        <w:spacing w:after="80"/>
        <w:ind w:left="680"/>
        <w:rPr>
          <w:u w:val="single"/>
        </w:rPr>
      </w:pPr>
      <w:r>
        <w:rPr>
          <w:u w:val="single"/>
        </w:rPr>
        <w:tab/>
      </w:r>
    </w:p>
  </w:footnote>
  <w:footnote w:type="continuationSeparator" w:id="0">
    <w:p w14:paraId="43FD132C" w14:textId="77777777" w:rsidR="00233567" w:rsidRPr="00FC68B7" w:rsidRDefault="00233567" w:rsidP="00FC68B7">
      <w:pPr>
        <w:tabs>
          <w:tab w:val="left" w:pos="2155"/>
        </w:tabs>
        <w:spacing w:after="80"/>
        <w:ind w:left="680"/>
        <w:rPr>
          <w:u w:val="single"/>
        </w:rPr>
      </w:pPr>
      <w:r>
        <w:rPr>
          <w:u w:val="single"/>
        </w:rPr>
        <w:tab/>
      </w:r>
    </w:p>
  </w:footnote>
  <w:footnote w:type="continuationNotice" w:id="1">
    <w:p w14:paraId="39198FB2" w14:textId="77777777" w:rsidR="00233567" w:rsidRDefault="00233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F638" w14:textId="22D9A315" w:rsidR="00CB3C6E" w:rsidRPr="008C0C10" w:rsidRDefault="00893F2C">
    <w:pPr>
      <w:pStyle w:val="Header"/>
    </w:pPr>
    <w:r w:rsidRPr="008C0C10">
      <w:t>ST/SG/AC.10/30/Rev.</w:t>
    </w:r>
    <w:r w:rsidR="00962F6F" w:rsidRPr="008C0C10">
      <w:t>8</w:t>
    </w:r>
    <w:r w:rsidR="00CB3C6E" w:rsidRPr="008C0C10">
      <w:t>/Corr.1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15CA" w14:textId="263E24DB" w:rsidR="00CB3C6E" w:rsidRDefault="00CB3C6E" w:rsidP="005C5ED1">
    <w:pPr>
      <w:pStyle w:val="Header"/>
      <w:jc w:val="right"/>
    </w:pPr>
    <w:r w:rsidRPr="008C0C10">
      <w:t>ST/SG/AC.10/30/Rev.</w:t>
    </w:r>
    <w:r w:rsidR="00E813C6" w:rsidRPr="008C0C10">
      <w:t>8</w:t>
    </w:r>
    <w:r w:rsidRPr="008C0C10">
      <w:t>/Corr.1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D765" w14:textId="77777777" w:rsidR="00832319" w:rsidRDefault="00832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AD8278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8A2E80"/>
    <w:multiLevelType w:val="hybridMultilevel"/>
    <w:tmpl w:val="6F347568"/>
    <w:lvl w:ilvl="0" w:tplc="E6086A0A">
      <w:start w:val="1"/>
      <w:numFmt w:val="decimal"/>
      <w:lvlText w:val="%1."/>
      <w:lvlJc w:val="left"/>
      <w:pPr>
        <w:ind w:left="1128" w:hanging="432"/>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6C1736"/>
    <w:multiLevelType w:val="hybridMultilevel"/>
    <w:tmpl w:val="5B1E218A"/>
    <w:lvl w:ilvl="0" w:tplc="0809000F">
      <w:start w:val="1"/>
      <w:numFmt w:val="decimal"/>
      <w:lvlText w:val="%1."/>
      <w:lvlJc w:val="left"/>
      <w:pPr>
        <w:ind w:left="1423" w:hanging="360"/>
      </w:pPr>
    </w:lvl>
    <w:lvl w:ilvl="1" w:tplc="08090019" w:tentative="1">
      <w:start w:val="1"/>
      <w:numFmt w:val="lowerLetter"/>
      <w:lvlText w:val="%2."/>
      <w:lvlJc w:val="left"/>
      <w:pPr>
        <w:ind w:left="2143" w:hanging="360"/>
      </w:pPr>
    </w:lvl>
    <w:lvl w:ilvl="2" w:tplc="0809001B" w:tentative="1">
      <w:start w:val="1"/>
      <w:numFmt w:val="lowerRoman"/>
      <w:lvlText w:val="%3."/>
      <w:lvlJc w:val="right"/>
      <w:pPr>
        <w:ind w:left="2863" w:hanging="180"/>
      </w:pPr>
    </w:lvl>
    <w:lvl w:ilvl="3" w:tplc="0809000F" w:tentative="1">
      <w:start w:val="1"/>
      <w:numFmt w:val="decimal"/>
      <w:lvlText w:val="%4."/>
      <w:lvlJc w:val="left"/>
      <w:pPr>
        <w:ind w:left="3583" w:hanging="360"/>
      </w:pPr>
    </w:lvl>
    <w:lvl w:ilvl="4" w:tplc="08090019" w:tentative="1">
      <w:start w:val="1"/>
      <w:numFmt w:val="lowerLetter"/>
      <w:lvlText w:val="%5."/>
      <w:lvlJc w:val="left"/>
      <w:pPr>
        <w:ind w:left="4303" w:hanging="360"/>
      </w:pPr>
    </w:lvl>
    <w:lvl w:ilvl="5" w:tplc="0809001B" w:tentative="1">
      <w:start w:val="1"/>
      <w:numFmt w:val="lowerRoman"/>
      <w:lvlText w:val="%6."/>
      <w:lvlJc w:val="right"/>
      <w:pPr>
        <w:ind w:left="5023" w:hanging="180"/>
      </w:pPr>
    </w:lvl>
    <w:lvl w:ilvl="6" w:tplc="0809000F" w:tentative="1">
      <w:start w:val="1"/>
      <w:numFmt w:val="decimal"/>
      <w:lvlText w:val="%7."/>
      <w:lvlJc w:val="left"/>
      <w:pPr>
        <w:ind w:left="5743" w:hanging="360"/>
      </w:pPr>
    </w:lvl>
    <w:lvl w:ilvl="7" w:tplc="08090019" w:tentative="1">
      <w:start w:val="1"/>
      <w:numFmt w:val="lowerLetter"/>
      <w:lvlText w:val="%8."/>
      <w:lvlJc w:val="left"/>
      <w:pPr>
        <w:ind w:left="6463" w:hanging="360"/>
      </w:pPr>
    </w:lvl>
    <w:lvl w:ilvl="8" w:tplc="0809001B" w:tentative="1">
      <w:start w:val="1"/>
      <w:numFmt w:val="lowerRoman"/>
      <w:lvlText w:val="%9."/>
      <w:lvlJc w:val="right"/>
      <w:pPr>
        <w:ind w:left="7183" w:hanging="180"/>
      </w:pPr>
    </w:lvl>
  </w:abstractNum>
  <w:abstractNum w:abstractNumId="4" w15:restartNumberingAfterBreak="0">
    <w:nsid w:val="629832E8"/>
    <w:multiLevelType w:val="hybridMultilevel"/>
    <w:tmpl w:val="5C2C83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2"/>
  </w:num>
  <w:num w:numId="5">
    <w:abstractNumId w:val="2"/>
  </w:num>
  <w:num w:numId="6">
    <w:abstractNumId w:val="2"/>
  </w:num>
  <w:num w:numId="7">
    <w:abstractNumId w:val="2"/>
  </w:num>
  <w:num w:numId="8">
    <w:abstractNumId w:val="2"/>
  </w:num>
  <w:num w:numId="9">
    <w:abstractNumId w:val="0"/>
  </w:num>
  <w:num w:numId="10">
    <w:abstractNumId w:val="4"/>
  </w:num>
  <w:num w:numId="11">
    <w:abstractNumId w:val="3"/>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522"/>
    <w:rsid w:val="000150B8"/>
    <w:rsid w:val="00017B0D"/>
    <w:rsid w:val="00020801"/>
    <w:rsid w:val="00022243"/>
    <w:rsid w:val="0002251B"/>
    <w:rsid w:val="000317A2"/>
    <w:rsid w:val="00035FF7"/>
    <w:rsid w:val="00050F6B"/>
    <w:rsid w:val="0005262A"/>
    <w:rsid w:val="00072C8C"/>
    <w:rsid w:val="000773E3"/>
    <w:rsid w:val="000931C0"/>
    <w:rsid w:val="00096E28"/>
    <w:rsid w:val="000A498C"/>
    <w:rsid w:val="000B175B"/>
    <w:rsid w:val="000B3A0F"/>
    <w:rsid w:val="000B5374"/>
    <w:rsid w:val="000C41B6"/>
    <w:rsid w:val="000D1693"/>
    <w:rsid w:val="000E0415"/>
    <w:rsid w:val="000E322D"/>
    <w:rsid w:val="000F5D5D"/>
    <w:rsid w:val="00105929"/>
    <w:rsid w:val="00105C7D"/>
    <w:rsid w:val="0010745F"/>
    <w:rsid w:val="00116B41"/>
    <w:rsid w:val="001220B8"/>
    <w:rsid w:val="001309EE"/>
    <w:rsid w:val="001379CB"/>
    <w:rsid w:val="0014575D"/>
    <w:rsid w:val="001529EF"/>
    <w:rsid w:val="0015383C"/>
    <w:rsid w:val="00164522"/>
    <w:rsid w:val="00187A98"/>
    <w:rsid w:val="001A083C"/>
    <w:rsid w:val="001A5470"/>
    <w:rsid w:val="001A575B"/>
    <w:rsid w:val="001A6943"/>
    <w:rsid w:val="001B2B50"/>
    <w:rsid w:val="001B4B04"/>
    <w:rsid w:val="001C5DF0"/>
    <w:rsid w:val="001C6663"/>
    <w:rsid w:val="001C7895"/>
    <w:rsid w:val="001D16A7"/>
    <w:rsid w:val="001D26DF"/>
    <w:rsid w:val="00211E0B"/>
    <w:rsid w:val="00214765"/>
    <w:rsid w:val="00223212"/>
    <w:rsid w:val="00233567"/>
    <w:rsid w:val="002405A7"/>
    <w:rsid w:val="00261C28"/>
    <w:rsid w:val="00267092"/>
    <w:rsid w:val="00283ED0"/>
    <w:rsid w:val="002A706A"/>
    <w:rsid w:val="002C0F3A"/>
    <w:rsid w:val="002C680E"/>
    <w:rsid w:val="003107FA"/>
    <w:rsid w:val="003176DC"/>
    <w:rsid w:val="003229D8"/>
    <w:rsid w:val="00325BBA"/>
    <w:rsid w:val="00331CD2"/>
    <w:rsid w:val="003327D3"/>
    <w:rsid w:val="0033745A"/>
    <w:rsid w:val="00347C9A"/>
    <w:rsid w:val="003540F3"/>
    <w:rsid w:val="003600CA"/>
    <w:rsid w:val="00381EB6"/>
    <w:rsid w:val="0039277A"/>
    <w:rsid w:val="00392B12"/>
    <w:rsid w:val="00394CAB"/>
    <w:rsid w:val="003972E0"/>
    <w:rsid w:val="003A7F71"/>
    <w:rsid w:val="003B2E1D"/>
    <w:rsid w:val="003B4582"/>
    <w:rsid w:val="003C2CC4"/>
    <w:rsid w:val="003C3936"/>
    <w:rsid w:val="003D4B23"/>
    <w:rsid w:val="003F1ED3"/>
    <w:rsid w:val="00417361"/>
    <w:rsid w:val="00431213"/>
    <w:rsid w:val="004325CB"/>
    <w:rsid w:val="00446DE4"/>
    <w:rsid w:val="004473A1"/>
    <w:rsid w:val="00455E7D"/>
    <w:rsid w:val="00476892"/>
    <w:rsid w:val="004802B5"/>
    <w:rsid w:val="0049095E"/>
    <w:rsid w:val="004A41CA"/>
    <w:rsid w:val="004B25E9"/>
    <w:rsid w:val="004D3A04"/>
    <w:rsid w:val="004E2928"/>
    <w:rsid w:val="00503228"/>
    <w:rsid w:val="00505384"/>
    <w:rsid w:val="00525C16"/>
    <w:rsid w:val="005420F2"/>
    <w:rsid w:val="005430A0"/>
    <w:rsid w:val="00560751"/>
    <w:rsid w:val="00566908"/>
    <w:rsid w:val="005741A0"/>
    <w:rsid w:val="00592FFA"/>
    <w:rsid w:val="005A1E8F"/>
    <w:rsid w:val="005A6793"/>
    <w:rsid w:val="005B13BD"/>
    <w:rsid w:val="005B1590"/>
    <w:rsid w:val="005B2516"/>
    <w:rsid w:val="005B3DB3"/>
    <w:rsid w:val="005C5ED1"/>
    <w:rsid w:val="005E45AC"/>
    <w:rsid w:val="005E60B5"/>
    <w:rsid w:val="005E7E45"/>
    <w:rsid w:val="005F2147"/>
    <w:rsid w:val="005F5A31"/>
    <w:rsid w:val="00610FFC"/>
    <w:rsid w:val="00611FC4"/>
    <w:rsid w:val="00613E0E"/>
    <w:rsid w:val="006163D3"/>
    <w:rsid w:val="006176FB"/>
    <w:rsid w:val="00627ED0"/>
    <w:rsid w:val="00640B26"/>
    <w:rsid w:val="006646D2"/>
    <w:rsid w:val="00665595"/>
    <w:rsid w:val="00681909"/>
    <w:rsid w:val="00682723"/>
    <w:rsid w:val="00684D69"/>
    <w:rsid w:val="00687D93"/>
    <w:rsid w:val="006A7392"/>
    <w:rsid w:val="006C6538"/>
    <w:rsid w:val="006D6BE7"/>
    <w:rsid w:val="006E564B"/>
    <w:rsid w:val="006F7C4D"/>
    <w:rsid w:val="00700856"/>
    <w:rsid w:val="0070630C"/>
    <w:rsid w:val="00713DD1"/>
    <w:rsid w:val="00722015"/>
    <w:rsid w:val="0072632A"/>
    <w:rsid w:val="00726B4C"/>
    <w:rsid w:val="0073310C"/>
    <w:rsid w:val="00747FDE"/>
    <w:rsid w:val="007630D4"/>
    <w:rsid w:val="007720C5"/>
    <w:rsid w:val="00782609"/>
    <w:rsid w:val="00794ED0"/>
    <w:rsid w:val="007A0479"/>
    <w:rsid w:val="007A0672"/>
    <w:rsid w:val="007A3DB4"/>
    <w:rsid w:val="007B6BA5"/>
    <w:rsid w:val="007C3390"/>
    <w:rsid w:val="007C4F4B"/>
    <w:rsid w:val="007C5B1C"/>
    <w:rsid w:val="007E069D"/>
    <w:rsid w:val="007E0EA4"/>
    <w:rsid w:val="007E254C"/>
    <w:rsid w:val="007F0B83"/>
    <w:rsid w:val="007F6611"/>
    <w:rsid w:val="008175E9"/>
    <w:rsid w:val="008242D7"/>
    <w:rsid w:val="00827E05"/>
    <w:rsid w:val="008311A3"/>
    <w:rsid w:val="00832319"/>
    <w:rsid w:val="00834DF9"/>
    <w:rsid w:val="00857680"/>
    <w:rsid w:val="00871FD5"/>
    <w:rsid w:val="0087272F"/>
    <w:rsid w:val="00872DDB"/>
    <w:rsid w:val="008753DA"/>
    <w:rsid w:val="00893CD4"/>
    <w:rsid w:val="00893F2C"/>
    <w:rsid w:val="008979B1"/>
    <w:rsid w:val="008A1FFE"/>
    <w:rsid w:val="008A6B25"/>
    <w:rsid w:val="008A6C4F"/>
    <w:rsid w:val="008B6A2E"/>
    <w:rsid w:val="008C0C10"/>
    <w:rsid w:val="008D62B2"/>
    <w:rsid w:val="008E0E46"/>
    <w:rsid w:val="008E3C81"/>
    <w:rsid w:val="008E418E"/>
    <w:rsid w:val="008F633C"/>
    <w:rsid w:val="009041E0"/>
    <w:rsid w:val="009044F0"/>
    <w:rsid w:val="00907AD2"/>
    <w:rsid w:val="009158EF"/>
    <w:rsid w:val="009261B4"/>
    <w:rsid w:val="009328C7"/>
    <w:rsid w:val="00942442"/>
    <w:rsid w:val="00947DB8"/>
    <w:rsid w:val="00951338"/>
    <w:rsid w:val="00962749"/>
    <w:rsid w:val="00962F6F"/>
    <w:rsid w:val="009633D1"/>
    <w:rsid w:val="00963CBA"/>
    <w:rsid w:val="00963FD9"/>
    <w:rsid w:val="00967D32"/>
    <w:rsid w:val="00974A8D"/>
    <w:rsid w:val="00977DF3"/>
    <w:rsid w:val="009835A1"/>
    <w:rsid w:val="00987878"/>
    <w:rsid w:val="00991261"/>
    <w:rsid w:val="009C11A4"/>
    <w:rsid w:val="009F3A17"/>
    <w:rsid w:val="009F6531"/>
    <w:rsid w:val="00A10541"/>
    <w:rsid w:val="00A1427D"/>
    <w:rsid w:val="00A25626"/>
    <w:rsid w:val="00A3081C"/>
    <w:rsid w:val="00A42181"/>
    <w:rsid w:val="00A560CC"/>
    <w:rsid w:val="00A5631C"/>
    <w:rsid w:val="00A566E0"/>
    <w:rsid w:val="00A602ED"/>
    <w:rsid w:val="00A72F22"/>
    <w:rsid w:val="00A73BB7"/>
    <w:rsid w:val="00A748A6"/>
    <w:rsid w:val="00A80B0F"/>
    <w:rsid w:val="00A847B6"/>
    <w:rsid w:val="00A879A4"/>
    <w:rsid w:val="00AB0445"/>
    <w:rsid w:val="00AC1BEA"/>
    <w:rsid w:val="00AC4106"/>
    <w:rsid w:val="00AC4B7D"/>
    <w:rsid w:val="00AC5379"/>
    <w:rsid w:val="00AE698C"/>
    <w:rsid w:val="00B047CF"/>
    <w:rsid w:val="00B0520D"/>
    <w:rsid w:val="00B07A83"/>
    <w:rsid w:val="00B30179"/>
    <w:rsid w:val="00B31A72"/>
    <w:rsid w:val="00B33EC0"/>
    <w:rsid w:val="00B361AF"/>
    <w:rsid w:val="00B56063"/>
    <w:rsid w:val="00B6760F"/>
    <w:rsid w:val="00B81E12"/>
    <w:rsid w:val="00B90B9A"/>
    <w:rsid w:val="00B948B4"/>
    <w:rsid w:val="00BA322D"/>
    <w:rsid w:val="00BB52D3"/>
    <w:rsid w:val="00BC263D"/>
    <w:rsid w:val="00BC74E9"/>
    <w:rsid w:val="00BD0A7C"/>
    <w:rsid w:val="00BD1AB5"/>
    <w:rsid w:val="00BD1AC3"/>
    <w:rsid w:val="00BD2146"/>
    <w:rsid w:val="00BE0C14"/>
    <w:rsid w:val="00BE4F74"/>
    <w:rsid w:val="00BE618E"/>
    <w:rsid w:val="00BF0B85"/>
    <w:rsid w:val="00C0297F"/>
    <w:rsid w:val="00C0606B"/>
    <w:rsid w:val="00C11AEA"/>
    <w:rsid w:val="00C1315B"/>
    <w:rsid w:val="00C13B1A"/>
    <w:rsid w:val="00C17699"/>
    <w:rsid w:val="00C17774"/>
    <w:rsid w:val="00C31C8B"/>
    <w:rsid w:val="00C37C62"/>
    <w:rsid w:val="00C41A28"/>
    <w:rsid w:val="00C463DD"/>
    <w:rsid w:val="00C56C76"/>
    <w:rsid w:val="00C57996"/>
    <w:rsid w:val="00C745C3"/>
    <w:rsid w:val="00C8479F"/>
    <w:rsid w:val="00C925C5"/>
    <w:rsid w:val="00C93E80"/>
    <w:rsid w:val="00CB3C6E"/>
    <w:rsid w:val="00CC05AC"/>
    <w:rsid w:val="00CC58E7"/>
    <w:rsid w:val="00CC72EC"/>
    <w:rsid w:val="00CE4A8F"/>
    <w:rsid w:val="00CF70EA"/>
    <w:rsid w:val="00D01966"/>
    <w:rsid w:val="00D11B33"/>
    <w:rsid w:val="00D17788"/>
    <w:rsid w:val="00D17C2A"/>
    <w:rsid w:val="00D2031B"/>
    <w:rsid w:val="00D25FE2"/>
    <w:rsid w:val="00D317BB"/>
    <w:rsid w:val="00D335F8"/>
    <w:rsid w:val="00D425BB"/>
    <w:rsid w:val="00D42FA1"/>
    <w:rsid w:val="00D43252"/>
    <w:rsid w:val="00D4568C"/>
    <w:rsid w:val="00D4584E"/>
    <w:rsid w:val="00D61E94"/>
    <w:rsid w:val="00D650AF"/>
    <w:rsid w:val="00D65C59"/>
    <w:rsid w:val="00D92E4D"/>
    <w:rsid w:val="00D978C6"/>
    <w:rsid w:val="00DA67AD"/>
    <w:rsid w:val="00DB5D0F"/>
    <w:rsid w:val="00DD759F"/>
    <w:rsid w:val="00DE3CFE"/>
    <w:rsid w:val="00DF12F7"/>
    <w:rsid w:val="00DF499C"/>
    <w:rsid w:val="00E02C81"/>
    <w:rsid w:val="00E130AB"/>
    <w:rsid w:val="00E25725"/>
    <w:rsid w:val="00E43D7B"/>
    <w:rsid w:val="00E452A3"/>
    <w:rsid w:val="00E55039"/>
    <w:rsid w:val="00E600A3"/>
    <w:rsid w:val="00E72315"/>
    <w:rsid w:val="00E7260F"/>
    <w:rsid w:val="00E813C6"/>
    <w:rsid w:val="00E87921"/>
    <w:rsid w:val="00E96630"/>
    <w:rsid w:val="00EA264E"/>
    <w:rsid w:val="00EA400F"/>
    <w:rsid w:val="00ED7A2A"/>
    <w:rsid w:val="00EE0B38"/>
    <w:rsid w:val="00EF1D7F"/>
    <w:rsid w:val="00EF563F"/>
    <w:rsid w:val="00F034EC"/>
    <w:rsid w:val="00F161C0"/>
    <w:rsid w:val="00F53EDA"/>
    <w:rsid w:val="00F557A4"/>
    <w:rsid w:val="00F60F02"/>
    <w:rsid w:val="00F7753D"/>
    <w:rsid w:val="00F83FFD"/>
    <w:rsid w:val="00F85F34"/>
    <w:rsid w:val="00F90701"/>
    <w:rsid w:val="00F96A97"/>
    <w:rsid w:val="00FA06F7"/>
    <w:rsid w:val="00FA164C"/>
    <w:rsid w:val="00FB171A"/>
    <w:rsid w:val="00FC68B7"/>
    <w:rsid w:val="00FC76B2"/>
    <w:rsid w:val="00FD7BF6"/>
    <w:rsid w:val="00FE15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0F814"/>
  <w15:docId w15:val="{D3677EB0-E0A7-4EA6-9A00-4F336EB8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C76"/>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sid w:val="009158EF"/>
    <w:rPr>
      <w:lang w:eastAsia="en-US"/>
    </w:rPr>
  </w:style>
  <w:style w:type="character" w:customStyle="1" w:styleId="H1GChar">
    <w:name w:val="_ H_1_G Char"/>
    <w:link w:val="H1G"/>
    <w:rsid w:val="008F633C"/>
    <w:rPr>
      <w:b/>
      <w:sz w:val="24"/>
      <w:lang w:eastAsia="en-US"/>
    </w:rPr>
  </w:style>
  <w:style w:type="character" w:customStyle="1" w:styleId="Heading1Char">
    <w:name w:val="Heading 1 Char"/>
    <w:aliases w:val="Table_G Char"/>
    <w:link w:val="Heading1"/>
    <w:rsid w:val="008F633C"/>
    <w:rPr>
      <w:lang w:eastAsia="en-US"/>
    </w:rPr>
  </w:style>
  <w:style w:type="character" w:customStyle="1" w:styleId="FooterChar">
    <w:name w:val="Footer Char"/>
    <w:aliases w:val="3_G Char"/>
    <w:link w:val="Footer"/>
    <w:uiPriority w:val="99"/>
    <w:rsid w:val="005C5ED1"/>
    <w:rPr>
      <w:sz w:val="16"/>
      <w:lang w:eastAsia="en-US"/>
    </w:rPr>
  </w:style>
  <w:style w:type="paragraph" w:customStyle="1" w:styleId="Style1">
    <w:name w:val="Style1"/>
    <w:basedOn w:val="Normal"/>
    <w:rsid w:val="0010745F"/>
    <w:pPr>
      <w:suppressAutoHyphens w:val="0"/>
      <w:spacing w:line="240" w:lineRule="auto"/>
    </w:pPr>
    <w:rPr>
      <w:rFonts w:eastAsia="Times New Roman"/>
      <w:sz w:val="22"/>
      <w:szCs w:val="24"/>
    </w:rPr>
  </w:style>
  <w:style w:type="paragraph" w:styleId="BalloonText">
    <w:name w:val="Balloon Text"/>
    <w:basedOn w:val="Normal"/>
    <w:link w:val="BalloonTextChar"/>
    <w:rsid w:val="0010745F"/>
    <w:pPr>
      <w:tabs>
        <w:tab w:val="left" w:pos="360"/>
      </w:tabs>
      <w:suppressAutoHyphens w:val="0"/>
      <w:spacing w:line="240" w:lineRule="auto"/>
    </w:pPr>
    <w:rPr>
      <w:rFonts w:ascii="Tahoma" w:eastAsia="Times New Roman" w:hAnsi="Tahoma"/>
      <w:sz w:val="16"/>
      <w:szCs w:val="16"/>
      <w:lang w:val="en-US"/>
    </w:rPr>
  </w:style>
  <w:style w:type="character" w:customStyle="1" w:styleId="BalloonTextChar">
    <w:name w:val="Balloon Text Char"/>
    <w:link w:val="BalloonText"/>
    <w:rsid w:val="0010745F"/>
    <w:rPr>
      <w:rFonts w:ascii="Tahoma" w:eastAsia="Times New Roman" w:hAnsi="Tahoma"/>
      <w:sz w:val="16"/>
      <w:szCs w:val="16"/>
      <w:lang w:val="en-US" w:eastAsia="en-US"/>
    </w:rPr>
  </w:style>
  <w:style w:type="paragraph" w:customStyle="1" w:styleId="GHStext">
    <w:name w:val="GHS_text"/>
    <w:basedOn w:val="Normal"/>
    <w:link w:val="GHStextChar"/>
    <w:qFormat/>
    <w:rsid w:val="00392B12"/>
    <w:pPr>
      <w:suppressAutoHyphens w:val="0"/>
      <w:spacing w:after="240" w:line="240" w:lineRule="auto"/>
      <w:jc w:val="both"/>
    </w:pPr>
    <w:rPr>
      <w:snapToGrid w:val="0"/>
      <w:color w:val="000000"/>
      <w:szCs w:val="22"/>
      <w:lang w:val="es-ES"/>
    </w:rPr>
  </w:style>
  <w:style w:type="character" w:customStyle="1" w:styleId="GHStextChar">
    <w:name w:val="GHS_text Char"/>
    <w:link w:val="GHStext"/>
    <w:rsid w:val="00392B12"/>
    <w:rPr>
      <w:snapToGrid w:val="0"/>
      <w:color w:val="000000"/>
      <w:szCs w:val="22"/>
      <w:lang w:val="es-ES" w:eastAsia="en-US"/>
    </w:rPr>
  </w:style>
  <w:style w:type="paragraph" w:styleId="NormalWeb">
    <w:name w:val="Normal (Web)"/>
    <w:basedOn w:val="Normal"/>
    <w:uiPriority w:val="99"/>
    <w:rsid w:val="00962F6F"/>
    <w:rPr>
      <w:rFonts w:eastAsia="Times New Roman"/>
      <w:sz w:val="24"/>
      <w:szCs w:val="24"/>
    </w:rPr>
  </w:style>
  <w:style w:type="character" w:customStyle="1" w:styleId="H23GChar">
    <w:name w:val="_ H_2/3_G Char"/>
    <w:link w:val="H23G"/>
    <w:locked/>
    <w:rsid w:val="00962F6F"/>
    <w:rPr>
      <w:b/>
      <w:lang w:eastAsia="en-US"/>
    </w:rPr>
  </w:style>
  <w:style w:type="character" w:customStyle="1" w:styleId="SingleTxtGCar">
    <w:name w:val="_ Single Txt_G Car"/>
    <w:rsid w:val="00BD1AB5"/>
    <w:rPr>
      <w:lang w:eastAsia="en-US"/>
    </w:rPr>
  </w:style>
  <w:style w:type="character" w:customStyle="1" w:styleId="StyleBold">
    <w:name w:val="Style Bold"/>
    <w:rsid w:val="00A566E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9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1D21F-B7EE-4A75-838F-F3A160CCBEC1}">
  <ds:schemaRefs>
    <ds:schemaRef ds:uri="http://schemas.openxmlformats.org/officeDocument/2006/bibliography"/>
  </ds:schemaRefs>
</ds:datastoreItem>
</file>

<file path=customXml/itemProps2.xml><?xml version="1.0" encoding="utf-8"?>
<ds:datastoreItem xmlns:ds="http://schemas.openxmlformats.org/officeDocument/2006/customXml" ds:itemID="{457B3277-D573-4D63-9E66-82B7AC1573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E5B55-7F89-4430-969D-2A8C8C38506C}"/>
</file>

<file path=customXml/itemProps4.xml><?xml version="1.0" encoding="utf-8"?>
<ds:datastoreItem xmlns:ds="http://schemas.openxmlformats.org/officeDocument/2006/customXml" ds:itemID="{9F4197D1-9AD8-49A4-8904-0690A9775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234</TotalTime>
  <Pages>4</Pages>
  <Words>610</Words>
  <Characters>3274</Characters>
  <Application>Microsoft Office Word</Application>
  <DocSecurity>0</DocSecurity>
  <Lines>121</Lines>
  <Paragraphs>74</Paragraphs>
  <ScaleCrop>false</ScaleCrop>
  <HeadingPairs>
    <vt:vector size="2" baseType="variant">
      <vt:variant>
        <vt:lpstr>Title</vt:lpstr>
      </vt:variant>
      <vt:variant>
        <vt:i4>1</vt:i4>
      </vt:variant>
    </vt:vector>
  </HeadingPairs>
  <TitlesOfParts>
    <vt:vector size="1" baseType="lpstr">
      <vt:lpstr>CORRIGENDUM</vt:lpstr>
    </vt:vector>
  </TitlesOfParts>
  <Company>CSD</Company>
  <LinksUpToDate>false</LinksUpToDate>
  <CharactersWithSpaces>3810</CharactersWithSpaces>
  <SharedDoc>false</SharedDoc>
  <HLinks>
    <vt:vector size="6" baseType="variant">
      <vt:variant>
        <vt:i4>65628</vt:i4>
      </vt:variant>
      <vt:variant>
        <vt:i4>0</vt:i4>
      </vt:variant>
      <vt:variant>
        <vt:i4>0</vt:i4>
      </vt:variant>
      <vt:variant>
        <vt:i4>5</vt:i4>
      </vt:variant>
      <vt:variant>
        <vt:lpwstr>http://www.unece.org/trans/danger/danger.htm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dc:title>
  <dc:creator>Garcia_Couto</dc:creator>
  <cp:lastModifiedBy>Laurence Berthet</cp:lastModifiedBy>
  <cp:revision>106</cp:revision>
  <cp:lastPrinted>2019-05-10T14:08:00Z</cp:lastPrinted>
  <dcterms:created xsi:type="dcterms:W3CDTF">2019-04-12T08:20:00Z</dcterms:created>
  <dcterms:modified xsi:type="dcterms:W3CDTF">2021-04-23T08:40:00Z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6590600</vt:r8>
  </property>
</Properties>
</file>