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F02F5" w:rsidRPr="00FF02F5" w14:paraId="60899346" w14:textId="77777777" w:rsidTr="00B20551">
        <w:trPr>
          <w:cantSplit/>
          <w:trHeight w:hRule="exact" w:val="851"/>
        </w:trPr>
        <w:tc>
          <w:tcPr>
            <w:tcW w:w="1276" w:type="dxa"/>
            <w:tcBorders>
              <w:bottom w:val="single" w:sz="4" w:space="0" w:color="auto"/>
            </w:tcBorders>
            <w:vAlign w:val="bottom"/>
          </w:tcPr>
          <w:p w14:paraId="60899343" w14:textId="77777777" w:rsidR="009E6CB7" w:rsidRPr="00FF02F5" w:rsidRDefault="009E6CB7" w:rsidP="00B20551">
            <w:pPr>
              <w:spacing w:after="80"/>
            </w:pPr>
          </w:p>
        </w:tc>
        <w:tc>
          <w:tcPr>
            <w:tcW w:w="2268" w:type="dxa"/>
            <w:tcBorders>
              <w:bottom w:val="single" w:sz="4" w:space="0" w:color="auto"/>
            </w:tcBorders>
            <w:vAlign w:val="bottom"/>
          </w:tcPr>
          <w:p w14:paraId="60899344" w14:textId="77777777" w:rsidR="009E6CB7" w:rsidRPr="00FF02F5" w:rsidRDefault="009E6CB7" w:rsidP="00B20551">
            <w:pPr>
              <w:spacing w:after="80" w:line="300" w:lineRule="exact"/>
              <w:rPr>
                <w:b/>
                <w:sz w:val="24"/>
                <w:szCs w:val="24"/>
              </w:rPr>
            </w:pPr>
            <w:r w:rsidRPr="00FF02F5">
              <w:rPr>
                <w:sz w:val="28"/>
                <w:szCs w:val="28"/>
              </w:rPr>
              <w:t>United Nations</w:t>
            </w:r>
          </w:p>
        </w:tc>
        <w:tc>
          <w:tcPr>
            <w:tcW w:w="6095" w:type="dxa"/>
            <w:gridSpan w:val="2"/>
            <w:tcBorders>
              <w:bottom w:val="single" w:sz="4" w:space="0" w:color="auto"/>
            </w:tcBorders>
            <w:vAlign w:val="bottom"/>
          </w:tcPr>
          <w:p w14:paraId="60899345" w14:textId="1A7D2202" w:rsidR="009E6CB7" w:rsidRPr="00FF02F5" w:rsidRDefault="00961B1E" w:rsidP="00954785">
            <w:pPr>
              <w:jc w:val="right"/>
            </w:pPr>
            <w:r w:rsidRPr="00961B1E">
              <w:rPr>
                <w:sz w:val="40"/>
              </w:rPr>
              <w:t>ECE</w:t>
            </w:r>
            <w:r>
              <w:t>/TRANS/2021/26</w:t>
            </w:r>
          </w:p>
        </w:tc>
      </w:tr>
      <w:tr w:rsidR="00FF02F5" w:rsidRPr="00FF02F5" w14:paraId="6089934D" w14:textId="77777777" w:rsidTr="00B20551">
        <w:trPr>
          <w:cantSplit/>
          <w:trHeight w:hRule="exact" w:val="2835"/>
        </w:trPr>
        <w:tc>
          <w:tcPr>
            <w:tcW w:w="1276" w:type="dxa"/>
            <w:tcBorders>
              <w:top w:val="single" w:sz="4" w:space="0" w:color="auto"/>
              <w:bottom w:val="single" w:sz="12" w:space="0" w:color="auto"/>
            </w:tcBorders>
          </w:tcPr>
          <w:p w14:paraId="60899347" w14:textId="77777777" w:rsidR="009E6CB7" w:rsidRPr="00FF02F5" w:rsidRDefault="00686A48" w:rsidP="00B20551">
            <w:pPr>
              <w:spacing w:before="120"/>
            </w:pPr>
            <w:r w:rsidRPr="00FF02F5">
              <w:rPr>
                <w:noProof/>
                <w:lang w:val="fr-CH" w:eastAsia="fr-CH"/>
              </w:rPr>
              <w:drawing>
                <wp:inline distT="0" distB="0" distL="0" distR="0" wp14:anchorId="60899353" wp14:editId="6089935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899348" w14:textId="77777777" w:rsidR="009E6CB7" w:rsidRPr="00FF02F5" w:rsidRDefault="009E6CB7" w:rsidP="00B20551">
            <w:pPr>
              <w:spacing w:before="120" w:line="420" w:lineRule="exact"/>
              <w:rPr>
                <w:sz w:val="40"/>
                <w:szCs w:val="40"/>
              </w:rPr>
            </w:pPr>
            <w:r w:rsidRPr="00FF02F5">
              <w:rPr>
                <w:b/>
                <w:sz w:val="40"/>
                <w:szCs w:val="40"/>
              </w:rPr>
              <w:t>Economic and Social Council</w:t>
            </w:r>
          </w:p>
        </w:tc>
        <w:tc>
          <w:tcPr>
            <w:tcW w:w="2835" w:type="dxa"/>
            <w:tcBorders>
              <w:top w:val="single" w:sz="4" w:space="0" w:color="auto"/>
              <w:bottom w:val="single" w:sz="12" w:space="0" w:color="auto"/>
            </w:tcBorders>
          </w:tcPr>
          <w:p w14:paraId="60899349" w14:textId="77777777" w:rsidR="009E6CB7" w:rsidRPr="00FF02F5" w:rsidRDefault="00954785" w:rsidP="00954785">
            <w:pPr>
              <w:spacing w:before="240" w:line="240" w:lineRule="exact"/>
            </w:pPr>
            <w:r w:rsidRPr="00FF02F5">
              <w:t>Distr.: General</w:t>
            </w:r>
          </w:p>
          <w:p w14:paraId="6089934A" w14:textId="055978A5" w:rsidR="00954785" w:rsidRPr="00FF02F5" w:rsidRDefault="001B717C" w:rsidP="00954785">
            <w:pPr>
              <w:spacing w:line="240" w:lineRule="exact"/>
            </w:pPr>
            <w:r>
              <w:t>22</w:t>
            </w:r>
            <w:r w:rsidR="00740F33">
              <w:t xml:space="preserve"> December</w:t>
            </w:r>
            <w:r w:rsidR="00CD3488">
              <w:t xml:space="preserve"> </w:t>
            </w:r>
            <w:r w:rsidR="00954785" w:rsidRPr="00FF02F5">
              <w:t>20</w:t>
            </w:r>
            <w:r w:rsidR="006B3ABA">
              <w:t>20</w:t>
            </w:r>
          </w:p>
          <w:p w14:paraId="6089934B" w14:textId="77777777" w:rsidR="00954785" w:rsidRPr="00FF02F5" w:rsidRDefault="00954785" w:rsidP="00954785">
            <w:pPr>
              <w:spacing w:line="240" w:lineRule="exact"/>
            </w:pPr>
          </w:p>
          <w:p w14:paraId="6089934C" w14:textId="77777777" w:rsidR="00954785" w:rsidRPr="00FF02F5" w:rsidRDefault="00954785" w:rsidP="00954785">
            <w:pPr>
              <w:spacing w:line="240" w:lineRule="exact"/>
            </w:pPr>
            <w:r w:rsidRPr="00FF02F5">
              <w:t>Original: English</w:t>
            </w:r>
          </w:p>
        </w:tc>
      </w:tr>
    </w:tbl>
    <w:p w14:paraId="6089934E" w14:textId="77777777" w:rsidR="00250503" w:rsidRPr="00FF02F5" w:rsidRDefault="00250503" w:rsidP="00250503">
      <w:pPr>
        <w:spacing w:before="120"/>
        <w:rPr>
          <w:b/>
          <w:bCs/>
          <w:sz w:val="28"/>
          <w:szCs w:val="28"/>
        </w:rPr>
      </w:pPr>
      <w:r w:rsidRPr="00FF02F5">
        <w:rPr>
          <w:b/>
          <w:bCs/>
          <w:sz w:val="28"/>
          <w:szCs w:val="28"/>
        </w:rPr>
        <w:t>Economic Commission for Europe</w:t>
      </w:r>
    </w:p>
    <w:p w14:paraId="6089934F" w14:textId="77777777" w:rsidR="00250503" w:rsidRPr="00FF02F5" w:rsidRDefault="00250503" w:rsidP="00250503">
      <w:pPr>
        <w:spacing w:before="120"/>
        <w:rPr>
          <w:sz w:val="28"/>
          <w:szCs w:val="28"/>
        </w:rPr>
      </w:pPr>
      <w:r w:rsidRPr="00FF02F5">
        <w:rPr>
          <w:sz w:val="28"/>
          <w:szCs w:val="28"/>
        </w:rPr>
        <w:t>Inland Transport Committee</w:t>
      </w:r>
    </w:p>
    <w:p w14:paraId="60899350" w14:textId="2BEAC26F" w:rsidR="00250503" w:rsidRPr="00FF02F5" w:rsidRDefault="00250503" w:rsidP="00250503">
      <w:pPr>
        <w:spacing w:before="120"/>
        <w:rPr>
          <w:b/>
          <w:bCs/>
        </w:rPr>
      </w:pPr>
      <w:r w:rsidRPr="00FF02F5">
        <w:rPr>
          <w:b/>
          <w:bCs/>
        </w:rPr>
        <w:t>Eighty-</w:t>
      </w:r>
      <w:r w:rsidR="006B3ABA">
        <w:rPr>
          <w:b/>
          <w:bCs/>
        </w:rPr>
        <w:t>third</w:t>
      </w:r>
      <w:r w:rsidRPr="00FF02F5">
        <w:rPr>
          <w:b/>
          <w:bCs/>
        </w:rPr>
        <w:t xml:space="preserve"> session</w:t>
      </w:r>
    </w:p>
    <w:p w14:paraId="04F1D91E" w14:textId="13DC32E9" w:rsidR="00501EF9" w:rsidRDefault="00250503" w:rsidP="00250503">
      <w:r w:rsidRPr="00FF02F5">
        <w:t>Geneva, 2</w:t>
      </w:r>
      <w:r w:rsidR="006B3ABA">
        <w:t>3</w:t>
      </w:r>
      <w:r w:rsidR="008D7E52">
        <w:t>–</w:t>
      </w:r>
      <w:r w:rsidRPr="00FF02F5">
        <w:t>2</w:t>
      </w:r>
      <w:r w:rsidR="006B3ABA">
        <w:t>6</w:t>
      </w:r>
      <w:r w:rsidRPr="00FF02F5">
        <w:t xml:space="preserve"> February 202</w:t>
      </w:r>
      <w:r w:rsidR="006B3ABA">
        <w:t>1</w:t>
      </w:r>
      <w:r w:rsidRPr="00FF02F5">
        <w:br/>
        <w:t xml:space="preserve">Item </w:t>
      </w:r>
      <w:r w:rsidR="00501EF9">
        <w:t>12</w:t>
      </w:r>
      <w:r w:rsidRPr="00FF02F5">
        <w:t xml:space="preserve"> of the provisional agenda</w:t>
      </w:r>
    </w:p>
    <w:p w14:paraId="412AD7C6" w14:textId="77777777" w:rsidR="001B717C" w:rsidRDefault="00501EF9" w:rsidP="001B717C">
      <w:pPr>
        <w:ind w:right="5319"/>
        <w:rPr>
          <w:b/>
          <w:bCs/>
        </w:rPr>
      </w:pPr>
      <w:r w:rsidRPr="00501EF9">
        <w:rPr>
          <w:b/>
          <w:bCs/>
        </w:rPr>
        <w:t>Roundtable theme: “Road safety at a crossroads at the dawn of the new Decade of Action”</w:t>
      </w:r>
    </w:p>
    <w:p w14:paraId="393E4B32" w14:textId="4FDBDFF0" w:rsidR="005E42EC" w:rsidRDefault="00250503" w:rsidP="001B717C">
      <w:pPr>
        <w:pStyle w:val="HChG"/>
      </w:pPr>
      <w:r w:rsidRPr="00FF02F5">
        <w:tab/>
      </w:r>
      <w:r w:rsidRPr="00FF02F5">
        <w:tab/>
      </w:r>
      <w:r w:rsidR="00925F84">
        <w:t xml:space="preserve">Concept note on the 2021 ITC Roundtable on </w:t>
      </w:r>
      <w:r w:rsidR="00925F84" w:rsidRPr="00E87B8A">
        <w:rPr>
          <w:lang w:val="en-US"/>
        </w:rPr>
        <w:t>“Road safety at a crossroads at the dawn of the new Decade of Action”</w:t>
      </w:r>
    </w:p>
    <w:p w14:paraId="5AE591BE" w14:textId="76E3C45A" w:rsidR="005E42EC" w:rsidRDefault="00333C37" w:rsidP="00926E05">
      <w:pPr>
        <w:pStyle w:val="H1G"/>
      </w:pPr>
      <w:r>
        <w:tab/>
      </w:r>
      <w:r>
        <w:tab/>
      </w:r>
      <w:r w:rsidR="00777783" w:rsidRPr="00742A2F">
        <w:t>Note by the secretariat</w:t>
      </w:r>
      <w:r w:rsidR="00777783" w:rsidRPr="00742A2F">
        <w:rPr>
          <w:rStyle w:val="FootnoteReference"/>
          <w:b w:val="0"/>
          <w:sz w:val="20"/>
          <w:vertAlign w:val="baseline"/>
        </w:rPr>
        <w:footnoteReference w:customMarkFollows="1" w:id="2"/>
        <w:t>*</w:t>
      </w:r>
    </w:p>
    <w:p w14:paraId="242A18A6" w14:textId="6A0B7C22" w:rsidR="005E42EC" w:rsidRDefault="004553C4" w:rsidP="00250503">
      <w:pPr>
        <w:pStyle w:val="HChG"/>
      </w:pPr>
      <w:r>
        <w:tab/>
        <w:t>I.</w:t>
      </w:r>
      <w:r>
        <w:tab/>
        <w:t>Background</w:t>
      </w:r>
    </w:p>
    <w:p w14:paraId="7FD93958" w14:textId="57C9F5F3" w:rsidR="00925F84" w:rsidRDefault="003409DD" w:rsidP="00925F84">
      <w:pPr>
        <w:pStyle w:val="SingleTxtG"/>
      </w:pPr>
      <w:r>
        <w:tab/>
      </w:r>
      <w:r w:rsidR="00273869">
        <w:t>1.</w:t>
      </w:r>
      <w:r w:rsidR="00961C7B">
        <w:tab/>
      </w:r>
      <w:r w:rsidR="00925F84">
        <w:t xml:space="preserve">Despite strong and consistent efforts by Member States, the international community was not able to achieve by 2020 the target 3.6 of the </w:t>
      </w:r>
      <w:r w:rsidR="00A77B02">
        <w:t xml:space="preserve">United Nations </w:t>
      </w:r>
      <w:r w:rsidR="00925F84">
        <w:t xml:space="preserve">Sustainable Development Goals on road safety to halve the number of global deaths and injuries from road traffic accidents. The setback was evidenced by </w:t>
      </w:r>
      <w:r w:rsidR="00A77B02">
        <w:t xml:space="preserve">a still </w:t>
      </w:r>
      <w:r w:rsidR="00925F84">
        <w:t xml:space="preserve">increasing, rather than decreasing, </w:t>
      </w:r>
      <w:r w:rsidR="00A77B02">
        <w:t xml:space="preserve">number of </w:t>
      </w:r>
      <w:r w:rsidR="00925F84">
        <w:t>road fatalities and injuries globally.</w:t>
      </w:r>
    </w:p>
    <w:p w14:paraId="3B077F83" w14:textId="6FA68868" w:rsidR="00391E41" w:rsidRDefault="00925F84" w:rsidP="00925F84">
      <w:pPr>
        <w:pStyle w:val="SingleTxtG"/>
      </w:pPr>
      <w:r>
        <w:t>2.</w:t>
      </w:r>
      <w:r>
        <w:tab/>
      </w:r>
      <w:r w:rsidR="00A77B02">
        <w:t>Nonetheless, t</w:t>
      </w:r>
      <w:r>
        <w:t xml:space="preserve">here were three milestones in 2020 for the global community’s and United Nations’ efforts to recognize the shortcomings and address this challenge. First, the transport leadership of the international community came together at the </w:t>
      </w:r>
      <w:r w:rsidR="00A77B02">
        <w:t>thir</w:t>
      </w:r>
      <w:r>
        <w:t>d Global Ministerial Conference</w:t>
      </w:r>
      <w:r w:rsidR="00A77B02">
        <w:t xml:space="preserve"> on Road Safety</w:t>
      </w:r>
      <w:r w:rsidR="00A77B02">
        <w:rPr>
          <w:rStyle w:val="FootnoteReference"/>
        </w:rPr>
        <w:footnoteReference w:id="3"/>
      </w:r>
      <w:r>
        <w:t xml:space="preserve"> (Stockholm, 19</w:t>
      </w:r>
      <w:r w:rsidR="003F5F48">
        <w:t>–</w:t>
      </w:r>
      <w:r>
        <w:t>20 February 2020), to reach global consensus through the Stockholm Declaration on continued international collaboration on road safety up to 2030. Second, the Inland Transport Committee (ITC) adopted at its 82nd session (Geneva, 25</w:t>
      </w:r>
      <w:r w:rsidR="00170BD3">
        <w:t>–</w:t>
      </w:r>
      <w:r>
        <w:t>28 February 2020), effective 1 April 2020, the ITC Recommendations on Enhancing National Road Safety Systems</w:t>
      </w:r>
      <w:r w:rsidR="00257CD2">
        <w:t>,</w:t>
      </w:r>
      <w:r w:rsidR="009D7C30">
        <w:rPr>
          <w:rStyle w:val="FootnoteReference"/>
        </w:rPr>
        <w:footnoteReference w:id="4"/>
      </w:r>
      <w:r>
        <w:t xml:space="preserve"> providing much needed direction and guidelines to Member States on how to strengthen regulatory support in </w:t>
      </w:r>
      <w:r w:rsidR="00A77B02">
        <w:t xml:space="preserve">their </w:t>
      </w:r>
      <w:r>
        <w:t>road safety</w:t>
      </w:r>
      <w:r w:rsidR="00A77B02">
        <w:t xml:space="preserve"> management</w:t>
      </w:r>
      <w:r>
        <w:t xml:space="preserve">. Third, the General Assembly adopted on 31 </w:t>
      </w:r>
      <w:r w:rsidR="00A77B02">
        <w:t>August</w:t>
      </w:r>
      <w:r>
        <w:t xml:space="preserve"> 2020 Resolution </w:t>
      </w:r>
      <w:r w:rsidR="00A77B02">
        <w:t>A/RES/</w:t>
      </w:r>
      <w:r>
        <w:t xml:space="preserve">74/299 on </w:t>
      </w:r>
      <w:r w:rsidR="009D7C30">
        <w:t>"</w:t>
      </w:r>
      <w:r>
        <w:t>Improving global road safety</w:t>
      </w:r>
      <w:r w:rsidR="009D7C30">
        <w:t>"</w:t>
      </w:r>
      <w:r w:rsidR="00257CD2">
        <w:t>,</w:t>
      </w:r>
      <w:r w:rsidR="009D7C30">
        <w:rPr>
          <w:rStyle w:val="FootnoteReference"/>
        </w:rPr>
        <w:footnoteReference w:id="5"/>
      </w:r>
      <w:r>
        <w:t xml:space="preserve"> inaugurating the second Decade of Action for Road Safety</w:t>
      </w:r>
      <w:r w:rsidR="00391E41">
        <w:t xml:space="preserve"> 2021</w:t>
      </w:r>
      <w:r w:rsidR="00170BD3">
        <w:t>–</w:t>
      </w:r>
      <w:r w:rsidR="00391E41">
        <w:t>2030. It is</w:t>
      </w:r>
      <w:r>
        <w:t xml:space="preserve"> setting new ambitious goals and calling </w:t>
      </w:r>
      <w:r w:rsidR="00391E41">
        <w:t xml:space="preserve">upon the main stakeholders </w:t>
      </w:r>
      <w:r>
        <w:t xml:space="preserve">for the preparation of a plan of action of the Second Decade as a guiding document to </w:t>
      </w:r>
      <w:r w:rsidR="00391E41">
        <w:t>foster</w:t>
      </w:r>
      <w:r>
        <w:t xml:space="preserve"> the implementation of its objectives</w:t>
      </w:r>
      <w:r w:rsidR="00905137">
        <w:t xml:space="preserve"> by halving the global number of deaths and injuries on roads by 2030</w:t>
      </w:r>
      <w:r>
        <w:t>.</w:t>
      </w:r>
    </w:p>
    <w:p w14:paraId="70A7C43C" w14:textId="2FBC1453" w:rsidR="00925F84" w:rsidRDefault="00391E41" w:rsidP="00391E41">
      <w:pPr>
        <w:pStyle w:val="SingleTxtG"/>
      </w:pPr>
      <w:r>
        <w:t>3.</w:t>
      </w:r>
      <w:r>
        <w:tab/>
      </w:r>
      <w:r w:rsidR="00925F84">
        <w:t>All three milestones</w:t>
      </w:r>
      <w:r w:rsidR="00256CD4">
        <w:t>, further outlined in the following sections of this document,</w:t>
      </w:r>
      <w:r w:rsidR="00925F84">
        <w:t xml:space="preserve"> recognize the unique and critical role of UNECE and ITC</w:t>
      </w:r>
      <w:r w:rsidR="009D7C30">
        <w:t xml:space="preserve"> in the global efforts to improve road safety in a sustainable manner</w:t>
      </w:r>
      <w:r w:rsidR="00925F84">
        <w:t>.</w:t>
      </w:r>
      <w:r>
        <w:t xml:space="preserve"> </w:t>
      </w:r>
      <w:r w:rsidR="00925F84">
        <w:t xml:space="preserve">The ITC Roundtable </w:t>
      </w:r>
      <w:r>
        <w:t>aims to</w:t>
      </w:r>
      <w:r w:rsidR="00925F84">
        <w:t xml:space="preserve"> bring together key </w:t>
      </w:r>
      <w:r w:rsidR="00925F84">
        <w:lastRenderedPageBreak/>
        <w:t xml:space="preserve">worldwide stakeholders for a strategic discussion on the new course of action that is needed </w:t>
      </w:r>
      <w:r>
        <w:t>t</w:t>
      </w:r>
      <w:r w:rsidR="00925F84">
        <w:t>o make measurable progress in successfully addressing the continuing crisis on global road safety.</w:t>
      </w:r>
      <w:r w:rsidR="00256CD4">
        <w:t xml:space="preserve"> For the draft programme of the roundtable, see the Annex to this document.</w:t>
      </w:r>
    </w:p>
    <w:p w14:paraId="31000D1C" w14:textId="5A451565" w:rsidR="004553C4" w:rsidRPr="004553C4" w:rsidRDefault="004553C4" w:rsidP="003409DD">
      <w:pPr>
        <w:pStyle w:val="HChG"/>
      </w:pPr>
      <w:r>
        <w:tab/>
        <w:t>II.</w:t>
      </w:r>
      <w:r>
        <w:tab/>
      </w:r>
      <w:r w:rsidR="001C6CBF">
        <w:t>The</w:t>
      </w:r>
      <w:r w:rsidR="001C6CBF" w:rsidRPr="00D36B72">
        <w:t xml:space="preserve"> Stockholm </w:t>
      </w:r>
      <w:r w:rsidR="003964E0">
        <w:t>D</w:t>
      </w:r>
      <w:r w:rsidR="001C6CBF">
        <w:t>eclaration</w:t>
      </w:r>
    </w:p>
    <w:p w14:paraId="6206C6F0" w14:textId="736208A9" w:rsidR="00D9781C" w:rsidRDefault="004C5807" w:rsidP="0085094E">
      <w:pPr>
        <w:pStyle w:val="SingleTxtG"/>
      </w:pPr>
      <w:r>
        <w:t>4</w:t>
      </w:r>
      <w:r w:rsidR="00F168C3" w:rsidRPr="00D9781C">
        <w:t>.</w:t>
      </w:r>
      <w:r w:rsidR="00D9781C">
        <w:tab/>
      </w:r>
      <w:r w:rsidR="00D9781C" w:rsidRPr="00D9781C">
        <w:t>Building on the Moscow Declaration of 2009 and the Brasilia Declaration of 2015, UN General Assembly and World Health Assembly resolutions, the Stockholm Declaration</w:t>
      </w:r>
      <w:r w:rsidR="003964E0">
        <w:rPr>
          <w:rStyle w:val="FootnoteReference"/>
          <w:rFonts w:cstheme="majorBidi"/>
          <w:color w:val="000000"/>
        </w:rPr>
        <w:footnoteReference w:id="6"/>
      </w:r>
      <w:r w:rsidR="00D9781C" w:rsidRPr="00D9781C">
        <w:t xml:space="preserve"> was the outcome document of the Third Global Ministerial Conference on Road Safety in February 2020. </w:t>
      </w:r>
    </w:p>
    <w:p w14:paraId="56A6C165" w14:textId="32126010" w:rsidR="003964E0" w:rsidRDefault="004C5807" w:rsidP="0085094E">
      <w:pPr>
        <w:pStyle w:val="SingleTxtG"/>
        <w:rPr>
          <w:rFonts w:ascii="TimesNewRomanPSMT" w:hAnsi="TimesNewRomanPSMT" w:cs="TimesNewRomanPSMT"/>
        </w:rPr>
      </w:pPr>
      <w:r>
        <w:t>5</w:t>
      </w:r>
      <w:r w:rsidR="00D9781C" w:rsidRPr="00D9781C">
        <w:t>.</w:t>
      </w:r>
      <w:r w:rsidR="00D9781C" w:rsidRPr="00D9781C">
        <w:tab/>
        <w:t xml:space="preserve">The </w:t>
      </w:r>
      <w:r w:rsidR="003964E0">
        <w:t>d</w:t>
      </w:r>
      <w:r w:rsidR="00D9781C" w:rsidRPr="00D9781C">
        <w:t xml:space="preserve">eclaration emphasized the connection between road safety and the implementation of the 2030 Agenda for Sustainable Development by </w:t>
      </w:r>
      <w:r w:rsidR="00D9781C" w:rsidRPr="00D9781C">
        <w:rPr>
          <w:color w:val="333333"/>
          <w:shd w:val="clear" w:color="auto" w:fill="FFFFFF"/>
        </w:rPr>
        <w:t xml:space="preserve">calling for a new global target to reduce road traffic deaths and injuries by 50% by 2030. It encouraged </w:t>
      </w:r>
      <w:r w:rsidR="00D9781C" w:rsidRPr="00D9781C">
        <w:rPr>
          <w:rFonts w:ascii="TimesNewRomanPSMT" w:hAnsi="TimesNewRomanPSMT" w:cs="TimesNewRomanPSMT"/>
        </w:rPr>
        <w:t xml:space="preserve">member States that had not yet done so to consider becoming contracting parties to the United Nations legal instruments on road safety as well as to apply, implement and promote their provisions or safety regulations, and ensure that legislation and standards for road design and construction, vehicles, and road use are consistent with safe system principles and are enforced. </w:t>
      </w:r>
    </w:p>
    <w:p w14:paraId="7E554AF2" w14:textId="6FBF30F8" w:rsidR="00D9781C" w:rsidRPr="003964E0" w:rsidRDefault="004C5807" w:rsidP="004C5807">
      <w:pPr>
        <w:pStyle w:val="SingleTxtG"/>
        <w:rPr>
          <w:rFonts w:asciiTheme="majorBidi" w:hAnsiTheme="majorBidi" w:cstheme="majorBidi"/>
          <w:color w:val="333333"/>
          <w:shd w:val="clear" w:color="auto" w:fill="FFFFFF"/>
        </w:rPr>
      </w:pPr>
      <w:r>
        <w:rPr>
          <w:rFonts w:asciiTheme="majorBidi" w:hAnsiTheme="majorBidi" w:cstheme="majorBidi"/>
        </w:rPr>
        <w:t>6</w:t>
      </w:r>
      <w:r w:rsidR="003964E0" w:rsidRPr="003964E0">
        <w:rPr>
          <w:rFonts w:asciiTheme="majorBidi" w:hAnsiTheme="majorBidi" w:cstheme="majorBidi"/>
        </w:rPr>
        <w:t>.</w:t>
      </w:r>
      <w:r w:rsidR="003964E0" w:rsidRPr="003964E0">
        <w:rPr>
          <w:rFonts w:asciiTheme="majorBidi" w:hAnsiTheme="majorBidi" w:cstheme="majorBidi"/>
        </w:rPr>
        <w:tab/>
      </w:r>
      <w:r w:rsidR="003964E0" w:rsidRPr="003964E0">
        <w:rPr>
          <w:rFonts w:asciiTheme="majorBidi" w:hAnsiTheme="majorBidi" w:cstheme="majorBidi"/>
          <w:color w:val="333333"/>
          <w:shd w:val="clear" w:color="auto" w:fill="FFFFFF"/>
        </w:rPr>
        <w:t xml:space="preserve">It called for speeding up the shift to safe, affordable, accessible and sustainable modes of </w:t>
      </w:r>
      <w:r w:rsidR="003964E0" w:rsidRPr="004C5807">
        <w:rPr>
          <w:rFonts w:ascii="TimesNewRomanPSMT" w:hAnsi="TimesNewRomanPSMT" w:cs="TimesNewRomanPSMT"/>
        </w:rPr>
        <w:t>transport</w:t>
      </w:r>
      <w:r w:rsidR="003964E0" w:rsidRPr="003964E0">
        <w:rPr>
          <w:rFonts w:asciiTheme="majorBidi" w:hAnsiTheme="majorBidi" w:cstheme="majorBidi"/>
          <w:color w:val="333333"/>
          <w:shd w:val="clear" w:color="auto" w:fill="FFFFFF"/>
        </w:rPr>
        <w:t xml:space="preserve"> such as walking, cycling and public transport. Speed management and monitoring</w:t>
      </w:r>
      <w:r w:rsidR="003964E0">
        <w:rPr>
          <w:rFonts w:asciiTheme="majorBidi" w:hAnsiTheme="majorBidi" w:cstheme="majorBidi"/>
          <w:color w:val="333333"/>
          <w:shd w:val="clear" w:color="auto" w:fill="FFFFFF"/>
        </w:rPr>
        <w:t>/reporting</w:t>
      </w:r>
      <w:r w:rsidR="003964E0" w:rsidRPr="003964E0">
        <w:rPr>
          <w:rFonts w:asciiTheme="majorBidi" w:hAnsiTheme="majorBidi" w:cstheme="majorBidi"/>
          <w:color w:val="333333"/>
          <w:shd w:val="clear" w:color="auto" w:fill="FFFFFF"/>
        </w:rPr>
        <w:t xml:space="preserve"> progress were also emphasized.</w:t>
      </w:r>
    </w:p>
    <w:p w14:paraId="74B5208F" w14:textId="536866BC" w:rsidR="001C6CBF" w:rsidRPr="004553C4" w:rsidRDefault="001C6CBF" w:rsidP="001C6CBF">
      <w:pPr>
        <w:pStyle w:val="HChG"/>
      </w:pPr>
      <w:r>
        <w:tab/>
        <w:t>III.</w:t>
      </w:r>
      <w:r>
        <w:tab/>
        <w:t>The ITC Recommendations on Enhancing National Road Safety Systems</w:t>
      </w:r>
    </w:p>
    <w:p w14:paraId="56BA4112" w14:textId="1F7E635A" w:rsidR="00C143C0" w:rsidRDefault="004C5807" w:rsidP="007D2D89">
      <w:pPr>
        <w:pStyle w:val="SingleTxtG"/>
      </w:pPr>
      <w:r>
        <w:t>7</w:t>
      </w:r>
      <w:r w:rsidR="00C143C0">
        <w:t>.</w:t>
      </w:r>
      <w:r w:rsidR="00C143C0">
        <w:tab/>
      </w:r>
      <w:r w:rsidR="007D2D89" w:rsidRPr="007D2D89">
        <w:t xml:space="preserve"> </w:t>
      </w:r>
      <w:r w:rsidR="007D2D89">
        <w:t xml:space="preserve">Enhanced national and international efforts are urgently needed to </w:t>
      </w:r>
      <w:r w:rsidR="001F702E">
        <w:t>address</w:t>
      </w:r>
      <w:r w:rsidR="007D2D89">
        <w:t xml:space="preserve"> the safety crisis </w:t>
      </w:r>
      <w:r w:rsidR="001F702E">
        <w:t xml:space="preserve">and improve safety performance </w:t>
      </w:r>
      <w:r w:rsidR="007D2D89">
        <w:t>on roads</w:t>
      </w:r>
      <w:r w:rsidR="00031361">
        <w:t xml:space="preserve"> worldwide</w:t>
      </w:r>
      <w:r w:rsidR="007D2D89">
        <w:t>. A new way to address this overwhelming challenge is particularly needed to swiftly improve global road safety. Drawing from the past good practices and lessons</w:t>
      </w:r>
      <w:r w:rsidR="002067AD">
        <w:t xml:space="preserve"> learned</w:t>
      </w:r>
      <w:r w:rsidR="007D2D89">
        <w:t xml:space="preserve">, experience from other modes of transport, and special characteristics of mobility by road, </w:t>
      </w:r>
      <w:r w:rsidR="002067AD">
        <w:t>UN</w:t>
      </w:r>
      <w:r w:rsidR="007D2D89">
        <w:t>ECE considers an architecture of national road safety system to help effectively manage road safety.</w:t>
      </w:r>
    </w:p>
    <w:p w14:paraId="0E47AAED" w14:textId="64421FC7" w:rsidR="001C6CBF" w:rsidRDefault="004C5807" w:rsidP="00D45A57">
      <w:pPr>
        <w:pStyle w:val="SingleTxtG"/>
      </w:pPr>
      <w:r>
        <w:t>8</w:t>
      </w:r>
      <w:r w:rsidR="00C143C0">
        <w:t>.</w:t>
      </w:r>
      <w:r w:rsidR="00C143C0">
        <w:tab/>
      </w:r>
      <w:r w:rsidR="00387B73">
        <w:t>I</w:t>
      </w:r>
      <w:r w:rsidR="004A6FBE">
        <w:t>n line with the ITC Strategy and the Committee’s decisions in February 2019, the secretariat with comments by the Bureau, Working Parties and Administrative Committees, ha</w:t>
      </w:r>
      <w:r w:rsidR="008243CE">
        <w:t>d</w:t>
      </w:r>
      <w:r w:rsidR="004A6FBE">
        <w:t xml:space="preserve"> prepared</w:t>
      </w:r>
      <w:r w:rsidR="00A301F4">
        <w:t xml:space="preserve"> </w:t>
      </w:r>
      <w:r w:rsidR="004A6FBE">
        <w:t>draft Recommendations for Enhancing National Road Safety Systems</w:t>
      </w:r>
      <w:r w:rsidR="00387B73">
        <w:t xml:space="preserve"> </w:t>
      </w:r>
      <w:r w:rsidR="00B11A79">
        <w:t xml:space="preserve">(document </w:t>
      </w:r>
      <w:r w:rsidR="00B11A79" w:rsidRPr="00B11A79">
        <w:t>ECE/TRANS/202</w:t>
      </w:r>
      <w:r w:rsidR="00B11A79">
        <w:t>0</w:t>
      </w:r>
      <w:r w:rsidR="00B11A79" w:rsidRPr="00B11A79">
        <w:t>/</w:t>
      </w:r>
      <w:r w:rsidR="00B11A79">
        <w:t xml:space="preserve">9) </w:t>
      </w:r>
      <w:r w:rsidR="00387B73">
        <w:t>for consideration by ITC at its February 2020 session</w:t>
      </w:r>
      <w:r w:rsidR="004A6FBE">
        <w:t>.</w:t>
      </w:r>
      <w:r w:rsidR="00387B73">
        <w:t xml:space="preserve"> ITC </w:t>
      </w:r>
      <w:r w:rsidR="00B11A79">
        <w:t xml:space="preserve">adopted, effective 1 April 2020, the ITC Recommendations on Enhancing National Road Safety Systems, providing much needed direction and guidelines to countries on how to strengthen </w:t>
      </w:r>
      <w:r w:rsidR="009633CD">
        <w:t xml:space="preserve">their national road safety system </w:t>
      </w:r>
      <w:r w:rsidR="00D45A57">
        <w:t>in a coordinated and integrated manner with</w:t>
      </w:r>
      <w:r w:rsidR="009633CD">
        <w:t xml:space="preserve"> </w:t>
      </w:r>
      <w:r w:rsidR="00B11A79">
        <w:t xml:space="preserve">regulatory support </w:t>
      </w:r>
      <w:r w:rsidR="009633CD">
        <w:t>by the United Nations road safety conventions</w:t>
      </w:r>
      <w:r w:rsidR="00B11A79">
        <w:t>.</w:t>
      </w:r>
    </w:p>
    <w:p w14:paraId="708116B0" w14:textId="45E4496A" w:rsidR="001C6CBF" w:rsidRPr="004553C4" w:rsidRDefault="001C6CBF" w:rsidP="001C6CBF">
      <w:pPr>
        <w:pStyle w:val="HChG"/>
      </w:pPr>
      <w:r>
        <w:tab/>
        <w:t>IV.</w:t>
      </w:r>
      <w:r>
        <w:tab/>
        <w:t>The United Nations General Assembly Resolution A/RES/74/299 and the plan of action for the second decade 2021</w:t>
      </w:r>
      <w:r w:rsidR="00170BD3">
        <w:t>–</w:t>
      </w:r>
      <w:r>
        <w:t>2030</w:t>
      </w:r>
    </w:p>
    <w:p w14:paraId="0986C8AA" w14:textId="6C7B8F9B" w:rsidR="001B376E" w:rsidRPr="0055399E" w:rsidRDefault="004C5807" w:rsidP="004C5807">
      <w:pPr>
        <w:pStyle w:val="SingleTxtG"/>
        <w:rPr>
          <w:color w:val="333333"/>
          <w:shd w:val="clear" w:color="auto" w:fill="FFFFFF"/>
        </w:rPr>
      </w:pPr>
      <w:r>
        <w:t>9</w:t>
      </w:r>
      <w:r w:rsidR="001B376E">
        <w:t>.</w:t>
      </w:r>
      <w:r w:rsidR="001B376E">
        <w:tab/>
      </w:r>
      <w:r w:rsidR="001B376E" w:rsidRPr="00DF07C2">
        <w:rPr>
          <w:rFonts w:asciiTheme="majorBidi" w:hAnsiTheme="majorBidi" w:cstheme="majorBidi"/>
          <w:spacing w:val="10"/>
        </w:rPr>
        <w:t>On 31 August 2020, the UN General Assembly adopted resolution A</w:t>
      </w:r>
      <w:r w:rsidR="001B376E" w:rsidRPr="0055399E">
        <w:rPr>
          <w:rFonts w:asciiTheme="majorBidi" w:hAnsiTheme="majorBidi" w:cstheme="majorBidi"/>
          <w:spacing w:val="10"/>
        </w:rPr>
        <w:t>/RES/74/299 on</w:t>
      </w:r>
      <w:r>
        <w:rPr>
          <w:rFonts w:asciiTheme="majorBidi" w:hAnsiTheme="majorBidi" w:cstheme="majorBidi"/>
          <w:spacing w:val="10"/>
        </w:rPr>
        <w:t xml:space="preserve"> </w:t>
      </w:r>
      <w:r w:rsidR="001B376E" w:rsidRPr="0055399E">
        <w:rPr>
          <w:rStyle w:val="Emphasis"/>
          <w:rFonts w:asciiTheme="majorBidi" w:hAnsiTheme="majorBidi" w:cstheme="majorBidi"/>
          <w:spacing w:val="10"/>
        </w:rPr>
        <w:t>Improving Global Road Safety</w:t>
      </w:r>
      <w:r w:rsidR="001B376E" w:rsidRPr="0055399E">
        <w:rPr>
          <w:rFonts w:asciiTheme="majorBidi" w:hAnsiTheme="majorBidi" w:cstheme="majorBidi"/>
          <w:spacing w:val="10"/>
        </w:rPr>
        <w:t xml:space="preserve">. The resolution endorsed the Stockholm Declaration. </w:t>
      </w:r>
      <w:r w:rsidR="00CE18C8" w:rsidRPr="0055399E">
        <w:rPr>
          <w:rFonts w:asciiTheme="majorBidi" w:hAnsiTheme="majorBidi" w:cstheme="majorBidi"/>
          <w:spacing w:val="10"/>
        </w:rPr>
        <w:t xml:space="preserve">Key points included a proclamation of </w:t>
      </w:r>
      <w:r w:rsidR="001B376E" w:rsidRPr="0055399E">
        <w:rPr>
          <w:rFonts w:asciiTheme="majorBidi" w:hAnsiTheme="majorBidi" w:cstheme="majorBidi"/>
          <w:spacing w:val="10"/>
        </w:rPr>
        <w:t>the Second Decade of Action for Road Safety 2021 to 2030 with a goal of</w:t>
      </w:r>
      <w:r w:rsidR="001B376E" w:rsidRPr="0055399E">
        <w:rPr>
          <w:rFonts w:asciiTheme="majorBidi" w:hAnsiTheme="majorBidi" w:cstheme="majorBidi"/>
          <w:color w:val="333333"/>
          <w:shd w:val="clear" w:color="auto" w:fill="FFFFFF"/>
        </w:rPr>
        <w:t xml:space="preserve"> reducing road traffic deaths and injuries by at least 50 per cent by 2030.</w:t>
      </w:r>
      <w:r w:rsidR="00CE18C8" w:rsidRPr="0055399E">
        <w:rPr>
          <w:rFonts w:asciiTheme="majorBidi" w:hAnsiTheme="majorBidi" w:cstheme="majorBidi"/>
          <w:color w:val="333333"/>
          <w:shd w:val="clear" w:color="auto" w:fill="FFFFFF"/>
        </w:rPr>
        <w:t xml:space="preserve"> The World Health Organization and the United Nations regional commissions, in cooperation with partners in the United Nations Road Safety Collaboration</w:t>
      </w:r>
      <w:r w:rsidR="00805CA2">
        <w:rPr>
          <w:rFonts w:asciiTheme="majorBidi" w:hAnsiTheme="majorBidi" w:cstheme="majorBidi"/>
          <w:color w:val="333333"/>
          <w:shd w:val="clear" w:color="auto" w:fill="FFFFFF"/>
        </w:rPr>
        <w:t xml:space="preserve"> (UNRSC)</w:t>
      </w:r>
      <w:r w:rsidR="00CE18C8" w:rsidRPr="0055399E">
        <w:rPr>
          <w:rFonts w:asciiTheme="majorBidi" w:hAnsiTheme="majorBidi" w:cstheme="majorBidi"/>
          <w:color w:val="333333"/>
          <w:shd w:val="clear" w:color="auto" w:fill="FFFFFF"/>
        </w:rPr>
        <w:t xml:space="preserve">, were requested to prepare a plan of action for the Second </w:t>
      </w:r>
      <w:r w:rsidR="00CE18C8" w:rsidRPr="0055399E">
        <w:rPr>
          <w:rFonts w:asciiTheme="majorBidi" w:hAnsiTheme="majorBidi" w:cstheme="majorBidi"/>
          <w:color w:val="333333"/>
          <w:shd w:val="clear" w:color="auto" w:fill="FFFFFF"/>
        </w:rPr>
        <w:lastRenderedPageBreak/>
        <w:t xml:space="preserve">Decade. In </w:t>
      </w:r>
      <w:r w:rsidR="00CE18C8" w:rsidRPr="0055399E">
        <w:rPr>
          <w:color w:val="333333"/>
          <w:shd w:val="clear" w:color="auto" w:fill="FFFFFF"/>
        </w:rPr>
        <w:t xml:space="preserve">addition, a high-level meeting of the General Assembly to address gaps and challenges in improving road safety is to be convened by the end of 2022. </w:t>
      </w:r>
    </w:p>
    <w:p w14:paraId="6874CB75" w14:textId="3F89EB84" w:rsidR="00CE18C8" w:rsidRPr="0055399E" w:rsidRDefault="004C5807" w:rsidP="004C5807">
      <w:pPr>
        <w:pStyle w:val="SingleTxtG"/>
      </w:pPr>
      <w:r>
        <w:rPr>
          <w:color w:val="333333"/>
          <w:shd w:val="clear" w:color="auto" w:fill="FFFFFF"/>
        </w:rPr>
        <w:t>10</w:t>
      </w:r>
      <w:r w:rsidR="00CE18C8" w:rsidRPr="0055399E">
        <w:rPr>
          <w:color w:val="333333"/>
          <w:shd w:val="clear" w:color="auto" w:fill="FFFFFF"/>
        </w:rPr>
        <w:t>.</w:t>
      </w:r>
      <w:r w:rsidR="00CE18C8" w:rsidRPr="0055399E">
        <w:rPr>
          <w:color w:val="333333"/>
          <w:shd w:val="clear" w:color="auto" w:fill="FFFFFF"/>
        </w:rPr>
        <w:tab/>
        <w:t xml:space="preserve">Other highlights in the resolution included the </w:t>
      </w:r>
      <w:r w:rsidR="008D7172" w:rsidRPr="0055399E">
        <w:rPr>
          <w:color w:val="333333"/>
          <w:shd w:val="clear" w:color="auto" w:fill="FFFFFF"/>
        </w:rPr>
        <w:t xml:space="preserve">commendation of UNECE’s work in elaborating </w:t>
      </w:r>
      <w:r w:rsidR="008D7172" w:rsidRPr="004C5807">
        <w:rPr>
          <w:rFonts w:asciiTheme="majorBidi" w:hAnsiTheme="majorBidi" w:cstheme="majorBidi"/>
          <w:color w:val="333333"/>
          <w:shd w:val="clear" w:color="auto" w:fill="FFFFFF"/>
        </w:rPr>
        <w:t>road</w:t>
      </w:r>
      <w:r w:rsidR="008D7172" w:rsidRPr="0055399E">
        <w:rPr>
          <w:color w:val="333333"/>
          <w:shd w:val="clear" w:color="auto" w:fill="FFFFFF"/>
        </w:rPr>
        <w:t xml:space="preserve"> safety legal instruments, including </w:t>
      </w:r>
      <w:r w:rsidR="008D7172" w:rsidRPr="0055399E">
        <w:t xml:space="preserve">international conventions and agreements, technical </w:t>
      </w:r>
      <w:r>
        <w:t xml:space="preserve">regulations and </w:t>
      </w:r>
      <w:r w:rsidR="008D7172" w:rsidRPr="0055399E">
        <w:t>standards, resolutions and good practice recommendations</w:t>
      </w:r>
      <w:r w:rsidR="006969BF" w:rsidRPr="0055399E">
        <w:t xml:space="preserve"> including </w:t>
      </w:r>
      <w:r w:rsidR="000E5D41" w:rsidRPr="0055399E">
        <w:t xml:space="preserve">the </w:t>
      </w:r>
      <w:r w:rsidR="006969BF" w:rsidRPr="0055399E">
        <w:t>Global Forum for Road Traffic Safety</w:t>
      </w:r>
      <w:r w:rsidR="000E5D41" w:rsidRPr="0055399E">
        <w:t>’s</w:t>
      </w:r>
      <w:r w:rsidR="006969BF" w:rsidRPr="0055399E">
        <w:t xml:space="preserve"> resolution on the deployment of highly and fully automated vehicles in road traffic.</w:t>
      </w:r>
      <w:r w:rsidR="0055399E" w:rsidRPr="0055399E">
        <w:t xml:space="preserve"> Accordingly, the role and importance of the 1949 Convention on Road Traffic, the 1968 Convention on Road Traffic, the 1968 Convention on Road Signs and Signals, the 1958 and 1998 </w:t>
      </w:r>
      <w:r>
        <w:t>A</w:t>
      </w:r>
      <w:r w:rsidR="0055399E" w:rsidRPr="0055399E">
        <w:t xml:space="preserve">greements on technical vehicle regulations, the 1997 </w:t>
      </w:r>
      <w:r>
        <w:t>A</w:t>
      </w:r>
      <w:r w:rsidR="0055399E" w:rsidRPr="0055399E">
        <w:t xml:space="preserve">greement on periodic technical inspection of vehicles </w:t>
      </w:r>
      <w:r>
        <w:t xml:space="preserve">in use </w:t>
      </w:r>
      <w:r w:rsidR="0055399E" w:rsidRPr="0055399E">
        <w:t xml:space="preserve">and the 1957 </w:t>
      </w:r>
      <w:r>
        <w:t>A</w:t>
      </w:r>
      <w:r w:rsidR="0055399E" w:rsidRPr="0055399E">
        <w:t>greement on the transport of dangerous goods, was reaffirmed and accession by as yet non contracting parties encouraged.</w:t>
      </w:r>
    </w:p>
    <w:p w14:paraId="32EE20FE" w14:textId="67AEC8D5" w:rsidR="00D31E11" w:rsidRDefault="004C5807" w:rsidP="004C5807">
      <w:pPr>
        <w:pStyle w:val="SingleTxtG"/>
      </w:pPr>
      <w:r>
        <w:t>11</w:t>
      </w:r>
      <w:r w:rsidR="00D31E11" w:rsidRPr="0055399E">
        <w:t>.</w:t>
      </w:r>
      <w:r w:rsidR="00D31E11" w:rsidRPr="0055399E">
        <w:tab/>
      </w:r>
      <w:r w:rsidR="0055399E" w:rsidRPr="0055399E">
        <w:t xml:space="preserve">The resolution also invited member States to support the activities of the </w:t>
      </w:r>
      <w:r w:rsidRPr="0055399E">
        <w:t>Secretary-General</w:t>
      </w:r>
      <w:r>
        <w:t>'s</w:t>
      </w:r>
      <w:r w:rsidRPr="0055399E">
        <w:t xml:space="preserve"> </w:t>
      </w:r>
      <w:r w:rsidR="0055399E" w:rsidRPr="0055399E">
        <w:t>Special Envoy for Road Safety and invited the Secretary</w:t>
      </w:r>
      <w:r>
        <w:t>-</w:t>
      </w:r>
      <w:r w:rsidR="0055399E" w:rsidRPr="0055399E">
        <w:t>General to consider extending the function of the Special Envoy for Road Safety for the Second Decade of Action for Road Safety.</w:t>
      </w:r>
    </w:p>
    <w:p w14:paraId="6161B15D" w14:textId="38082D23" w:rsidR="00501EF9" w:rsidRDefault="004C5807" w:rsidP="004C5807">
      <w:pPr>
        <w:pStyle w:val="SingleTxtG"/>
        <w:rPr>
          <w:rFonts w:asciiTheme="majorBidi" w:hAnsiTheme="majorBidi" w:cstheme="majorBidi"/>
          <w:color w:val="333333"/>
          <w:shd w:val="clear" w:color="auto" w:fill="FFFFFF"/>
        </w:rPr>
      </w:pPr>
      <w:r>
        <w:t>12</w:t>
      </w:r>
      <w:r w:rsidR="00805CA2">
        <w:t>.</w:t>
      </w:r>
      <w:r w:rsidR="00805CA2">
        <w:tab/>
        <w:t>Since September 2020, the UNECE secretariat has been working closely with the World Health Organization and other</w:t>
      </w:r>
      <w:r w:rsidR="001470ED">
        <w:t xml:space="preserve"> United Nations</w:t>
      </w:r>
      <w:r w:rsidR="00805CA2">
        <w:t xml:space="preserve"> regional commissions, in consultation with the UNRSC, on the preparation of the plan</w:t>
      </w:r>
      <w:r w:rsidR="00805CA2" w:rsidRPr="0055399E">
        <w:rPr>
          <w:rFonts w:asciiTheme="majorBidi" w:hAnsiTheme="majorBidi" w:cstheme="majorBidi"/>
          <w:color w:val="333333"/>
          <w:shd w:val="clear" w:color="auto" w:fill="FFFFFF"/>
        </w:rPr>
        <w:t xml:space="preserve"> of action for the Second Decade</w:t>
      </w:r>
      <w:r w:rsidR="00805CA2">
        <w:rPr>
          <w:rFonts w:asciiTheme="majorBidi" w:hAnsiTheme="majorBidi" w:cstheme="majorBidi"/>
          <w:color w:val="333333"/>
          <w:shd w:val="clear" w:color="auto" w:fill="FFFFFF"/>
        </w:rPr>
        <w:t>.</w:t>
      </w:r>
      <w:r w:rsidR="00A8788B">
        <w:rPr>
          <w:rFonts w:asciiTheme="majorBidi" w:hAnsiTheme="majorBidi" w:cstheme="majorBidi"/>
          <w:color w:val="333333"/>
          <w:shd w:val="clear" w:color="auto" w:fill="FFFFFF"/>
        </w:rPr>
        <w:t xml:space="preserve"> Good progress has been made to date.</w:t>
      </w:r>
    </w:p>
    <w:p w14:paraId="2CB85A7A" w14:textId="77777777" w:rsidR="00501EF9" w:rsidRDefault="00501EF9">
      <w:pPr>
        <w:suppressAutoHyphens w:val="0"/>
        <w:spacing w:line="240" w:lineRule="auto"/>
        <w:rPr>
          <w:rFonts w:asciiTheme="majorBidi" w:hAnsiTheme="majorBidi" w:cstheme="majorBidi"/>
          <w:color w:val="333333"/>
          <w:shd w:val="clear" w:color="auto" w:fill="FFFFFF"/>
        </w:rPr>
      </w:pPr>
      <w:r>
        <w:rPr>
          <w:rFonts w:asciiTheme="majorBidi" w:hAnsiTheme="majorBidi" w:cstheme="majorBidi"/>
          <w:color w:val="333333"/>
          <w:shd w:val="clear" w:color="auto" w:fill="FFFFFF"/>
        </w:rPr>
        <w:br w:type="page"/>
      </w:r>
    </w:p>
    <w:p w14:paraId="3773CE17" w14:textId="4E8CB884" w:rsidR="00501EF9" w:rsidRPr="00735AB2" w:rsidRDefault="00501EF9" w:rsidP="00501EF9">
      <w:pPr>
        <w:pStyle w:val="HChG"/>
      </w:pPr>
      <w:r w:rsidRPr="00735AB2">
        <w:lastRenderedPageBreak/>
        <w:t xml:space="preserve">Annex </w:t>
      </w:r>
    </w:p>
    <w:p w14:paraId="70B6250A" w14:textId="77777777" w:rsidR="00501EF9" w:rsidRPr="00735AB2" w:rsidRDefault="00501EF9" w:rsidP="00501EF9">
      <w:pPr>
        <w:pStyle w:val="HChG"/>
      </w:pPr>
      <w:r w:rsidRPr="00735AB2">
        <w:tab/>
      </w:r>
      <w:r w:rsidRPr="00735AB2">
        <w:tab/>
        <w:t>Draft Programme</w:t>
      </w:r>
    </w:p>
    <w:tbl>
      <w:tblPr>
        <w:tblW w:w="9654" w:type="dxa"/>
        <w:tblInd w:w="-15" w:type="dxa"/>
        <w:tblLayout w:type="fixed"/>
        <w:tblCellMar>
          <w:left w:w="0" w:type="dxa"/>
          <w:right w:w="0" w:type="dxa"/>
        </w:tblCellMar>
        <w:tblLook w:val="04A0" w:firstRow="1" w:lastRow="0" w:firstColumn="1" w:lastColumn="0" w:noHBand="0" w:noVBand="1"/>
      </w:tblPr>
      <w:tblGrid>
        <w:gridCol w:w="15"/>
        <w:gridCol w:w="1985"/>
        <w:gridCol w:w="7639"/>
        <w:gridCol w:w="15"/>
      </w:tblGrid>
      <w:tr w:rsidR="00501EF9" w:rsidRPr="00735AB2" w14:paraId="0CC21497" w14:textId="77777777" w:rsidTr="00E27F81">
        <w:trPr>
          <w:gridBefore w:val="1"/>
          <w:wBefore w:w="15" w:type="dxa"/>
        </w:trPr>
        <w:tc>
          <w:tcPr>
            <w:tcW w:w="9639" w:type="dxa"/>
            <w:gridSpan w:val="3"/>
            <w:shd w:val="clear" w:color="auto" w:fill="auto"/>
            <w:vAlign w:val="bottom"/>
          </w:tcPr>
          <w:p w14:paraId="489AFBAE" w14:textId="77777777" w:rsidR="00501EF9" w:rsidRDefault="00501EF9" w:rsidP="00E27F81">
            <w:pPr>
              <w:pStyle w:val="SingleTxtG"/>
              <w:spacing w:after="0"/>
              <w:ind w:left="0"/>
              <w:rPr>
                <w:b/>
              </w:rPr>
            </w:pPr>
            <w:r w:rsidRPr="00501EF9">
              <w:rPr>
                <w:b/>
              </w:rPr>
              <w:t xml:space="preserve">ITC Roundtable on the 4-Platforms of the Committee’s Strategy </w:t>
            </w:r>
          </w:p>
          <w:p w14:paraId="2FC051D0" w14:textId="77777777" w:rsidR="00501EF9" w:rsidRDefault="00501EF9" w:rsidP="00E27F81">
            <w:pPr>
              <w:rPr>
                <w:b/>
              </w:rPr>
            </w:pPr>
            <w:r w:rsidRPr="00501EF9">
              <w:rPr>
                <w:b/>
              </w:rPr>
              <w:t>Roundtable theme: “Road safety at a crossroads at the dawn of the new Decade of Action”</w:t>
            </w:r>
          </w:p>
          <w:p w14:paraId="264043BE" w14:textId="3147EA6A" w:rsidR="00501EF9" w:rsidRPr="00735AB2" w:rsidRDefault="00501EF9" w:rsidP="00E27F81">
            <w:pPr>
              <w:rPr>
                <w:b/>
              </w:rPr>
            </w:pPr>
            <w:r w:rsidRPr="004A203A">
              <w:rPr>
                <w:b/>
              </w:rPr>
              <w:t>Hybrid session with interpretation</w:t>
            </w:r>
          </w:p>
          <w:p w14:paraId="0A738500" w14:textId="376A51A6" w:rsidR="00501EF9" w:rsidRPr="00735AB2" w:rsidRDefault="00501EF9" w:rsidP="00E27F81">
            <w:pPr>
              <w:spacing w:after="240"/>
              <w:rPr>
                <w:i/>
                <w:sz w:val="16"/>
              </w:rPr>
            </w:pPr>
            <w:r w:rsidRPr="00735AB2">
              <w:rPr>
                <w:b/>
              </w:rPr>
              <w:t>2</w:t>
            </w:r>
            <w:r>
              <w:rPr>
                <w:b/>
              </w:rPr>
              <w:t>6</w:t>
            </w:r>
            <w:r w:rsidRPr="00735AB2">
              <w:rPr>
                <w:b/>
              </w:rPr>
              <w:t xml:space="preserve"> February 2021, 1</w:t>
            </w:r>
            <w:r>
              <w:rPr>
                <w:b/>
              </w:rPr>
              <w:t>0</w:t>
            </w:r>
            <w:r w:rsidRPr="00735AB2">
              <w:rPr>
                <w:b/>
              </w:rPr>
              <w:t xml:space="preserve"> a.m.–</w:t>
            </w:r>
            <w:r w:rsidR="00183ACE" w:rsidRPr="00183ACE">
              <w:rPr>
                <w:b/>
              </w:rPr>
              <w:t>noon</w:t>
            </w:r>
            <w:r w:rsidRPr="00735AB2">
              <w:rPr>
                <w:b/>
              </w:rPr>
              <w:t>, Palais des Nations, Geneva</w:t>
            </w:r>
          </w:p>
        </w:tc>
      </w:tr>
      <w:tr w:rsidR="00501EF9" w:rsidRPr="00735AB2" w14:paraId="571BFD94" w14:textId="77777777" w:rsidTr="00E27F81">
        <w:trPr>
          <w:gridAfter w:val="1"/>
          <w:wAfter w:w="15" w:type="dxa"/>
          <w:trHeight w:val="397"/>
        </w:trPr>
        <w:tc>
          <w:tcPr>
            <w:tcW w:w="2000" w:type="dxa"/>
            <w:gridSpan w:val="2"/>
            <w:tcBorders>
              <w:top w:val="single" w:sz="12" w:space="0" w:color="000000"/>
              <w:left w:val="nil"/>
              <w:bottom w:val="nil"/>
              <w:right w:val="nil"/>
            </w:tcBorders>
            <w:shd w:val="clear" w:color="auto" w:fill="auto"/>
            <w:tcMar>
              <w:top w:w="15" w:type="dxa"/>
              <w:left w:w="15" w:type="dxa"/>
              <w:bottom w:w="0" w:type="dxa"/>
              <w:right w:w="15" w:type="dxa"/>
            </w:tcMar>
            <w:hideMark/>
          </w:tcPr>
          <w:p w14:paraId="0C9C9231" w14:textId="3771E54A" w:rsidR="00501EF9" w:rsidRPr="00735AB2" w:rsidRDefault="00501EF9" w:rsidP="00E27F81">
            <w:r w:rsidRPr="00735AB2">
              <w:t>1</w:t>
            </w:r>
            <w:r>
              <w:t>0</w:t>
            </w:r>
            <w:r w:rsidR="0085094E">
              <w:t xml:space="preserve"> a.m.</w:t>
            </w:r>
            <w:r w:rsidRPr="00735AB2">
              <w:t>–1</w:t>
            </w:r>
            <w:r>
              <w:t>0</w:t>
            </w:r>
            <w:r w:rsidR="0085094E">
              <w:t>.</w:t>
            </w:r>
            <w:r w:rsidR="00B505A7">
              <w:t>1</w:t>
            </w:r>
            <w:r>
              <w:t>0</w:t>
            </w:r>
            <w:r w:rsidRPr="00735AB2">
              <w:t xml:space="preserve"> </w:t>
            </w:r>
            <w:r w:rsidR="0085094E">
              <w:t>a.m.</w:t>
            </w:r>
          </w:p>
        </w:tc>
        <w:tc>
          <w:tcPr>
            <w:tcW w:w="7639" w:type="dxa"/>
            <w:tcBorders>
              <w:top w:val="single" w:sz="12" w:space="0" w:color="000000"/>
              <w:left w:val="nil"/>
              <w:bottom w:val="nil"/>
              <w:right w:val="nil"/>
            </w:tcBorders>
            <w:shd w:val="clear" w:color="auto" w:fill="auto"/>
            <w:tcMar>
              <w:top w:w="15" w:type="dxa"/>
              <w:left w:w="15" w:type="dxa"/>
              <w:bottom w:w="0" w:type="dxa"/>
              <w:right w:w="15" w:type="dxa"/>
            </w:tcMar>
            <w:hideMark/>
          </w:tcPr>
          <w:p w14:paraId="6DA11127" w14:textId="504E922D" w:rsidR="00501EF9" w:rsidRPr="00735AB2" w:rsidRDefault="00501EF9" w:rsidP="00E27F81">
            <w:pPr>
              <w:spacing w:after="120"/>
              <w:rPr>
                <w:b/>
              </w:rPr>
            </w:pPr>
            <w:r w:rsidRPr="00735AB2">
              <w:rPr>
                <w:b/>
              </w:rPr>
              <w:t>Opening</w:t>
            </w:r>
            <w:r w:rsidRPr="00735AB2">
              <w:rPr>
                <w:b/>
                <w:iCs/>
              </w:rPr>
              <w:t xml:space="preserve"> statements, welcome speeches </w:t>
            </w:r>
          </w:p>
        </w:tc>
      </w:tr>
      <w:tr w:rsidR="00501EF9" w:rsidRPr="00735AB2" w14:paraId="667E6342" w14:textId="77777777" w:rsidTr="00E27F81">
        <w:trPr>
          <w:gridAfter w:val="1"/>
          <w:wAfter w:w="15" w:type="dxa"/>
          <w:trHeight w:val="502"/>
        </w:trPr>
        <w:tc>
          <w:tcPr>
            <w:tcW w:w="2000" w:type="dxa"/>
            <w:gridSpan w:val="2"/>
            <w:tcBorders>
              <w:top w:val="nil"/>
              <w:left w:val="nil"/>
              <w:bottom w:val="nil"/>
              <w:right w:val="nil"/>
            </w:tcBorders>
            <w:shd w:val="clear" w:color="auto" w:fill="auto"/>
            <w:tcMar>
              <w:top w:w="15" w:type="dxa"/>
              <w:left w:w="15" w:type="dxa"/>
              <w:bottom w:w="0" w:type="dxa"/>
              <w:right w:w="15" w:type="dxa"/>
            </w:tcMar>
            <w:hideMark/>
          </w:tcPr>
          <w:p w14:paraId="67DBECB5" w14:textId="7AA57C42" w:rsidR="00501EF9" w:rsidRPr="00735AB2" w:rsidRDefault="0085094E" w:rsidP="00E27F81">
            <w:r w:rsidRPr="00735AB2">
              <w:t>1</w:t>
            </w:r>
            <w:r>
              <w:t>0.10</w:t>
            </w:r>
            <w:r w:rsidRPr="00735AB2">
              <w:t xml:space="preserve"> </w:t>
            </w:r>
            <w:r>
              <w:t>a.m</w:t>
            </w:r>
            <w:r>
              <w:t>.</w:t>
            </w:r>
            <w:r w:rsidR="00501EF9" w:rsidRPr="00501EF9">
              <w:t>–</w:t>
            </w:r>
            <w:r w:rsidRPr="00735AB2">
              <w:t>1</w:t>
            </w:r>
            <w:r>
              <w:t>0.</w:t>
            </w:r>
            <w:r>
              <w:t>3</w:t>
            </w:r>
            <w:r>
              <w:t>0</w:t>
            </w:r>
            <w:r w:rsidRPr="00735AB2">
              <w:t xml:space="preserve"> </w:t>
            </w:r>
            <w:r>
              <w:t>a.m</w:t>
            </w:r>
            <w:r>
              <w:t>.</w:t>
            </w:r>
          </w:p>
        </w:tc>
        <w:tc>
          <w:tcPr>
            <w:tcW w:w="7639" w:type="dxa"/>
            <w:tcBorders>
              <w:top w:val="nil"/>
              <w:left w:val="nil"/>
              <w:bottom w:val="nil"/>
              <w:right w:val="nil"/>
            </w:tcBorders>
            <w:shd w:val="clear" w:color="auto" w:fill="auto"/>
            <w:tcMar>
              <w:top w:w="15" w:type="dxa"/>
              <w:left w:w="15" w:type="dxa"/>
              <w:bottom w:w="0" w:type="dxa"/>
              <w:right w:w="15" w:type="dxa"/>
            </w:tcMar>
            <w:hideMark/>
          </w:tcPr>
          <w:p w14:paraId="7B14C2B4" w14:textId="7CA8B24F" w:rsidR="00501EF9" w:rsidRPr="00735AB2" w:rsidRDefault="00501EF9" w:rsidP="00E27F81">
            <w:pPr>
              <w:spacing w:after="120"/>
              <w:rPr>
                <w:b/>
              </w:rPr>
            </w:pPr>
            <w:r w:rsidRPr="00501EF9">
              <w:rPr>
                <w:b/>
              </w:rPr>
              <w:t>The Stockholm declaration</w:t>
            </w:r>
            <w:r w:rsidRPr="00735AB2">
              <w:rPr>
                <w:b/>
              </w:rPr>
              <w:t xml:space="preserve"> </w:t>
            </w:r>
          </w:p>
        </w:tc>
      </w:tr>
      <w:tr w:rsidR="00501EF9" w:rsidRPr="00735AB2" w14:paraId="262F565C" w14:textId="77777777" w:rsidTr="00E27F81">
        <w:trPr>
          <w:gridAfter w:val="1"/>
          <w:wAfter w:w="15" w:type="dxa"/>
          <w:trHeight w:val="502"/>
        </w:trPr>
        <w:tc>
          <w:tcPr>
            <w:tcW w:w="2000" w:type="dxa"/>
            <w:gridSpan w:val="2"/>
            <w:tcBorders>
              <w:top w:val="nil"/>
              <w:left w:val="nil"/>
              <w:bottom w:val="nil"/>
              <w:right w:val="nil"/>
            </w:tcBorders>
            <w:shd w:val="clear" w:color="auto" w:fill="auto"/>
            <w:tcMar>
              <w:top w:w="15" w:type="dxa"/>
              <w:left w:w="15" w:type="dxa"/>
              <w:bottom w:w="0" w:type="dxa"/>
              <w:right w:w="15" w:type="dxa"/>
            </w:tcMar>
            <w:hideMark/>
          </w:tcPr>
          <w:p w14:paraId="19B2BC29" w14:textId="20395DB9" w:rsidR="00501EF9" w:rsidRPr="00735AB2" w:rsidRDefault="0085094E" w:rsidP="00E27F81">
            <w:r w:rsidRPr="00735AB2">
              <w:t>1</w:t>
            </w:r>
            <w:r>
              <w:t>0.30</w:t>
            </w:r>
            <w:r w:rsidRPr="00735AB2">
              <w:t xml:space="preserve"> </w:t>
            </w:r>
            <w:r>
              <w:t>a.m</w:t>
            </w:r>
            <w:r>
              <w:t>.</w:t>
            </w:r>
            <w:r w:rsidR="00501EF9" w:rsidRPr="00501EF9">
              <w:rPr>
                <w:iCs/>
              </w:rPr>
              <w:t>–</w:t>
            </w:r>
            <w:r w:rsidRPr="00735AB2">
              <w:t>1</w:t>
            </w:r>
            <w:r>
              <w:t>1</w:t>
            </w:r>
            <w:r>
              <w:t>.10</w:t>
            </w:r>
            <w:r w:rsidRPr="00735AB2">
              <w:t xml:space="preserve"> </w:t>
            </w:r>
            <w:r>
              <w:t>a.m.</w:t>
            </w:r>
          </w:p>
        </w:tc>
        <w:tc>
          <w:tcPr>
            <w:tcW w:w="7639" w:type="dxa"/>
            <w:tcBorders>
              <w:top w:val="nil"/>
              <w:left w:val="nil"/>
              <w:bottom w:val="nil"/>
              <w:right w:val="nil"/>
            </w:tcBorders>
            <w:shd w:val="clear" w:color="auto" w:fill="auto"/>
            <w:tcMar>
              <w:top w:w="15" w:type="dxa"/>
              <w:left w:w="15" w:type="dxa"/>
              <w:bottom w:w="0" w:type="dxa"/>
              <w:right w:w="15" w:type="dxa"/>
            </w:tcMar>
            <w:hideMark/>
          </w:tcPr>
          <w:p w14:paraId="0B67BFA2" w14:textId="0C57532B" w:rsidR="00501EF9" w:rsidRPr="00735AB2" w:rsidRDefault="00501EF9" w:rsidP="00E27F81">
            <w:pPr>
              <w:spacing w:after="120"/>
            </w:pPr>
            <w:r w:rsidRPr="00501EF9">
              <w:rPr>
                <w:b/>
                <w:iCs/>
              </w:rPr>
              <w:t>Enhanced National Road Safety Systems</w:t>
            </w:r>
          </w:p>
        </w:tc>
      </w:tr>
      <w:tr w:rsidR="00501EF9" w:rsidRPr="00735AB2" w14:paraId="776E496C" w14:textId="77777777" w:rsidTr="00E27F81">
        <w:trPr>
          <w:gridAfter w:val="1"/>
          <w:wAfter w:w="15" w:type="dxa"/>
          <w:trHeight w:val="502"/>
        </w:trPr>
        <w:tc>
          <w:tcPr>
            <w:tcW w:w="2000" w:type="dxa"/>
            <w:gridSpan w:val="2"/>
            <w:tcBorders>
              <w:top w:val="nil"/>
              <w:left w:val="nil"/>
              <w:bottom w:val="nil"/>
              <w:right w:val="nil"/>
            </w:tcBorders>
            <w:shd w:val="clear" w:color="auto" w:fill="auto"/>
            <w:tcMar>
              <w:top w:w="15" w:type="dxa"/>
              <w:left w:w="15" w:type="dxa"/>
              <w:bottom w:w="0" w:type="dxa"/>
              <w:right w:w="15" w:type="dxa"/>
            </w:tcMar>
            <w:hideMark/>
          </w:tcPr>
          <w:p w14:paraId="0110DD38" w14:textId="4BAC02CF" w:rsidR="00501EF9" w:rsidRPr="00735AB2" w:rsidRDefault="0085094E" w:rsidP="00E27F81">
            <w:r w:rsidRPr="00735AB2">
              <w:t>1</w:t>
            </w:r>
            <w:r>
              <w:t>1.10</w:t>
            </w:r>
            <w:r w:rsidRPr="00735AB2">
              <w:t xml:space="preserve"> </w:t>
            </w:r>
            <w:r>
              <w:t>a.m.</w:t>
            </w:r>
            <w:r w:rsidR="00501EF9" w:rsidRPr="00501EF9">
              <w:t>–</w:t>
            </w:r>
            <w:r w:rsidRPr="00735AB2">
              <w:t>1</w:t>
            </w:r>
            <w:r>
              <w:t>1.</w:t>
            </w:r>
            <w:r>
              <w:t>5</w:t>
            </w:r>
            <w:r>
              <w:t>0</w:t>
            </w:r>
            <w:r w:rsidRPr="00735AB2">
              <w:t xml:space="preserve"> </w:t>
            </w:r>
            <w:r>
              <w:t>a.m.</w:t>
            </w:r>
          </w:p>
        </w:tc>
        <w:tc>
          <w:tcPr>
            <w:tcW w:w="7639" w:type="dxa"/>
            <w:tcBorders>
              <w:top w:val="nil"/>
              <w:left w:val="nil"/>
              <w:bottom w:val="nil"/>
              <w:right w:val="nil"/>
            </w:tcBorders>
            <w:shd w:val="clear" w:color="auto" w:fill="auto"/>
            <w:tcMar>
              <w:top w:w="15" w:type="dxa"/>
              <w:left w:w="15" w:type="dxa"/>
              <w:bottom w:w="0" w:type="dxa"/>
              <w:right w:w="15" w:type="dxa"/>
            </w:tcMar>
            <w:hideMark/>
          </w:tcPr>
          <w:p w14:paraId="279E1A93" w14:textId="19F64CE3" w:rsidR="00501EF9" w:rsidRPr="00735AB2" w:rsidRDefault="00501EF9" w:rsidP="00E27F81">
            <w:pPr>
              <w:spacing w:after="120"/>
              <w:rPr>
                <w:u w:val="single"/>
              </w:rPr>
            </w:pPr>
            <w:r w:rsidRPr="00501EF9">
              <w:rPr>
                <w:b/>
                <w:iCs/>
              </w:rPr>
              <w:t xml:space="preserve">GA Resolution </w:t>
            </w:r>
            <w:r w:rsidR="002067AD">
              <w:rPr>
                <w:b/>
                <w:iCs/>
              </w:rPr>
              <w:t>A/RES/</w:t>
            </w:r>
            <w:r w:rsidRPr="00501EF9">
              <w:rPr>
                <w:b/>
                <w:iCs/>
              </w:rPr>
              <w:t xml:space="preserve">74/299 and the second </w:t>
            </w:r>
            <w:r>
              <w:rPr>
                <w:b/>
                <w:iCs/>
              </w:rPr>
              <w:t>D</w:t>
            </w:r>
            <w:r w:rsidRPr="00501EF9">
              <w:rPr>
                <w:b/>
                <w:iCs/>
              </w:rPr>
              <w:t>ecade of Action</w:t>
            </w:r>
          </w:p>
        </w:tc>
      </w:tr>
      <w:tr w:rsidR="00501EF9" w:rsidRPr="00735AB2" w14:paraId="306D211F" w14:textId="77777777" w:rsidTr="00E27F81">
        <w:trPr>
          <w:gridAfter w:val="1"/>
          <w:wAfter w:w="15" w:type="dxa"/>
          <w:trHeight w:val="502"/>
        </w:trPr>
        <w:tc>
          <w:tcPr>
            <w:tcW w:w="2000" w:type="dxa"/>
            <w:gridSpan w:val="2"/>
            <w:tcBorders>
              <w:top w:val="nil"/>
              <w:left w:val="nil"/>
              <w:bottom w:val="nil"/>
              <w:right w:val="nil"/>
            </w:tcBorders>
            <w:shd w:val="clear" w:color="auto" w:fill="auto"/>
            <w:tcMar>
              <w:top w:w="15" w:type="dxa"/>
              <w:left w:w="15" w:type="dxa"/>
              <w:bottom w:w="0" w:type="dxa"/>
              <w:right w:w="15" w:type="dxa"/>
            </w:tcMar>
          </w:tcPr>
          <w:p w14:paraId="5D03B423" w14:textId="06A73F69" w:rsidR="00501EF9" w:rsidRPr="00735AB2" w:rsidRDefault="0085094E" w:rsidP="00E27F81">
            <w:r w:rsidRPr="00735AB2">
              <w:t>1</w:t>
            </w:r>
            <w:r>
              <w:t>1.50</w:t>
            </w:r>
            <w:r w:rsidRPr="00735AB2">
              <w:t xml:space="preserve"> </w:t>
            </w:r>
            <w:r>
              <w:t>a.m.</w:t>
            </w:r>
            <w:r w:rsidR="00501EF9" w:rsidRPr="00501EF9">
              <w:t>–</w:t>
            </w:r>
            <w:r w:rsidR="00183ACE">
              <w:rPr>
                <w:rStyle w:val="style2"/>
              </w:rPr>
              <w:t>noon</w:t>
            </w:r>
          </w:p>
        </w:tc>
        <w:tc>
          <w:tcPr>
            <w:tcW w:w="7639" w:type="dxa"/>
            <w:tcBorders>
              <w:top w:val="nil"/>
              <w:left w:val="nil"/>
              <w:bottom w:val="nil"/>
              <w:right w:val="nil"/>
            </w:tcBorders>
            <w:shd w:val="clear" w:color="auto" w:fill="auto"/>
            <w:tcMar>
              <w:top w:w="15" w:type="dxa"/>
              <w:left w:w="15" w:type="dxa"/>
              <w:bottom w:w="0" w:type="dxa"/>
              <w:right w:w="15" w:type="dxa"/>
            </w:tcMar>
          </w:tcPr>
          <w:p w14:paraId="72227EF3" w14:textId="1B5EE722" w:rsidR="00501EF9" w:rsidRPr="00735AB2" w:rsidRDefault="00501EF9" w:rsidP="00E27F81">
            <w:pPr>
              <w:spacing w:after="120"/>
            </w:pPr>
            <w:r w:rsidRPr="00501EF9">
              <w:rPr>
                <w:b/>
                <w:iCs/>
              </w:rPr>
              <w:t>Closing statements</w:t>
            </w:r>
          </w:p>
        </w:tc>
      </w:tr>
    </w:tbl>
    <w:p w14:paraId="60899352" w14:textId="189D926C" w:rsidR="00250503" w:rsidRPr="00AD5EA6" w:rsidRDefault="005E42EC" w:rsidP="00AD5EA6">
      <w:pPr>
        <w:spacing w:before="240"/>
        <w:jc w:val="center"/>
        <w:rPr>
          <w:u w:val="single"/>
        </w:rPr>
      </w:pPr>
      <w:r>
        <w:rPr>
          <w:u w:val="single"/>
        </w:rPr>
        <w:tab/>
      </w:r>
      <w:r>
        <w:rPr>
          <w:u w:val="single"/>
        </w:rPr>
        <w:tab/>
      </w:r>
      <w:r>
        <w:rPr>
          <w:u w:val="single"/>
        </w:rPr>
        <w:tab/>
      </w:r>
      <w:r w:rsidR="00CD3488">
        <w:t xml:space="preserve"> </w:t>
      </w:r>
    </w:p>
    <w:sectPr w:rsidR="00250503" w:rsidRPr="00AD5EA6" w:rsidSect="00954785">
      <w:headerReference w:type="even" r:id="rId12"/>
      <w:headerReference w:type="default" r:id="rId13"/>
      <w:footerReference w:type="even" r:id="rId14"/>
      <w:footerReference w:type="defaul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D9A72" w14:textId="77777777" w:rsidR="003F5B44" w:rsidRDefault="003F5B44"/>
  </w:endnote>
  <w:endnote w:type="continuationSeparator" w:id="0">
    <w:p w14:paraId="212A26DF" w14:textId="77777777" w:rsidR="003F5B44" w:rsidRDefault="003F5B44"/>
  </w:endnote>
  <w:endnote w:type="continuationNotice" w:id="1">
    <w:p w14:paraId="59377E04" w14:textId="77777777" w:rsidR="003F5B44" w:rsidRDefault="003F5B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9935D" w14:textId="77777777" w:rsidR="00954785" w:rsidRPr="00954785" w:rsidRDefault="00954785" w:rsidP="00954785">
    <w:pPr>
      <w:pStyle w:val="Footer"/>
      <w:tabs>
        <w:tab w:val="right" w:pos="9638"/>
      </w:tabs>
      <w:rPr>
        <w:sz w:val="18"/>
      </w:rPr>
    </w:pP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2</w:t>
    </w:r>
    <w:r w:rsidRPr="0095478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9935E" w14:textId="77777777" w:rsidR="00954785" w:rsidRPr="00954785" w:rsidRDefault="00954785" w:rsidP="00954785">
    <w:pPr>
      <w:pStyle w:val="Footer"/>
      <w:tabs>
        <w:tab w:val="right" w:pos="9638"/>
      </w:tabs>
      <w:rPr>
        <w:b/>
        <w:sz w:val="18"/>
      </w:rPr>
    </w:pPr>
    <w:r>
      <w:tab/>
    </w: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3</w:t>
    </w:r>
    <w:r w:rsidRPr="00954785">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54999" w14:textId="77777777" w:rsidR="003F5B44" w:rsidRPr="000B175B" w:rsidRDefault="003F5B44" w:rsidP="000B175B">
      <w:pPr>
        <w:tabs>
          <w:tab w:val="right" w:pos="2155"/>
        </w:tabs>
        <w:spacing w:after="80"/>
        <w:ind w:left="680"/>
        <w:rPr>
          <w:u w:val="single"/>
        </w:rPr>
      </w:pPr>
      <w:r>
        <w:rPr>
          <w:u w:val="single"/>
        </w:rPr>
        <w:tab/>
      </w:r>
    </w:p>
  </w:footnote>
  <w:footnote w:type="continuationSeparator" w:id="0">
    <w:p w14:paraId="3514320F" w14:textId="77777777" w:rsidR="003F5B44" w:rsidRPr="00FC68B7" w:rsidRDefault="003F5B44" w:rsidP="00FC68B7">
      <w:pPr>
        <w:tabs>
          <w:tab w:val="left" w:pos="2155"/>
        </w:tabs>
        <w:spacing w:after="80"/>
        <w:ind w:left="680"/>
        <w:rPr>
          <w:u w:val="single"/>
        </w:rPr>
      </w:pPr>
      <w:r>
        <w:rPr>
          <w:u w:val="single"/>
        </w:rPr>
        <w:tab/>
      </w:r>
    </w:p>
  </w:footnote>
  <w:footnote w:type="continuationNotice" w:id="1">
    <w:p w14:paraId="11DB5660" w14:textId="77777777" w:rsidR="003F5B44" w:rsidRDefault="003F5B44"/>
  </w:footnote>
  <w:footnote w:id="2">
    <w:p w14:paraId="1AF09F97" w14:textId="77777777" w:rsidR="00777783" w:rsidRPr="00887276" w:rsidRDefault="00777783" w:rsidP="00777783">
      <w:pPr>
        <w:pStyle w:val="FootnoteText"/>
        <w:rPr>
          <w:lang w:val="en-US"/>
        </w:rPr>
      </w:pPr>
      <w:r>
        <w:rPr>
          <w:rStyle w:val="FootnoteReference"/>
        </w:rPr>
        <w:tab/>
      </w:r>
      <w:r w:rsidRPr="003553F9">
        <w:rPr>
          <w:rStyle w:val="FootnoteReference"/>
          <w:szCs w:val="18"/>
          <w:vertAlign w:val="baseline"/>
        </w:rPr>
        <w:t>*</w:t>
      </w:r>
      <w:r>
        <w:rPr>
          <w:rStyle w:val="FootnoteReference"/>
          <w:sz w:val="20"/>
          <w:vertAlign w:val="baseline"/>
        </w:rPr>
        <w:tab/>
      </w:r>
      <w:r w:rsidRPr="00887276">
        <w:t>This document was scheduled for publication after the standard publication date owing to circumstances beyond the submitter's control.</w:t>
      </w:r>
    </w:p>
  </w:footnote>
  <w:footnote w:id="3">
    <w:p w14:paraId="20F5179A" w14:textId="72F97B80" w:rsidR="00A77B02" w:rsidRPr="00B84C30" w:rsidRDefault="00A77B02">
      <w:pPr>
        <w:pStyle w:val="FootnoteText"/>
      </w:pPr>
      <w:r>
        <w:tab/>
      </w:r>
      <w:r>
        <w:rPr>
          <w:rStyle w:val="FootnoteReference"/>
        </w:rPr>
        <w:footnoteRef/>
      </w:r>
      <w:r>
        <w:t xml:space="preserve"> </w:t>
      </w:r>
      <w:r w:rsidRPr="00B84C30">
        <w:tab/>
        <w:t>https://www.roadsafetysweden.com/about</w:t>
      </w:r>
      <w:bookmarkStart w:id="0" w:name="_GoBack"/>
      <w:r w:rsidRPr="00B84C30">
        <w:t>-</w:t>
      </w:r>
      <w:bookmarkEnd w:id="0"/>
      <w:r w:rsidRPr="00B84C30">
        <w:t>the-conference/stockholm-declaration/</w:t>
      </w:r>
    </w:p>
  </w:footnote>
  <w:footnote w:id="4">
    <w:p w14:paraId="7D988058" w14:textId="539B9346" w:rsidR="009D7C30" w:rsidRPr="00B84C30" w:rsidRDefault="009D7C30">
      <w:pPr>
        <w:pStyle w:val="FootnoteText"/>
      </w:pPr>
      <w:r>
        <w:tab/>
      </w:r>
      <w:r>
        <w:rPr>
          <w:rStyle w:val="FootnoteReference"/>
        </w:rPr>
        <w:footnoteRef/>
      </w:r>
      <w:r>
        <w:t xml:space="preserve"> </w:t>
      </w:r>
      <w:r w:rsidRPr="00B84C30">
        <w:tab/>
        <w:t>https://unece.org/DAM/trans/doc/2020/itc/ECE-TRANS-2020-9e.pdf</w:t>
      </w:r>
    </w:p>
  </w:footnote>
  <w:footnote w:id="5">
    <w:p w14:paraId="73D6BB12" w14:textId="09AD4F48" w:rsidR="009D7C30" w:rsidRPr="00B84C30" w:rsidRDefault="009D7C30">
      <w:pPr>
        <w:pStyle w:val="FootnoteText"/>
      </w:pPr>
      <w:r>
        <w:tab/>
      </w:r>
      <w:r>
        <w:rPr>
          <w:rStyle w:val="FootnoteReference"/>
        </w:rPr>
        <w:footnoteRef/>
      </w:r>
      <w:r>
        <w:t xml:space="preserve"> </w:t>
      </w:r>
      <w:r>
        <w:tab/>
      </w:r>
      <w:r w:rsidRPr="009D7C30">
        <w:t>https://undocs.org/en/A/RES/74/299</w:t>
      </w:r>
    </w:p>
  </w:footnote>
  <w:footnote w:id="6">
    <w:p w14:paraId="2BA26BD7" w14:textId="6784D893" w:rsidR="003964E0" w:rsidRPr="003964E0" w:rsidRDefault="0085094E" w:rsidP="0085094E">
      <w:pPr>
        <w:pStyle w:val="FootnoteText"/>
        <w:rPr>
          <w:lang w:val="en-US"/>
        </w:rPr>
      </w:pPr>
      <w:r>
        <w:tab/>
      </w:r>
      <w:r w:rsidR="003964E0">
        <w:rPr>
          <w:rStyle w:val="FootnoteReference"/>
        </w:rPr>
        <w:footnoteRef/>
      </w:r>
      <w:r>
        <w:tab/>
      </w:r>
      <w:r w:rsidR="003964E0" w:rsidRPr="003964E0">
        <w:t>https://www.roadsafetysweden.com/about-the-conference/stockholm-declaration/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9935B" w14:textId="6B0FF893" w:rsidR="00954785" w:rsidRPr="00954785" w:rsidRDefault="00170BD3">
    <w:pPr>
      <w:pStyle w:val="Header"/>
    </w:pPr>
    <w:r>
      <w:fldChar w:fldCharType="begin"/>
    </w:r>
    <w:r>
      <w:instrText xml:space="preserve"> TITLE  \* MERGEFORMAT </w:instrText>
    </w:r>
    <w:r>
      <w:fldChar w:fldCharType="separate"/>
    </w:r>
    <w:r w:rsidR="00961B1E">
      <w:t>ECE/TRANS/2021/26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9935C" w14:textId="09F6E12A" w:rsidR="00954785" w:rsidRPr="00954785" w:rsidRDefault="00170BD3" w:rsidP="00954785">
    <w:pPr>
      <w:pStyle w:val="Header"/>
      <w:jc w:val="right"/>
    </w:pPr>
    <w:r>
      <w:fldChar w:fldCharType="begin"/>
    </w:r>
    <w:r>
      <w:instrText xml:space="preserve"> TITLE  \* MERGEFORMAT </w:instrText>
    </w:r>
    <w:r>
      <w:fldChar w:fldCharType="separate"/>
    </w:r>
    <w:r w:rsidR="00961B1E">
      <w:t>ECE/TRANS/2021/26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85"/>
    <w:rsid w:val="00002A7D"/>
    <w:rsid w:val="000038A8"/>
    <w:rsid w:val="00006790"/>
    <w:rsid w:val="000114FB"/>
    <w:rsid w:val="00027624"/>
    <w:rsid w:val="00031361"/>
    <w:rsid w:val="00050F6B"/>
    <w:rsid w:val="00061E10"/>
    <w:rsid w:val="000678CD"/>
    <w:rsid w:val="00072C8C"/>
    <w:rsid w:val="00081CE0"/>
    <w:rsid w:val="00084D30"/>
    <w:rsid w:val="00090320"/>
    <w:rsid w:val="000931C0"/>
    <w:rsid w:val="000A2E09"/>
    <w:rsid w:val="000B175B"/>
    <w:rsid w:val="000B3A0F"/>
    <w:rsid w:val="000E0415"/>
    <w:rsid w:val="000E5D41"/>
    <w:rsid w:val="000F7715"/>
    <w:rsid w:val="001147A8"/>
    <w:rsid w:val="001171FF"/>
    <w:rsid w:val="00130BAE"/>
    <w:rsid w:val="00141C13"/>
    <w:rsid w:val="001470ED"/>
    <w:rsid w:val="00156B99"/>
    <w:rsid w:val="00166124"/>
    <w:rsid w:val="00170BD3"/>
    <w:rsid w:val="00177086"/>
    <w:rsid w:val="00177985"/>
    <w:rsid w:val="00183ACE"/>
    <w:rsid w:val="00184DDA"/>
    <w:rsid w:val="001900CD"/>
    <w:rsid w:val="001A0452"/>
    <w:rsid w:val="001B376E"/>
    <w:rsid w:val="001B4B04"/>
    <w:rsid w:val="001B5875"/>
    <w:rsid w:val="001B717C"/>
    <w:rsid w:val="001B7F86"/>
    <w:rsid w:val="001C4B9C"/>
    <w:rsid w:val="001C6663"/>
    <w:rsid w:val="001C6CBF"/>
    <w:rsid w:val="001C7895"/>
    <w:rsid w:val="001D26DF"/>
    <w:rsid w:val="001F1599"/>
    <w:rsid w:val="001F19C4"/>
    <w:rsid w:val="001F702E"/>
    <w:rsid w:val="002043F0"/>
    <w:rsid w:val="002067AD"/>
    <w:rsid w:val="00211E0B"/>
    <w:rsid w:val="0022137B"/>
    <w:rsid w:val="002256EB"/>
    <w:rsid w:val="00232575"/>
    <w:rsid w:val="00243AD1"/>
    <w:rsid w:val="00247258"/>
    <w:rsid w:val="00250503"/>
    <w:rsid w:val="00256CD4"/>
    <w:rsid w:val="00257CAC"/>
    <w:rsid w:val="00257CD2"/>
    <w:rsid w:val="0027237A"/>
    <w:rsid w:val="00273869"/>
    <w:rsid w:val="00276C8B"/>
    <w:rsid w:val="002974E9"/>
    <w:rsid w:val="002A7F94"/>
    <w:rsid w:val="002B109A"/>
    <w:rsid w:val="002C6D45"/>
    <w:rsid w:val="002D6E53"/>
    <w:rsid w:val="002F046D"/>
    <w:rsid w:val="002F3023"/>
    <w:rsid w:val="002F3320"/>
    <w:rsid w:val="00301764"/>
    <w:rsid w:val="00303D68"/>
    <w:rsid w:val="00307A0A"/>
    <w:rsid w:val="003229D8"/>
    <w:rsid w:val="00324C04"/>
    <w:rsid w:val="00325D9D"/>
    <w:rsid w:val="00332A78"/>
    <w:rsid w:val="00333C37"/>
    <w:rsid w:val="00336C97"/>
    <w:rsid w:val="00337F88"/>
    <w:rsid w:val="003409DD"/>
    <w:rsid w:val="00342432"/>
    <w:rsid w:val="00351E30"/>
    <w:rsid w:val="0035223F"/>
    <w:rsid w:val="00352D4B"/>
    <w:rsid w:val="00352FFA"/>
    <w:rsid w:val="0035638C"/>
    <w:rsid w:val="00387B73"/>
    <w:rsid w:val="00391E41"/>
    <w:rsid w:val="0039451F"/>
    <w:rsid w:val="003964E0"/>
    <w:rsid w:val="003A46BB"/>
    <w:rsid w:val="003A4EC7"/>
    <w:rsid w:val="003A7295"/>
    <w:rsid w:val="003B1F60"/>
    <w:rsid w:val="003B4A34"/>
    <w:rsid w:val="003C2CC4"/>
    <w:rsid w:val="003C359D"/>
    <w:rsid w:val="003D4B23"/>
    <w:rsid w:val="003E059E"/>
    <w:rsid w:val="003E278A"/>
    <w:rsid w:val="003F0BDE"/>
    <w:rsid w:val="003F5B44"/>
    <w:rsid w:val="003F5F48"/>
    <w:rsid w:val="0040185F"/>
    <w:rsid w:val="00413520"/>
    <w:rsid w:val="004325CB"/>
    <w:rsid w:val="00440A07"/>
    <w:rsid w:val="004553C4"/>
    <w:rsid w:val="00462880"/>
    <w:rsid w:val="004662B9"/>
    <w:rsid w:val="004768EE"/>
    <w:rsid w:val="00476F24"/>
    <w:rsid w:val="004923A8"/>
    <w:rsid w:val="004A59EA"/>
    <w:rsid w:val="004A6582"/>
    <w:rsid w:val="004A6FBE"/>
    <w:rsid w:val="004A7908"/>
    <w:rsid w:val="004C55B0"/>
    <w:rsid w:val="004C5807"/>
    <w:rsid w:val="004F6BA0"/>
    <w:rsid w:val="00501EF9"/>
    <w:rsid w:val="00503BEA"/>
    <w:rsid w:val="00533616"/>
    <w:rsid w:val="00535ABA"/>
    <w:rsid w:val="0053768B"/>
    <w:rsid w:val="005420F2"/>
    <w:rsid w:val="0054285C"/>
    <w:rsid w:val="0055399E"/>
    <w:rsid w:val="00580144"/>
    <w:rsid w:val="00584173"/>
    <w:rsid w:val="00592552"/>
    <w:rsid w:val="00595520"/>
    <w:rsid w:val="005A44B9"/>
    <w:rsid w:val="005B1BA0"/>
    <w:rsid w:val="005B3DB3"/>
    <w:rsid w:val="005B6581"/>
    <w:rsid w:val="005B680E"/>
    <w:rsid w:val="005D15CA"/>
    <w:rsid w:val="005E2761"/>
    <w:rsid w:val="005E42EC"/>
    <w:rsid w:val="005F08DF"/>
    <w:rsid w:val="005F3066"/>
    <w:rsid w:val="005F3E61"/>
    <w:rsid w:val="005F4A7C"/>
    <w:rsid w:val="00604DDD"/>
    <w:rsid w:val="0060610C"/>
    <w:rsid w:val="006115CC"/>
    <w:rsid w:val="00611FC4"/>
    <w:rsid w:val="006176FB"/>
    <w:rsid w:val="00620F69"/>
    <w:rsid w:val="00630FCB"/>
    <w:rsid w:val="00640AF5"/>
    <w:rsid w:val="00640B26"/>
    <w:rsid w:val="0064441D"/>
    <w:rsid w:val="0065766B"/>
    <w:rsid w:val="006578C8"/>
    <w:rsid w:val="006770B2"/>
    <w:rsid w:val="00686A48"/>
    <w:rsid w:val="006940E1"/>
    <w:rsid w:val="006969BF"/>
    <w:rsid w:val="006A3C72"/>
    <w:rsid w:val="006A7392"/>
    <w:rsid w:val="006B03A1"/>
    <w:rsid w:val="006B3ABA"/>
    <w:rsid w:val="006B67D9"/>
    <w:rsid w:val="006C5535"/>
    <w:rsid w:val="006D0589"/>
    <w:rsid w:val="006E4199"/>
    <w:rsid w:val="006E564B"/>
    <w:rsid w:val="006E7154"/>
    <w:rsid w:val="007003CD"/>
    <w:rsid w:val="0070701E"/>
    <w:rsid w:val="0072632A"/>
    <w:rsid w:val="007358E8"/>
    <w:rsid w:val="00736ECE"/>
    <w:rsid w:val="00740F33"/>
    <w:rsid w:val="0074533B"/>
    <w:rsid w:val="007462BB"/>
    <w:rsid w:val="007643BC"/>
    <w:rsid w:val="00777783"/>
    <w:rsid w:val="00780C68"/>
    <w:rsid w:val="007959FE"/>
    <w:rsid w:val="007A0CF1"/>
    <w:rsid w:val="007A2C8E"/>
    <w:rsid w:val="007B657A"/>
    <w:rsid w:val="007B6BA5"/>
    <w:rsid w:val="007C1230"/>
    <w:rsid w:val="007C3390"/>
    <w:rsid w:val="007C42D8"/>
    <w:rsid w:val="007C4F4B"/>
    <w:rsid w:val="007D2D89"/>
    <w:rsid w:val="007D7362"/>
    <w:rsid w:val="007F5CE2"/>
    <w:rsid w:val="007F6611"/>
    <w:rsid w:val="00805CA2"/>
    <w:rsid w:val="00810BAC"/>
    <w:rsid w:val="00815316"/>
    <w:rsid w:val="008175E9"/>
    <w:rsid w:val="008242D7"/>
    <w:rsid w:val="008243CE"/>
    <w:rsid w:val="00825528"/>
    <w:rsid w:val="0082577B"/>
    <w:rsid w:val="008304E1"/>
    <w:rsid w:val="00846DAB"/>
    <w:rsid w:val="0085094E"/>
    <w:rsid w:val="00866893"/>
    <w:rsid w:val="00866F02"/>
    <w:rsid w:val="00867D18"/>
    <w:rsid w:val="00871F9A"/>
    <w:rsid w:val="00871FD5"/>
    <w:rsid w:val="0088172E"/>
    <w:rsid w:val="00881EFA"/>
    <w:rsid w:val="008879CB"/>
    <w:rsid w:val="00893A81"/>
    <w:rsid w:val="008979B1"/>
    <w:rsid w:val="008A6B25"/>
    <w:rsid w:val="008A6C4F"/>
    <w:rsid w:val="008B389E"/>
    <w:rsid w:val="008C6230"/>
    <w:rsid w:val="008D045E"/>
    <w:rsid w:val="008D3F25"/>
    <w:rsid w:val="008D4D82"/>
    <w:rsid w:val="008D7172"/>
    <w:rsid w:val="008D7E52"/>
    <w:rsid w:val="008E0E46"/>
    <w:rsid w:val="008E7116"/>
    <w:rsid w:val="008F143B"/>
    <w:rsid w:val="008F3882"/>
    <w:rsid w:val="008F4B7C"/>
    <w:rsid w:val="008F6BDC"/>
    <w:rsid w:val="00905137"/>
    <w:rsid w:val="0091690A"/>
    <w:rsid w:val="00925F84"/>
    <w:rsid w:val="00926E05"/>
    <w:rsid w:val="00926E47"/>
    <w:rsid w:val="009312FF"/>
    <w:rsid w:val="00943748"/>
    <w:rsid w:val="00947162"/>
    <w:rsid w:val="00954785"/>
    <w:rsid w:val="009610D0"/>
    <w:rsid w:val="00961B1E"/>
    <w:rsid w:val="00961C7B"/>
    <w:rsid w:val="009633CD"/>
    <w:rsid w:val="0096375C"/>
    <w:rsid w:val="00964415"/>
    <w:rsid w:val="009662E6"/>
    <w:rsid w:val="0097095E"/>
    <w:rsid w:val="0098592B"/>
    <w:rsid w:val="00985FC4"/>
    <w:rsid w:val="00987ED8"/>
    <w:rsid w:val="00990766"/>
    <w:rsid w:val="00991261"/>
    <w:rsid w:val="00993F89"/>
    <w:rsid w:val="009964C4"/>
    <w:rsid w:val="009A7B81"/>
    <w:rsid w:val="009D01C0"/>
    <w:rsid w:val="009D443D"/>
    <w:rsid w:val="009D4D99"/>
    <w:rsid w:val="009D6A08"/>
    <w:rsid w:val="009D7C30"/>
    <w:rsid w:val="009E0A16"/>
    <w:rsid w:val="009E6CB7"/>
    <w:rsid w:val="009E7970"/>
    <w:rsid w:val="009F2EAC"/>
    <w:rsid w:val="009F57E3"/>
    <w:rsid w:val="00A10F4F"/>
    <w:rsid w:val="00A11067"/>
    <w:rsid w:val="00A141A6"/>
    <w:rsid w:val="00A147E2"/>
    <w:rsid w:val="00A14A96"/>
    <w:rsid w:val="00A1704A"/>
    <w:rsid w:val="00A301F4"/>
    <w:rsid w:val="00A425EB"/>
    <w:rsid w:val="00A44590"/>
    <w:rsid w:val="00A44595"/>
    <w:rsid w:val="00A65DC9"/>
    <w:rsid w:val="00A72F22"/>
    <w:rsid w:val="00A733BC"/>
    <w:rsid w:val="00A748A6"/>
    <w:rsid w:val="00A76A69"/>
    <w:rsid w:val="00A77B02"/>
    <w:rsid w:val="00A8788B"/>
    <w:rsid w:val="00A879A4"/>
    <w:rsid w:val="00AA0FF8"/>
    <w:rsid w:val="00AC0F2C"/>
    <w:rsid w:val="00AC502A"/>
    <w:rsid w:val="00AD5EA6"/>
    <w:rsid w:val="00AF29F9"/>
    <w:rsid w:val="00AF58C1"/>
    <w:rsid w:val="00B04A3F"/>
    <w:rsid w:val="00B06643"/>
    <w:rsid w:val="00B11A79"/>
    <w:rsid w:val="00B13F46"/>
    <w:rsid w:val="00B15055"/>
    <w:rsid w:val="00B20551"/>
    <w:rsid w:val="00B30179"/>
    <w:rsid w:val="00B33FC7"/>
    <w:rsid w:val="00B36F2A"/>
    <w:rsid w:val="00B37B15"/>
    <w:rsid w:val="00B45C02"/>
    <w:rsid w:val="00B505A7"/>
    <w:rsid w:val="00B70B63"/>
    <w:rsid w:val="00B72A1E"/>
    <w:rsid w:val="00B81E12"/>
    <w:rsid w:val="00B84C30"/>
    <w:rsid w:val="00B94754"/>
    <w:rsid w:val="00B96ECD"/>
    <w:rsid w:val="00BA339B"/>
    <w:rsid w:val="00BB23CC"/>
    <w:rsid w:val="00BC1E7E"/>
    <w:rsid w:val="00BC74E9"/>
    <w:rsid w:val="00BE36A9"/>
    <w:rsid w:val="00BE618E"/>
    <w:rsid w:val="00BE7BEC"/>
    <w:rsid w:val="00BF0A5A"/>
    <w:rsid w:val="00BF0E63"/>
    <w:rsid w:val="00BF12A3"/>
    <w:rsid w:val="00BF16D7"/>
    <w:rsid w:val="00BF2373"/>
    <w:rsid w:val="00BF630E"/>
    <w:rsid w:val="00C02B5A"/>
    <w:rsid w:val="00C044E2"/>
    <w:rsid w:val="00C048CB"/>
    <w:rsid w:val="00C066F3"/>
    <w:rsid w:val="00C07402"/>
    <w:rsid w:val="00C143C0"/>
    <w:rsid w:val="00C34F3C"/>
    <w:rsid w:val="00C463DD"/>
    <w:rsid w:val="00C737CA"/>
    <w:rsid w:val="00C745C3"/>
    <w:rsid w:val="00C94131"/>
    <w:rsid w:val="00C978F5"/>
    <w:rsid w:val="00CA24A4"/>
    <w:rsid w:val="00CB0EAD"/>
    <w:rsid w:val="00CB348D"/>
    <w:rsid w:val="00CB42AE"/>
    <w:rsid w:val="00CD2C9A"/>
    <w:rsid w:val="00CD3488"/>
    <w:rsid w:val="00CD46F5"/>
    <w:rsid w:val="00CE18C8"/>
    <w:rsid w:val="00CE4A8F"/>
    <w:rsid w:val="00CF071D"/>
    <w:rsid w:val="00CF331B"/>
    <w:rsid w:val="00D0123D"/>
    <w:rsid w:val="00D15B04"/>
    <w:rsid w:val="00D2031B"/>
    <w:rsid w:val="00D247A2"/>
    <w:rsid w:val="00D25FE2"/>
    <w:rsid w:val="00D26020"/>
    <w:rsid w:val="00D31E11"/>
    <w:rsid w:val="00D37DA9"/>
    <w:rsid w:val="00D406A7"/>
    <w:rsid w:val="00D43252"/>
    <w:rsid w:val="00D44D86"/>
    <w:rsid w:val="00D45A57"/>
    <w:rsid w:val="00D50B7D"/>
    <w:rsid w:val="00D52012"/>
    <w:rsid w:val="00D704E5"/>
    <w:rsid w:val="00D72727"/>
    <w:rsid w:val="00D8551A"/>
    <w:rsid w:val="00D9781C"/>
    <w:rsid w:val="00D978C6"/>
    <w:rsid w:val="00DA0956"/>
    <w:rsid w:val="00DA357F"/>
    <w:rsid w:val="00DA3E12"/>
    <w:rsid w:val="00DA45DD"/>
    <w:rsid w:val="00DC18AD"/>
    <w:rsid w:val="00DE5B99"/>
    <w:rsid w:val="00DF7CAE"/>
    <w:rsid w:val="00E105B0"/>
    <w:rsid w:val="00E11BD6"/>
    <w:rsid w:val="00E13495"/>
    <w:rsid w:val="00E423C0"/>
    <w:rsid w:val="00E5334B"/>
    <w:rsid w:val="00E55BA1"/>
    <w:rsid w:val="00E6414C"/>
    <w:rsid w:val="00E7260F"/>
    <w:rsid w:val="00E8702D"/>
    <w:rsid w:val="00E905F4"/>
    <w:rsid w:val="00E916A9"/>
    <w:rsid w:val="00E916DE"/>
    <w:rsid w:val="00E925AD"/>
    <w:rsid w:val="00E94F0E"/>
    <w:rsid w:val="00E96630"/>
    <w:rsid w:val="00EA239F"/>
    <w:rsid w:val="00EA2419"/>
    <w:rsid w:val="00ED18DC"/>
    <w:rsid w:val="00ED6201"/>
    <w:rsid w:val="00ED7A2A"/>
    <w:rsid w:val="00EF1D7F"/>
    <w:rsid w:val="00EF4B35"/>
    <w:rsid w:val="00F0137E"/>
    <w:rsid w:val="00F060D1"/>
    <w:rsid w:val="00F168C3"/>
    <w:rsid w:val="00F21786"/>
    <w:rsid w:val="00F3742B"/>
    <w:rsid w:val="00F41FDB"/>
    <w:rsid w:val="00F5146D"/>
    <w:rsid w:val="00F56D63"/>
    <w:rsid w:val="00F609A9"/>
    <w:rsid w:val="00F80C99"/>
    <w:rsid w:val="00F867EC"/>
    <w:rsid w:val="00F91B2B"/>
    <w:rsid w:val="00F94965"/>
    <w:rsid w:val="00FC03CD"/>
    <w:rsid w:val="00FC0595"/>
    <w:rsid w:val="00FC0646"/>
    <w:rsid w:val="00FC68B7"/>
    <w:rsid w:val="00FD05C3"/>
    <w:rsid w:val="00FD78EB"/>
    <w:rsid w:val="00FE4163"/>
    <w:rsid w:val="00FE6985"/>
    <w:rsid w:val="00FE7EE2"/>
    <w:rsid w:val="00FF02F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899343"/>
  <w15:docId w15:val="{4FD638F1-0A27-40B9-B063-4C3B44E2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250503"/>
    <w:rPr>
      <w:b/>
      <w:sz w:val="28"/>
      <w:lang w:val="en-GB"/>
    </w:rPr>
  </w:style>
  <w:style w:type="character" w:customStyle="1" w:styleId="FootnoteTextChar">
    <w:name w:val="Footnote Text Char"/>
    <w:aliases w:val="5_G Char"/>
    <w:link w:val="FootnoteText"/>
    <w:uiPriority w:val="99"/>
    <w:rsid w:val="00250503"/>
    <w:rPr>
      <w:sz w:val="18"/>
      <w:lang w:val="en-GB"/>
    </w:rPr>
  </w:style>
  <w:style w:type="character" w:styleId="UnresolvedMention">
    <w:name w:val="Unresolved Mention"/>
    <w:basedOn w:val="DefaultParagraphFont"/>
    <w:uiPriority w:val="99"/>
    <w:semiHidden/>
    <w:unhideWhenUsed/>
    <w:rsid w:val="00FD78EB"/>
    <w:rPr>
      <w:color w:val="605E5C"/>
      <w:shd w:val="clear" w:color="auto" w:fill="E1DFDD"/>
    </w:rPr>
  </w:style>
  <w:style w:type="character" w:customStyle="1" w:styleId="SingleTxtGChar">
    <w:name w:val="_ Single Txt_G Char"/>
    <w:link w:val="SingleTxtG"/>
    <w:locked/>
    <w:rsid w:val="005E42EC"/>
    <w:rPr>
      <w:lang w:val="en-GB"/>
    </w:rPr>
  </w:style>
  <w:style w:type="paragraph" w:styleId="NormalWeb">
    <w:name w:val="Normal (Web)"/>
    <w:basedOn w:val="Normal"/>
    <w:uiPriority w:val="99"/>
    <w:unhideWhenUsed/>
    <w:rsid w:val="001B376E"/>
    <w:pPr>
      <w:suppressAutoHyphens w:val="0"/>
      <w:spacing w:before="100" w:beforeAutospacing="1" w:after="100" w:afterAutospacing="1" w:line="240" w:lineRule="auto"/>
    </w:pPr>
    <w:rPr>
      <w:sz w:val="24"/>
      <w:szCs w:val="24"/>
      <w:lang w:eastAsia="zh-CN"/>
    </w:rPr>
  </w:style>
  <w:style w:type="character" w:styleId="Emphasis">
    <w:name w:val="Emphasis"/>
    <w:basedOn w:val="DefaultParagraphFont"/>
    <w:uiPriority w:val="20"/>
    <w:qFormat/>
    <w:rsid w:val="001B376E"/>
    <w:rPr>
      <w:i/>
      <w:iCs/>
    </w:rPr>
  </w:style>
  <w:style w:type="character" w:customStyle="1" w:styleId="style2">
    <w:name w:val="style2"/>
    <w:basedOn w:val="DefaultParagraphFont"/>
    <w:rsid w:val="00183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798AB-F688-433E-80C7-B3E9554C3901}">
  <ds:schemaRefs>
    <ds:schemaRef ds:uri="http://schemas.microsoft.com/sharepoint/v3/contenttype/forms"/>
  </ds:schemaRefs>
</ds:datastoreItem>
</file>

<file path=customXml/itemProps2.xml><?xml version="1.0" encoding="utf-8"?>
<ds:datastoreItem xmlns:ds="http://schemas.openxmlformats.org/officeDocument/2006/customXml" ds:itemID="{F7E0FB76-CF61-43EC-BFD4-D999AE2BA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E86059-684F-420E-8F97-DA076358C9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C68156-0FE0-4EF6-9AB9-F3F87872A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TRANS_E.dotm</Template>
  <TotalTime>29</TotalTime>
  <Pages>4</Pages>
  <Words>1203</Words>
  <Characters>6692</Characters>
  <Application>Microsoft Office Word</Application>
  <DocSecurity>0</DocSecurity>
  <Lines>131</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ECE/TRANS/2021/26</vt:lpstr>
      <vt:lpstr>ECE/TRANS/2021/22</vt:lpstr>
    </vt:vector>
  </TitlesOfParts>
  <Company>CSD</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ECE/TRANS/2021/26</dc:title>
  <dc:creator>Anastasia Barinova</dc:creator>
  <cp:lastModifiedBy>Anastasia Barinova</cp:lastModifiedBy>
  <cp:revision>10</cp:revision>
  <cp:lastPrinted>2009-02-18T09:36:00Z</cp:lastPrinted>
  <dcterms:created xsi:type="dcterms:W3CDTF">2020-12-22T10:37:00Z</dcterms:created>
  <dcterms:modified xsi:type="dcterms:W3CDTF">2020-12-22T11:14:00Z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3033600</vt:r8>
  </property>
</Properties>
</file>