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709"/>
        <w:gridCol w:w="429"/>
        <w:gridCol w:w="5540"/>
        <w:gridCol w:w="2819"/>
      </w:tblGrid>
      <w:tr w:rsidR="002D5AAC" w14:paraId="3D575F25" w14:textId="77777777" w:rsidTr="002A7B4A">
        <w:trPr>
          <w:trHeight w:hRule="exact" w:val="851"/>
        </w:trPr>
        <w:tc>
          <w:tcPr>
            <w:tcW w:w="142" w:type="dxa"/>
            <w:tcBorders>
              <w:bottom w:val="single" w:sz="4" w:space="0" w:color="auto"/>
            </w:tcBorders>
          </w:tcPr>
          <w:p w14:paraId="0D0290B2" w14:textId="77777777" w:rsidR="002D5AAC" w:rsidRPr="008C1A9B" w:rsidRDefault="002D5AAC" w:rsidP="00FF6460">
            <w:pPr>
              <w:kinsoku w:val="0"/>
              <w:overflowPunct w:val="0"/>
              <w:autoSpaceDE w:val="0"/>
              <w:autoSpaceDN w:val="0"/>
              <w:adjustRightInd w:val="0"/>
              <w:snapToGrid w:val="0"/>
              <w:rPr>
                <w:lang w:val="fr-CH"/>
              </w:rPr>
            </w:pPr>
            <w:bookmarkStart w:id="0" w:name="_GoBack"/>
            <w:bookmarkEnd w:id="0"/>
          </w:p>
        </w:tc>
        <w:tc>
          <w:tcPr>
            <w:tcW w:w="709" w:type="dxa"/>
            <w:tcBorders>
              <w:bottom w:val="single" w:sz="4" w:space="0" w:color="auto"/>
            </w:tcBorders>
            <w:vAlign w:val="bottom"/>
          </w:tcPr>
          <w:p w14:paraId="3675B9BB" w14:textId="77777777" w:rsidR="002D5AAC" w:rsidRPr="00BD33EE" w:rsidRDefault="002D5AAC" w:rsidP="002A7B4A"/>
        </w:tc>
        <w:tc>
          <w:tcPr>
            <w:tcW w:w="8788" w:type="dxa"/>
            <w:gridSpan w:val="3"/>
            <w:tcBorders>
              <w:bottom w:val="single" w:sz="4" w:space="0" w:color="auto"/>
            </w:tcBorders>
            <w:vAlign w:val="bottom"/>
          </w:tcPr>
          <w:p w14:paraId="5D631632" w14:textId="77777777" w:rsidR="002D5AAC" w:rsidRDefault="00FF6460" w:rsidP="00FF6460">
            <w:pPr>
              <w:jc w:val="right"/>
            </w:pPr>
            <w:r w:rsidRPr="00FF6460">
              <w:rPr>
                <w:sz w:val="40"/>
              </w:rPr>
              <w:t>ECE</w:t>
            </w:r>
            <w:r>
              <w:t>/TRANS/180/Add.19/Amend.2</w:t>
            </w:r>
          </w:p>
        </w:tc>
      </w:tr>
      <w:tr w:rsidR="002D5AAC" w:rsidRPr="009D084C" w14:paraId="542741DA" w14:textId="77777777" w:rsidTr="002A7B4A">
        <w:trPr>
          <w:trHeight w:hRule="exact" w:val="2835"/>
        </w:trPr>
        <w:tc>
          <w:tcPr>
            <w:tcW w:w="1280" w:type="dxa"/>
            <w:gridSpan w:val="3"/>
            <w:tcBorders>
              <w:top w:val="single" w:sz="4" w:space="0" w:color="auto"/>
              <w:bottom w:val="single" w:sz="12" w:space="0" w:color="auto"/>
            </w:tcBorders>
          </w:tcPr>
          <w:p w14:paraId="5BE9E642" w14:textId="77777777" w:rsidR="002D5AAC" w:rsidRPr="009D084C" w:rsidRDefault="002D5AAC" w:rsidP="002A7B4A">
            <w:pPr>
              <w:spacing w:before="120"/>
              <w:rPr>
                <w:szCs w:val="20"/>
              </w:rPr>
            </w:pPr>
          </w:p>
        </w:tc>
        <w:tc>
          <w:tcPr>
            <w:tcW w:w="5540" w:type="dxa"/>
            <w:tcBorders>
              <w:top w:val="single" w:sz="4" w:space="0" w:color="auto"/>
              <w:bottom w:val="single" w:sz="12" w:space="0" w:color="auto"/>
            </w:tcBorders>
          </w:tcPr>
          <w:p w14:paraId="37334752" w14:textId="77777777" w:rsidR="002D5AAC" w:rsidRPr="009D084C" w:rsidRDefault="002D5AAC" w:rsidP="002A7B4A">
            <w:pPr>
              <w:spacing w:before="120" w:line="360" w:lineRule="exact"/>
              <w:rPr>
                <w:b/>
                <w:szCs w:val="20"/>
              </w:rPr>
            </w:pPr>
          </w:p>
        </w:tc>
        <w:tc>
          <w:tcPr>
            <w:tcW w:w="2819" w:type="dxa"/>
            <w:tcBorders>
              <w:top w:val="single" w:sz="4" w:space="0" w:color="auto"/>
              <w:bottom w:val="single" w:sz="12" w:space="0" w:color="auto"/>
            </w:tcBorders>
          </w:tcPr>
          <w:p w14:paraId="4543EA5B" w14:textId="77777777" w:rsidR="00FF6460" w:rsidRDefault="00FF6460" w:rsidP="00FF6460">
            <w:pPr>
              <w:spacing w:line="240" w:lineRule="exact"/>
              <w:rPr>
                <w:szCs w:val="20"/>
                <w:lang w:val="en-US"/>
              </w:rPr>
            </w:pPr>
          </w:p>
          <w:p w14:paraId="59828F88" w14:textId="77777777" w:rsidR="00FF6460" w:rsidRDefault="00FF6460" w:rsidP="00FF6460">
            <w:pPr>
              <w:spacing w:line="240" w:lineRule="exact"/>
              <w:rPr>
                <w:szCs w:val="20"/>
                <w:lang w:val="en-US"/>
              </w:rPr>
            </w:pPr>
          </w:p>
          <w:p w14:paraId="00C93285" w14:textId="77777777" w:rsidR="00FF6460" w:rsidRDefault="00FF6460" w:rsidP="00FF6460">
            <w:pPr>
              <w:spacing w:line="240" w:lineRule="exact"/>
              <w:rPr>
                <w:szCs w:val="20"/>
                <w:lang w:val="en-US"/>
              </w:rPr>
            </w:pPr>
          </w:p>
          <w:p w14:paraId="41A3D130" w14:textId="77777777" w:rsidR="00FF6460" w:rsidRDefault="00FF6460" w:rsidP="00FF6460">
            <w:pPr>
              <w:spacing w:line="240" w:lineRule="exact"/>
              <w:rPr>
                <w:szCs w:val="20"/>
                <w:lang w:val="en-US"/>
              </w:rPr>
            </w:pPr>
            <w:r>
              <w:rPr>
                <w:szCs w:val="20"/>
                <w:lang w:val="en-US"/>
              </w:rPr>
              <w:t>24 September 2019</w:t>
            </w:r>
          </w:p>
          <w:p w14:paraId="449CF31C" w14:textId="6E09F046" w:rsidR="00FF6460" w:rsidRPr="009D084C" w:rsidRDefault="00FF6460" w:rsidP="00FF6460">
            <w:pPr>
              <w:spacing w:line="240" w:lineRule="exact"/>
              <w:rPr>
                <w:szCs w:val="20"/>
                <w:lang w:val="en-US"/>
              </w:rPr>
            </w:pPr>
          </w:p>
        </w:tc>
      </w:tr>
    </w:tbl>
    <w:p w14:paraId="01162962" w14:textId="77777777" w:rsidR="00FF6460" w:rsidRPr="00C23129" w:rsidRDefault="00FF6460" w:rsidP="00FF6460">
      <w:pPr>
        <w:pStyle w:val="HChG"/>
      </w:pPr>
      <w:r>
        <w:tab/>
      </w:r>
      <w:r>
        <w:tab/>
      </w:r>
      <w:r>
        <w:rPr>
          <w:bCs/>
        </w:rPr>
        <w:t>Глобальный регистр</w:t>
      </w:r>
      <w:r>
        <w:t xml:space="preserve"> </w:t>
      </w:r>
    </w:p>
    <w:p w14:paraId="4A3E3844" w14:textId="3700223A" w:rsidR="00FF6460" w:rsidRPr="009A624A" w:rsidRDefault="00FF6460" w:rsidP="00FF6460">
      <w:pPr>
        <w:pStyle w:val="H1G"/>
        <w:ind w:right="992"/>
        <w:rPr>
          <w:b w:val="0"/>
          <w:spacing w:val="-2"/>
          <w:sz w:val="20"/>
        </w:rPr>
      </w:pPr>
      <w:r>
        <w:tab/>
      </w:r>
      <w:r>
        <w:tab/>
      </w:r>
      <w:r>
        <w:rPr>
          <w:bCs/>
        </w:rPr>
        <w:t>Создан 18 ноября 2004 года в соответствии со статьей 6 Соглашения о введении Глобальных технических правил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(ECE/TRANS/132 и Corr.1), совершено в</w:t>
      </w:r>
      <w:r w:rsidR="00412D74">
        <w:rPr>
          <w:bCs/>
          <w:lang w:val="en-US"/>
        </w:rPr>
        <w:t> </w:t>
      </w:r>
      <w:r>
        <w:rPr>
          <w:bCs/>
        </w:rPr>
        <w:t>Женеве 25 июня 1998 года</w:t>
      </w:r>
    </w:p>
    <w:p w14:paraId="5001743A" w14:textId="77777777" w:rsidR="00FF6460" w:rsidRPr="009A624A" w:rsidRDefault="00FF6460" w:rsidP="00FF6460">
      <w:pPr>
        <w:pStyle w:val="HChG"/>
      </w:pPr>
      <w:r>
        <w:tab/>
      </w:r>
      <w:r>
        <w:tab/>
      </w:r>
      <w:r>
        <w:rPr>
          <w:bCs/>
        </w:rPr>
        <w:t>Добавление 19: Глобальные технические правила № 19 Организации Объединенных Наций</w:t>
      </w:r>
    </w:p>
    <w:p w14:paraId="62D4AD1C" w14:textId="1F8CCEAC" w:rsidR="00FF6460" w:rsidRPr="009A624A" w:rsidRDefault="00FF6460" w:rsidP="00FF6460">
      <w:pPr>
        <w:pStyle w:val="H1G"/>
      </w:pPr>
      <w:r>
        <w:tab/>
      </w:r>
      <w:r>
        <w:tab/>
      </w:r>
      <w:r>
        <w:rPr>
          <w:bCs/>
        </w:rPr>
        <w:t>Глобальныe технические правила Организации Объединенных Наций, касающиеся процедуры испытания на выбросы в</w:t>
      </w:r>
      <w:r w:rsidR="00412D74">
        <w:rPr>
          <w:bCs/>
          <w:lang w:val="en-US"/>
        </w:rPr>
        <w:t> </w:t>
      </w:r>
      <w:r>
        <w:rPr>
          <w:bCs/>
        </w:rPr>
        <w:t>результате испарения в рамках всемирной согласованной процедуры испытания транспортных средств малой грузоподъемности (ВПИМ</w:t>
      </w:r>
      <w:r w:rsidR="00D70E67" w:rsidRPr="00D70E67">
        <w:rPr>
          <w:bCs/>
        </w:rPr>
        <w:t>–</w:t>
      </w:r>
      <w:r>
        <w:rPr>
          <w:bCs/>
        </w:rPr>
        <w:t>Испарение)</w:t>
      </w:r>
      <w:r>
        <w:t xml:space="preserve"> </w:t>
      </w:r>
    </w:p>
    <w:p w14:paraId="1401F56C" w14:textId="77777777" w:rsidR="00FF6460" w:rsidRPr="009A624A" w:rsidRDefault="00FF6460" w:rsidP="00FF6460">
      <w:pPr>
        <w:pStyle w:val="H1G"/>
      </w:pPr>
      <w:r>
        <w:tab/>
      </w:r>
      <w:r>
        <w:tab/>
      </w:r>
      <w:r>
        <w:rPr>
          <w:bCs/>
        </w:rPr>
        <w:t>Поправка 2</w:t>
      </w:r>
    </w:p>
    <w:p w14:paraId="2A30F971" w14:textId="77777777" w:rsidR="00FF6460" w:rsidRPr="00FF6460" w:rsidRDefault="00FF6460" w:rsidP="00FF6460">
      <w:pPr>
        <w:pStyle w:val="SingleTxtG"/>
        <w:rPr>
          <w:b/>
        </w:rPr>
      </w:pPr>
      <w:r w:rsidRPr="00FF6460">
        <w:rPr>
          <w:b/>
        </w:rPr>
        <w:t>Изменения к существующему тексту Глобальных технических правил ООН (ГТП ООН) включены в воспроизведенный ниже сводный вариант ГТП ООН.</w:t>
      </w:r>
    </w:p>
    <w:p w14:paraId="33DE2949" w14:textId="77777777" w:rsidR="00FF6460" w:rsidRPr="009A624A" w:rsidRDefault="00FF6460" w:rsidP="00FF6460">
      <w:pPr>
        <w:pStyle w:val="SingleTxtG"/>
      </w:pPr>
      <w:r>
        <w:t>Введена в Глобальный регистр 26 июня 2019 года</w:t>
      </w:r>
    </w:p>
    <w:p w14:paraId="6CE2A910" w14:textId="77777777" w:rsidR="00FF6460" w:rsidRDefault="00FF6460" w:rsidP="00FF6460">
      <w:pPr>
        <w:jc w:val="center"/>
      </w:pPr>
      <w:r>
        <w:rPr>
          <w:b/>
          <w:bCs/>
          <w:noProof/>
          <w:lang w:eastAsia="en-GB"/>
        </w:rPr>
        <w:drawing>
          <wp:anchor distT="0" distB="137160" distL="114300" distR="114300" simplePos="0" relativeHeight="251659264" behindDoc="0" locked="0" layoutInCell="1" allowOverlap="1" wp14:anchorId="3CAB3B1B" wp14:editId="100759BF">
            <wp:simplePos x="0" y="0"/>
            <wp:positionH relativeFrom="column">
              <wp:posOffset>2476500</wp:posOffset>
            </wp:positionH>
            <wp:positionV relativeFrom="paragraph">
              <wp:posOffset>113030</wp:posOffset>
            </wp:positionV>
            <wp:extent cx="1257300" cy="9969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7603" r="-7603"/>
                    <a:stretch>
                      <a:fillRect/>
                    </a:stretch>
                  </pic:blipFill>
                  <pic:spPr bwMode="auto">
                    <a:xfrm>
                      <a:off x="0" y="0"/>
                      <a:ext cx="125730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ОРГАНИЗАЦИЯ ОБЪЕДИНЕННЫХ НАЦИЙ</w:t>
      </w:r>
    </w:p>
    <w:p w14:paraId="4E7CB8F5" w14:textId="77777777" w:rsidR="00FF6460" w:rsidRPr="009A624A" w:rsidRDefault="00FF6460" w:rsidP="00FF6460">
      <w:pPr>
        <w:pStyle w:val="HChG"/>
      </w:pPr>
      <w:r>
        <w:lastRenderedPageBreak/>
        <w:tab/>
      </w:r>
      <w:r>
        <w:tab/>
      </w:r>
      <w:r w:rsidRPr="009A624A">
        <w:t>Поправка 2 к ГТП № 19 ООН (процедура испытания на</w:t>
      </w:r>
      <w:r>
        <w:t> </w:t>
      </w:r>
      <w:r w:rsidRPr="009A624A">
        <w:t>выбросы в результате испарения в рамках всемирной согласованной процедуры испытания транспортных средств малой грузоподъемности (ВПИМ–Испарение))</w:t>
      </w:r>
    </w:p>
    <w:p w14:paraId="21D06972" w14:textId="77777777" w:rsidR="00FF6460" w:rsidRPr="009A624A" w:rsidRDefault="00FF6460" w:rsidP="00FF6460">
      <w:pPr>
        <w:pStyle w:val="HChG"/>
      </w:pPr>
      <w:r w:rsidRPr="009A624A">
        <w:tab/>
      </w:r>
      <w:r w:rsidRPr="0024562C">
        <w:t>I</w:t>
      </w:r>
      <w:r w:rsidRPr="009A624A">
        <w:t>.</w:t>
      </w:r>
      <w:r w:rsidRPr="009A624A">
        <w:tab/>
      </w:r>
      <w:r w:rsidRPr="009A624A">
        <w:rPr>
          <w:bCs/>
        </w:rPr>
        <w:t>Изложение технических соображений и обоснование</w:t>
      </w:r>
    </w:p>
    <w:p w14:paraId="5369F71B" w14:textId="77777777" w:rsidR="00FF6460" w:rsidRPr="009A624A" w:rsidRDefault="00FF6460" w:rsidP="00FF6460">
      <w:pPr>
        <w:pStyle w:val="H1G"/>
      </w:pPr>
      <w:r w:rsidRPr="009A624A">
        <w:tab/>
      </w:r>
      <w:r w:rsidRPr="0024562C">
        <w:t>A</w:t>
      </w:r>
      <w:r w:rsidRPr="009A624A">
        <w:t>.</w:t>
      </w:r>
      <w:r w:rsidRPr="009A624A">
        <w:tab/>
        <w:t>Введение</w:t>
      </w:r>
    </w:p>
    <w:p w14:paraId="2339A598" w14:textId="77777777" w:rsidR="00FF6460" w:rsidRPr="009A624A" w:rsidRDefault="00FF6460" w:rsidP="00FF6460">
      <w:pPr>
        <w:pStyle w:val="SingleTxtG"/>
      </w:pPr>
      <w:r w:rsidRPr="009A624A">
        <w:t>1.</w:t>
      </w:r>
      <w:r w:rsidRPr="009A624A">
        <w:tab/>
        <w:t>Соблюдение норм выбросов – это один из основных вопросов сертификации транспортных средств по всему миру. Выбросы включают в себя основные загрязняющие вещества, оказывающие прямое (в основном локальное) негативное влияние на здоровье человека и состояние окружающей среды, а также загрязняющие вещества, оказывающие негативное воздействие на окружающую среду в глобальном масштабе. Как правило, стандарты в отношении выбросов представляют собой сложные документы, в которых приводится описание процедур измерения при различных четко определенных условиях, устанавливаются предельные значения для выбросов, а также определяются другие аспекты, в частности долговечность и бортовой мониторинг функционирования устройств ограничения выбросов.</w:t>
      </w:r>
    </w:p>
    <w:p w14:paraId="75928970" w14:textId="77777777" w:rsidR="00FF6460" w:rsidRPr="009A624A" w:rsidRDefault="00FF6460" w:rsidP="00FF6460">
      <w:pPr>
        <w:pStyle w:val="SingleTxtG"/>
      </w:pPr>
      <w:r w:rsidRPr="009A624A">
        <w:t>2.</w:t>
      </w:r>
      <w:r w:rsidRPr="009A624A">
        <w:tab/>
        <w:t>Большинство изготовителей производят транспортные средства для глобального рынка или, по крайней мере, для нескольких регионов. Транспортные средства в различных регионах мира отличаются друг от друга, поскольку их типы и модели, как правило, ориентированы на местные предпочтения и условия жизни, однако соблюдение различных норм выбросов в каждом регионе является значительным бременем с административной точки зрения и</w:t>
      </w:r>
      <w:r w:rsidRPr="0024562C">
        <w:t> </w:t>
      </w:r>
      <w:r w:rsidRPr="009A624A">
        <w:t>в плане конструкции транспортных средств. Поэтому изготовители транспортных средств весьма заинтересованы в максимально возможном согласовании процедур испытаний транспортных средств на выбросы загрязняющих веществ и требований к их рабочим характеристикам на глобальном уровне. Органы нормативного регулирования также заинтересованы в глобальной унификации, поскольку она способствует техническому прогрессу и адаптации к нему, открывает возможности для сотрудничества в области надзора за рынком и облегчает обмен информацией между соответствующими компетентными органами.</w:t>
      </w:r>
    </w:p>
    <w:p w14:paraId="11AF89FF" w14:textId="77777777" w:rsidR="00FF6460" w:rsidRPr="009A624A" w:rsidRDefault="00FF6460" w:rsidP="00FF6460">
      <w:pPr>
        <w:pStyle w:val="SingleTxtG"/>
      </w:pPr>
      <w:r w:rsidRPr="009A624A">
        <w:t>3.</w:t>
      </w:r>
      <w:r w:rsidRPr="009A624A">
        <w:tab/>
        <w:t>Вследствие этого заинтересованные стороны приступили к разработке всемирной согласованной процедуры испытания транспортных средств малой грузоподъемности (ВПИМ), нацеленной на обеспечение максимально возможной степени согласованности процедур испытания транспортных средств малой грузоподъемности на выбросы загрязняющих веществ. Один из аспектов мандата в рамках ВПИМ – это процедура испытания на выбросы в результате испарения.</w:t>
      </w:r>
    </w:p>
    <w:p w14:paraId="164DBC4D" w14:textId="77777777" w:rsidR="00FF6460" w:rsidRPr="009A624A" w:rsidRDefault="00FF6460" w:rsidP="00FF6460">
      <w:pPr>
        <w:pStyle w:val="SingleTxtG"/>
      </w:pPr>
      <w:r w:rsidRPr="009A624A">
        <w:t>4.</w:t>
      </w:r>
      <w:r w:rsidRPr="009A624A">
        <w:tab/>
        <w:t>Выбросы в результате испарения из транспортных средств – это комплексное явление, зависящее от таких многочисленных факторов, как климатические условия, качественный уровень топлива, характер движения и стоянки и технологии борьбы с этими выбросами.</w:t>
      </w:r>
    </w:p>
    <w:p w14:paraId="3F3DA672" w14:textId="77777777" w:rsidR="00FF6460" w:rsidRPr="009A624A" w:rsidRDefault="00FF6460" w:rsidP="00FF6460">
      <w:pPr>
        <w:pStyle w:val="SingleTxtG"/>
      </w:pPr>
      <w:r w:rsidRPr="009A624A">
        <w:t>5.</w:t>
      </w:r>
      <w:r w:rsidRPr="009A624A">
        <w:tab/>
        <w:t>Выбросы в результате испарения из транспортных средств весьма общим образом можно определить как летучие органические соединения (ЛОС), поступающие из самого транспортного средства при различных условиях его функционирования, которые, однако, непосредственно не связаны с процессом внутреннего сгорания. В случае транспортных средств с бензиновым двигателем наиболее значительным потенциальным источником выбросов в результате испарения служат потери топлива из-за испарения и просачивания из системы хранения топлива. Выбросы в результате испарения топлива могут происходить в любой момент эксплуатации транспортного средства, в том числе на стоянке, в обычных условиях вождения и при его заправке топливом.</w:t>
      </w:r>
    </w:p>
    <w:p w14:paraId="3B274067" w14:textId="77777777" w:rsidR="00FF6460" w:rsidRPr="009A624A" w:rsidRDefault="00FF6460" w:rsidP="00FF6460">
      <w:pPr>
        <w:pStyle w:val="SingleTxtG"/>
      </w:pPr>
      <w:r w:rsidRPr="009A624A">
        <w:lastRenderedPageBreak/>
        <w:t>6.</w:t>
      </w:r>
      <w:r w:rsidRPr="009A624A">
        <w:tab/>
        <w:t>Источниками выбросов ЛОС могут являться такие элементы транспортного средства, как шины, обшивка, пластиковые материалы или другие жидкости (например, жидкость для обмыва ветрового стекла). Объем этих не связанных с топливом выбросов обычно довольно низок и не зависит от способа использования транспортного средства или качества топлива и имеет свойство со временем снижаться. Выбросы в результате испарения, как правило, не представляют существенной проблемы в случае транспортных средств с дизельным двигателем из</w:t>
      </w:r>
      <w:r w:rsidRPr="009A624A">
        <w:noBreakHyphen/>
        <w:t xml:space="preserve">за весьма низкого давления паров дизельного топлива. </w:t>
      </w:r>
    </w:p>
    <w:p w14:paraId="6BDE72DA" w14:textId="77777777" w:rsidR="00FF6460" w:rsidRPr="009A624A" w:rsidRDefault="00FF6460" w:rsidP="00FF6460">
      <w:pPr>
        <w:pStyle w:val="SingleTxtG"/>
      </w:pPr>
      <w:r w:rsidRPr="009A624A">
        <w:t>7.</w:t>
      </w:r>
      <w:r w:rsidRPr="009A624A">
        <w:tab/>
        <w:t>На стоянке температура топлива в системе топливного бака увеличивается из</w:t>
      </w:r>
      <w:r w:rsidRPr="009A624A">
        <w:noBreakHyphen/>
        <w:t>за повышения внешней температуры и солнечного излучения. В</w:t>
      </w:r>
      <w:r w:rsidRPr="0024562C">
        <w:t> </w:t>
      </w:r>
      <w:r w:rsidRPr="009A624A">
        <w:t>результате повышения температуры и, следовательно, испарения топлива, а также расширения объема смеси паров воздуха/топлива давление внутри системы топливного бака значительно возрастает. Это может вызвать испарение бензиновых фракций с сопутствующим ростом давления внутри системы топливного бака. В негерметичных системах топливного бака, которые чаще всего используются на обычных транспортных средствах, рост давления внутри системы ограничивается из-за высокой вероятности продувки паров внутри системы топливного бака, так что давление сбрасывается через угольные фильтр(ы). Фильтр адсорбирует и накапливает углеводороды (</w:t>
      </w:r>
      <w:r w:rsidRPr="0024562C">
        <w:t>HC</w:t>
      </w:r>
      <w:r w:rsidRPr="009A624A">
        <w:t xml:space="preserve">). Вместе с тем этот фильтр обладает ограниченной адсорбционной способностью (зависящей от нескольких факторов, из которых наиболее важны качество, масса углерода и спецификация топлива, а также температура окружающей среды) и должен периодически очищаться для десорбирования накопленных углеводородов. Это происходит во время движения транспортного средства, так как часть воздуха, поступающего в зону горения, проходит через фильтр, смещая адсорбированные углеводороды, которые затем сгорают внутри двигателя. </w:t>
      </w:r>
    </w:p>
    <w:p w14:paraId="4FE90151" w14:textId="77777777" w:rsidR="00FF6460" w:rsidRPr="009A624A" w:rsidRDefault="00FF6460" w:rsidP="00FF6460">
      <w:pPr>
        <w:pStyle w:val="SingleTxtG"/>
      </w:pPr>
      <w:r w:rsidRPr="009A624A">
        <w:t>8.</w:t>
      </w:r>
      <w:r w:rsidRPr="009A624A">
        <w:tab/>
        <w:t>С учетом потенциально ограниченного времени функционирования двигателя внутреннего сгорания в гибридных электромобилях использование герметичных систем топливных баков представляет собой одно из альтернативных решений для описанной выше системы в контексте ограничения выбросов в результате испарения. Герметичная система топливного бака уже в силу конструкции представляет собой закрытую систему, которая позволяет хранить пары топлива внутри бака до тех пор, пока давление не достигнет величины сброса в топливном баке. В этом случае пары топлива не попадают на фильтр и не стравливаются в атмосферу. Вместе с тем давление в герметичных системах топливных баков должно быть сброшено. Сброс давления обычно достигается путем открытия предохранительного клапана перед заправкой топливом для обеспечения безопасной эксплуатации. При этом смесь пара и воздуха, выпускаемая через предохранительный клапан, накапливается в</w:t>
      </w:r>
      <w:r>
        <w:t> </w:t>
      </w:r>
      <w:r w:rsidRPr="009A624A">
        <w:t>фильтре(ах), которые затем продуваются во время функционирования двигателя внутреннего сгорания.</w:t>
      </w:r>
    </w:p>
    <w:p w14:paraId="38E45E76" w14:textId="77777777" w:rsidR="00FF6460" w:rsidRPr="009A624A" w:rsidRDefault="00FF6460" w:rsidP="00FF6460">
      <w:pPr>
        <w:pStyle w:val="SingleTxtG"/>
      </w:pPr>
      <w:r w:rsidRPr="009A624A">
        <w:t>9.</w:t>
      </w:r>
      <w:r w:rsidRPr="009A624A">
        <w:tab/>
        <w:t>При весьма высоких температурах окружающего воздуха давление внутри системы топливного бака может превысить давление сброса в топливном баке, и тогда срабатывает предохранительный клапан, который позволяет избежать риска разрыва системы топливного бака.</w:t>
      </w:r>
    </w:p>
    <w:p w14:paraId="2C08AD22" w14:textId="77777777" w:rsidR="00FF6460" w:rsidRPr="009A624A" w:rsidRDefault="00FF6460" w:rsidP="00FF6460">
      <w:pPr>
        <w:pStyle w:val="SingleTxtG"/>
      </w:pPr>
      <w:r w:rsidRPr="009A624A">
        <w:t>10.</w:t>
      </w:r>
      <w:r w:rsidRPr="009A624A">
        <w:tab/>
        <w:t>Одним из технических вариантов ограничения роста давления внутри герметичной системы топливного бака при увеличении внешней температуры является обеспечение изоляции самого бака. Иными словами, можно добиться того, чтобы температура топлива была ниже, чем температура окружающего воздуха. Этот вариант был принят во внимание при разработке процедуры испытания.</w:t>
      </w:r>
    </w:p>
    <w:p w14:paraId="63E6CA24" w14:textId="77777777" w:rsidR="00FF6460" w:rsidRPr="009A624A" w:rsidRDefault="00FF6460" w:rsidP="00FF6460">
      <w:pPr>
        <w:pStyle w:val="SingleTxtG"/>
      </w:pPr>
      <w:r w:rsidRPr="009A624A">
        <w:t>11.</w:t>
      </w:r>
      <w:r w:rsidRPr="009A624A">
        <w:tab/>
        <w:t xml:space="preserve">При нормальных условиях движения транспортного средства, помимо воздействия внешней температуры и солнечного излучения, температура топлива в баке может увеличиваться из-за поступления тепла из других источников (от горячего двигателя и выхлопной системы, топливного насоса, системы отвода топлива, если она имеется, дорожной поверхности, которая может быть в значительно большей степени разогрета, чем окружающий воздух). Соотношением скорости испарения топлива, количества топлива, направляемого в двигатель, и расхода продувочного потока, проходящего через фильтр, определяется нагружение угольного фильтра, которое </w:t>
      </w:r>
      <w:r w:rsidRPr="009A624A">
        <w:lastRenderedPageBreak/>
        <w:t>может обусловливать чрезмерные выбросы в результате проскока/предела насыщения. Такие выбросы квалифицируются как потери при эксплуатации.</w:t>
      </w:r>
    </w:p>
    <w:p w14:paraId="27E5AA49" w14:textId="77777777" w:rsidR="00FF6460" w:rsidRPr="009A624A" w:rsidRDefault="00FF6460" w:rsidP="00FF6460">
      <w:pPr>
        <w:pStyle w:val="SingleTxtG"/>
      </w:pPr>
      <w:r w:rsidRPr="009A624A">
        <w:t>12.</w:t>
      </w:r>
      <w:r w:rsidRPr="009A624A">
        <w:tab/>
        <w:t>Утечка углеводородов из топливной системы транспортного средства происходит также в результате просачивания через пластмассовые и резиновые компоненты, например гибкие трубопроводы, изоляционные средства, а также через корпус самого топливного бака транспортных средств с неметаллическим топливным баком. Просачивание происходит не через отверстия; отдельные молекулы топлива проникают через стенки различных элементов (т.</w:t>
      </w:r>
      <w:r>
        <w:t> </w:t>
      </w:r>
      <w:r w:rsidRPr="009A624A">
        <w:t>е. на самом деле смешиваются с ними) и, в конечном счете, выходят наружу. Просачивание топлива является существенным главным образом в случае пластиковых или эластомерных материалов, весьма зависит от температуры и в целом не связано с условиями эксплуатации транспортного средства.</w:t>
      </w:r>
    </w:p>
    <w:p w14:paraId="30C278E1" w14:textId="77777777" w:rsidR="00FF6460" w:rsidRPr="009A624A" w:rsidRDefault="00FF6460" w:rsidP="00FF6460">
      <w:pPr>
        <w:pStyle w:val="SingleTxtG"/>
      </w:pPr>
      <w:r w:rsidRPr="009A624A">
        <w:t>13.</w:t>
      </w:r>
      <w:r w:rsidRPr="009A624A">
        <w:tab/>
        <w:t xml:space="preserve">Другим важным источником выбросов в результате испарения являются операции заправки. Когда жидкое топливо поступает в бак, смесь воздуха/бензиновых паров, присутствующая в баке, вытесняется и может попадать в атмосферу. Выбросы при заправке топливом контролируются отчасти через максимально допустимое давление топливных паров путем сокращения его значения в жаркие месяцы года. Кроме того, выбросы в результате испарения при заправке топливом могут контролироваться и двумя другими способами. Один метод – это использование так называемой системы улавливания паров «Этап </w:t>
      </w:r>
      <w:r w:rsidRPr="0024562C">
        <w:t>II</w:t>
      </w:r>
      <w:r w:rsidRPr="009A624A">
        <w:t>». Конструкция топливной форсунки позволяет отводить смесь воздуха/бензиновых паров, вытесняемую жидким топливом, поступающим в бак, и направлять ее в подземное бензохранилище автозаправочной станции. Альтернативный метод – это применение «бортовой системы улавливания паров» (БСУП), которая направляет вытесняемые пары на угольный фильтр, не</w:t>
      </w:r>
      <w:r>
        <w:t> </w:t>
      </w:r>
      <w:r w:rsidRPr="009A624A">
        <w:t>позволяя им выделяться при заправке.</w:t>
      </w:r>
    </w:p>
    <w:p w14:paraId="2FA418B8" w14:textId="77777777" w:rsidR="00FF6460" w:rsidRPr="009A624A" w:rsidRDefault="00FF6460" w:rsidP="00FF6460">
      <w:pPr>
        <w:pStyle w:val="SingleTxtG"/>
      </w:pPr>
      <w:r w:rsidRPr="009A624A">
        <w:t>14.</w:t>
      </w:r>
      <w:r w:rsidRPr="009A624A">
        <w:tab/>
        <w:t xml:space="preserve">Непредусмотренным источником выбросов </w:t>
      </w:r>
      <w:r w:rsidRPr="0024562C">
        <w:t>HC</w:t>
      </w:r>
      <w:r w:rsidRPr="009A624A">
        <w:t xml:space="preserve"> могут стать и различные подтекания в системе, которые могут происходить там, где находятся пар и/или жидкость, в результате износа и/или сбоев в работе. Примерами износа служат коррозия металлических элементов (например, топливопроводов, баков), растрескивание резиновых шлангов, затвердевание изоляции и механические повреждения. Для</w:t>
      </w:r>
      <w:r w:rsidRPr="0024562C">
        <w:t> </w:t>
      </w:r>
      <w:r w:rsidRPr="009A624A">
        <w:t>проверки целостности топливной системы разработаны соответствующие бортовые диагностические системы, установка которых требуется в некоторых регионах.</w:t>
      </w:r>
    </w:p>
    <w:p w14:paraId="45552189" w14:textId="77777777" w:rsidR="00FF6460" w:rsidRPr="009A624A" w:rsidRDefault="00FF6460" w:rsidP="00FF6460">
      <w:pPr>
        <w:pStyle w:val="SingleTxtG"/>
      </w:pPr>
      <w:r w:rsidRPr="009A624A">
        <w:t>15.</w:t>
      </w:r>
      <w:r w:rsidRPr="009A624A">
        <w:tab/>
        <w:t xml:space="preserve">В рамках существующих региональных процедур официального утверждения типа рассматриваются различные ситуации, которые могут способствовать существенным выбросам в результате испарения, в контексте либо разработки различных испытаний, либо принятия различных мер. Например, в одних регионах выбросы при заправке топливом контролируются при помощи требования об обязательном использовании системы улавливания паров «Этап </w:t>
      </w:r>
      <w:r w:rsidRPr="0024562C">
        <w:t>II</w:t>
      </w:r>
      <w:r w:rsidRPr="009A624A">
        <w:t>», а в других – путем применения БСУП.</w:t>
      </w:r>
    </w:p>
    <w:p w14:paraId="6DF464AD" w14:textId="77777777" w:rsidR="00FF6460" w:rsidRPr="009A624A" w:rsidRDefault="00FF6460" w:rsidP="00FF6460">
      <w:pPr>
        <w:pStyle w:val="SingleTxtG"/>
      </w:pPr>
      <w:r w:rsidRPr="009A624A">
        <w:t>16.</w:t>
      </w:r>
      <w:r w:rsidRPr="009A624A">
        <w:tab/>
        <w:t>Необходимость максимально полно представить реальные условия вождения, с</w:t>
      </w:r>
      <w:r w:rsidRPr="0024562C">
        <w:t> </w:t>
      </w:r>
      <w:r w:rsidRPr="009A624A">
        <w:t>тем чтобы эксплуатационные показатели транспортных средств при сертификации и на практике соответствовали реальным условиям вождения, несколько ограничивает уровень ожидаемой гармонизации, поскольку, например, в разных регионах мира температура окружающей среды весьма варьируется и другие потенциальные источники выбросов в результате испарения в разных регионах рассматриваются по</w:t>
      </w:r>
      <w:r w:rsidRPr="009A624A">
        <w:noBreakHyphen/>
        <w:t>разному (например, выбросы при заправке топливом или потенциальные подтекания).</w:t>
      </w:r>
    </w:p>
    <w:p w14:paraId="53C72DDE" w14:textId="77777777" w:rsidR="00FF6460" w:rsidRPr="009A624A" w:rsidRDefault="00FF6460" w:rsidP="00FF6460">
      <w:pPr>
        <w:pStyle w:val="SingleTxtG"/>
      </w:pPr>
      <w:r w:rsidRPr="009A624A">
        <w:t>17.</w:t>
      </w:r>
      <w:r w:rsidRPr="009A624A">
        <w:tab/>
        <w:t>В настоящее время процедура испытания ВПИМ–Испарение сосредоточена только на тех выбросах в результате испарения, которые могут иметь место на стоянке. Потери в процессе эксплуатации и выбросы при заправке топливом выходят за рамки нынешней процедуры ВПИМ–Испарение. Однако эта процедура охватывает стравливание пара из герметичного бака непосредственно перед заправкой топливом (что называют также паровыми выбросами при сбросе давления).</w:t>
      </w:r>
    </w:p>
    <w:p w14:paraId="1B378294" w14:textId="77777777" w:rsidR="00FF6460" w:rsidRPr="009A624A" w:rsidRDefault="00FF6460" w:rsidP="00FF6460">
      <w:pPr>
        <w:pStyle w:val="SingleTxtG"/>
      </w:pPr>
      <w:r w:rsidRPr="009A624A">
        <w:t>18.</w:t>
      </w:r>
      <w:r w:rsidRPr="009A624A">
        <w:tab/>
        <w:t xml:space="preserve">Цель любых Глобальных технических правил ООН (ГТП ООН) состоит в том, чтобы максимально возможное число Договаривающихся сторон включили их в </w:t>
      </w:r>
      <w:r w:rsidRPr="009A624A">
        <w:lastRenderedPageBreak/>
        <w:t>региональное законодательство. Вместе с тем сфера охвата регионального законодательства с точки зрения соответствующих категорий транспортных средств зависит от региональных условий, и</w:t>
      </w:r>
      <w:r w:rsidRPr="0024562C">
        <w:t> </w:t>
      </w:r>
      <w:r w:rsidRPr="009A624A">
        <w:t>делать прогнозы по этому поводу в настоящее время не представляется возможным. С другой стороны, в соответствии с положениями Соглашения 1998 года Договаривающиеся стороны, применяющие ГТП</w:t>
      </w:r>
      <w:r w:rsidRPr="0024562C">
        <w:t> </w:t>
      </w:r>
      <w:r w:rsidRPr="009A624A">
        <w:t>ООН, должны включать в них все предметы оборудования, которые официально входят в сферу охвата данных ГТП ООН. Необходимо проявлять осмотрительность, с</w:t>
      </w:r>
      <w:r>
        <w:t> </w:t>
      </w:r>
      <w:r w:rsidRPr="009A624A">
        <w:t>тем чтобы чрезмерно широкая формальная сфера охвата ГТП ООН не препятствовала их применению на региональном уровне. В этой связи в контексте настоящих ГТП</w:t>
      </w:r>
      <w:r w:rsidRPr="0024562C">
        <w:t> </w:t>
      </w:r>
      <w:r w:rsidRPr="009A624A">
        <w:t>ООН в нее главным образом входят транспортные средства малой грузоподъемности. Однако такое ограничение формальной сферы охвата ГТП</w:t>
      </w:r>
      <w:r w:rsidRPr="0024562C">
        <w:t> </w:t>
      </w:r>
      <w:r w:rsidRPr="009A624A">
        <w:t>ООН не означает, что они не могут быть применены к более широкому кругу категорий транспортных средств на основе регионального законодательства. Напротив, Договаривающимся сторонам рекомендуется расширить сферу применения настоящих ГТП</w:t>
      </w:r>
      <w:r w:rsidRPr="0024562C">
        <w:t> </w:t>
      </w:r>
      <w:r w:rsidRPr="009A624A">
        <w:t>ООН на региональном уровне, если это целесообразно по техническим, экономическим и административным соображениям.</w:t>
      </w:r>
    </w:p>
    <w:p w14:paraId="3B9934F1" w14:textId="77777777" w:rsidR="00FF6460" w:rsidRPr="009A624A" w:rsidRDefault="00FF6460" w:rsidP="00FF6460">
      <w:pPr>
        <w:pStyle w:val="H1G"/>
      </w:pPr>
      <w:r w:rsidRPr="009A624A">
        <w:tab/>
      </w:r>
      <w:r w:rsidRPr="0024562C">
        <w:t>B</w:t>
      </w:r>
      <w:r w:rsidRPr="009A624A">
        <w:t>.</w:t>
      </w:r>
      <w:r w:rsidRPr="009A624A">
        <w:tab/>
        <w:t>Справочная информация процедурного характера и будущая разработка ВПИМ–Испарение</w:t>
      </w:r>
    </w:p>
    <w:p w14:paraId="7F90DED5" w14:textId="77777777" w:rsidR="00FF6460" w:rsidRPr="009A624A" w:rsidRDefault="00FF6460" w:rsidP="00FF6460">
      <w:pPr>
        <w:pStyle w:val="SingleTxtG"/>
      </w:pPr>
      <w:r w:rsidRPr="009A624A">
        <w:t>19.</w:t>
      </w:r>
      <w:r w:rsidRPr="009A624A">
        <w:tab/>
        <w:t>На своей сессии, состоявшейся в ноябре 2007 года, Всемирный форум для согласования правил в области транспортных средств (</w:t>
      </w:r>
      <w:r w:rsidRPr="0024562C">
        <w:t>WP</w:t>
      </w:r>
      <w:r w:rsidRPr="009A624A">
        <w:t>.29) решил учредить в рамках Рабочей группы по проблемам энергии и загрязнения окружающей среды (</w:t>
      </w:r>
      <w:r w:rsidRPr="0024562C">
        <w:t>GRPE</w:t>
      </w:r>
      <w:r w:rsidRPr="009A624A">
        <w:t>) неофициальную рабочую группу (НРГ) по ВПИМ, которая подготовила бы «дорожную карту» для разработки ВПИМ. После различных совещаний и интенсивных обсуждений рабочая группа по ВПИМ представила в июне 2009 года первую «дорожную карту», которая включает три этапа, впоследствии неоднократно пересматривалась и охватывает следующие основные задачи:</w:t>
      </w:r>
    </w:p>
    <w:p w14:paraId="73C1970C" w14:textId="77777777" w:rsidR="00FF6460" w:rsidRPr="009A624A" w:rsidRDefault="00FF6460" w:rsidP="00FF6460">
      <w:pPr>
        <w:pStyle w:val="SingleTxtG"/>
      </w:pPr>
      <w:r w:rsidRPr="009A624A">
        <w:tab/>
      </w:r>
      <w:r w:rsidRPr="009A624A">
        <w:tab/>
      </w:r>
      <w:r w:rsidRPr="0024562C">
        <w:t>a</w:t>
      </w:r>
      <w:r w:rsidRPr="009A624A">
        <w:t>)</w:t>
      </w:r>
      <w:r w:rsidRPr="009A624A">
        <w:tab/>
        <w:t xml:space="preserve">этап 1 (2009−2014 годы): разработка всемирного согласованного ездового цикла для транспортных средств малой грузоподъемности и сопутствующих процедур испытания для общего измерения выбросов основных загрязняющих соединений, </w:t>
      </w:r>
      <w:r w:rsidRPr="0024562C">
        <w:t>CO</w:t>
      </w:r>
      <w:r w:rsidRPr="009A624A">
        <w:rPr>
          <w:vertAlign w:val="subscript"/>
        </w:rPr>
        <w:t>2</w:t>
      </w:r>
      <w:r w:rsidRPr="009A624A">
        <w:t>, а также расхода топлива и энергии;</w:t>
      </w:r>
    </w:p>
    <w:p w14:paraId="64CCA95C" w14:textId="77777777" w:rsidR="00FF6460" w:rsidRPr="009A624A" w:rsidRDefault="00FF6460" w:rsidP="00FF6460">
      <w:pPr>
        <w:pStyle w:val="SingleTxtG"/>
      </w:pPr>
      <w:r w:rsidRPr="009A624A">
        <w:tab/>
      </w:r>
      <w:r w:rsidRPr="009A624A">
        <w:tab/>
      </w:r>
      <w:r w:rsidRPr="0024562C">
        <w:t>b</w:t>
      </w:r>
      <w:r w:rsidRPr="009A624A">
        <w:t>)</w:t>
      </w:r>
      <w:r w:rsidRPr="009A624A">
        <w:tab/>
        <w:t>этап 2 (2014−2018 годы): процедура испытания при низкой температуре окружающей среды/в высотных условиях, долговечность, соответствие эксплуатационным требованиям, технические требования к бортовой диагностике (БД), энергоэффективность мобильных систем кондиционирования воздуха (МКВ), выбросы вне цикла испытаний/ в реальных условиях вождения и выбросы в результате испарения;</w:t>
      </w:r>
    </w:p>
    <w:p w14:paraId="1A8A0DF5" w14:textId="77777777" w:rsidR="00FF6460" w:rsidRPr="009A624A" w:rsidRDefault="00FF6460" w:rsidP="00FF6460">
      <w:pPr>
        <w:pStyle w:val="SingleTxtG"/>
      </w:pPr>
      <w:r w:rsidRPr="009A624A">
        <w:tab/>
      </w:r>
      <w:r w:rsidRPr="009A624A">
        <w:tab/>
      </w:r>
      <w:r w:rsidRPr="0024562C">
        <w:t>c</w:t>
      </w:r>
      <w:r w:rsidRPr="009A624A">
        <w:t>)</w:t>
      </w:r>
      <w:r w:rsidRPr="009A624A">
        <w:tab/>
        <w:t>этап 3 (2018–… годы): предельные значения выбросов и пороговые значения для системы БД, определение эталонных видов топлива, сравнение с региональными требованиями.</w:t>
      </w:r>
    </w:p>
    <w:p w14:paraId="3D463A2F" w14:textId="77777777" w:rsidR="00FF6460" w:rsidRPr="009A624A" w:rsidRDefault="00FF6460" w:rsidP="00FF6460">
      <w:pPr>
        <w:pStyle w:val="SingleTxtG"/>
      </w:pPr>
      <w:r w:rsidRPr="009A624A">
        <w:t>20.</w:t>
      </w:r>
      <w:r w:rsidRPr="009A624A">
        <w:tab/>
        <w:t>Следует отметить, что с самого начала процесса разработки ВПИМ Европейский союз − под влиянием собственного законодательства (регламенты</w:t>
      </w:r>
      <w:r>
        <w:t> </w:t>
      </w:r>
      <w:r w:rsidRPr="009A624A">
        <w:t>(ЕС)</w:t>
      </w:r>
      <w:r>
        <w:t> </w:t>
      </w:r>
      <w:r w:rsidRPr="009A624A">
        <w:t>715/2007 и 692/2008) – взял активный политический курс на пересмотр процедуры испытания на выбросы в результате испарения для обеспечения эффективного ограничения этих выбросов в течение всего обычного срока службы транспортных средств в нормальных условиях эксплуатации.</w:t>
      </w:r>
    </w:p>
    <w:p w14:paraId="4A32F02B" w14:textId="77777777" w:rsidR="00FF6460" w:rsidRPr="009A624A" w:rsidRDefault="00FF6460" w:rsidP="00FF6460">
      <w:pPr>
        <w:pStyle w:val="SingleTxtG"/>
      </w:pPr>
      <w:r w:rsidRPr="009A624A">
        <w:t>21.</w:t>
      </w:r>
      <w:r w:rsidRPr="009A624A">
        <w:tab/>
        <w:t xml:space="preserve">На сессии </w:t>
      </w:r>
      <w:r w:rsidRPr="0024562C">
        <w:t>GRPE</w:t>
      </w:r>
      <w:r w:rsidRPr="009A624A">
        <w:t xml:space="preserve"> в январе 2016 года НРГ по ВПИМ представила обновленную «дорожную карту» по этапу 2, включая предложение о разработке процедуры испытания ВПИМ на выбросы в результате испарения. Было заявлено о твердом стремлении Договаривающихся сторон разработать соответствующие ГТП ООН к</w:t>
      </w:r>
      <w:r>
        <w:rPr>
          <w:lang w:val="en-US"/>
        </w:rPr>
        <w:t> </w:t>
      </w:r>
      <w:r w:rsidRPr="009A624A">
        <w:t>январю 2017 года.</w:t>
      </w:r>
    </w:p>
    <w:p w14:paraId="1F348C52" w14:textId="77777777" w:rsidR="00FF6460" w:rsidRPr="009A624A" w:rsidRDefault="00FF6460" w:rsidP="00FF6460">
      <w:pPr>
        <w:pStyle w:val="SingleTxtG"/>
      </w:pPr>
      <w:r w:rsidRPr="009A624A">
        <w:t>22.</w:t>
      </w:r>
      <w:r w:rsidRPr="009A624A">
        <w:tab/>
        <w:t>Целевая группа по ВПИМ–Испарение приступила к своей работе в феврале 2016</w:t>
      </w:r>
      <w:r w:rsidRPr="0024562C">
        <w:t> </w:t>
      </w:r>
      <w:r w:rsidRPr="009A624A">
        <w:t>года с проведения первого совещания экспертов. Работа по подготовке этих ГТП</w:t>
      </w:r>
      <w:r w:rsidRPr="0024562C">
        <w:t> </w:t>
      </w:r>
      <w:r w:rsidRPr="009A624A">
        <w:t xml:space="preserve">ООН завершилась в сентябре 2016 года представлением первоначального текста. </w:t>
      </w:r>
      <w:r w:rsidRPr="009A624A">
        <w:lastRenderedPageBreak/>
        <w:t>Разработка процедуры для герметичных систем топливных баков началась в конце 2016 года и завершилась в сентябре 2017 года. Работа по совершенствованию нормативного текста началась в апреле 2018 года и завершилась в сентябре 2018 года. Соответственно в текст были включены требования к калибровке испытательного оборудования и ее периодичности и уравнение для камер с изменяющимся объемом. Кроме того, в текст были внесены изменения для уточнения требований.</w:t>
      </w:r>
    </w:p>
    <w:p w14:paraId="3DF7F271" w14:textId="77777777" w:rsidR="00FF6460" w:rsidRPr="009A624A" w:rsidRDefault="00FF6460" w:rsidP="00FF6460">
      <w:pPr>
        <w:pStyle w:val="H1G"/>
      </w:pPr>
      <w:r w:rsidRPr="009A624A">
        <w:tab/>
      </w:r>
      <w:r w:rsidRPr="0024562C">
        <w:t>C</w:t>
      </w:r>
      <w:r w:rsidRPr="009A624A">
        <w:t>.</w:t>
      </w:r>
      <w:r w:rsidRPr="009A624A">
        <w:tab/>
        <w:t>Справочная информация о процедурах испытаний</w:t>
      </w:r>
    </w:p>
    <w:p w14:paraId="6C1CABEB" w14:textId="77777777" w:rsidR="00FF6460" w:rsidRPr="009A624A" w:rsidRDefault="00FF6460" w:rsidP="00FF6460">
      <w:pPr>
        <w:pStyle w:val="SingleTxtG"/>
      </w:pPr>
      <w:r w:rsidRPr="009A624A">
        <w:t>23.</w:t>
      </w:r>
      <w:r w:rsidRPr="009A624A">
        <w:tab/>
        <w:t>Для разработки процедуры испытания ВПИМ–Испарение целевая группа по испарению приняла к сведению действующее законодательство, а также недавние результаты обзора и пересмотра европейской процедуры испытания на выбросы в</w:t>
      </w:r>
      <w:r>
        <w:t> </w:t>
      </w:r>
      <w:r w:rsidRPr="009A624A">
        <w:t>результате испарения.</w:t>
      </w:r>
    </w:p>
    <w:p w14:paraId="22FC5288" w14:textId="77777777" w:rsidR="00FF6460" w:rsidRPr="009A624A" w:rsidRDefault="00FF6460" w:rsidP="00FF6460">
      <w:pPr>
        <w:pStyle w:val="SingleTxtG"/>
      </w:pPr>
      <w:r w:rsidRPr="009A624A">
        <w:t>24.</w:t>
      </w:r>
      <w:r w:rsidRPr="009A624A">
        <w:tab/>
        <w:t>Процедура испытания на выбросы в результате испарения ВПИМ охватывает только выбросы в результате испарения из транспортных средств с бензиновым двигателем (включая двухтопливные газовые автомобили и гибридные транспортные средства, оснащенные электродвигателем и двигателем, работающим на бензине) на</w:t>
      </w:r>
      <w:r>
        <w:t> </w:t>
      </w:r>
      <w:r w:rsidRPr="009A624A">
        <w:t>стоянке.</w:t>
      </w:r>
    </w:p>
    <w:p w14:paraId="44F6DE22" w14:textId="77777777" w:rsidR="00FF6460" w:rsidRPr="009A624A" w:rsidRDefault="00FF6460" w:rsidP="00FF6460">
      <w:pPr>
        <w:pStyle w:val="SingleTxtG"/>
      </w:pPr>
      <w:r w:rsidRPr="009A624A">
        <w:t>25.</w:t>
      </w:r>
      <w:r w:rsidRPr="009A624A">
        <w:tab/>
        <w:t>Процедура испытания на выбросы в результате испарения ВПИМ предназначена для измерения объема выбросов в результате испарения из находящегося на парковке транспортного средства с использованием герметизированной камеры для измерения выбросов в результате испарения (ГКИВИ). Рассмотрены две конкретные ситуации, а именно:</w:t>
      </w:r>
    </w:p>
    <w:p w14:paraId="4DB49711" w14:textId="77777777" w:rsidR="00FF6460" w:rsidRPr="009A624A" w:rsidRDefault="00FF6460" w:rsidP="00FF6460">
      <w:pPr>
        <w:pStyle w:val="SingleTxtG"/>
      </w:pPr>
      <w:r w:rsidRPr="009A624A">
        <w:tab/>
      </w:r>
      <w:r w:rsidRPr="009A624A">
        <w:tab/>
      </w:r>
      <w:r w:rsidRPr="0024562C">
        <w:t>a</w:t>
      </w:r>
      <w:r w:rsidRPr="009A624A">
        <w:t>)</w:t>
      </w:r>
      <w:r w:rsidRPr="009A624A">
        <w:tab/>
        <w:t>выбросы в результате испарения, происходящие сразу же после завершения поездки из-за остаточной теплоотдачи топливного бака и высокой температуры в моторном отсеке и топливной системе (испытание на горячее насыщение);</w:t>
      </w:r>
    </w:p>
    <w:p w14:paraId="2414436A" w14:textId="77777777" w:rsidR="00FF6460" w:rsidRPr="009A624A" w:rsidRDefault="00FF6460" w:rsidP="00FF6460">
      <w:pPr>
        <w:pStyle w:val="SingleTxtG"/>
      </w:pPr>
      <w:r w:rsidRPr="009A624A">
        <w:tab/>
      </w:r>
      <w:r w:rsidRPr="009A624A">
        <w:tab/>
      </w:r>
      <w:r w:rsidRPr="0024562C">
        <w:t>b</w:t>
      </w:r>
      <w:r w:rsidRPr="009A624A">
        <w:t>)</w:t>
      </w:r>
      <w:r w:rsidRPr="009A624A">
        <w:tab/>
        <w:t>выбросы в результате испарения, происходящие в процессе имитируемой продолжительной (48 часов) стоянки транспортного средства с воздействием на него температурных колебаний по заданному режиму. В данном случае цель состоит в воссоздании температурного режима жаркого дня (суточное испытание). Результатом суточного испытания служит значение общего объема</w:t>
      </w:r>
      <w:r w:rsidRPr="0024562C">
        <w:t> </w:t>
      </w:r>
      <w:r w:rsidRPr="009A624A">
        <w:t>ЛОС, выделенных в ГКИВИ за 48-часовой период.</w:t>
      </w:r>
    </w:p>
    <w:p w14:paraId="386B03FD" w14:textId="77777777" w:rsidR="00FF6460" w:rsidRPr="009A624A" w:rsidRDefault="00FF6460" w:rsidP="00FF6460">
      <w:pPr>
        <w:pStyle w:val="SingleTxtG"/>
      </w:pPr>
      <w:r w:rsidRPr="009A624A">
        <w:tab/>
      </w:r>
      <w:r w:rsidRPr="009A624A">
        <w:tab/>
        <w:t>Для герметичных топливных баков в рамках процедуры испытания на выбросы в</w:t>
      </w:r>
      <w:r>
        <w:t> </w:t>
      </w:r>
      <w:r w:rsidRPr="009A624A">
        <w:t>результате испарения ВПИМ рассматриваются две другие ситуации;</w:t>
      </w:r>
    </w:p>
    <w:p w14:paraId="7C84C983" w14:textId="77777777" w:rsidR="00FF6460" w:rsidRPr="009A624A" w:rsidRDefault="00FF6460" w:rsidP="00FF6460">
      <w:pPr>
        <w:pStyle w:val="SingleTxtG"/>
      </w:pPr>
      <w:r w:rsidRPr="009A624A">
        <w:tab/>
      </w:r>
      <w:r w:rsidRPr="009A624A">
        <w:tab/>
      </w:r>
      <w:r w:rsidRPr="0024562C">
        <w:t>c</w:t>
      </w:r>
      <w:r w:rsidRPr="009A624A">
        <w:t>)</w:t>
      </w:r>
      <w:r w:rsidRPr="009A624A">
        <w:tab/>
        <w:t>выбросы в результате испарения, которые могут иметь место в случае необходимости сброса давления в баке перед заправкой для обеспечения безопасной эксплуатации. Для уменьшения давления внутри бака смесь паров воздуха/топлива, стравливаемая через предохранительный клапан, накапливается на фильтр(ах). При</w:t>
      </w:r>
      <w:r w:rsidRPr="0024562C">
        <w:t> </w:t>
      </w:r>
      <w:r w:rsidRPr="009A624A">
        <w:t>применении этой операции следует также избегать чрезмерных выбросов в результате испарения через горловину при открытой крышке бака/топливной крышке. С учетом этого последнего аспекта необходимо обеспечить, чтобы внутри бака было весьма ограниченное избыточное давление по сравнению с атмосферным давлением, когда крышка топливного бака (или любая альтернативная система, используемая для закрытия горловины) находится в открытом положении;</w:t>
      </w:r>
    </w:p>
    <w:p w14:paraId="0D33A72C" w14:textId="77777777" w:rsidR="00FF6460" w:rsidRPr="009A624A" w:rsidRDefault="00FF6460" w:rsidP="00FF6460">
      <w:pPr>
        <w:pStyle w:val="SingleTxtG"/>
      </w:pPr>
      <w:r w:rsidRPr="009A624A">
        <w:tab/>
      </w:r>
      <w:r w:rsidRPr="009A624A">
        <w:tab/>
      </w:r>
      <w:r w:rsidRPr="0024562C">
        <w:t>d</w:t>
      </w:r>
      <w:r w:rsidRPr="009A624A">
        <w:t>)</w:t>
      </w:r>
      <w:r w:rsidRPr="009A624A">
        <w:tab/>
        <w:t>выбросы в результате испарения могут происходить в тех случаях, когда давление внутри системы превысило давление сброса в топливном баке. Для</w:t>
      </w:r>
      <w:r>
        <w:t> </w:t>
      </w:r>
      <w:r w:rsidRPr="009A624A">
        <w:t>недопущения разрыва системы открывается предохранительный клапан. В этих условиях выбросы могут быть неконтролируемыми в случае переполненного фильтра. Это учитывается при разработке процедуры испытания для снижения вероятности возникновения подобной ситуации или же ограничения этих выбросов с помощью угольного фильтра.</w:t>
      </w:r>
    </w:p>
    <w:p w14:paraId="11A0EAC6" w14:textId="77777777" w:rsidR="00FF6460" w:rsidRPr="009A624A" w:rsidRDefault="00FF6460" w:rsidP="00FF6460">
      <w:pPr>
        <w:pStyle w:val="SingleTxtG"/>
      </w:pPr>
      <w:r w:rsidRPr="009A624A">
        <w:t>26.</w:t>
      </w:r>
      <w:r w:rsidRPr="009A624A">
        <w:tab/>
        <w:t xml:space="preserve">Эксплуатационные характеристики системы ограничения выбросов в результате испарения в значительной степени зависят от начального состояния </w:t>
      </w:r>
      <w:r w:rsidRPr="009A624A">
        <w:lastRenderedPageBreak/>
        <w:t>угольного фильтра, который, как предполагается, должен адсорбировать образующиеся в баке пары. До начала испытания на горячее насыщение и суточного испытания угольный фильтр нагружается до проскока и затем очищается в процессе поездки при конкретном сочетании элементов ВПИМ (прогон на этапе подготовки) для имитации реальных условий. Цикл прогона на этапе подготовки всесторонне оценивался и обсуждался также на основе реальных эксплуатационных данных с учетом того, что наиболее критические условия характерны для поездок на короткие расстояния в городских районах. По этой причине прогон на этапе подготовки в случае транспортных средств классов 2 и 3 включает одну фазу низкой скорости, две фазы средней скорости и одну фазу высокой скорости. Сверхскоростная фаза была исключена. Прогон на этапе подготовки в случае транспортных средств класса 1 включает четыре низкоскоростных фазы и две среднескоростных фазы.</w:t>
      </w:r>
    </w:p>
    <w:p w14:paraId="655B72B6" w14:textId="77777777" w:rsidR="00FF6460" w:rsidRPr="009A624A" w:rsidRDefault="00FF6460" w:rsidP="00FF6460">
      <w:pPr>
        <w:pStyle w:val="SingleTxtG"/>
      </w:pPr>
      <w:r w:rsidRPr="009A624A">
        <w:t>27.</w:t>
      </w:r>
      <w:r w:rsidRPr="009A624A">
        <w:tab/>
        <w:t>Процедура испытания предусматривает также конкретные положения для учета возможного снижения эффективности системы контроля выбросов в результате испарения при наличии в топливе этанола. Испытание на выбросы в результате испарения проводится с использованием угольного фильтра, подвергшегося как механическому, так и химическому старению в соответствии с конкретной процедурой. Кроме того, для учета возможного увеличения степени полного просачивания через стенки бака с течением времени используется соответствующий коэффициент.</w:t>
      </w:r>
    </w:p>
    <w:p w14:paraId="004CA695" w14:textId="77777777" w:rsidR="00FF6460" w:rsidRPr="009A624A" w:rsidRDefault="00FF6460" w:rsidP="00FF6460">
      <w:pPr>
        <w:pStyle w:val="SingleTxtG"/>
      </w:pPr>
      <w:r w:rsidRPr="009A624A">
        <w:t>28.</w:t>
      </w:r>
      <w:r w:rsidRPr="009A624A">
        <w:tab/>
        <w:t>Что касается топлива, то давление его паров и его состав (особенно содержание этанола) значительным образом влияют на выбросы в результате испарения и поэтому должны четко указываться. Вместе с тем с учетом того, что в различных регионах</w:t>
      </w:r>
      <w:r w:rsidRPr="0024562C">
        <w:t> </w:t>
      </w:r>
      <w:r w:rsidRPr="009A624A">
        <w:t>действуют разные рыночные требования к топливам и к определению их соответствующих свойств, надлежит учитывать существование региональных различий и между эталонными видами топлива. Договаривающиеся стороны, возможно, выберут эталонные виды топлива в соответствии либо с приложением 3 к</w:t>
      </w:r>
      <w:r>
        <w:t> </w:t>
      </w:r>
      <w:r w:rsidRPr="009A624A">
        <w:t>ГТП №</w:t>
      </w:r>
      <w:r w:rsidRPr="0024562C">
        <w:t> </w:t>
      </w:r>
      <w:r w:rsidRPr="009A624A">
        <w:t>15 ООН, либо с приложением 2 к настоящим ГТП</w:t>
      </w:r>
      <w:r w:rsidRPr="0024562C">
        <w:t> </w:t>
      </w:r>
      <w:r w:rsidRPr="009A624A">
        <w:t>ООН.</w:t>
      </w:r>
    </w:p>
    <w:p w14:paraId="179F5C47" w14:textId="77777777" w:rsidR="00FF6460" w:rsidRPr="009A624A" w:rsidRDefault="00FF6460" w:rsidP="00FF6460">
      <w:pPr>
        <w:pStyle w:val="H1G"/>
      </w:pPr>
      <w:r w:rsidRPr="009A624A">
        <w:tab/>
      </w:r>
      <w:r w:rsidRPr="0024562C">
        <w:t>D</w:t>
      </w:r>
      <w:r w:rsidRPr="009A624A">
        <w:t>.</w:t>
      </w:r>
      <w:r w:rsidRPr="009A624A">
        <w:tab/>
        <w:t>Техническое обоснование, ожидаемые затраты и выгоды</w:t>
      </w:r>
    </w:p>
    <w:p w14:paraId="57A3C179" w14:textId="77777777" w:rsidR="00FF6460" w:rsidRPr="009A624A" w:rsidRDefault="00FF6460" w:rsidP="00FF6460">
      <w:pPr>
        <w:pStyle w:val="SingleTxtG"/>
      </w:pPr>
      <w:r w:rsidRPr="009A624A">
        <w:t>29.</w:t>
      </w:r>
      <w:r w:rsidRPr="009A624A">
        <w:tab/>
        <w:t>При разработке и проверке процедуры ВПИМ–Испарение особое внимание уделялось ее практической применимости, которая обеспечивается путем принятия вышеперечисленных мер.</w:t>
      </w:r>
    </w:p>
    <w:p w14:paraId="40421136" w14:textId="77777777" w:rsidR="00FF6460" w:rsidRPr="009A624A" w:rsidRDefault="00FF6460" w:rsidP="00FF6460">
      <w:pPr>
        <w:pStyle w:val="SingleTxtG"/>
      </w:pPr>
      <w:r w:rsidRPr="009A624A">
        <w:t>30.</w:t>
      </w:r>
      <w:r w:rsidRPr="009A624A">
        <w:tab/>
        <w:t>В целом процедура испытания ВПИМ–Испарение определяется с учетом имеющейся технологии ограничения выбросов в результате испарения, а также существующих испытательных объектов.</w:t>
      </w:r>
    </w:p>
    <w:p w14:paraId="419B10E5" w14:textId="77777777" w:rsidR="00FF6460" w:rsidRPr="009A624A" w:rsidRDefault="00FF6460" w:rsidP="00FF6460">
      <w:pPr>
        <w:pStyle w:val="SingleTxtG"/>
      </w:pPr>
      <w:r w:rsidRPr="009A624A">
        <w:t>31.</w:t>
      </w:r>
      <w:r w:rsidRPr="009A624A">
        <w:tab/>
        <w:t>Критерии наиболее оптимальных из имеющихся в наличии технологий являются значительно более жесткими, чем требования, касающиеся выбросов в результате испарения, которые будут введены в некоторых регионах в результате принятия процедуры ВПИМ–Испарение. В целом по сравнению с технологией, необходимой для соблюдения требований для 24-часового суточного испытания, которые до сих пор действуют во многих регионах, считается, что дополнительные затраты из расчета на одно транспортное средство являются весьма ограниченными и в конечном итоге компенсируются сокращением объема выбросов и экономией топлива.</w:t>
      </w:r>
    </w:p>
    <w:p w14:paraId="74E3F795" w14:textId="77777777" w:rsidR="00FF6460" w:rsidRPr="009A624A" w:rsidRDefault="00FF6460" w:rsidP="00FF6460">
      <w:pPr>
        <w:pStyle w:val="SingleTxtG"/>
      </w:pPr>
      <w:r w:rsidRPr="009A624A">
        <w:t>32.</w:t>
      </w:r>
      <w:r w:rsidRPr="009A624A">
        <w:tab/>
        <w:t>В большинстве случаев проведение испытания в соответствии с процедурой ВПИМ–Испарение и обеспечение соответствия предельному уровню выбросов не должно быть связано со значительными проблемами. Поскольку во многих регионах нынешняя процедура испытания на выбросы в результате испарения основана на 24</w:t>
      </w:r>
      <w:r w:rsidRPr="009A624A">
        <w:noBreakHyphen/>
        <w:t xml:space="preserve">часовом суточном испытании, могут потребоваться незначительные модификации существующих ГКИВИ для проведения 48-часового суточного испытания. В других случаях, возможно, потребуются дополнительные ГКИВИ для учета более продолжительного периода времени, необходимого для завершения испытаний на выбросы в результате испарения. Вместе с тем большинство изготовителей легковых </w:t>
      </w:r>
      <w:r w:rsidRPr="009A624A">
        <w:lastRenderedPageBreak/>
        <w:t>автомобилей уже проводят 48-часовые суточные испытания, так как 48-часовые и 72</w:t>
      </w:r>
      <w:r w:rsidRPr="009A624A">
        <w:noBreakHyphen/>
        <w:t xml:space="preserve">часовые суточные испытания уже требуются в контексте некоторых рынков. </w:t>
      </w:r>
    </w:p>
    <w:p w14:paraId="689DF986" w14:textId="77777777" w:rsidR="00FF6460" w:rsidRPr="009A624A" w:rsidRDefault="00FF6460" w:rsidP="00FF6460">
      <w:pPr>
        <w:pStyle w:val="SingleTxtG"/>
      </w:pPr>
      <w:r w:rsidRPr="009A624A">
        <w:t>33.</w:t>
      </w:r>
      <w:r w:rsidRPr="009A624A">
        <w:tab/>
        <w:t>Для проведения более точной оценки затраты и выгоды необходимо определить на региональном уровне, поскольку они во многом зависят от местных условий (климата, состава парка транспортных средств, качества топлива и т. д.).</w:t>
      </w:r>
    </w:p>
    <w:p w14:paraId="0F7A8730" w14:textId="77777777" w:rsidR="00FF6460" w:rsidRPr="009A624A" w:rsidRDefault="00FF6460" w:rsidP="00FF6460">
      <w:pPr>
        <w:pStyle w:val="SingleTxtG"/>
      </w:pPr>
      <w:r w:rsidRPr="009A624A">
        <w:t>34.</w:t>
      </w:r>
      <w:r w:rsidRPr="009A624A">
        <w:tab/>
        <w:t>Как отмечается в разделе, посвященном техническим соображениям и</w:t>
      </w:r>
      <w:r w:rsidRPr="0024562C">
        <w:t> </w:t>
      </w:r>
      <w:r w:rsidRPr="009A624A">
        <w:t>обоснованию, наличие всемирной согласованной процедуры испытания транспортных средств малой грузоподъемности открывает для изготовителей транспортных средств возможности для сокращения расходов. Существует потенциал для дальнейшей унификации конструкции транспортных средств на глобальном уровне и упрощения административных процедур. Финансовая отдача от реализации этих мер во многом зависит от степени и сроков инкорпорирования ВПИМ в</w:t>
      </w:r>
      <w:r>
        <w:t> </w:t>
      </w:r>
      <w:r w:rsidRPr="009A624A">
        <w:t>региональное законодательство.</w:t>
      </w:r>
    </w:p>
    <w:p w14:paraId="6AA0F96D" w14:textId="77777777" w:rsidR="00FF6460" w:rsidRPr="009A624A" w:rsidRDefault="00FF6460" w:rsidP="00FF6460">
      <w:pPr>
        <w:suppressAutoHyphens w:val="0"/>
        <w:spacing w:line="240" w:lineRule="auto"/>
      </w:pPr>
      <w:r w:rsidRPr="009A624A">
        <w:br w:type="page"/>
      </w:r>
    </w:p>
    <w:p w14:paraId="3C8DC541" w14:textId="77777777" w:rsidR="00FF6460" w:rsidRPr="009A624A" w:rsidRDefault="00FF6460" w:rsidP="00FF6460">
      <w:pPr>
        <w:pStyle w:val="HChG"/>
        <w:rPr>
          <w:rFonts w:eastAsia="MS Mincho"/>
        </w:rPr>
      </w:pPr>
      <w:r w:rsidRPr="009A624A">
        <w:rPr>
          <w:rFonts w:eastAsia="MS Mincho"/>
        </w:rPr>
        <w:lastRenderedPageBreak/>
        <w:tab/>
      </w:r>
      <w:r w:rsidRPr="00130BD0">
        <w:rPr>
          <w:rFonts w:eastAsia="MS Mincho"/>
        </w:rPr>
        <w:t>II</w:t>
      </w:r>
      <w:r w:rsidRPr="009A624A">
        <w:rPr>
          <w:rFonts w:eastAsia="MS Mincho"/>
        </w:rPr>
        <w:t>.</w:t>
      </w:r>
      <w:r w:rsidRPr="009A624A">
        <w:rPr>
          <w:rFonts w:eastAsia="MS Mincho"/>
        </w:rPr>
        <w:tab/>
      </w:r>
      <w:r w:rsidRPr="009A624A">
        <w:rPr>
          <w:rFonts w:eastAsia="MS Mincho"/>
        </w:rPr>
        <w:tab/>
        <w:t>Текст Глобальных технических правил</w:t>
      </w:r>
    </w:p>
    <w:p w14:paraId="25D535B7" w14:textId="77777777" w:rsidR="00FF6460" w:rsidRPr="009A624A" w:rsidRDefault="00FF6460" w:rsidP="00FF6460">
      <w:pPr>
        <w:pStyle w:val="HChG"/>
        <w:rPr>
          <w:rFonts w:eastAsia="MS Mincho"/>
        </w:rPr>
      </w:pPr>
      <w:bookmarkStart w:id="1" w:name="_Toc284586942"/>
      <w:bookmarkStart w:id="2" w:name="_Toc284587040"/>
      <w:bookmarkStart w:id="3" w:name="_Toc284587291"/>
      <w:bookmarkStart w:id="4" w:name="_Toc289686183"/>
      <w:r w:rsidRPr="009A624A">
        <w:rPr>
          <w:rFonts w:eastAsia="MS Mincho"/>
        </w:rPr>
        <w:tab/>
        <w:t>1.</w:t>
      </w:r>
      <w:r w:rsidRPr="009A624A">
        <w:rPr>
          <w:rFonts w:eastAsia="MS Mincho"/>
        </w:rPr>
        <w:tab/>
      </w:r>
      <w:r w:rsidRPr="009A624A">
        <w:rPr>
          <w:rFonts w:eastAsia="MS Mincho"/>
        </w:rPr>
        <w:tab/>
        <w:t>Цель</w:t>
      </w:r>
      <w:bookmarkEnd w:id="1"/>
      <w:bookmarkEnd w:id="2"/>
      <w:bookmarkEnd w:id="3"/>
      <w:bookmarkEnd w:id="4"/>
    </w:p>
    <w:p w14:paraId="7F7A84EB" w14:textId="77E153B4" w:rsidR="00FF6460" w:rsidRPr="009A624A" w:rsidRDefault="00FF6460" w:rsidP="00FF6460">
      <w:pPr>
        <w:pStyle w:val="SingleTxtG"/>
        <w:rPr>
          <w:rFonts w:eastAsia="MS Mincho"/>
        </w:rPr>
      </w:pPr>
      <w:r w:rsidRPr="009A624A">
        <w:rPr>
          <w:rFonts w:eastAsia="MS Mincho"/>
        </w:rPr>
        <w:tab/>
      </w:r>
      <w:r w:rsidR="00D70E67">
        <w:rPr>
          <w:rFonts w:eastAsia="MS Mincho"/>
        </w:rPr>
        <w:tab/>
      </w:r>
      <w:r w:rsidRPr="009A624A">
        <w:rPr>
          <w:rFonts w:eastAsia="MS Mincho"/>
        </w:rPr>
        <w:t xml:space="preserve">Целью настоящих Глобальных технических правил ООН (ГТП ООН) является установление согласованного на глобальном уровне метода определения уровня выбросов в результате испарения из транспортных средств малой </w:t>
      </w:r>
      <w:r w:rsidRPr="00FF6460">
        <w:rPr>
          <w:rFonts w:eastAsia="MS Mincho"/>
        </w:rPr>
        <w:t>грузоподъемности</w:t>
      </w:r>
      <w:r w:rsidRPr="009A624A">
        <w:rPr>
          <w:rFonts w:eastAsia="MS Mincho"/>
        </w:rPr>
        <w:t xml:space="preserve"> на основе принципов повторяемости и воспроизводимости результатов, который соответствовал бы реальным условиям эксплуатации транспортного средства. Полученные результаты послужат основой для регулирования параметров этих транспортных средств в рамках действующих на региональном уровне процедур официального утверждения типа и сертификации.</w:t>
      </w:r>
      <w:bookmarkStart w:id="5" w:name="_Toc284586943"/>
      <w:bookmarkStart w:id="6" w:name="_Toc284587041"/>
      <w:bookmarkStart w:id="7" w:name="_Toc284587292"/>
      <w:bookmarkStart w:id="8" w:name="_Toc289686184"/>
    </w:p>
    <w:p w14:paraId="1A4A2A9A" w14:textId="77777777" w:rsidR="00FF6460" w:rsidRPr="009A624A" w:rsidRDefault="00FF6460" w:rsidP="00FF6460">
      <w:pPr>
        <w:pStyle w:val="HChG"/>
        <w:rPr>
          <w:rFonts w:eastAsia="MS Mincho"/>
        </w:rPr>
      </w:pPr>
      <w:r w:rsidRPr="009A624A">
        <w:rPr>
          <w:rFonts w:eastAsia="MS Mincho"/>
        </w:rPr>
        <w:tab/>
        <w:t>2.</w:t>
      </w:r>
      <w:r w:rsidRPr="009A624A">
        <w:rPr>
          <w:rFonts w:eastAsia="MS Mincho"/>
        </w:rPr>
        <w:tab/>
      </w:r>
      <w:r w:rsidRPr="009A624A">
        <w:rPr>
          <w:rFonts w:eastAsia="MS Mincho"/>
        </w:rPr>
        <w:tab/>
        <w:t>Сфера применения</w:t>
      </w:r>
      <w:bookmarkEnd w:id="5"/>
      <w:bookmarkEnd w:id="6"/>
      <w:bookmarkEnd w:id="7"/>
      <w:bookmarkEnd w:id="8"/>
    </w:p>
    <w:p w14:paraId="2A5119E8" w14:textId="4E0FA18E" w:rsidR="00FF6460" w:rsidRPr="009A624A" w:rsidRDefault="00D70E67" w:rsidP="00FF6460">
      <w:pPr>
        <w:pStyle w:val="SingleTxtG"/>
        <w:rPr>
          <w:rFonts w:eastAsia="MS Mincho"/>
          <w:b/>
        </w:rPr>
      </w:pPr>
      <w:r>
        <w:rPr>
          <w:rFonts w:eastAsia="MS Mincho"/>
        </w:rPr>
        <w:tab/>
      </w:r>
      <w:r>
        <w:rPr>
          <w:rFonts w:eastAsia="MS Mincho"/>
        </w:rPr>
        <w:tab/>
      </w:r>
      <w:r w:rsidR="00FF6460" w:rsidRPr="009A624A">
        <w:rPr>
          <w:rFonts w:eastAsia="MS Mincho"/>
        </w:rPr>
        <w:t>Настоящие ГТП ООН применяются к транспортным средствам категорий</w:t>
      </w:r>
      <w:r w:rsidR="00FF6460">
        <w:rPr>
          <w:rFonts w:eastAsia="MS Mincho"/>
        </w:rPr>
        <w:t> </w:t>
      </w:r>
      <w:r w:rsidR="00FF6460" w:rsidRPr="009A624A">
        <w:rPr>
          <w:rFonts w:eastAsia="MS Mincho"/>
        </w:rPr>
        <w:t>1-2 и</w:t>
      </w:r>
      <w:r w:rsidR="00FF6460">
        <w:rPr>
          <w:rFonts w:eastAsia="MS Mincho"/>
        </w:rPr>
        <w:t> </w:t>
      </w:r>
      <w:r w:rsidR="00FF6460" w:rsidRPr="009A624A">
        <w:rPr>
          <w:rFonts w:eastAsia="MS Mincho"/>
        </w:rPr>
        <w:t>2 с технически допустимой максимальной массой в груженом состоянии не более 3</w:t>
      </w:r>
      <w:r w:rsidR="00FF6460" w:rsidRPr="00130BD0">
        <w:rPr>
          <w:rFonts w:eastAsia="MS Mincho"/>
        </w:rPr>
        <w:t> </w:t>
      </w:r>
      <w:r w:rsidR="00FF6460" w:rsidRPr="009A624A">
        <w:rPr>
          <w:rFonts w:eastAsia="MS Mincho"/>
        </w:rPr>
        <w:t>500 кг и с двигателями с принудительным зажиганием, за исключением двигателей, функционирующих только на газе, а также ко всем транспортным средствам категории</w:t>
      </w:r>
      <w:r w:rsidR="00FF6460" w:rsidRPr="00130BD0">
        <w:rPr>
          <w:rFonts w:eastAsia="MS Mincho"/>
        </w:rPr>
        <w:t> </w:t>
      </w:r>
      <w:r w:rsidR="00FF6460" w:rsidRPr="009A624A">
        <w:rPr>
          <w:rFonts w:eastAsia="MS Mincho"/>
        </w:rPr>
        <w:t>1-1, оснащенным двигателями с принудительным зажиганием, за</w:t>
      </w:r>
      <w:r w:rsidR="00FF6460">
        <w:rPr>
          <w:rFonts w:eastAsia="MS Mincho"/>
        </w:rPr>
        <w:t> </w:t>
      </w:r>
      <w:r w:rsidR="00FF6460" w:rsidRPr="009A624A">
        <w:rPr>
          <w:rFonts w:eastAsia="MS Mincho"/>
        </w:rPr>
        <w:t>исключением двигателей, функционирующих только на газе</w:t>
      </w:r>
      <w:r w:rsidR="00FF6460" w:rsidRPr="00CC3808">
        <w:rPr>
          <w:rStyle w:val="FootnoteReference"/>
        </w:rPr>
        <w:footnoteReference w:id="1"/>
      </w:r>
      <w:r w:rsidR="00FF6460" w:rsidRPr="009A624A">
        <w:rPr>
          <w:rFonts w:eastAsia="MS Mincho"/>
        </w:rPr>
        <w:t>.</w:t>
      </w:r>
    </w:p>
    <w:p w14:paraId="045BA975" w14:textId="77777777" w:rsidR="00FF6460" w:rsidRPr="009A624A" w:rsidRDefault="00FF6460" w:rsidP="00FF6460">
      <w:pPr>
        <w:pStyle w:val="HChG"/>
        <w:rPr>
          <w:rFonts w:eastAsia="MS Mincho"/>
        </w:rPr>
      </w:pPr>
      <w:bookmarkStart w:id="9" w:name="_Toc284587295"/>
      <w:bookmarkStart w:id="10" w:name="_Toc284587044"/>
      <w:r w:rsidRPr="009A624A">
        <w:rPr>
          <w:rFonts w:eastAsia="MS Mincho"/>
        </w:rPr>
        <w:tab/>
        <w:t>3.</w:t>
      </w:r>
      <w:r w:rsidRPr="009A624A">
        <w:rPr>
          <w:rFonts w:eastAsia="MS Mincho"/>
        </w:rPr>
        <w:tab/>
      </w:r>
      <w:r w:rsidRPr="009A624A">
        <w:rPr>
          <w:rFonts w:eastAsia="MS Mincho"/>
        </w:rPr>
        <w:tab/>
        <w:t>Определения</w:t>
      </w:r>
    </w:p>
    <w:p w14:paraId="4B80AE9E" w14:textId="77777777" w:rsidR="00FF6460" w:rsidRPr="009A624A" w:rsidRDefault="00FF6460" w:rsidP="00FF6460">
      <w:pPr>
        <w:pStyle w:val="SingleTxtG"/>
        <w:ind w:left="2268" w:hanging="1134"/>
        <w:rPr>
          <w:rFonts w:eastAsia="MS Mincho"/>
        </w:rPr>
      </w:pPr>
      <w:r w:rsidRPr="009A624A">
        <w:rPr>
          <w:rFonts w:eastAsia="MS Mincho"/>
        </w:rPr>
        <w:t>3.1</w:t>
      </w:r>
      <w:r w:rsidRPr="009A624A">
        <w:rPr>
          <w:rFonts w:eastAsia="MS Mincho"/>
        </w:rPr>
        <w:tab/>
        <w:t>Испытательное оборудование</w:t>
      </w:r>
    </w:p>
    <w:p w14:paraId="22B7B752" w14:textId="77777777" w:rsidR="00FF6460" w:rsidRPr="009A624A" w:rsidRDefault="00FF6460" w:rsidP="00FF6460">
      <w:pPr>
        <w:pStyle w:val="SingleTxtG"/>
        <w:ind w:left="2268" w:hanging="1134"/>
        <w:rPr>
          <w:rFonts w:eastAsia="MS Mincho"/>
        </w:rPr>
      </w:pPr>
      <w:r w:rsidRPr="009A624A">
        <w:rPr>
          <w:rFonts w:eastAsia="MS Mincho"/>
        </w:rPr>
        <w:t>3.1.1</w:t>
      </w:r>
      <w:r w:rsidRPr="009A624A">
        <w:rPr>
          <w:rFonts w:eastAsia="MS Mincho"/>
        </w:rPr>
        <w:tab/>
        <w:t>«</w:t>
      </w:r>
      <w:r w:rsidRPr="009A624A">
        <w:rPr>
          <w:rFonts w:eastAsia="MS Mincho"/>
          <w:i/>
          <w:iCs/>
        </w:rPr>
        <w:t>Точность</w:t>
      </w:r>
      <w:r w:rsidRPr="009A624A">
        <w:rPr>
          <w:rFonts w:eastAsia="MS Mincho"/>
        </w:rPr>
        <w:t>» означает разницу между измеренным значением и контрольным значением, соответствующим национальному стандарту, и характеризует правильность полученного результата.</w:t>
      </w:r>
    </w:p>
    <w:p w14:paraId="7D00890C" w14:textId="77777777" w:rsidR="00FF6460" w:rsidRPr="009A624A" w:rsidRDefault="00FF6460" w:rsidP="00FF6460">
      <w:pPr>
        <w:pStyle w:val="SingleTxtG"/>
        <w:ind w:left="2268" w:hanging="1134"/>
        <w:rPr>
          <w:rFonts w:eastAsia="MS Mincho"/>
          <w:b/>
          <w:szCs w:val="24"/>
        </w:rPr>
      </w:pPr>
      <w:r w:rsidRPr="009A624A">
        <w:rPr>
          <w:rFonts w:eastAsia="MS Mincho"/>
        </w:rPr>
        <w:t>3.1.2</w:t>
      </w:r>
      <w:r w:rsidRPr="009A624A">
        <w:rPr>
          <w:rFonts w:eastAsia="MS Mincho"/>
        </w:rPr>
        <w:tab/>
        <w:t>«</w:t>
      </w:r>
      <w:r w:rsidRPr="009A624A">
        <w:rPr>
          <w:rFonts w:eastAsia="MS Mincho"/>
          <w:i/>
          <w:iCs/>
        </w:rPr>
        <w:t>Калибровка</w:t>
      </w:r>
      <w:r w:rsidRPr="009A624A">
        <w:rPr>
          <w:rFonts w:eastAsia="MS Mincho"/>
        </w:rPr>
        <w:t>» означает процесс настройки чувствительности системы измерения таким образом, чтобы ее показания соответствовали диапазону эталонных сигналов.</w:t>
      </w:r>
    </w:p>
    <w:p w14:paraId="18967D69" w14:textId="77777777" w:rsidR="00FF6460" w:rsidRPr="009A624A" w:rsidRDefault="00FF6460" w:rsidP="00FF6460">
      <w:pPr>
        <w:pStyle w:val="SingleTxtG"/>
        <w:ind w:left="2268" w:hanging="1134"/>
        <w:rPr>
          <w:rFonts w:eastAsia="Calibri"/>
          <w:szCs w:val="24"/>
        </w:rPr>
      </w:pPr>
      <w:r w:rsidRPr="009A624A">
        <w:rPr>
          <w:rFonts w:eastAsia="MS Mincho"/>
        </w:rPr>
        <w:t>3.2</w:t>
      </w:r>
      <w:r w:rsidRPr="009A624A">
        <w:rPr>
          <w:rFonts w:eastAsia="MS Mincho"/>
        </w:rPr>
        <w:tab/>
        <w:t>Гибридные электромобили</w:t>
      </w:r>
    </w:p>
    <w:p w14:paraId="6055D5EC" w14:textId="77777777" w:rsidR="00FF6460" w:rsidRPr="009A624A" w:rsidRDefault="00FF6460" w:rsidP="00FF6460">
      <w:pPr>
        <w:pStyle w:val="SingleTxtG"/>
        <w:ind w:left="2268" w:hanging="1134"/>
        <w:rPr>
          <w:rFonts w:eastAsia="MS Mincho"/>
          <w:szCs w:val="24"/>
        </w:rPr>
      </w:pPr>
      <w:r w:rsidRPr="009A624A">
        <w:rPr>
          <w:rFonts w:eastAsia="MS Mincho"/>
        </w:rPr>
        <w:t>3.2.1</w:t>
      </w:r>
      <w:r w:rsidRPr="009A624A">
        <w:rPr>
          <w:rFonts w:eastAsia="MS Mincho"/>
        </w:rPr>
        <w:tab/>
        <w:t>«</w:t>
      </w:r>
      <w:r w:rsidRPr="009A624A">
        <w:rPr>
          <w:rFonts w:eastAsia="MS Mincho"/>
          <w:i/>
          <w:iCs/>
        </w:rPr>
        <w:t>эксплуатационный режим расходования заряда</w:t>
      </w:r>
      <w:r w:rsidRPr="009A624A">
        <w:rPr>
          <w:rFonts w:eastAsia="MS Mincho"/>
        </w:rPr>
        <w:t>» означает рабочий режим, в котором запас энергии, хранящейся в перезаряжаемой системе хранения электрической энергии (ПСХЭЭ), может колебаться, но в среднем уменьшается в ходе движения транспортного средства до тех пор, пока не будет осуществлен переход в режим сохранения заряда;</w:t>
      </w:r>
    </w:p>
    <w:p w14:paraId="57FCA217" w14:textId="77777777" w:rsidR="00FF6460" w:rsidRPr="009A624A" w:rsidRDefault="00FF6460" w:rsidP="00FF6460">
      <w:pPr>
        <w:pStyle w:val="SingleTxtG"/>
        <w:ind w:left="2268" w:hanging="1134"/>
        <w:rPr>
          <w:rFonts w:eastAsia="MS Mincho"/>
          <w:szCs w:val="24"/>
        </w:rPr>
      </w:pPr>
      <w:r w:rsidRPr="009A624A">
        <w:rPr>
          <w:rFonts w:eastAsia="MS Mincho"/>
        </w:rPr>
        <w:t>3.2.2</w:t>
      </w:r>
      <w:r w:rsidRPr="009A624A">
        <w:rPr>
          <w:rFonts w:eastAsia="MS Mincho"/>
        </w:rPr>
        <w:tab/>
        <w:t>«</w:t>
      </w:r>
      <w:r w:rsidRPr="009A624A">
        <w:rPr>
          <w:rFonts w:eastAsia="MS Mincho"/>
          <w:i/>
          <w:iCs/>
        </w:rPr>
        <w:t>эксплуатационный режим сохранения заряда</w:t>
      </w:r>
      <w:r w:rsidRPr="009A624A">
        <w:rPr>
          <w:rFonts w:eastAsia="MS Mincho"/>
        </w:rPr>
        <w:t>» означает рабочий режим, в котором запас хранящейся в ПСХЭЭ энергии может колебаться, но в среднем в ходе движения транспортного средства баланс заряда поддерживается на нейтральном уровне;</w:t>
      </w:r>
    </w:p>
    <w:p w14:paraId="11E320A7" w14:textId="77777777" w:rsidR="00FF6460" w:rsidRPr="009A624A" w:rsidRDefault="00FF6460" w:rsidP="00FF6460">
      <w:pPr>
        <w:pStyle w:val="SingleTxtG"/>
        <w:ind w:left="2268" w:hanging="1134"/>
        <w:rPr>
          <w:rFonts w:eastAsia="MS Mincho"/>
          <w:szCs w:val="24"/>
        </w:rPr>
      </w:pPr>
      <w:r w:rsidRPr="009A624A">
        <w:rPr>
          <w:rFonts w:eastAsia="MS Mincho"/>
        </w:rPr>
        <w:t>3.2.3</w:t>
      </w:r>
      <w:r w:rsidRPr="009A624A">
        <w:rPr>
          <w:rFonts w:eastAsia="MS Mincho"/>
        </w:rPr>
        <w:tab/>
        <w:t>«</w:t>
      </w:r>
      <w:r w:rsidRPr="009A624A">
        <w:rPr>
          <w:rFonts w:eastAsia="MS Mincho"/>
          <w:i/>
          <w:iCs/>
        </w:rPr>
        <w:t>Гибридный электромобиль, заряжаемый с помощью бортового зарядного устройства</w:t>
      </w:r>
      <w:r w:rsidRPr="009A624A">
        <w:rPr>
          <w:rFonts w:eastAsia="MS Mincho"/>
        </w:rPr>
        <w:t>» (ГЭМ-БЗУ) означает гибридный электромобиль, который не предусматривает возможность зарядки от внешнего источника;</w:t>
      </w:r>
    </w:p>
    <w:p w14:paraId="51686768" w14:textId="77777777" w:rsidR="00FF6460" w:rsidRPr="009A624A" w:rsidRDefault="00FF6460" w:rsidP="00FF6460">
      <w:pPr>
        <w:pStyle w:val="SingleTxtG"/>
        <w:ind w:left="2268" w:hanging="1134"/>
        <w:rPr>
          <w:rFonts w:eastAsia="MS Mincho"/>
          <w:szCs w:val="24"/>
        </w:rPr>
      </w:pPr>
      <w:r w:rsidRPr="009A624A">
        <w:rPr>
          <w:rFonts w:eastAsia="MS Mincho"/>
        </w:rPr>
        <w:t>3.2.4</w:t>
      </w:r>
      <w:r w:rsidRPr="009A624A">
        <w:rPr>
          <w:rFonts w:eastAsia="MS Mincho"/>
        </w:rPr>
        <w:tab/>
      </w:r>
      <w:r w:rsidRPr="009A624A">
        <w:rPr>
          <w:rFonts w:eastAsia="MS Mincho"/>
        </w:rPr>
        <w:tab/>
        <w:t>«</w:t>
      </w:r>
      <w:r w:rsidRPr="009A624A">
        <w:rPr>
          <w:rFonts w:eastAsia="MS Mincho"/>
          <w:i/>
          <w:iCs/>
        </w:rPr>
        <w:t>Гибридный электромобиль, заряжаемый с помощью внешнего зарядного устройства</w:t>
      </w:r>
      <w:r w:rsidRPr="009A624A">
        <w:rPr>
          <w:rFonts w:eastAsia="MS Mincho"/>
        </w:rPr>
        <w:t>» (ГЭМ-ВЗУ) означает гибридный электромобиль, который предусматривает возможность зарядки от внешнего источника;</w:t>
      </w:r>
    </w:p>
    <w:p w14:paraId="2D53D839" w14:textId="77777777" w:rsidR="00FF6460" w:rsidRPr="009A624A" w:rsidRDefault="00FF6460" w:rsidP="00FF6460">
      <w:pPr>
        <w:pStyle w:val="SingleTxtG"/>
        <w:ind w:left="2268" w:hanging="1134"/>
        <w:rPr>
          <w:rFonts w:eastAsia="MS Mincho"/>
          <w:szCs w:val="24"/>
        </w:rPr>
      </w:pPr>
      <w:r w:rsidRPr="009A624A">
        <w:rPr>
          <w:rFonts w:eastAsia="MS Mincho"/>
        </w:rPr>
        <w:lastRenderedPageBreak/>
        <w:t>3.2.5</w:t>
      </w:r>
      <w:r w:rsidRPr="009A624A">
        <w:rPr>
          <w:rFonts w:eastAsia="MS Mincho"/>
        </w:rPr>
        <w:tab/>
        <w:t>«</w:t>
      </w:r>
      <w:r w:rsidRPr="009A624A">
        <w:rPr>
          <w:rFonts w:eastAsia="MS Mincho"/>
          <w:i/>
          <w:iCs/>
        </w:rPr>
        <w:t>Гибридный электромобиль</w:t>
      </w:r>
      <w:r w:rsidRPr="009A624A">
        <w:rPr>
          <w:rFonts w:eastAsia="MS Mincho"/>
        </w:rPr>
        <w:t>» (ГЭМ) означает гибридное транспортное средство, в котором одним из устройств преобразования энергии в тягу является электрический привод;</w:t>
      </w:r>
    </w:p>
    <w:p w14:paraId="049ADB93" w14:textId="77777777" w:rsidR="00FF6460" w:rsidRPr="009A624A" w:rsidRDefault="00FF6460" w:rsidP="00FF6460">
      <w:pPr>
        <w:pStyle w:val="SingleTxtG"/>
        <w:ind w:left="2268" w:hanging="1134"/>
        <w:rPr>
          <w:rFonts w:eastAsia="MS Mincho"/>
          <w:szCs w:val="24"/>
        </w:rPr>
      </w:pPr>
      <w:r w:rsidRPr="009A624A">
        <w:rPr>
          <w:rFonts w:eastAsia="MS Mincho"/>
        </w:rPr>
        <w:t>3.2.6</w:t>
      </w:r>
      <w:r w:rsidRPr="009A624A">
        <w:rPr>
          <w:rFonts w:eastAsia="MS Mincho"/>
        </w:rPr>
        <w:tab/>
        <w:t>«</w:t>
      </w:r>
      <w:r w:rsidRPr="009A624A">
        <w:rPr>
          <w:rFonts w:eastAsia="MS Mincho"/>
          <w:i/>
          <w:iCs/>
        </w:rPr>
        <w:t>Гибридное транспортное средство</w:t>
      </w:r>
      <w:r w:rsidRPr="009A624A">
        <w:rPr>
          <w:rFonts w:eastAsia="MS Mincho"/>
        </w:rPr>
        <w:t>» (ГТС) означает транспортное средство, оборудованное силовым агрегатом, содержащим не менее двух различных категорий устройств преобразования энергии в тягу и двух различных категорий систем накопления тяговой энергии.</w:t>
      </w:r>
    </w:p>
    <w:p w14:paraId="43E65A36" w14:textId="77777777" w:rsidR="00FF6460" w:rsidRPr="009A624A" w:rsidRDefault="00FF6460" w:rsidP="00FF6460">
      <w:pPr>
        <w:pStyle w:val="SingleTxtG"/>
        <w:ind w:left="2268" w:hanging="1134"/>
        <w:rPr>
          <w:rFonts w:eastAsia="MS Mincho"/>
        </w:rPr>
      </w:pPr>
      <w:r w:rsidRPr="009A624A">
        <w:rPr>
          <w:rFonts w:eastAsia="MS Mincho"/>
        </w:rPr>
        <w:t>3.3</w:t>
      </w:r>
      <w:r w:rsidRPr="009A624A">
        <w:rPr>
          <w:rFonts w:eastAsia="MS Mincho"/>
        </w:rPr>
        <w:tab/>
        <w:t>Выбросы в результате испарения</w:t>
      </w:r>
    </w:p>
    <w:p w14:paraId="771FB237" w14:textId="77777777" w:rsidR="00FF6460" w:rsidRPr="009A624A" w:rsidRDefault="00FF6460" w:rsidP="00FF6460">
      <w:pPr>
        <w:pStyle w:val="SingleTxtG"/>
        <w:ind w:left="2268" w:hanging="1134"/>
        <w:rPr>
          <w:rFonts w:eastAsia="MS Mincho"/>
        </w:rPr>
      </w:pPr>
      <w:r w:rsidRPr="009A624A">
        <w:rPr>
          <w:rFonts w:eastAsia="MS Mincho"/>
        </w:rPr>
        <w:t>3.3.1</w:t>
      </w:r>
      <w:r w:rsidRPr="009A624A">
        <w:rPr>
          <w:rFonts w:eastAsia="MS Mincho"/>
        </w:rPr>
        <w:tab/>
        <w:t>«</w:t>
      </w:r>
      <w:r w:rsidRPr="009A624A">
        <w:rPr>
          <w:rFonts w:eastAsia="MS Mincho"/>
          <w:i/>
          <w:iCs/>
        </w:rPr>
        <w:t>система топливного бака</w:t>
      </w:r>
      <w:r w:rsidRPr="009A624A">
        <w:rPr>
          <w:rFonts w:eastAsia="MS Mincho"/>
        </w:rPr>
        <w:t>» означает устройства, позволяющие хранить топливо, включая топливный бак, топливный фильтр и топливный насос, если он установлен в или на топливном баке;</w:t>
      </w:r>
    </w:p>
    <w:p w14:paraId="1604D7B4" w14:textId="77777777" w:rsidR="00FF6460" w:rsidRPr="009A624A" w:rsidRDefault="00FF6460" w:rsidP="00FF6460">
      <w:pPr>
        <w:pStyle w:val="SingleTxtG"/>
        <w:ind w:left="2268" w:hanging="1134"/>
        <w:rPr>
          <w:rFonts w:eastAsia="MS Mincho"/>
        </w:rPr>
      </w:pPr>
      <w:r w:rsidRPr="009A624A">
        <w:rPr>
          <w:rFonts w:eastAsia="MS Mincho"/>
        </w:rPr>
        <w:t>3.3.2</w:t>
      </w:r>
      <w:r w:rsidRPr="009A624A">
        <w:rPr>
          <w:rFonts w:eastAsia="MS Mincho"/>
        </w:rPr>
        <w:tab/>
        <w:t>«</w:t>
      </w:r>
      <w:r w:rsidRPr="009A624A">
        <w:rPr>
          <w:rFonts w:eastAsia="MS Mincho"/>
          <w:i/>
          <w:iCs/>
        </w:rPr>
        <w:t>топливная система</w:t>
      </w:r>
      <w:r w:rsidRPr="009A624A">
        <w:rPr>
          <w:rFonts w:eastAsia="MS Mincho"/>
        </w:rPr>
        <w:t>» означает элементы, в которых хранится или перевозится топливо на борту транспортного средства и которые включают систему топливного бака, все топливопроводы и паропроводы, любые топливные насосы, не монтируемые на или в топливном баке, а</w:t>
      </w:r>
      <w:r w:rsidRPr="00130BD0">
        <w:rPr>
          <w:rFonts w:eastAsia="MS Mincho"/>
        </w:rPr>
        <w:t> </w:t>
      </w:r>
      <w:r w:rsidRPr="009A624A">
        <w:rPr>
          <w:rFonts w:eastAsia="MS Mincho"/>
        </w:rPr>
        <w:t>также активированный угольный фильтр;</w:t>
      </w:r>
    </w:p>
    <w:p w14:paraId="52D3C146" w14:textId="77777777" w:rsidR="00FF6460" w:rsidRPr="009A624A" w:rsidRDefault="00FF6460" w:rsidP="00FF6460">
      <w:pPr>
        <w:pStyle w:val="SingleTxtG"/>
        <w:ind w:left="2268" w:hanging="1134"/>
        <w:rPr>
          <w:rFonts w:eastAsia="MS Mincho"/>
          <w:sz w:val="16"/>
          <w:szCs w:val="16"/>
        </w:rPr>
      </w:pPr>
      <w:bookmarkStart w:id="11" w:name="_Hlk481658483"/>
      <w:r w:rsidRPr="009A624A">
        <w:rPr>
          <w:rFonts w:eastAsia="MS Mincho"/>
        </w:rPr>
        <w:t>3.3.3</w:t>
      </w:r>
      <w:r w:rsidRPr="009A624A">
        <w:rPr>
          <w:rFonts w:eastAsia="MS Mincho"/>
        </w:rPr>
        <w:tab/>
        <w:t>«</w:t>
      </w:r>
      <w:r w:rsidRPr="009A624A">
        <w:rPr>
          <w:rFonts w:eastAsia="MS Mincho"/>
          <w:i/>
          <w:iCs/>
        </w:rPr>
        <w:t>производительность в случае бутана</w:t>
      </w:r>
      <w:r w:rsidRPr="009A624A">
        <w:rPr>
          <w:rFonts w:eastAsia="MS Mincho"/>
        </w:rPr>
        <w:t>» (ПБ) означает массу бутана, которую способен адсорбировать угольный фильтр;</w:t>
      </w:r>
    </w:p>
    <w:bookmarkEnd w:id="11"/>
    <w:p w14:paraId="20AA6CB4" w14:textId="77777777" w:rsidR="00FF6460" w:rsidRPr="009A624A" w:rsidRDefault="00FF6460" w:rsidP="00FF6460">
      <w:pPr>
        <w:pStyle w:val="SingleTxtG"/>
        <w:ind w:left="2268" w:hanging="1134"/>
        <w:rPr>
          <w:rFonts w:eastAsia="MS Mincho"/>
          <w:sz w:val="16"/>
          <w:szCs w:val="16"/>
        </w:rPr>
      </w:pPr>
      <w:r w:rsidRPr="009A624A">
        <w:rPr>
          <w:rFonts w:eastAsia="MS Mincho"/>
        </w:rPr>
        <w:t>3.3.4</w:t>
      </w:r>
      <w:r w:rsidRPr="009A624A">
        <w:rPr>
          <w:rFonts w:eastAsia="MS Mincho"/>
        </w:rPr>
        <w:tab/>
        <w:t>«</w:t>
      </w:r>
      <w:r w:rsidRPr="009A624A">
        <w:rPr>
          <w:rFonts w:eastAsia="MS Mincho"/>
          <w:i/>
          <w:iCs/>
        </w:rPr>
        <w:t>ПБ300</w:t>
      </w:r>
      <w:r w:rsidRPr="009A624A">
        <w:rPr>
          <w:rFonts w:eastAsia="MS Mincho"/>
        </w:rPr>
        <w:t>» означает производительность в случае бутана после реализации 300</w:t>
      </w:r>
      <w:r>
        <w:rPr>
          <w:rFonts w:eastAsia="MS Mincho"/>
        </w:rPr>
        <w:t> </w:t>
      </w:r>
      <w:r w:rsidRPr="009A624A">
        <w:rPr>
          <w:rFonts w:eastAsia="MS Mincho"/>
        </w:rPr>
        <w:t>циклов старения под воздействием топлива;</w:t>
      </w:r>
    </w:p>
    <w:p w14:paraId="4518F9CD" w14:textId="77777777" w:rsidR="00FF6460" w:rsidRPr="009A624A" w:rsidRDefault="00FF6460" w:rsidP="00FF6460">
      <w:pPr>
        <w:pStyle w:val="SingleTxtG"/>
        <w:ind w:left="2268" w:hanging="1134"/>
        <w:rPr>
          <w:rFonts w:eastAsia="MS Mincho"/>
        </w:rPr>
      </w:pPr>
      <w:r w:rsidRPr="009A624A">
        <w:rPr>
          <w:rFonts w:eastAsia="MS Mincho"/>
        </w:rPr>
        <w:t>3.3.5</w:t>
      </w:r>
      <w:r w:rsidRPr="009A624A">
        <w:rPr>
          <w:rFonts w:eastAsia="MS Mincho"/>
        </w:rPr>
        <w:tab/>
        <w:t>«</w:t>
      </w:r>
      <w:r w:rsidRPr="009A624A">
        <w:rPr>
          <w:rFonts w:eastAsia="MS Mincho"/>
          <w:i/>
          <w:iCs/>
        </w:rPr>
        <w:t>коэффициент просачивания</w:t>
      </w:r>
      <w:r w:rsidRPr="009A624A">
        <w:rPr>
          <w:rFonts w:eastAsia="MS Mincho"/>
        </w:rPr>
        <w:t xml:space="preserve">» (КП) означает коэффициент, определяемый на основе потерь углеводородов в течение соответствующего периода времени и используемый для определения окончательного объема выбросов в результате испарения; </w:t>
      </w:r>
    </w:p>
    <w:p w14:paraId="6A340117" w14:textId="77777777" w:rsidR="00FF6460" w:rsidRPr="009A624A" w:rsidRDefault="00FF6460" w:rsidP="00FF6460">
      <w:pPr>
        <w:pStyle w:val="SingleTxtG"/>
        <w:ind w:left="2268" w:hanging="1134"/>
        <w:rPr>
          <w:rFonts w:eastAsia="MS Mincho"/>
        </w:rPr>
      </w:pPr>
      <w:r w:rsidRPr="009A624A">
        <w:rPr>
          <w:rFonts w:eastAsia="MS Mincho"/>
        </w:rPr>
        <w:t>3.3.6</w:t>
      </w:r>
      <w:r w:rsidRPr="009A624A">
        <w:rPr>
          <w:rFonts w:eastAsia="MS Mincho"/>
        </w:rPr>
        <w:tab/>
        <w:t>«</w:t>
      </w:r>
      <w:r w:rsidRPr="009A624A">
        <w:rPr>
          <w:rFonts w:eastAsia="MS Mincho"/>
          <w:i/>
          <w:iCs/>
        </w:rPr>
        <w:t>однослойный неметаллический бак</w:t>
      </w:r>
      <w:r w:rsidRPr="009A624A">
        <w:rPr>
          <w:rFonts w:eastAsia="MS Mincho"/>
        </w:rPr>
        <w:t>» означает топливный бак, сконструированный с использованием единственного слоя неметаллического материала, включая фторсодержащие/ сульфированные элементы;</w:t>
      </w:r>
    </w:p>
    <w:p w14:paraId="681AC477" w14:textId="77777777" w:rsidR="00FF6460" w:rsidRPr="009A624A" w:rsidRDefault="00FF6460" w:rsidP="00FF6460">
      <w:pPr>
        <w:pStyle w:val="SingleTxtG"/>
        <w:ind w:left="2268" w:hanging="1134"/>
        <w:rPr>
          <w:rFonts w:eastAsia="MS Mincho"/>
        </w:rPr>
      </w:pPr>
      <w:r w:rsidRPr="009A624A">
        <w:rPr>
          <w:rFonts w:eastAsia="MS Mincho"/>
        </w:rPr>
        <w:t>3.3.7</w:t>
      </w:r>
      <w:r w:rsidRPr="009A624A">
        <w:rPr>
          <w:rFonts w:eastAsia="MS Mincho"/>
        </w:rPr>
        <w:tab/>
        <w:t>«</w:t>
      </w:r>
      <w:r w:rsidRPr="009A624A">
        <w:rPr>
          <w:rFonts w:eastAsia="MS Mincho"/>
          <w:i/>
          <w:iCs/>
        </w:rPr>
        <w:t>многослойный бак</w:t>
      </w:r>
      <w:r w:rsidRPr="009A624A">
        <w:rPr>
          <w:rFonts w:eastAsia="MS Mincho"/>
        </w:rPr>
        <w:t>» означает топливный бак, сконструированный с</w:t>
      </w:r>
      <w:r>
        <w:rPr>
          <w:rFonts w:eastAsia="MS Mincho"/>
        </w:rPr>
        <w:t> </w:t>
      </w:r>
      <w:r w:rsidRPr="009A624A">
        <w:rPr>
          <w:rFonts w:eastAsia="MS Mincho"/>
        </w:rPr>
        <w:t>использованием по меньшей мере двух слоев различных материалов, одним из которых является материал, используемый в качестве барьера для углеводородов;</w:t>
      </w:r>
    </w:p>
    <w:p w14:paraId="65F005C2" w14:textId="77777777" w:rsidR="00FF6460" w:rsidRPr="009A624A" w:rsidRDefault="00FF6460" w:rsidP="00FF6460">
      <w:pPr>
        <w:pStyle w:val="SingleTxtG"/>
        <w:ind w:left="2268" w:hanging="1134"/>
        <w:rPr>
          <w:rFonts w:eastAsia="MS Mincho"/>
        </w:rPr>
      </w:pPr>
      <w:r w:rsidRPr="009A624A">
        <w:rPr>
          <w:rFonts w:eastAsia="MS Mincho"/>
        </w:rPr>
        <w:t>3.3.8</w:t>
      </w:r>
      <w:r w:rsidRPr="009A624A">
        <w:rPr>
          <w:rFonts w:eastAsia="MS Mincho"/>
        </w:rPr>
        <w:tab/>
        <w:t>«</w:t>
      </w:r>
      <w:r w:rsidRPr="009A624A">
        <w:rPr>
          <w:rFonts w:eastAsia="MS Mincho"/>
          <w:i/>
          <w:iCs/>
        </w:rPr>
        <w:t>система герметичного топливного бака</w:t>
      </w:r>
      <w:r w:rsidRPr="009A624A">
        <w:rPr>
          <w:rFonts w:eastAsia="MS Mincho"/>
        </w:rPr>
        <w:t>» означает систему топливного бака, в которой топливные пары не стравливаются во время стоянки в</w:t>
      </w:r>
      <w:r>
        <w:rPr>
          <w:rFonts w:eastAsia="MS Mincho"/>
        </w:rPr>
        <w:t> </w:t>
      </w:r>
      <w:r w:rsidRPr="009A624A">
        <w:rPr>
          <w:rFonts w:eastAsia="MS Mincho"/>
        </w:rPr>
        <w:t>течение 24</w:t>
      </w:r>
      <w:r w:rsidRPr="009A624A">
        <w:rPr>
          <w:rFonts w:eastAsia="MS Mincho"/>
        </w:rPr>
        <w:noBreakHyphen/>
        <w:t>часового суточного испытания, определенного в добавлении</w:t>
      </w:r>
      <w:r>
        <w:rPr>
          <w:rFonts w:eastAsia="MS Mincho"/>
          <w:lang w:val="en-US"/>
        </w:rPr>
        <w:t> </w:t>
      </w:r>
      <w:r w:rsidRPr="009A624A">
        <w:rPr>
          <w:rFonts w:eastAsia="MS Mincho"/>
        </w:rPr>
        <w:t>2 к приложению</w:t>
      </w:r>
      <w:r>
        <w:rPr>
          <w:rFonts w:eastAsia="MS Mincho"/>
        </w:rPr>
        <w:t> </w:t>
      </w:r>
      <w:r w:rsidRPr="009A624A">
        <w:rPr>
          <w:rFonts w:eastAsia="MS Mincho"/>
        </w:rPr>
        <w:t>7 к поправкам серии 07 к Правилам № 83 ООН, проводимого с использованием эталонного топлива, определенного в приложении 2 к настоящим ГТП ООН;</w:t>
      </w:r>
    </w:p>
    <w:p w14:paraId="4419DF55" w14:textId="77777777" w:rsidR="00FF6460" w:rsidRPr="009A624A" w:rsidRDefault="00FF6460" w:rsidP="00FF6460">
      <w:pPr>
        <w:pStyle w:val="SingleTxtG"/>
        <w:ind w:left="2268" w:hanging="1134"/>
        <w:rPr>
          <w:rFonts w:eastAsia="MS Mincho"/>
        </w:rPr>
      </w:pPr>
      <w:r w:rsidRPr="009A624A">
        <w:rPr>
          <w:rFonts w:eastAsia="MS Mincho"/>
        </w:rPr>
        <w:t>3.3.9</w:t>
      </w:r>
      <w:r w:rsidRPr="009A624A">
        <w:rPr>
          <w:rFonts w:eastAsia="MS Mincho"/>
        </w:rPr>
        <w:tab/>
        <w:t>«</w:t>
      </w:r>
      <w:r w:rsidRPr="009A624A">
        <w:rPr>
          <w:rFonts w:eastAsia="MS Mincho"/>
          <w:i/>
          <w:iCs/>
        </w:rPr>
        <w:t>выбросы в результате испарения</w:t>
      </w:r>
      <w:r w:rsidRPr="009A624A">
        <w:rPr>
          <w:rFonts w:eastAsia="MS Mincho"/>
        </w:rPr>
        <w:t>» означают в контексте настоящих ГТП ООН выделение паров углеводородов из топливной системы транспортного средства во время стоянки и непосредственно перед заправкой герметичного топливного бака;</w:t>
      </w:r>
    </w:p>
    <w:p w14:paraId="2F99A363" w14:textId="77777777" w:rsidR="00FF6460" w:rsidRPr="009A624A" w:rsidRDefault="00FF6460" w:rsidP="00FF6460">
      <w:pPr>
        <w:pStyle w:val="SingleTxtG"/>
        <w:ind w:left="2268" w:hanging="1134"/>
        <w:rPr>
          <w:rFonts w:eastAsia="MS Mincho"/>
        </w:rPr>
      </w:pPr>
      <w:r w:rsidRPr="009A624A">
        <w:rPr>
          <w:rFonts w:eastAsia="MS Mincho"/>
        </w:rPr>
        <w:t>3.3.10</w:t>
      </w:r>
      <w:r w:rsidRPr="009A624A">
        <w:rPr>
          <w:rFonts w:eastAsia="MS Mincho"/>
        </w:rPr>
        <w:tab/>
        <w:t>«</w:t>
      </w:r>
      <w:r w:rsidRPr="009A624A">
        <w:rPr>
          <w:rFonts w:eastAsia="MS Mincho"/>
          <w:i/>
          <w:iCs/>
        </w:rPr>
        <w:t>монотопливное транспортное средство, работающее на газе</w:t>
      </w:r>
      <w:r w:rsidRPr="009A624A">
        <w:rPr>
          <w:rFonts w:eastAsia="MS Mincho"/>
        </w:rPr>
        <w:t>» означает монотопливное транспортное средство, которое работает главным образом на сжиженном нефтяном газе, природном газе/</w:t>
      </w:r>
      <w:r w:rsidRPr="009A624A">
        <w:rPr>
          <w:rFonts w:eastAsia="MS Mincho"/>
        </w:rPr>
        <w:br/>
        <w:t>биометане или водороде и которое, однако, может иметь также работающую на бензине систему, используемую только в аварийной ситуации или для запуска двигателя, при условии, что емкость бензобака не превышает 15 л бензина;</w:t>
      </w:r>
    </w:p>
    <w:p w14:paraId="341DC8D5" w14:textId="77777777" w:rsidR="00FF6460" w:rsidRPr="009A624A" w:rsidRDefault="00FF6460" w:rsidP="00FF6460">
      <w:pPr>
        <w:pStyle w:val="SingleTxtG"/>
        <w:ind w:left="2268" w:hanging="1134"/>
        <w:rPr>
          <w:rFonts w:eastAsia="MS Mincho"/>
        </w:rPr>
      </w:pPr>
      <w:r w:rsidRPr="009A624A">
        <w:rPr>
          <w:rFonts w:eastAsia="MS Mincho"/>
        </w:rPr>
        <w:t>3.3.11</w:t>
      </w:r>
      <w:r w:rsidRPr="009A624A">
        <w:rPr>
          <w:rFonts w:eastAsia="MS Mincho"/>
        </w:rPr>
        <w:tab/>
        <w:t>«</w:t>
      </w:r>
      <w:r w:rsidRPr="009A624A">
        <w:rPr>
          <w:rFonts w:eastAsia="MS Mincho"/>
          <w:i/>
          <w:iCs/>
        </w:rPr>
        <w:t>паровой выброс при сбросе давления</w:t>
      </w:r>
      <w:r w:rsidRPr="009A624A">
        <w:rPr>
          <w:rFonts w:eastAsia="MS Mincho"/>
        </w:rPr>
        <w:t>» означает стравливание углеводородов из герметичной системы топливного бака в результате сброса давления исключительно через угольный фильтр, использование которого допускается системой;</w:t>
      </w:r>
      <w:bookmarkStart w:id="12" w:name="_Toc284586946"/>
      <w:bookmarkStart w:id="13" w:name="_Toc284587064"/>
      <w:bookmarkStart w:id="14" w:name="_Toc284587315"/>
      <w:bookmarkStart w:id="15" w:name="_Toc289686187"/>
      <w:bookmarkEnd w:id="9"/>
      <w:bookmarkEnd w:id="10"/>
    </w:p>
    <w:p w14:paraId="75AE723C" w14:textId="77777777" w:rsidR="00FF6460" w:rsidRPr="009A624A" w:rsidRDefault="00FF6460" w:rsidP="00FF6460">
      <w:pPr>
        <w:pStyle w:val="SingleTxtG"/>
        <w:ind w:left="2268" w:hanging="1134"/>
        <w:rPr>
          <w:rFonts w:eastAsia="MS Mincho"/>
        </w:rPr>
      </w:pPr>
      <w:r w:rsidRPr="009A624A">
        <w:rPr>
          <w:rFonts w:eastAsia="MS Mincho"/>
        </w:rPr>
        <w:lastRenderedPageBreak/>
        <w:t>3.3.12</w:t>
      </w:r>
      <w:r w:rsidRPr="009A624A">
        <w:rPr>
          <w:rFonts w:eastAsia="MS Mincho"/>
        </w:rPr>
        <w:tab/>
        <w:t>«</w:t>
      </w:r>
      <w:r w:rsidRPr="009A624A">
        <w:rPr>
          <w:rFonts w:eastAsia="MS Mincho"/>
          <w:i/>
          <w:iCs/>
        </w:rPr>
        <w:t>переполнение в результате парового выброса при сбросе давления</w:t>
      </w:r>
      <w:r w:rsidRPr="009A624A">
        <w:rPr>
          <w:rFonts w:eastAsia="MS Mincho"/>
        </w:rPr>
        <w:t>» означает выпуск углеводородов в результате сброса давления, которые проходят через угольный фильтр во время сброса давления;</w:t>
      </w:r>
    </w:p>
    <w:p w14:paraId="4061665A" w14:textId="77777777" w:rsidR="00FF6460" w:rsidRPr="009A624A" w:rsidRDefault="00FF6460" w:rsidP="00FF6460">
      <w:pPr>
        <w:pStyle w:val="SingleTxtG"/>
        <w:ind w:left="2268" w:hanging="1134"/>
        <w:rPr>
          <w:rFonts w:eastAsia="MS Mincho"/>
        </w:rPr>
      </w:pPr>
      <w:r w:rsidRPr="009A624A">
        <w:rPr>
          <w:rFonts w:eastAsia="MS Mincho"/>
        </w:rPr>
        <w:t>3.3.13</w:t>
      </w:r>
      <w:r w:rsidRPr="009A624A">
        <w:rPr>
          <w:rFonts w:eastAsia="MS Mincho"/>
        </w:rPr>
        <w:tab/>
        <w:t>«</w:t>
      </w:r>
      <w:r w:rsidRPr="009A624A">
        <w:rPr>
          <w:rFonts w:eastAsia="MS Mincho"/>
          <w:i/>
          <w:iCs/>
        </w:rPr>
        <w:t>давление сброса в топливном баке</w:t>
      </w:r>
      <w:r w:rsidRPr="009A624A">
        <w:rPr>
          <w:rFonts w:eastAsia="MS Mincho"/>
        </w:rPr>
        <w:t>» означает минимальное значение давления, при котором герметичная система топливного бака начинает стравливание, реагируя только на давление внутри бака;</w:t>
      </w:r>
    </w:p>
    <w:p w14:paraId="73A05C97" w14:textId="77777777" w:rsidR="00FF6460" w:rsidRPr="009A624A" w:rsidRDefault="00FF6460" w:rsidP="00FF6460">
      <w:pPr>
        <w:pStyle w:val="SingleTxtG"/>
        <w:ind w:left="2268" w:hanging="1134"/>
        <w:rPr>
          <w:rFonts w:eastAsia="MS Mincho"/>
          <w:u w:val="single"/>
        </w:rPr>
      </w:pPr>
      <w:r w:rsidRPr="009A624A">
        <w:rPr>
          <w:rFonts w:eastAsia="MS Mincho"/>
        </w:rPr>
        <w:t>3.3.14</w:t>
      </w:r>
      <w:r w:rsidRPr="009A624A">
        <w:rPr>
          <w:rFonts w:eastAsia="MS Mincho"/>
        </w:rPr>
        <w:tab/>
        <w:t>«</w:t>
      </w:r>
      <w:r w:rsidRPr="009A624A">
        <w:rPr>
          <w:rFonts w:eastAsia="MS Mincho"/>
          <w:i/>
          <w:iCs/>
        </w:rPr>
        <w:t>двухграммовый проскок</w:t>
      </w:r>
      <w:r w:rsidRPr="009A624A">
        <w:rPr>
          <w:rFonts w:eastAsia="MS Mincho"/>
        </w:rPr>
        <w:t>» считается состоявшимся, когда совокупное количество углеводородов, выделенных из активированного угольного фильтра, достигает 2 граммов.</w:t>
      </w:r>
    </w:p>
    <w:p w14:paraId="6A0CFB26" w14:textId="77777777" w:rsidR="00FF6460" w:rsidRPr="009A624A" w:rsidRDefault="00FF6460" w:rsidP="00FF6460">
      <w:pPr>
        <w:pStyle w:val="HChG"/>
        <w:rPr>
          <w:rFonts w:eastAsia="MS Mincho"/>
        </w:rPr>
      </w:pPr>
      <w:r w:rsidRPr="009A624A">
        <w:rPr>
          <w:rFonts w:eastAsia="MS Mincho"/>
        </w:rPr>
        <w:tab/>
      </w:r>
      <w:r w:rsidRPr="009A624A">
        <w:rPr>
          <w:rFonts w:eastAsia="MS Mincho"/>
        </w:rPr>
        <w:tab/>
        <w:t>4.</w:t>
      </w:r>
      <w:r w:rsidRPr="009A624A">
        <w:rPr>
          <w:rFonts w:eastAsia="MS Mincho"/>
        </w:rPr>
        <w:tab/>
      </w:r>
      <w:r w:rsidRPr="009A624A">
        <w:rPr>
          <w:rFonts w:eastAsia="MS Mincho"/>
        </w:rPr>
        <w:tab/>
        <w:t>Сокращения</w:t>
      </w:r>
    </w:p>
    <w:p w14:paraId="0F0BC909" w14:textId="77777777" w:rsidR="00FF6460" w:rsidRPr="009A624A" w:rsidRDefault="00FF6460" w:rsidP="00FF6460">
      <w:pPr>
        <w:pStyle w:val="SingleTxtG"/>
        <w:ind w:left="3402" w:hanging="1134"/>
        <w:rPr>
          <w:rFonts w:eastAsia="MS Mincho"/>
        </w:rPr>
      </w:pPr>
      <w:bookmarkStart w:id="16" w:name="_Toc284586948"/>
      <w:bookmarkStart w:id="17" w:name="_Toc284587066"/>
      <w:bookmarkStart w:id="18" w:name="_Toc284587317"/>
      <w:bookmarkStart w:id="19" w:name="_Toc289686189"/>
      <w:bookmarkEnd w:id="12"/>
      <w:bookmarkEnd w:id="13"/>
      <w:bookmarkEnd w:id="14"/>
      <w:bookmarkEnd w:id="15"/>
      <w:r w:rsidRPr="009A624A">
        <w:rPr>
          <w:rFonts w:eastAsia="MS Mincho"/>
        </w:rPr>
        <w:t>Общие сокращения</w:t>
      </w:r>
      <w:bookmarkEnd w:id="16"/>
      <w:bookmarkEnd w:id="17"/>
      <w:bookmarkEnd w:id="18"/>
      <w:bookmarkEnd w:id="19"/>
    </w:p>
    <w:p w14:paraId="522C04C8" w14:textId="77777777" w:rsidR="00FF6460" w:rsidRPr="009A624A" w:rsidRDefault="00FF6460" w:rsidP="00FF6460">
      <w:pPr>
        <w:pStyle w:val="SingleTxtG"/>
        <w:ind w:left="3668" w:hanging="1400"/>
        <w:rPr>
          <w:rFonts w:eastAsia="MS Mincho"/>
        </w:rPr>
      </w:pPr>
      <w:r w:rsidRPr="009A624A">
        <w:rPr>
          <w:rFonts w:eastAsia="MS Mincho"/>
        </w:rPr>
        <w:t>ПБ</w:t>
      </w:r>
      <w:r w:rsidRPr="009A624A">
        <w:rPr>
          <w:rFonts w:eastAsia="MS Mincho"/>
        </w:rPr>
        <w:tab/>
        <w:t>производительность по бутану</w:t>
      </w:r>
    </w:p>
    <w:p w14:paraId="7DC0546E" w14:textId="77777777" w:rsidR="00FF6460" w:rsidRPr="009A624A" w:rsidRDefault="00FF6460" w:rsidP="00FF6460">
      <w:pPr>
        <w:pStyle w:val="SingleTxtG"/>
        <w:ind w:left="3668" w:hanging="1400"/>
        <w:rPr>
          <w:rFonts w:eastAsia="MS Mincho"/>
        </w:rPr>
      </w:pPr>
      <w:r w:rsidRPr="009A624A">
        <w:rPr>
          <w:rFonts w:eastAsia="MS Mincho"/>
        </w:rPr>
        <w:t>КП</w:t>
      </w:r>
      <w:r w:rsidRPr="009A624A">
        <w:rPr>
          <w:rFonts w:eastAsia="MS Mincho"/>
        </w:rPr>
        <w:tab/>
        <w:t>коэффициент просачивания</w:t>
      </w:r>
    </w:p>
    <w:p w14:paraId="5673EFC1" w14:textId="77777777" w:rsidR="00FF6460" w:rsidRPr="009A624A" w:rsidRDefault="00FF6460" w:rsidP="00FF6460">
      <w:pPr>
        <w:pStyle w:val="SingleTxtG"/>
        <w:ind w:left="3668" w:hanging="1400"/>
        <w:rPr>
          <w:rFonts w:eastAsia="MS Mincho"/>
        </w:rPr>
      </w:pPr>
      <w:r w:rsidRPr="009A624A">
        <w:rPr>
          <w:rFonts w:eastAsia="MS Mincho"/>
        </w:rPr>
        <w:t>УКП</w:t>
      </w:r>
      <w:r w:rsidRPr="009A624A">
        <w:rPr>
          <w:rFonts w:eastAsia="MS Mincho"/>
        </w:rPr>
        <w:tab/>
        <w:t>установленный коэффициент просачивания</w:t>
      </w:r>
    </w:p>
    <w:p w14:paraId="38C19941" w14:textId="77777777" w:rsidR="00FF6460" w:rsidRPr="009A624A" w:rsidRDefault="00FF6460" w:rsidP="00FF6460">
      <w:pPr>
        <w:pStyle w:val="SingleTxtG"/>
        <w:ind w:left="3668" w:hanging="1400"/>
        <w:jc w:val="left"/>
        <w:rPr>
          <w:rFonts w:eastAsia="MS Mincho"/>
        </w:rPr>
      </w:pPr>
      <w:r w:rsidRPr="009A624A">
        <w:rPr>
          <w:rFonts w:eastAsia="MS Mincho"/>
        </w:rPr>
        <w:t>ГЭМ-ВЗУ</w:t>
      </w:r>
      <w:r w:rsidRPr="009A624A">
        <w:rPr>
          <w:rFonts w:eastAsia="MS Mincho"/>
        </w:rPr>
        <w:tab/>
        <w:t>гибридный электромобиль, заряжаемый с помощью внешнего зарядного устройства</w:t>
      </w:r>
    </w:p>
    <w:p w14:paraId="762119CB" w14:textId="77777777" w:rsidR="00FF6460" w:rsidRPr="009A624A" w:rsidRDefault="00FF6460" w:rsidP="00FF6460">
      <w:pPr>
        <w:pStyle w:val="SingleTxtG"/>
        <w:ind w:left="3668" w:hanging="1400"/>
        <w:jc w:val="left"/>
        <w:rPr>
          <w:rFonts w:eastAsia="MS Mincho"/>
        </w:rPr>
      </w:pPr>
      <w:r w:rsidRPr="009A624A">
        <w:rPr>
          <w:rFonts w:eastAsia="MS Mincho"/>
        </w:rPr>
        <w:t>ГЭМ-БЗУ</w:t>
      </w:r>
      <w:r w:rsidRPr="009A624A">
        <w:rPr>
          <w:rFonts w:eastAsia="MS Mincho"/>
        </w:rPr>
        <w:tab/>
        <w:t>гибридный электромобиль, заряжаемый с</w:t>
      </w:r>
      <w:r>
        <w:rPr>
          <w:rFonts w:eastAsia="MS Mincho"/>
        </w:rPr>
        <w:t> </w:t>
      </w:r>
      <w:r w:rsidRPr="009A624A">
        <w:rPr>
          <w:rFonts w:eastAsia="MS Mincho"/>
        </w:rPr>
        <w:t>помощью бортового зарядного устройства</w:t>
      </w:r>
    </w:p>
    <w:p w14:paraId="6EE77003" w14:textId="77777777" w:rsidR="00FF6460" w:rsidRPr="009A624A" w:rsidRDefault="00FF6460" w:rsidP="00FF6460">
      <w:pPr>
        <w:pStyle w:val="SingleTxtG"/>
        <w:ind w:left="3668" w:hanging="1400"/>
        <w:jc w:val="left"/>
        <w:rPr>
          <w:rFonts w:eastAsia="MS Mincho"/>
        </w:rPr>
      </w:pPr>
      <w:r w:rsidRPr="009A624A">
        <w:rPr>
          <w:rFonts w:eastAsia="MS Mincho"/>
        </w:rPr>
        <w:t>ВЦИМ</w:t>
      </w:r>
      <w:r w:rsidRPr="009A624A">
        <w:rPr>
          <w:rFonts w:eastAsia="MS Mincho"/>
        </w:rPr>
        <w:tab/>
        <w:t>всемирный цикл испытаний транспортных средств малой грузоподъемности</w:t>
      </w:r>
    </w:p>
    <w:p w14:paraId="3FC11941" w14:textId="77777777" w:rsidR="00FF6460" w:rsidRPr="009A624A" w:rsidRDefault="00FF6460" w:rsidP="00FF6460">
      <w:pPr>
        <w:pStyle w:val="SingleTxtG"/>
        <w:ind w:left="3668" w:hanging="1400"/>
        <w:jc w:val="left"/>
        <w:rPr>
          <w:rFonts w:eastAsia="MS Mincho"/>
          <w:szCs w:val="24"/>
        </w:rPr>
      </w:pPr>
      <w:r w:rsidRPr="009A624A">
        <w:rPr>
          <w:rFonts w:eastAsia="MS Mincho"/>
        </w:rPr>
        <w:t>ПСХЭЭ</w:t>
      </w:r>
      <w:r w:rsidRPr="009A624A">
        <w:rPr>
          <w:rFonts w:eastAsia="MS Mincho"/>
        </w:rPr>
        <w:tab/>
        <w:t>перезаряжаемая система хранения электрической энергии</w:t>
      </w:r>
    </w:p>
    <w:p w14:paraId="6DF29752" w14:textId="77777777" w:rsidR="00FF6460" w:rsidRPr="009A624A" w:rsidRDefault="00FF6460" w:rsidP="00FF6460">
      <w:pPr>
        <w:pStyle w:val="HChG"/>
        <w:rPr>
          <w:rFonts w:eastAsia="MS Mincho"/>
        </w:rPr>
      </w:pPr>
      <w:r w:rsidRPr="009A624A">
        <w:rPr>
          <w:rFonts w:eastAsia="MS Mincho"/>
        </w:rPr>
        <w:tab/>
      </w:r>
      <w:r w:rsidRPr="009A624A">
        <w:rPr>
          <w:rFonts w:eastAsia="MS Mincho"/>
        </w:rPr>
        <w:tab/>
        <w:t>5.</w:t>
      </w:r>
      <w:r w:rsidRPr="009A624A">
        <w:rPr>
          <w:rFonts w:eastAsia="MS Mincho"/>
        </w:rPr>
        <w:tab/>
      </w:r>
      <w:r w:rsidRPr="009A624A">
        <w:rPr>
          <w:rFonts w:eastAsia="MS Mincho"/>
        </w:rPr>
        <w:tab/>
        <w:t>Общие требования</w:t>
      </w:r>
    </w:p>
    <w:p w14:paraId="0EA41449" w14:textId="77777777" w:rsidR="00FF6460" w:rsidRPr="009A624A" w:rsidRDefault="00FF6460" w:rsidP="00FF6460">
      <w:pPr>
        <w:pStyle w:val="SingleTxtG"/>
        <w:ind w:left="2268" w:hanging="1134"/>
        <w:rPr>
          <w:rFonts w:eastAsia="MS Mincho"/>
        </w:rPr>
      </w:pPr>
      <w:r w:rsidRPr="009A624A">
        <w:rPr>
          <w:rFonts w:eastAsia="MS Mincho"/>
        </w:rPr>
        <w:t>5.1</w:t>
      </w:r>
      <w:r w:rsidRPr="009A624A">
        <w:rPr>
          <w:rFonts w:eastAsia="MS Mincho"/>
        </w:rPr>
        <w:tab/>
        <w:t>Транспортное средство и его компоненты, которые могут повлиять на уровень выбросов в результате испарения, должны быть спроектированы, сконструированы и собраны таким образом, чтобы транспортное средство при обычных условиях эксплуатации и при воздействии нормальных факторов использования, связанных с влажностью, атмосферными осадками, высокими и низкими температурами, присутствием песка или грязи, вибрацией, износом и</w:t>
      </w:r>
      <w:r w:rsidRPr="00130BD0">
        <w:rPr>
          <w:rFonts w:eastAsia="MS Mincho"/>
        </w:rPr>
        <w:t> </w:t>
      </w:r>
      <w:r w:rsidRPr="009A624A">
        <w:rPr>
          <w:rFonts w:eastAsia="MS Mincho"/>
        </w:rPr>
        <w:t>т.</w:t>
      </w:r>
      <w:r w:rsidRPr="00130BD0">
        <w:rPr>
          <w:rFonts w:eastAsia="MS Mincho"/>
        </w:rPr>
        <w:t> </w:t>
      </w:r>
      <w:r w:rsidRPr="009A624A">
        <w:rPr>
          <w:rFonts w:eastAsia="MS Mincho"/>
        </w:rPr>
        <w:t>д., отвечало положениям настоящих ГТП ООН в течение всего нормативного срока его эксплуатации, определенного Договаривающимися сторонами.</w:t>
      </w:r>
    </w:p>
    <w:p w14:paraId="47AAF2C9" w14:textId="77777777" w:rsidR="00FF6460" w:rsidRPr="009A624A" w:rsidRDefault="00FF6460" w:rsidP="00FF6460">
      <w:pPr>
        <w:pStyle w:val="SingleTxtG"/>
        <w:ind w:left="2268" w:hanging="1134"/>
        <w:rPr>
          <w:rFonts w:eastAsia="MS Mincho"/>
        </w:rPr>
      </w:pPr>
      <w:r w:rsidRPr="009A624A">
        <w:rPr>
          <w:rFonts w:eastAsia="MS Mincho"/>
        </w:rPr>
        <w:t>5.1.1</w:t>
      </w:r>
      <w:r w:rsidRPr="009A624A">
        <w:rPr>
          <w:rFonts w:eastAsia="MS Mincho"/>
        </w:rPr>
        <w:tab/>
        <w:t>Это же касается надежности всех гибких трубопроводов и их сочленений и соединений, используемых в системах контроля за выбросами в результате испарения.</w:t>
      </w:r>
    </w:p>
    <w:p w14:paraId="0430E0B1" w14:textId="77777777" w:rsidR="00FF6460" w:rsidRPr="009A624A" w:rsidRDefault="00FF6460" w:rsidP="00FF6460">
      <w:pPr>
        <w:pStyle w:val="SingleTxtG"/>
        <w:ind w:left="2268" w:hanging="1134"/>
        <w:rPr>
          <w:rFonts w:eastAsia="MS Mincho"/>
        </w:rPr>
      </w:pPr>
      <w:r w:rsidRPr="009A624A">
        <w:rPr>
          <w:rFonts w:eastAsia="MS Mincho"/>
        </w:rPr>
        <w:t>5.1.2</w:t>
      </w:r>
      <w:r w:rsidRPr="009A624A">
        <w:rPr>
          <w:rFonts w:eastAsia="MS Mincho"/>
        </w:rPr>
        <w:tab/>
        <w:t xml:space="preserve">В случае транспортных средств с системой герметичного топливного бака речь идет о наличии системы, которая непосредственно перед заправкой снижает давление в баке исключительно через угольный фильтр, единственная функция которого сводится к хранению топливных паров. Только эта вентиляционная линия используется, когда давление в баке превышает допустимое рабочее давление. </w:t>
      </w:r>
    </w:p>
    <w:p w14:paraId="62288758" w14:textId="77777777" w:rsidR="00FF6460" w:rsidRPr="009A624A" w:rsidRDefault="00FF6460" w:rsidP="00FF6460">
      <w:pPr>
        <w:pStyle w:val="SingleTxtG"/>
        <w:ind w:left="2268" w:hanging="1134"/>
        <w:rPr>
          <w:rFonts w:eastAsia="MS Mincho"/>
          <w:szCs w:val="24"/>
        </w:rPr>
      </w:pPr>
      <w:r w:rsidRPr="009A624A">
        <w:rPr>
          <w:rFonts w:eastAsia="MS Mincho"/>
        </w:rPr>
        <w:t>5.2</w:t>
      </w:r>
      <w:r w:rsidRPr="009A624A">
        <w:rPr>
          <w:rFonts w:eastAsia="MS Mincho"/>
        </w:rPr>
        <w:tab/>
        <w:t>Испытуемое транспортное средство выбирают в соответствии с</w:t>
      </w:r>
      <w:r>
        <w:rPr>
          <w:rFonts w:eastAsia="MS Mincho"/>
        </w:rPr>
        <w:t> </w:t>
      </w:r>
      <w:r w:rsidRPr="009A624A">
        <w:rPr>
          <w:rFonts w:eastAsia="MS Mincho"/>
        </w:rPr>
        <w:t>пунктом</w:t>
      </w:r>
      <w:r>
        <w:rPr>
          <w:rFonts w:eastAsia="MS Mincho"/>
        </w:rPr>
        <w:t> </w:t>
      </w:r>
      <w:r w:rsidRPr="009A624A">
        <w:rPr>
          <w:rFonts w:eastAsia="MS Mincho"/>
        </w:rPr>
        <w:t>5.5.2 настоящих ГТП ООН.</w:t>
      </w:r>
    </w:p>
    <w:p w14:paraId="47DD18C7" w14:textId="77777777" w:rsidR="00FF6460" w:rsidRPr="009A624A" w:rsidRDefault="00FF6460" w:rsidP="00D70E67">
      <w:pPr>
        <w:pStyle w:val="SingleTxtG"/>
        <w:pageBreakBefore/>
        <w:ind w:left="2268" w:hanging="1134"/>
        <w:rPr>
          <w:rFonts w:eastAsia="MS Mincho"/>
        </w:rPr>
      </w:pPr>
      <w:r w:rsidRPr="009A624A">
        <w:rPr>
          <w:rFonts w:eastAsia="MS Mincho"/>
        </w:rPr>
        <w:lastRenderedPageBreak/>
        <w:t>5.3</w:t>
      </w:r>
      <w:r w:rsidRPr="009A624A">
        <w:rPr>
          <w:rFonts w:eastAsia="MS Mincho"/>
        </w:rPr>
        <w:tab/>
        <w:t>Условия испытания транспортного средства</w:t>
      </w:r>
    </w:p>
    <w:p w14:paraId="080C7405" w14:textId="77777777" w:rsidR="00FF6460" w:rsidRPr="009A624A" w:rsidRDefault="00FF6460" w:rsidP="00FF6460">
      <w:pPr>
        <w:pStyle w:val="SingleTxtG"/>
        <w:ind w:left="2268" w:hanging="1134"/>
        <w:rPr>
          <w:rFonts w:eastAsia="MS Mincho"/>
        </w:rPr>
      </w:pPr>
      <w:r w:rsidRPr="009A624A">
        <w:rPr>
          <w:rFonts w:eastAsia="MS Mincho"/>
        </w:rPr>
        <w:t>5.3.1</w:t>
      </w:r>
      <w:r w:rsidRPr="009A624A">
        <w:rPr>
          <w:rFonts w:eastAsia="MS Mincho"/>
        </w:rPr>
        <w:tab/>
        <w:t>Типы и количество смазочных материалов и охлаждающей жидкости для испытания на выбросы соответствуют предписаниям изготовителя для нормальной эксплуатации транспортного средства.</w:t>
      </w:r>
    </w:p>
    <w:p w14:paraId="60CBA29B" w14:textId="77777777" w:rsidR="00FF6460" w:rsidRPr="009A624A" w:rsidRDefault="00FF6460" w:rsidP="00FF6460">
      <w:pPr>
        <w:pStyle w:val="SingleTxtG"/>
        <w:ind w:left="2268" w:hanging="1134"/>
        <w:rPr>
          <w:rFonts w:eastAsia="MS Mincho"/>
        </w:rPr>
      </w:pPr>
      <w:r w:rsidRPr="009A624A">
        <w:rPr>
          <w:rFonts w:eastAsia="MS Mincho"/>
        </w:rPr>
        <w:t>5.3.2</w:t>
      </w:r>
      <w:r w:rsidRPr="009A624A">
        <w:rPr>
          <w:rFonts w:eastAsia="MS Mincho"/>
        </w:rPr>
        <w:tab/>
        <w:t>Тип топлива для испытания должен соответствовать предписаниям, приведенным в приложении 2 к настоящим ГТП ООН.</w:t>
      </w:r>
    </w:p>
    <w:p w14:paraId="7F29F663" w14:textId="77777777" w:rsidR="00FF6460" w:rsidRPr="009A624A" w:rsidRDefault="00FF6460" w:rsidP="00FF6460">
      <w:pPr>
        <w:pStyle w:val="SingleTxtG"/>
        <w:ind w:left="2268" w:hanging="1134"/>
        <w:rPr>
          <w:rFonts w:eastAsia="MS Mincho"/>
        </w:rPr>
      </w:pPr>
      <w:r w:rsidRPr="009A624A">
        <w:rPr>
          <w:rFonts w:eastAsia="MS Mincho"/>
        </w:rPr>
        <w:t>5.3.3</w:t>
      </w:r>
      <w:r w:rsidRPr="009A624A">
        <w:rPr>
          <w:rFonts w:eastAsia="MS Mincho"/>
        </w:rPr>
        <w:tab/>
        <w:t>Все системы ограничения выбросов в результате испарения должны быть в исправном состоянии.</w:t>
      </w:r>
    </w:p>
    <w:p w14:paraId="07DE2B41" w14:textId="77777777" w:rsidR="00FF6460" w:rsidRPr="009A624A" w:rsidRDefault="00FF6460" w:rsidP="00FF6460">
      <w:pPr>
        <w:pStyle w:val="SingleTxtG"/>
        <w:ind w:left="2268" w:hanging="1134"/>
        <w:rPr>
          <w:rFonts w:eastAsia="MS Mincho"/>
        </w:rPr>
      </w:pPr>
      <w:r w:rsidRPr="009A624A">
        <w:rPr>
          <w:rFonts w:eastAsia="MS Mincho"/>
        </w:rPr>
        <w:t>5.3.4</w:t>
      </w:r>
      <w:r w:rsidRPr="009A624A">
        <w:rPr>
          <w:rFonts w:eastAsia="MS Mincho"/>
        </w:rPr>
        <w:tab/>
        <w:t>Использование какого-либо блокирующего устройства запрещается.</w:t>
      </w:r>
    </w:p>
    <w:p w14:paraId="712E16AE" w14:textId="77777777" w:rsidR="00FF6460" w:rsidRPr="009A624A" w:rsidRDefault="00FF6460" w:rsidP="00FF6460">
      <w:pPr>
        <w:pStyle w:val="SingleTxtG"/>
        <w:ind w:left="2268" w:hanging="1134"/>
        <w:rPr>
          <w:rFonts w:eastAsia="MS Mincho"/>
        </w:rPr>
      </w:pPr>
      <w:r w:rsidRPr="009A624A">
        <w:rPr>
          <w:rFonts w:eastAsia="MS Mincho"/>
        </w:rPr>
        <w:t>5.4</w:t>
      </w:r>
      <w:r w:rsidRPr="009A624A">
        <w:rPr>
          <w:rFonts w:eastAsia="MS Mincho"/>
        </w:rPr>
        <w:tab/>
      </w:r>
      <w:r w:rsidRPr="009A624A">
        <w:rPr>
          <w:rFonts w:eastAsia="MS Mincho"/>
        </w:rPr>
        <w:tab/>
        <w:t>Меры по обеспечению безопасности электронной системы</w:t>
      </w:r>
    </w:p>
    <w:p w14:paraId="102908A6" w14:textId="77777777" w:rsidR="00FF6460" w:rsidRPr="009A624A" w:rsidRDefault="00FF6460" w:rsidP="00FF6460">
      <w:pPr>
        <w:pStyle w:val="SingleTxtG"/>
        <w:ind w:left="2268" w:hanging="1134"/>
        <w:rPr>
          <w:rFonts w:eastAsia="MS Mincho"/>
        </w:rPr>
      </w:pPr>
      <w:r w:rsidRPr="009A624A">
        <w:rPr>
          <w:rFonts w:eastAsia="MS Mincho"/>
        </w:rPr>
        <w:t>5.4.1</w:t>
      </w:r>
      <w:r w:rsidRPr="009A624A">
        <w:rPr>
          <w:rFonts w:eastAsia="MS Mincho"/>
        </w:rPr>
        <w:tab/>
        <w:t>На любом транспортном средстве, оборудованном компьютером для контроля выбросов в результате испарения, в том числе когда он встроен в компьютерную систему для контроля выброса отработавших газов, должны быть предусмотрены элементы, исключающие возможность изменения его конструкции, кроме изменений, санкционированных изготовителем. Изготовитель должен выдать разрешение на изменения, если они необходимы для диагностического контроля, обслуживания, осмотра, модернизации или ремонта транспортного средства. Любые перепрограммируемые компьютерные системы команд или эксплуатационные параметры не должны поддаваться изменению и должны иметь, по крайней мере, уровень защиты, предусмотренный положениями стандарта</w:t>
      </w:r>
      <w:r w:rsidRPr="00130BD0">
        <w:rPr>
          <w:rFonts w:eastAsia="MS Mincho"/>
        </w:rPr>
        <w:t> ISO </w:t>
      </w:r>
      <w:r w:rsidRPr="009A624A">
        <w:rPr>
          <w:rFonts w:eastAsia="MS Mincho"/>
        </w:rPr>
        <w:t>15031-7 (от 15</w:t>
      </w:r>
      <w:r w:rsidRPr="00130BD0">
        <w:rPr>
          <w:rFonts w:eastAsia="MS Mincho"/>
        </w:rPr>
        <w:t> </w:t>
      </w:r>
      <w:r w:rsidRPr="009A624A">
        <w:rPr>
          <w:rFonts w:eastAsia="MS Mincho"/>
        </w:rPr>
        <w:t>марта 2001</w:t>
      </w:r>
      <w:r w:rsidRPr="00130BD0">
        <w:rPr>
          <w:rFonts w:eastAsia="MS Mincho"/>
        </w:rPr>
        <w:t> </w:t>
      </w:r>
      <w:r w:rsidRPr="009A624A">
        <w:rPr>
          <w:rFonts w:eastAsia="MS Mincho"/>
        </w:rPr>
        <w:t>года). Любые съемные калибровочные чипы должны быть герметизированы, помещены в опломбированный кожух или защищены электронными алгоритмами и не должны поддаваться изменению без использования специальных инструментов и процедур.</w:t>
      </w:r>
    </w:p>
    <w:p w14:paraId="113D9077" w14:textId="77777777" w:rsidR="00FF6460" w:rsidRPr="009A624A" w:rsidRDefault="00FF6460" w:rsidP="00FF6460">
      <w:pPr>
        <w:pStyle w:val="SingleTxtG"/>
        <w:ind w:left="2268" w:hanging="1134"/>
        <w:rPr>
          <w:rFonts w:eastAsia="MS Mincho"/>
        </w:rPr>
      </w:pPr>
      <w:r w:rsidRPr="009A624A">
        <w:rPr>
          <w:rFonts w:eastAsia="MS Mincho"/>
        </w:rPr>
        <w:t>5.4.2</w:t>
      </w:r>
      <w:r w:rsidRPr="009A624A">
        <w:rPr>
          <w:rFonts w:eastAsia="MS Mincho"/>
        </w:rPr>
        <w:tab/>
        <w:t>Программируемые при помощи компьютера параметры функционирования двигателя не должны поддаваться изменению без использования специальных инструментов и процедур (например, речь идет о запаянных или герметичных элементах компьютера либо опломбированном (или запаянном) защитном кожухе).</w:t>
      </w:r>
    </w:p>
    <w:p w14:paraId="01DBD5A3" w14:textId="77777777" w:rsidR="00FF6460" w:rsidRPr="009A624A" w:rsidRDefault="00FF6460" w:rsidP="00FF6460">
      <w:pPr>
        <w:pStyle w:val="SingleTxtG"/>
        <w:ind w:left="2268" w:hanging="1134"/>
        <w:rPr>
          <w:rFonts w:eastAsia="MS Mincho"/>
        </w:rPr>
      </w:pPr>
      <w:r w:rsidRPr="009A624A">
        <w:rPr>
          <w:rFonts w:eastAsia="MS Mincho"/>
        </w:rPr>
        <w:t>5.4.3</w:t>
      </w:r>
      <w:r w:rsidRPr="009A624A">
        <w:rPr>
          <w:rFonts w:eastAsia="MS Mincho"/>
        </w:rPr>
        <w:tab/>
        <w:t>Изготовители могут обращаться к компетентному органу с просьбой об освобождении от выполнения одного из этих требований в</w:t>
      </w:r>
      <w:r w:rsidRPr="00130BD0">
        <w:rPr>
          <w:rFonts w:eastAsia="MS Mincho"/>
        </w:rPr>
        <w:t> </w:t>
      </w:r>
      <w:r w:rsidRPr="009A624A">
        <w:rPr>
          <w:rFonts w:eastAsia="MS Mincho"/>
        </w:rPr>
        <w:t>отношении тех транспортных средств, которые не нуждаются в</w:t>
      </w:r>
      <w:r w:rsidRPr="00130BD0">
        <w:rPr>
          <w:rFonts w:eastAsia="MS Mincho"/>
        </w:rPr>
        <w:t> </w:t>
      </w:r>
      <w:r w:rsidRPr="009A624A">
        <w:rPr>
          <w:rFonts w:eastAsia="MS Mincho"/>
        </w:rPr>
        <w:t>защите. К числу критериев, подлежащих оценке компетентным органом при рассмотрении вопроса об удовлетворении данной просьбы, относятся, в частности, наличие функциональных чипов, высокие рабочие характеристики транспортного средства и предполагаемый объем продаж транспортных средств.</w:t>
      </w:r>
    </w:p>
    <w:p w14:paraId="699F8EBA" w14:textId="77777777" w:rsidR="00FF6460" w:rsidRPr="009A624A" w:rsidRDefault="00FF6460" w:rsidP="00FF6460">
      <w:pPr>
        <w:pStyle w:val="SingleTxtG"/>
        <w:ind w:left="2268" w:hanging="1134"/>
        <w:rPr>
          <w:rFonts w:eastAsia="MS Mincho"/>
        </w:rPr>
      </w:pPr>
      <w:r w:rsidRPr="009A624A">
        <w:rPr>
          <w:rFonts w:eastAsia="MS Mincho"/>
        </w:rPr>
        <w:t>5.4.4</w:t>
      </w:r>
      <w:r w:rsidRPr="009A624A">
        <w:rPr>
          <w:rFonts w:eastAsia="MS Mincho"/>
        </w:rPr>
        <w:tab/>
        <w:t>Изготовители, использующие программируемые системы команд, должны исключить возможность несанкционированного перепрограммирования. Изготовители должны применять усовершенствованные стратегии защиты от несанкционированного вмешательства и</w:t>
      </w:r>
      <w:r w:rsidRPr="00130BD0">
        <w:rPr>
          <w:rFonts w:eastAsia="MS Mincho"/>
        </w:rPr>
        <w:t> </w:t>
      </w:r>
      <w:r w:rsidRPr="009A624A">
        <w:rPr>
          <w:rFonts w:eastAsia="MS Mincho"/>
        </w:rPr>
        <w:t>обеспечивать защиту от несанкционированной записи для функций, предусматривающих электронный доступ к внешнему компьютеру, обслуживаемому изготовителем. Методы, позволяющие обеспечить адекватный уровень защиты от несанкционированного вмешательства, должны официально утверждаться компетентным органом.</w:t>
      </w:r>
    </w:p>
    <w:p w14:paraId="29335E79" w14:textId="77777777" w:rsidR="00FF6460" w:rsidRPr="009A624A" w:rsidRDefault="00FF6460" w:rsidP="00FF6460">
      <w:pPr>
        <w:pStyle w:val="SingleTxtG"/>
        <w:keepNext/>
        <w:ind w:left="2268" w:hanging="1134"/>
        <w:rPr>
          <w:rFonts w:eastAsia="MS Mincho"/>
        </w:rPr>
      </w:pPr>
      <w:r w:rsidRPr="009A624A">
        <w:rPr>
          <w:rFonts w:eastAsia="MS Mincho"/>
        </w:rPr>
        <w:t>5.5</w:t>
      </w:r>
      <w:r w:rsidRPr="009A624A">
        <w:rPr>
          <w:rFonts w:eastAsia="MS Mincho"/>
        </w:rPr>
        <w:tab/>
        <w:t>Семейство транспортных средств в отношении выбросов в результате испарения</w:t>
      </w:r>
    </w:p>
    <w:p w14:paraId="32BC1DD3" w14:textId="77777777" w:rsidR="00FF6460" w:rsidRPr="009A624A" w:rsidRDefault="00FF6460" w:rsidP="00FF6460">
      <w:pPr>
        <w:pStyle w:val="SingleTxtG"/>
        <w:ind w:left="2268" w:hanging="1134"/>
        <w:rPr>
          <w:rFonts w:eastAsia="SimSun"/>
          <w:lang w:eastAsia="zh-CN"/>
        </w:rPr>
      </w:pPr>
      <w:r w:rsidRPr="009A624A">
        <w:rPr>
          <w:rFonts w:eastAsia="MS Mincho"/>
        </w:rPr>
        <w:t>5.5.1</w:t>
      </w:r>
      <w:r w:rsidRPr="009A624A">
        <w:rPr>
          <w:rFonts w:eastAsia="MS Mincho"/>
        </w:rPr>
        <w:tab/>
        <w:t xml:space="preserve">К семейству транспортных средств в отношении выбросов в результате испарения могут относиться только транспортные средства, которые являются идентичными с точки зрения характеристик, перечисленных в </w:t>
      </w:r>
      <w:r w:rsidRPr="009A624A">
        <w:rPr>
          <w:rFonts w:eastAsia="MS Mincho"/>
        </w:rPr>
        <w:lastRenderedPageBreak/>
        <w:t xml:space="preserve">подпунктах </w:t>
      </w:r>
      <w:r w:rsidRPr="00130BD0">
        <w:rPr>
          <w:rFonts w:eastAsia="MS Mincho"/>
        </w:rPr>
        <w:t>a</w:t>
      </w:r>
      <w:r w:rsidRPr="009A624A">
        <w:rPr>
          <w:rFonts w:eastAsia="MS Mincho"/>
        </w:rPr>
        <w:t xml:space="preserve">), </w:t>
      </w:r>
      <w:r w:rsidRPr="00130BD0">
        <w:rPr>
          <w:rFonts w:eastAsia="MS Mincho"/>
        </w:rPr>
        <w:t>d</w:t>
      </w:r>
      <w:r w:rsidRPr="009A624A">
        <w:rPr>
          <w:rFonts w:eastAsia="MS Mincho"/>
        </w:rPr>
        <w:t xml:space="preserve">) и </w:t>
      </w:r>
      <w:r w:rsidRPr="00130BD0">
        <w:rPr>
          <w:rFonts w:eastAsia="MS Mincho"/>
        </w:rPr>
        <w:t>e</w:t>
      </w:r>
      <w:r w:rsidRPr="009A624A">
        <w:rPr>
          <w:rFonts w:eastAsia="MS Mincho"/>
        </w:rPr>
        <w:t xml:space="preserve">), технически эквивалентными в отношении характеристик, перечисленных в подпунктах </w:t>
      </w:r>
      <w:r w:rsidRPr="00130BD0">
        <w:rPr>
          <w:rFonts w:eastAsia="MS Mincho"/>
        </w:rPr>
        <w:t>b</w:t>
      </w:r>
      <w:r w:rsidRPr="009A624A">
        <w:rPr>
          <w:rFonts w:eastAsia="MS Mincho"/>
        </w:rPr>
        <w:t xml:space="preserve">) и с), и аналогичными </w:t>
      </w:r>
      <w:r w:rsidRPr="009A624A">
        <w:rPr>
          <w:rFonts w:eastAsia="SimSun"/>
          <w:lang w:eastAsia="zh-CN"/>
        </w:rPr>
        <w:t xml:space="preserve">в плане </w:t>
      </w:r>
      <w:r w:rsidRPr="009A624A">
        <w:rPr>
          <w:rFonts w:eastAsia="MS Mincho"/>
        </w:rPr>
        <w:t xml:space="preserve">характеристик, перечисленных в подпунктах </w:t>
      </w:r>
      <w:r w:rsidRPr="00130BD0">
        <w:rPr>
          <w:rFonts w:eastAsia="MS Mincho"/>
        </w:rPr>
        <w:t>f</w:t>
      </w:r>
      <w:r w:rsidRPr="009A624A">
        <w:rPr>
          <w:rFonts w:eastAsia="MS Mincho"/>
        </w:rPr>
        <w:t xml:space="preserve">) и </w:t>
      </w:r>
      <w:r w:rsidRPr="00130BD0">
        <w:rPr>
          <w:rFonts w:eastAsia="MS Mincho"/>
        </w:rPr>
        <w:t>g</w:t>
      </w:r>
      <w:r w:rsidRPr="009A624A">
        <w:rPr>
          <w:rFonts w:eastAsia="MS Mincho"/>
        </w:rPr>
        <w:t>), или, когда это применимо, не выходящими за их пределы</w:t>
      </w:r>
      <w:r w:rsidRPr="009A624A">
        <w:rPr>
          <w:rFonts w:eastAsia="SimSun"/>
          <w:lang w:eastAsia="zh-CN"/>
        </w:rPr>
        <w:t>:</w:t>
      </w:r>
    </w:p>
    <w:p w14:paraId="75D107A2" w14:textId="77777777" w:rsidR="00FF6460" w:rsidRPr="009A624A" w:rsidRDefault="00FF6460" w:rsidP="00FF6460">
      <w:pPr>
        <w:pStyle w:val="SingleTxtG"/>
        <w:tabs>
          <w:tab w:val="left" w:pos="2835"/>
        </w:tabs>
        <w:ind w:left="2835" w:hanging="567"/>
        <w:rPr>
          <w:rFonts w:eastAsia="MS Mincho"/>
        </w:rPr>
      </w:pPr>
      <w:r w:rsidRPr="00130BD0">
        <w:rPr>
          <w:rFonts w:eastAsia="MS Mincho"/>
        </w:rPr>
        <w:t>a</w:t>
      </w:r>
      <w:r w:rsidRPr="009A624A">
        <w:rPr>
          <w:rFonts w:eastAsia="MS Mincho"/>
        </w:rPr>
        <w:t>)</w:t>
      </w:r>
      <w:r w:rsidRPr="009A624A">
        <w:rPr>
          <w:rFonts w:eastAsia="MS Mincho"/>
        </w:rPr>
        <w:tab/>
        <w:t>материалы и конструкция системы топливного бака;</w:t>
      </w:r>
    </w:p>
    <w:p w14:paraId="6F1EC5D7" w14:textId="77777777" w:rsidR="00FF6460" w:rsidRPr="009A624A" w:rsidRDefault="00FF6460" w:rsidP="00FF6460">
      <w:pPr>
        <w:pStyle w:val="SingleTxtG"/>
        <w:tabs>
          <w:tab w:val="left" w:pos="2835"/>
        </w:tabs>
        <w:ind w:left="2835" w:hanging="567"/>
        <w:rPr>
          <w:rFonts w:eastAsia="MS Mincho"/>
        </w:rPr>
      </w:pPr>
      <w:r w:rsidRPr="00130BD0">
        <w:rPr>
          <w:rFonts w:eastAsia="MS Mincho"/>
        </w:rPr>
        <w:t>b</w:t>
      </w:r>
      <w:r w:rsidRPr="009A624A">
        <w:rPr>
          <w:rFonts w:eastAsia="MS Mincho"/>
        </w:rPr>
        <w:t>)</w:t>
      </w:r>
      <w:r w:rsidRPr="009A624A">
        <w:rPr>
          <w:rFonts w:eastAsia="MS Mincho"/>
        </w:rPr>
        <w:tab/>
        <w:t>материал, используемый в патрубках паропроводов;</w:t>
      </w:r>
    </w:p>
    <w:p w14:paraId="0A98A9D7" w14:textId="77777777" w:rsidR="00FF6460" w:rsidRPr="009A624A" w:rsidRDefault="00FF6460" w:rsidP="00FF6460">
      <w:pPr>
        <w:pStyle w:val="SingleTxtG"/>
        <w:tabs>
          <w:tab w:val="left" w:pos="2835"/>
        </w:tabs>
        <w:ind w:left="2835" w:hanging="567"/>
        <w:rPr>
          <w:rFonts w:eastAsia="MS Mincho"/>
        </w:rPr>
      </w:pPr>
      <w:r w:rsidRPr="00130BD0">
        <w:rPr>
          <w:rFonts w:eastAsia="MS Mincho"/>
        </w:rPr>
        <w:t>c</w:t>
      </w:r>
      <w:r w:rsidRPr="009A624A">
        <w:rPr>
          <w:rFonts w:eastAsia="MS Mincho"/>
        </w:rPr>
        <w:t>)</w:t>
      </w:r>
      <w:r w:rsidRPr="009A624A">
        <w:rPr>
          <w:rFonts w:eastAsia="MS Mincho"/>
        </w:rPr>
        <w:tab/>
        <w:t>материалы, используемые в патрубках топливопроводов и</w:t>
      </w:r>
      <w:r>
        <w:rPr>
          <w:rFonts w:eastAsia="MS Mincho"/>
        </w:rPr>
        <w:t> </w:t>
      </w:r>
      <w:r w:rsidRPr="009A624A">
        <w:rPr>
          <w:rFonts w:eastAsia="MS Mincho"/>
        </w:rPr>
        <w:t>в</w:t>
      </w:r>
      <w:r>
        <w:rPr>
          <w:rFonts w:eastAsia="MS Mincho"/>
        </w:rPr>
        <w:t> </w:t>
      </w:r>
      <w:r w:rsidRPr="009A624A">
        <w:rPr>
          <w:rFonts w:eastAsia="MS Mincho"/>
        </w:rPr>
        <w:t>соединительных патрубках;</w:t>
      </w:r>
    </w:p>
    <w:p w14:paraId="1DB863C4" w14:textId="77777777" w:rsidR="00FF6460" w:rsidRPr="009A624A" w:rsidRDefault="00FF6460" w:rsidP="00FF6460">
      <w:pPr>
        <w:pStyle w:val="SingleTxtG"/>
        <w:tabs>
          <w:tab w:val="left" w:pos="2835"/>
        </w:tabs>
        <w:ind w:left="2835" w:hanging="567"/>
        <w:rPr>
          <w:rFonts w:eastAsia="MS Mincho"/>
        </w:rPr>
      </w:pPr>
      <w:r w:rsidRPr="00130BD0">
        <w:rPr>
          <w:rFonts w:eastAsia="MS Mincho"/>
        </w:rPr>
        <w:t>d</w:t>
      </w:r>
      <w:r w:rsidRPr="009A624A">
        <w:rPr>
          <w:rFonts w:eastAsia="MS Mincho"/>
        </w:rPr>
        <w:t>)</w:t>
      </w:r>
      <w:r w:rsidRPr="009A624A">
        <w:rPr>
          <w:rFonts w:eastAsia="MS Mincho"/>
        </w:rPr>
        <w:tab/>
        <w:t>система герметизированного или негерметизированного бака;</w:t>
      </w:r>
    </w:p>
    <w:p w14:paraId="45D814B1" w14:textId="77777777" w:rsidR="00FF6460" w:rsidRPr="009A624A" w:rsidRDefault="00FF6460" w:rsidP="00FF6460">
      <w:pPr>
        <w:pStyle w:val="SingleTxtG"/>
        <w:tabs>
          <w:tab w:val="left" w:pos="2835"/>
        </w:tabs>
        <w:ind w:left="2835" w:hanging="567"/>
        <w:rPr>
          <w:rFonts w:eastAsia="MS Mincho"/>
        </w:rPr>
      </w:pPr>
      <w:r w:rsidRPr="00130BD0">
        <w:rPr>
          <w:rFonts w:eastAsia="MS Mincho"/>
        </w:rPr>
        <w:t>e</w:t>
      </w:r>
      <w:r w:rsidRPr="009A624A">
        <w:rPr>
          <w:rFonts w:eastAsia="MS Mincho"/>
        </w:rPr>
        <w:t>)</w:t>
      </w:r>
      <w:r w:rsidRPr="009A624A">
        <w:rPr>
          <w:rFonts w:eastAsia="MS Mincho"/>
        </w:rPr>
        <w:tab/>
        <w:t>регулировка предохранительного клапана топливного бака (всасывание и выпуск воздуха);</w:t>
      </w:r>
    </w:p>
    <w:p w14:paraId="0D9EB6E0" w14:textId="77777777" w:rsidR="00FF6460" w:rsidRPr="009A624A" w:rsidRDefault="00FF6460" w:rsidP="00FF6460">
      <w:pPr>
        <w:pStyle w:val="SingleTxtG"/>
        <w:tabs>
          <w:tab w:val="left" w:pos="2835"/>
        </w:tabs>
        <w:ind w:left="2835" w:hanging="567"/>
        <w:rPr>
          <w:rFonts w:eastAsia="MS Mincho"/>
        </w:rPr>
      </w:pPr>
      <w:r w:rsidRPr="00130BD0">
        <w:rPr>
          <w:rFonts w:eastAsia="MS Mincho"/>
        </w:rPr>
        <w:t>f</w:t>
      </w:r>
      <w:r w:rsidRPr="009A624A">
        <w:rPr>
          <w:rFonts w:eastAsia="MS Mincho"/>
        </w:rPr>
        <w:t>)</w:t>
      </w:r>
      <w:r w:rsidRPr="009A624A">
        <w:rPr>
          <w:rFonts w:eastAsia="MS Mincho"/>
        </w:rPr>
        <w:tab/>
        <w:t>производительность угольного фильтра в случае бутана (ПБ300) в</w:t>
      </w:r>
      <w:r>
        <w:rPr>
          <w:rFonts w:eastAsia="MS Mincho"/>
        </w:rPr>
        <w:t> </w:t>
      </w:r>
      <w:r w:rsidRPr="009A624A">
        <w:rPr>
          <w:rFonts w:eastAsia="MS Mincho"/>
        </w:rPr>
        <w:t>10-процентном диапазоне наибольшей величины (для угольных фильтров с активированным углем того же типа объем активированного угля должен быть в пределах 10% объема, для которого была определена ПБ300);</w:t>
      </w:r>
    </w:p>
    <w:p w14:paraId="1CDA6A6C" w14:textId="77777777" w:rsidR="00FF6460" w:rsidRPr="009A624A" w:rsidRDefault="00FF6460" w:rsidP="00FF6460">
      <w:pPr>
        <w:pStyle w:val="SingleTxtG"/>
        <w:tabs>
          <w:tab w:val="left" w:pos="2835"/>
        </w:tabs>
        <w:ind w:left="2835" w:hanging="567"/>
        <w:rPr>
          <w:rFonts w:eastAsia="MS Mincho"/>
        </w:rPr>
      </w:pPr>
      <w:r w:rsidRPr="00130BD0">
        <w:rPr>
          <w:rFonts w:eastAsia="MS Mincho"/>
        </w:rPr>
        <w:t>g</w:t>
      </w:r>
      <w:r w:rsidRPr="009A624A">
        <w:rPr>
          <w:rFonts w:eastAsia="MS Mincho"/>
        </w:rPr>
        <w:t>)</w:t>
      </w:r>
      <w:r w:rsidRPr="009A624A">
        <w:rPr>
          <w:rFonts w:eastAsia="MS Mincho"/>
        </w:rPr>
        <w:tab/>
        <w:t>система управления очисткой (например, тип клапана, принцип управления очисткой).</w:t>
      </w:r>
    </w:p>
    <w:p w14:paraId="023169CF" w14:textId="77777777" w:rsidR="00FF6460" w:rsidRPr="009A624A" w:rsidRDefault="00FF6460" w:rsidP="00FF6460">
      <w:pPr>
        <w:pStyle w:val="SingleTxtG"/>
        <w:ind w:left="2268"/>
        <w:rPr>
          <w:rFonts w:eastAsia="MS Mincho"/>
        </w:rPr>
      </w:pPr>
      <w:r w:rsidRPr="009A624A">
        <w:rPr>
          <w:rFonts w:eastAsia="MS Mincho"/>
        </w:rPr>
        <w:tab/>
        <w:t xml:space="preserve">Изготовитель должен продемонстрировать техническую эквивалентность по пунктам </w:t>
      </w:r>
      <w:r w:rsidRPr="00130BD0">
        <w:rPr>
          <w:rFonts w:eastAsia="MS Mincho"/>
        </w:rPr>
        <w:t>b</w:t>
      </w:r>
      <w:r w:rsidRPr="009A624A">
        <w:rPr>
          <w:rFonts w:eastAsia="MS Mincho"/>
        </w:rPr>
        <w:t xml:space="preserve">) и </w:t>
      </w:r>
      <w:r w:rsidRPr="00130BD0">
        <w:rPr>
          <w:rFonts w:eastAsia="MS Mincho"/>
        </w:rPr>
        <w:t>c</w:t>
      </w:r>
      <w:r w:rsidRPr="009A624A">
        <w:rPr>
          <w:rFonts w:eastAsia="MS Mincho"/>
        </w:rPr>
        <w:t>) перед компетентным органом.</w:t>
      </w:r>
    </w:p>
    <w:p w14:paraId="3CB4E2FF" w14:textId="77777777" w:rsidR="00FF6460" w:rsidRPr="009A624A" w:rsidRDefault="00FF6460" w:rsidP="00FF6460">
      <w:pPr>
        <w:pStyle w:val="SingleTxtG"/>
        <w:ind w:left="2268" w:hanging="1134"/>
        <w:rPr>
          <w:rFonts w:eastAsia="MS Mincho"/>
        </w:rPr>
      </w:pPr>
      <w:r w:rsidRPr="009A624A">
        <w:rPr>
          <w:rFonts w:eastAsia="MS Mincho"/>
        </w:rPr>
        <w:t>5.5.2</w:t>
      </w:r>
      <w:r w:rsidRPr="009A624A">
        <w:rPr>
          <w:rFonts w:eastAsia="MS Mincho"/>
        </w:rPr>
        <w:tab/>
        <w:t>Для проведения испытаний используется транспортное средство, которое, как считается, характеризуется наиболее неблагоприятными условиями выбросов в результате испарения, если у него наиболее значительное соотношение емкости топливного бака и ПБ300 в рамках всего семейства. Выбор транспортного средства должен быть заранее согласован с компетентным органом.</w:t>
      </w:r>
    </w:p>
    <w:p w14:paraId="02751E58" w14:textId="77777777" w:rsidR="00FF6460" w:rsidRPr="009A624A" w:rsidRDefault="00FF6460" w:rsidP="00FF6460">
      <w:pPr>
        <w:pStyle w:val="SingleTxtG"/>
        <w:ind w:left="2268" w:hanging="1134"/>
        <w:rPr>
          <w:rFonts w:eastAsia="MS Mincho"/>
        </w:rPr>
      </w:pPr>
      <w:r w:rsidRPr="009A624A">
        <w:rPr>
          <w:rFonts w:eastAsia="MS Mincho"/>
        </w:rPr>
        <w:t>5.5.3</w:t>
      </w:r>
      <w:r w:rsidRPr="009A624A">
        <w:rPr>
          <w:rFonts w:eastAsia="MS Mincho"/>
        </w:rPr>
        <w:tab/>
        <w:t>При использовании любой инновационной системы калибровки, конфигурации или аппаратных средств, связанных с системой контроля за выбросами в результате испарения, данная модель транспортного средства переводится в другое семейство.</w:t>
      </w:r>
    </w:p>
    <w:p w14:paraId="6219C7F2" w14:textId="77777777" w:rsidR="00FF6460" w:rsidRPr="009A624A" w:rsidRDefault="00FF6460" w:rsidP="00FF6460">
      <w:pPr>
        <w:pStyle w:val="SingleTxtG"/>
        <w:ind w:left="2268" w:hanging="1134"/>
        <w:rPr>
          <w:rFonts w:eastAsia="MS Mincho"/>
        </w:rPr>
      </w:pPr>
      <w:r w:rsidRPr="009A624A">
        <w:rPr>
          <w:rFonts w:eastAsia="MS Mincho"/>
        </w:rPr>
        <w:t xml:space="preserve">5.6 </w:t>
      </w:r>
      <w:r w:rsidRPr="009A624A">
        <w:rPr>
          <w:rFonts w:eastAsia="MS Mincho"/>
        </w:rPr>
        <w:tab/>
        <w:t>Компетентный орган не выдает официального утверждения типа, если предоставленная информация недостаточна для подтверждения эффективности ограничения выбросов в результате испарения при нормальном использовании транспортного средства.</w:t>
      </w:r>
    </w:p>
    <w:p w14:paraId="12186EAE" w14:textId="77777777" w:rsidR="00FF6460" w:rsidRPr="009A624A" w:rsidRDefault="00FF6460" w:rsidP="00FF6460">
      <w:pPr>
        <w:pStyle w:val="HChG"/>
        <w:rPr>
          <w:rFonts w:eastAsia="MS Mincho"/>
        </w:rPr>
      </w:pPr>
      <w:r w:rsidRPr="009A624A">
        <w:rPr>
          <w:rFonts w:eastAsia="MS Mincho"/>
        </w:rPr>
        <w:tab/>
      </w:r>
      <w:r w:rsidRPr="009A624A">
        <w:rPr>
          <w:rFonts w:eastAsia="MS Mincho"/>
        </w:rPr>
        <w:tab/>
        <w:t>6.</w:t>
      </w:r>
      <w:r w:rsidRPr="009A624A">
        <w:rPr>
          <w:rFonts w:eastAsia="MS Mincho"/>
        </w:rPr>
        <w:tab/>
      </w:r>
      <w:r w:rsidRPr="009A624A">
        <w:rPr>
          <w:rFonts w:eastAsia="MS Mincho"/>
        </w:rPr>
        <w:tab/>
        <w:t>Эксплуатационные требования</w:t>
      </w:r>
    </w:p>
    <w:p w14:paraId="4E5AB292" w14:textId="77777777" w:rsidR="00FF6460" w:rsidRPr="009A624A" w:rsidRDefault="00FF6460" w:rsidP="00FF6460">
      <w:pPr>
        <w:pStyle w:val="SingleTxtG"/>
        <w:rPr>
          <w:rFonts w:eastAsia="MS Mincho"/>
        </w:rPr>
      </w:pPr>
      <w:r w:rsidRPr="009A624A">
        <w:rPr>
          <w:rFonts w:eastAsia="MS Mincho"/>
        </w:rPr>
        <w:t>6.1</w:t>
      </w:r>
      <w:r w:rsidRPr="009A624A">
        <w:rPr>
          <w:rFonts w:eastAsia="MS Mincho"/>
        </w:rPr>
        <w:tab/>
      </w:r>
      <w:r w:rsidRPr="009A624A">
        <w:rPr>
          <w:rFonts w:eastAsia="MS Mincho"/>
        </w:rPr>
        <w:tab/>
        <w:t>Предельные значения</w:t>
      </w:r>
    </w:p>
    <w:p w14:paraId="08816F12" w14:textId="77777777" w:rsidR="00FF6460" w:rsidRPr="009A624A" w:rsidRDefault="00FF6460" w:rsidP="00FF6460">
      <w:pPr>
        <w:pStyle w:val="SingleTxtG"/>
        <w:ind w:left="2268"/>
        <w:rPr>
          <w:rFonts w:eastAsia="MS Mincho"/>
        </w:rPr>
      </w:pPr>
      <w:r w:rsidRPr="009A624A">
        <w:rPr>
          <w:rFonts w:eastAsia="MS Mincho"/>
        </w:rPr>
        <w:t>Установлены следующие предельные величины:</w:t>
      </w:r>
    </w:p>
    <w:p w14:paraId="688ECBD2" w14:textId="77777777" w:rsidR="00FF6460" w:rsidRPr="009A624A" w:rsidRDefault="00FF6460" w:rsidP="00FF6460">
      <w:pPr>
        <w:pStyle w:val="SingleTxtG"/>
        <w:ind w:left="2835" w:hanging="567"/>
        <w:rPr>
          <w:rFonts w:eastAsia="MS Mincho"/>
        </w:rPr>
      </w:pPr>
      <w:r w:rsidRPr="00130BD0">
        <w:rPr>
          <w:rFonts w:eastAsia="MS Mincho"/>
        </w:rPr>
        <w:t>a</w:t>
      </w:r>
      <w:r w:rsidRPr="009A624A">
        <w:rPr>
          <w:rFonts w:eastAsia="MS Mincho"/>
        </w:rPr>
        <w:t>)</w:t>
      </w:r>
      <w:r w:rsidRPr="009A624A">
        <w:rPr>
          <w:rFonts w:eastAsia="MS Mincho"/>
        </w:rPr>
        <w:tab/>
        <w:t>для Договаривающихся сторон, которые принимают расчет, представленный в пункте 7.2 приложения 1, предельной величиной является 2,0 г/испытание;</w:t>
      </w:r>
    </w:p>
    <w:p w14:paraId="492E1FAA" w14:textId="77777777" w:rsidR="00FF6460" w:rsidRPr="009A624A" w:rsidRDefault="00FF6460" w:rsidP="00FF6460">
      <w:pPr>
        <w:pStyle w:val="SingleTxtG"/>
        <w:ind w:left="2835" w:hanging="567"/>
        <w:rPr>
          <w:rFonts w:eastAsia="MS Mincho"/>
        </w:rPr>
      </w:pPr>
      <w:r w:rsidRPr="00EE108B">
        <w:rPr>
          <w:rFonts w:eastAsia="MS Mincho"/>
        </w:rPr>
        <w:t>b</w:t>
      </w:r>
      <w:r w:rsidRPr="009A624A">
        <w:rPr>
          <w:rFonts w:eastAsia="MS Mincho"/>
        </w:rPr>
        <w:t>)</w:t>
      </w:r>
      <w:r w:rsidRPr="009A624A">
        <w:rPr>
          <w:rFonts w:eastAsia="MS Mincho"/>
        </w:rPr>
        <w:tab/>
        <w:t>для Договаривающихся сторон, которые принимают альтернативный расчет, представленный в пункте 7.3 приложения</w:t>
      </w:r>
      <w:r w:rsidRPr="00130BD0">
        <w:rPr>
          <w:rFonts w:eastAsia="MS Mincho"/>
        </w:rPr>
        <w:t> </w:t>
      </w:r>
      <w:r w:rsidRPr="009A624A">
        <w:rPr>
          <w:rFonts w:eastAsia="MS Mincho"/>
        </w:rPr>
        <w:t>1, предельная величина определяется самой Договаривающейся стороной.</w:t>
      </w:r>
    </w:p>
    <w:p w14:paraId="09819793" w14:textId="77777777" w:rsidR="00FF6460" w:rsidRPr="009A624A" w:rsidRDefault="00FF6460" w:rsidP="00FF6460">
      <w:pPr>
        <w:pStyle w:val="HChG"/>
      </w:pPr>
      <w:r w:rsidRPr="009A624A">
        <w:rPr>
          <w:bCs/>
        </w:rPr>
        <w:lastRenderedPageBreak/>
        <w:t>Приложение 1</w:t>
      </w:r>
    </w:p>
    <w:p w14:paraId="4BA09B92" w14:textId="77777777" w:rsidR="00FF6460" w:rsidRPr="009A624A" w:rsidRDefault="00FF6460" w:rsidP="00FF6460">
      <w:pPr>
        <w:pStyle w:val="HChG"/>
      </w:pPr>
      <w:r w:rsidRPr="009A624A">
        <w:tab/>
      </w:r>
      <w:r w:rsidRPr="009A624A">
        <w:tab/>
      </w:r>
      <w:r w:rsidRPr="009A624A">
        <w:rPr>
          <w:bCs/>
        </w:rPr>
        <w:t>Процедуры и условия проведения испытания типа 4</w:t>
      </w:r>
    </w:p>
    <w:p w14:paraId="6B7D2094" w14:textId="77777777" w:rsidR="00FF6460" w:rsidRPr="00120012" w:rsidRDefault="00FF6460" w:rsidP="00FF6460">
      <w:pPr>
        <w:pStyle w:val="SingleTxtG"/>
        <w:ind w:left="2268" w:hanging="1134"/>
      </w:pPr>
      <w:r w:rsidRPr="00120012">
        <w:t>1.</w:t>
      </w:r>
      <w:r w:rsidRPr="00120012">
        <w:tab/>
        <w:t>Введение</w:t>
      </w:r>
    </w:p>
    <w:p w14:paraId="3A57C73A" w14:textId="77777777" w:rsidR="00FF6460" w:rsidRPr="00120012" w:rsidRDefault="00FF6460" w:rsidP="00FF6460">
      <w:pPr>
        <w:pStyle w:val="SingleTxtG"/>
        <w:ind w:left="2268" w:hanging="1134"/>
      </w:pPr>
      <w:r w:rsidRPr="00120012">
        <w:tab/>
        <w:t>В настоящем приложении приводится описание процедуры испытания типа 4, в ходе которого определяется уровень выбросов из транспортных средств в результате испарения.</w:t>
      </w:r>
    </w:p>
    <w:p w14:paraId="5482C07B" w14:textId="77777777" w:rsidR="00FF6460" w:rsidRPr="00120012" w:rsidRDefault="00FF6460" w:rsidP="00FF6460">
      <w:pPr>
        <w:pStyle w:val="SingleTxtG"/>
        <w:ind w:left="2268" w:hanging="1134"/>
      </w:pPr>
      <w:r w:rsidRPr="00120012">
        <w:t>2.</w:t>
      </w:r>
      <w:r w:rsidRPr="00120012">
        <w:tab/>
        <w:t>Технические требования</w:t>
      </w:r>
    </w:p>
    <w:p w14:paraId="371F024E" w14:textId="77777777" w:rsidR="00FF6460" w:rsidRPr="00120012" w:rsidRDefault="00FF6460" w:rsidP="00FF6460">
      <w:pPr>
        <w:pStyle w:val="SingleTxtG"/>
        <w:ind w:left="2268" w:hanging="1134"/>
      </w:pPr>
      <w:r w:rsidRPr="00120012">
        <w:t>2.1</w:t>
      </w:r>
      <w:r w:rsidRPr="00120012">
        <w:tab/>
        <w:t xml:space="preserve">Данная процедура включает испытание на выбросы в результате испарения и два дополнительных испытания, а именно: одно испытание на старение угольных фильтров, описанное в пункте 5.1 настоящего приложения, и одно испытание на просачивание системы топливного бака, описанное в пункте 5.2 настоящего приложения. В ходе испытания на выбросы в результате испарения (рис. </w:t>
      </w:r>
      <w:r w:rsidRPr="000C657F">
        <w:t>A</w:t>
      </w:r>
      <w:r w:rsidRPr="00120012">
        <w:t>1/4) определяется уровень выбросов углеводородов в результате испарения под воздействием колебаний суточной температуры и утечки во время стоянки транспортного средства в результате горячего насыщения.</w:t>
      </w:r>
    </w:p>
    <w:p w14:paraId="3BA83916" w14:textId="77777777" w:rsidR="00FF6460" w:rsidRPr="00120012" w:rsidRDefault="00FF6460" w:rsidP="00FF6460">
      <w:pPr>
        <w:pStyle w:val="SingleTxtG"/>
        <w:ind w:left="2268" w:hanging="1134"/>
      </w:pPr>
      <w:r w:rsidRPr="00120012">
        <w:t>2.2</w:t>
      </w:r>
      <w:r w:rsidRPr="00120012">
        <w:tab/>
        <w:t>В том случае, если топливная система включает более одного угольного фильтра, все ссылки на термин «угольный фильтр» в настоящих ГТП</w:t>
      </w:r>
      <w:r>
        <w:t> </w:t>
      </w:r>
      <w:r w:rsidRPr="00120012">
        <w:t>ООН касаются каждого угольного фильтра.</w:t>
      </w:r>
    </w:p>
    <w:p w14:paraId="3FA2D729" w14:textId="77777777" w:rsidR="00FF6460" w:rsidRPr="00120012" w:rsidRDefault="00FF6460" w:rsidP="00FF6460">
      <w:pPr>
        <w:pStyle w:val="SingleTxtG"/>
        <w:ind w:left="2268" w:hanging="1134"/>
      </w:pPr>
      <w:r w:rsidRPr="00120012">
        <w:t>3.</w:t>
      </w:r>
      <w:r w:rsidRPr="00120012">
        <w:tab/>
        <w:t>Транспортное средство</w:t>
      </w:r>
    </w:p>
    <w:p w14:paraId="65251563" w14:textId="77777777" w:rsidR="00FF6460" w:rsidRPr="00120012" w:rsidRDefault="00FF6460" w:rsidP="00FF6460">
      <w:pPr>
        <w:pStyle w:val="SingleTxtG"/>
        <w:ind w:left="2268" w:hanging="1134"/>
        <w:rPr>
          <w:szCs w:val="24"/>
        </w:rPr>
      </w:pPr>
      <w:r w:rsidRPr="00120012">
        <w:tab/>
        <w:t>Транспортное средство должно находиться в исправном техническом состоянии; оно должно быть обкатанным и иметь пробег не менее 3</w:t>
      </w:r>
      <w:r>
        <w:t> </w:t>
      </w:r>
      <w:r w:rsidRPr="00120012">
        <w:t>000</w:t>
      </w:r>
      <w:r>
        <w:t> </w:t>
      </w:r>
      <w:r w:rsidRPr="00120012">
        <w:t>км до начала испытания. Для целей определения уровня выбросов в результате испарения регистрируются пробег и срок эксплуатации транспортного средства, используемого для сертификации. Во время пробега система контроля за выбросами в результате испарения должна быть подсоединена и исправно функционировать. Угольный фильтр, подвергнутый старению, не должен быть установлен в течение периода пробега.</w:t>
      </w:r>
    </w:p>
    <w:p w14:paraId="5AB25A78" w14:textId="77777777" w:rsidR="00FF6460" w:rsidRPr="00120012" w:rsidRDefault="00FF6460" w:rsidP="00FF6460">
      <w:pPr>
        <w:pStyle w:val="SingleTxtG"/>
        <w:ind w:left="2268" w:hanging="1134"/>
        <w:rPr>
          <w:szCs w:val="24"/>
        </w:rPr>
      </w:pPr>
      <w:r w:rsidRPr="00120012">
        <w:tab/>
        <w:t>Угольный фильтр, подвергнутый старению в соответствии с процедурой, описанной в пунктах 5.1–5.1.3.1.3 настоящего приложения, не должен устанавливаться до начала процедуры слива топлива и повторной заправки, указанной в пункте 6.5.1.</w:t>
      </w:r>
    </w:p>
    <w:p w14:paraId="07458FD4" w14:textId="77777777" w:rsidR="00FF6460" w:rsidRPr="00120012" w:rsidRDefault="00FF6460" w:rsidP="00FF6460">
      <w:pPr>
        <w:pStyle w:val="SingleTxtG"/>
        <w:ind w:left="2268" w:hanging="1134"/>
      </w:pPr>
      <w:r w:rsidRPr="00120012">
        <w:t>4.</w:t>
      </w:r>
      <w:r w:rsidRPr="00120012">
        <w:tab/>
      </w:r>
      <w:r w:rsidRPr="00120012">
        <w:tab/>
        <w:t>Испытательное оборудование, требования к калибровке и</w:t>
      </w:r>
      <w:r>
        <w:t> </w:t>
      </w:r>
      <w:r w:rsidRPr="00120012">
        <w:t>ее</w:t>
      </w:r>
      <w:r>
        <w:t> </w:t>
      </w:r>
      <w:r w:rsidRPr="00120012">
        <w:t>периодичность</w:t>
      </w:r>
    </w:p>
    <w:p w14:paraId="12AB7084" w14:textId="77777777" w:rsidR="00FF6460" w:rsidRPr="00120012" w:rsidRDefault="00FF6460" w:rsidP="00FF6460">
      <w:pPr>
        <w:pStyle w:val="SingleTxtG"/>
        <w:ind w:left="2268" w:hanging="1134"/>
      </w:pPr>
      <w:r w:rsidRPr="00120012">
        <w:tab/>
        <w:t>Если в настоящем пункте не указано иное, то калибровку оборудования, используемого для испытания, проводят до его первоначального использования, а затем регулярно с соблюдением надлежащих интервалов обслуживания. Надлежащий интервал обслуживания устанавливается либо по рекомендации изготовителя оборудования, либо в соответствии с оптимальной инженерной практикой.</w:t>
      </w:r>
    </w:p>
    <w:p w14:paraId="560829C8" w14:textId="77777777" w:rsidR="00FF6460" w:rsidRPr="00120012" w:rsidRDefault="00FF6460" w:rsidP="00FF6460">
      <w:pPr>
        <w:pStyle w:val="SingleTxtG"/>
        <w:ind w:left="2268" w:hanging="1134"/>
      </w:pPr>
      <w:r w:rsidRPr="00120012">
        <w:t>4.1</w:t>
      </w:r>
      <w:r w:rsidRPr="00120012">
        <w:tab/>
      </w:r>
      <w:r w:rsidRPr="00120012">
        <w:tab/>
        <w:t>Динамометрический стенд</w:t>
      </w:r>
    </w:p>
    <w:p w14:paraId="1237AF7B" w14:textId="77777777" w:rsidR="00FF6460" w:rsidRPr="00120012" w:rsidRDefault="00FF6460" w:rsidP="00FF6460">
      <w:pPr>
        <w:pStyle w:val="SingleTxtG"/>
        <w:ind w:left="2268" w:hanging="1134"/>
      </w:pPr>
      <w:r w:rsidRPr="00120012">
        <w:tab/>
        <w:t>Динамометрический стенд должен соответствовать требованиям, содержащимся в пунктах 2–2.4.2 приложения 5 к ГТП № 15 ООН.</w:t>
      </w:r>
    </w:p>
    <w:p w14:paraId="7D53C2A5" w14:textId="77777777" w:rsidR="00FF6460" w:rsidRPr="00120012" w:rsidRDefault="00FF6460" w:rsidP="00FF6460">
      <w:pPr>
        <w:pStyle w:val="SingleTxtG"/>
        <w:ind w:left="2268" w:hanging="1134"/>
      </w:pPr>
      <w:r w:rsidRPr="00120012">
        <w:t>4.2</w:t>
      </w:r>
      <w:r w:rsidRPr="00120012">
        <w:tab/>
        <w:t>Камера для замера выбросов в результате испарения</w:t>
      </w:r>
    </w:p>
    <w:p w14:paraId="115F204A" w14:textId="77777777" w:rsidR="00FF6460" w:rsidRPr="000C657F" w:rsidRDefault="00FF6460" w:rsidP="00FF6460">
      <w:pPr>
        <w:pStyle w:val="SingleTxtG"/>
        <w:ind w:left="2268" w:hanging="1134"/>
      </w:pPr>
      <w:r w:rsidRPr="00120012">
        <w:tab/>
        <w:t>Камера для замера выбросов в результате испарения должна соответствовать предписаниям, содержащимся в пункте</w:t>
      </w:r>
      <w:r>
        <w:rPr>
          <w:lang w:val="en-US"/>
        </w:rPr>
        <w:t> </w:t>
      </w:r>
      <w:r w:rsidRPr="00120012">
        <w:t>4.2 приложения</w:t>
      </w:r>
      <w:r>
        <w:t> </w:t>
      </w:r>
      <w:r w:rsidRPr="00120012">
        <w:t xml:space="preserve">7 и пункта 2 добавления 1 к приложению </w:t>
      </w:r>
      <w:r w:rsidRPr="000C657F">
        <w:t>7 к поправкам серии 07 к Правилам № 83 ООН.</w:t>
      </w:r>
    </w:p>
    <w:p w14:paraId="0966838A" w14:textId="77777777" w:rsidR="00FF6460" w:rsidRPr="00120012" w:rsidRDefault="00FF6460" w:rsidP="00FF6460">
      <w:pPr>
        <w:pStyle w:val="SingleTxtG"/>
        <w:ind w:left="2268" w:hanging="1134"/>
      </w:pPr>
      <w:r w:rsidRPr="00120012">
        <w:lastRenderedPageBreak/>
        <w:t>4.3</w:t>
      </w:r>
      <w:r w:rsidRPr="00120012">
        <w:tab/>
        <w:t>Системы анализа</w:t>
      </w:r>
    </w:p>
    <w:p w14:paraId="3CD0F1A4" w14:textId="77777777" w:rsidR="00FF6460" w:rsidRPr="00120012" w:rsidRDefault="00FF6460" w:rsidP="00FF6460">
      <w:pPr>
        <w:pStyle w:val="SingleTxtG"/>
        <w:ind w:left="2268"/>
        <w:rPr>
          <w:rStyle w:val="CommentReference"/>
          <w:rFonts w:eastAsiaTheme="minorHAnsi"/>
        </w:rPr>
      </w:pPr>
      <w:r w:rsidRPr="00120012">
        <w:tab/>
        <w:t xml:space="preserve">Системы анализа должны соответствовать предписаниям пункта 4.3 приложения 7 и пунктам 3–3.2 добавления 1 к приложению </w:t>
      </w:r>
      <w:r w:rsidRPr="000C657F">
        <w:t xml:space="preserve">7 к поправкам серии 07 к Правилам № 83 ООН. </w:t>
      </w:r>
      <w:r w:rsidRPr="00120012">
        <w:t xml:space="preserve">Непрерывное измерение объема углеводородов не является обязательным, если используется камера установленного объема. </w:t>
      </w:r>
    </w:p>
    <w:p w14:paraId="36D2F65F" w14:textId="77777777" w:rsidR="00FF6460" w:rsidRPr="00120012" w:rsidRDefault="00FF6460" w:rsidP="00FF6460">
      <w:pPr>
        <w:pStyle w:val="SingleTxtG"/>
        <w:ind w:left="2268" w:hanging="1134"/>
      </w:pPr>
      <w:r w:rsidRPr="00120012">
        <w:t>4.4</w:t>
      </w:r>
      <w:r w:rsidRPr="00120012">
        <w:tab/>
        <w:t>Система регистрации температуры</w:t>
      </w:r>
    </w:p>
    <w:p w14:paraId="56427387" w14:textId="77777777" w:rsidR="00FF6460" w:rsidRPr="00120012" w:rsidRDefault="00FF6460" w:rsidP="00FF6460">
      <w:pPr>
        <w:pStyle w:val="SingleTxtG"/>
        <w:ind w:left="2268"/>
      </w:pPr>
      <w:r w:rsidRPr="00120012">
        <w:tab/>
        <w:t>Система регистрации температуры должна соответствовать предписаниям пункта</w:t>
      </w:r>
      <w:r>
        <w:t> </w:t>
      </w:r>
      <w:r w:rsidRPr="00120012">
        <w:t>4.5 приложения</w:t>
      </w:r>
      <w:r>
        <w:t> </w:t>
      </w:r>
      <w:r w:rsidRPr="00120012">
        <w:t>7 к поправкам серии</w:t>
      </w:r>
      <w:r>
        <w:t> </w:t>
      </w:r>
      <w:r w:rsidRPr="00120012">
        <w:t>07 к</w:t>
      </w:r>
      <w:r>
        <w:t> </w:t>
      </w:r>
      <w:r w:rsidRPr="00120012">
        <w:t>Правилам</w:t>
      </w:r>
      <w:r>
        <w:t> </w:t>
      </w:r>
      <w:r w:rsidRPr="00120012">
        <w:t xml:space="preserve">№ 83 ООН. </w:t>
      </w:r>
    </w:p>
    <w:p w14:paraId="4E56D3CA" w14:textId="77777777" w:rsidR="00FF6460" w:rsidRPr="00120012" w:rsidRDefault="00FF6460" w:rsidP="00FF6460">
      <w:pPr>
        <w:pStyle w:val="SingleTxtG"/>
        <w:ind w:left="2268" w:hanging="1134"/>
      </w:pPr>
      <w:r w:rsidRPr="00120012">
        <w:t>4.5</w:t>
      </w:r>
      <w:r w:rsidRPr="00120012">
        <w:tab/>
        <w:t>Система регистрации давления</w:t>
      </w:r>
      <w:r w:rsidRPr="00120012">
        <w:tab/>
      </w:r>
    </w:p>
    <w:p w14:paraId="7407CCBD" w14:textId="77777777" w:rsidR="00FF6460" w:rsidRPr="00120012" w:rsidRDefault="00FF6460" w:rsidP="00FF6460">
      <w:pPr>
        <w:pStyle w:val="SingleTxtG"/>
        <w:ind w:left="2268"/>
      </w:pPr>
      <w:r w:rsidRPr="00120012">
        <w:t xml:space="preserve">Система регистрации давления должна соответствовать предписаниям пункта 4.6 приложения 7 к поправкам серии 07 к Правилам № 83 ООН. </w:t>
      </w:r>
    </w:p>
    <w:p w14:paraId="6A465F20" w14:textId="77777777" w:rsidR="00FF6460" w:rsidRPr="00120012" w:rsidRDefault="00FF6460" w:rsidP="00FF6460">
      <w:pPr>
        <w:pStyle w:val="SingleTxtG"/>
        <w:ind w:left="2268" w:hanging="1134"/>
      </w:pPr>
      <w:r w:rsidRPr="00120012">
        <w:t>4.6</w:t>
      </w:r>
      <w:r w:rsidRPr="00120012">
        <w:tab/>
        <w:t>Вентиляторы</w:t>
      </w:r>
    </w:p>
    <w:p w14:paraId="28BC4131" w14:textId="77777777" w:rsidR="00FF6460" w:rsidRPr="00120012" w:rsidRDefault="00FF6460" w:rsidP="00FF6460">
      <w:pPr>
        <w:pStyle w:val="SingleTxtG"/>
        <w:ind w:left="2268"/>
      </w:pPr>
      <w:r w:rsidRPr="00120012">
        <w:tab/>
        <w:t>Вентиляторы должны соответствовать предписаниям пункта 4.7 приложения 7 к поправкам серии 07 к Правилам №</w:t>
      </w:r>
      <w:r>
        <w:t> </w:t>
      </w:r>
      <w:r w:rsidRPr="00120012">
        <w:t>83 ООН, за</w:t>
      </w:r>
      <w:r>
        <w:t> </w:t>
      </w:r>
      <w:r w:rsidRPr="00120012">
        <w:t>исключением того, что мощность вентиляторов должна составлять 0,1−0,5</w:t>
      </w:r>
      <w:r w:rsidRPr="000C657F">
        <w:t> </w:t>
      </w:r>
      <w:r w:rsidRPr="00120012">
        <w:t>м</w:t>
      </w:r>
      <w:r w:rsidRPr="00120012">
        <w:rPr>
          <w:vertAlign w:val="superscript"/>
        </w:rPr>
        <w:t>3</w:t>
      </w:r>
      <w:r w:rsidRPr="00120012">
        <w:t>/</w:t>
      </w:r>
      <w:r w:rsidRPr="000C657F">
        <w:t>c</w:t>
      </w:r>
      <w:r w:rsidRPr="00120012">
        <w:t xml:space="preserve"> вместо 0,1–0,5 м</w:t>
      </w:r>
      <w:r w:rsidRPr="00120012">
        <w:rPr>
          <w:vertAlign w:val="superscript"/>
        </w:rPr>
        <w:t>3</w:t>
      </w:r>
      <w:r w:rsidRPr="00120012">
        <w:t>/мин.</w:t>
      </w:r>
    </w:p>
    <w:p w14:paraId="591DC439" w14:textId="77777777" w:rsidR="00FF6460" w:rsidRPr="00120012" w:rsidRDefault="00FF6460" w:rsidP="00FF6460">
      <w:pPr>
        <w:pStyle w:val="SingleTxtG"/>
        <w:ind w:left="2268" w:hanging="1134"/>
      </w:pPr>
      <w:r w:rsidRPr="00120012">
        <w:t>4.7</w:t>
      </w:r>
      <w:r w:rsidRPr="00120012">
        <w:tab/>
        <w:t>Калибровочные газы</w:t>
      </w:r>
    </w:p>
    <w:p w14:paraId="65FDAD39" w14:textId="77777777" w:rsidR="00FF6460" w:rsidRPr="00120012" w:rsidRDefault="00FF6460" w:rsidP="00FF6460">
      <w:pPr>
        <w:pStyle w:val="SingleTxtG"/>
        <w:ind w:left="2268"/>
      </w:pPr>
      <w:r w:rsidRPr="00120012">
        <w:t>Газы должны соответствовать предписаниям пункта 4.8 приложения 7 к</w:t>
      </w:r>
      <w:r>
        <w:t> </w:t>
      </w:r>
      <w:r w:rsidRPr="00120012">
        <w:t>поправкам серии 07 к Правилам №</w:t>
      </w:r>
      <w:r w:rsidRPr="000C657F">
        <w:t> </w:t>
      </w:r>
      <w:r w:rsidRPr="00120012">
        <w:t>83 ООН.</w:t>
      </w:r>
    </w:p>
    <w:p w14:paraId="4FEB60D6" w14:textId="77777777" w:rsidR="00FF6460" w:rsidRPr="00120012" w:rsidRDefault="00FF6460" w:rsidP="00FF6460">
      <w:pPr>
        <w:pStyle w:val="SingleTxtG"/>
        <w:ind w:left="2268" w:hanging="1134"/>
      </w:pPr>
      <w:r w:rsidRPr="00120012">
        <w:t>4.8</w:t>
      </w:r>
      <w:r w:rsidRPr="00120012">
        <w:tab/>
        <w:t>Весы для взвешивания угольного фильтра в целях измерения переполнения в результате парового выброса при сбросе давления</w:t>
      </w:r>
    </w:p>
    <w:p w14:paraId="13EED89F" w14:textId="77777777" w:rsidR="00FF6460" w:rsidRPr="00120012" w:rsidRDefault="00FF6460" w:rsidP="00FF6460">
      <w:pPr>
        <w:pStyle w:val="SingleTxtG"/>
        <w:ind w:left="2268"/>
      </w:pPr>
      <w:r w:rsidRPr="00120012">
        <w:tab/>
        <w:t>Шкала взвешивания угольного фильтра должна иметь точность ±0,02</w:t>
      </w:r>
      <w:r>
        <w:t> </w:t>
      </w:r>
      <w:r w:rsidRPr="00120012">
        <w:t>грамма.</w:t>
      </w:r>
    </w:p>
    <w:p w14:paraId="4CF90E4C" w14:textId="77777777" w:rsidR="00FF6460" w:rsidRPr="00120012" w:rsidRDefault="00FF6460" w:rsidP="00FF6460">
      <w:pPr>
        <w:pStyle w:val="SingleTxtG"/>
        <w:ind w:left="2268" w:hanging="1134"/>
      </w:pPr>
      <w:r w:rsidRPr="00120012">
        <w:t>5.</w:t>
      </w:r>
      <w:r w:rsidRPr="00120012">
        <w:tab/>
        <w:t>Процедура старения угольного фильтра на динамометрическом стенде и</w:t>
      </w:r>
      <w:r>
        <w:t> </w:t>
      </w:r>
      <w:r w:rsidRPr="00120012">
        <w:t>определение КП</w:t>
      </w:r>
    </w:p>
    <w:p w14:paraId="09A65ED7" w14:textId="77777777" w:rsidR="00FF6460" w:rsidRPr="00120012" w:rsidRDefault="00FF6460" w:rsidP="00FF6460">
      <w:pPr>
        <w:pStyle w:val="SingleTxtG"/>
        <w:ind w:left="2268" w:hanging="1134"/>
      </w:pPr>
      <w:r w:rsidRPr="00120012">
        <w:t>5.1</w:t>
      </w:r>
      <w:r w:rsidRPr="00120012">
        <w:tab/>
        <w:t>Старение угольного фильтра на динамометрическом стенде</w:t>
      </w:r>
    </w:p>
    <w:p w14:paraId="4E9120CB" w14:textId="77777777" w:rsidR="00FF6460" w:rsidRDefault="00FF6460" w:rsidP="00FF6460">
      <w:pPr>
        <w:pStyle w:val="SingleTxtG"/>
        <w:ind w:left="2268"/>
      </w:pPr>
      <w:r w:rsidRPr="00120012">
        <w:t xml:space="preserve">Перед проведением последовательностей операций для определения утечек в результате горячего насыщения и суточных утечек угольный фильтр должен быть подвергнут старению в соответствии с процедурой, описанной на рис. </w:t>
      </w:r>
      <w:r w:rsidRPr="000C657F">
        <w:t>A1/1.</w:t>
      </w:r>
    </w:p>
    <w:p w14:paraId="30A3D88D" w14:textId="77777777" w:rsidR="00FF6460" w:rsidRPr="00120012" w:rsidRDefault="00FF6460" w:rsidP="00FF6460">
      <w:pPr>
        <w:pStyle w:val="H23G"/>
      </w:pPr>
      <w:r>
        <w:lastRenderedPageBreak/>
        <w:tab/>
      </w:r>
      <w:r w:rsidRPr="0009141C">
        <w:rPr>
          <w:b w:val="0"/>
        </w:rPr>
        <w:tab/>
      </w:r>
      <w:r w:rsidRPr="00120012">
        <w:rPr>
          <w:b w:val="0"/>
        </w:rPr>
        <w:t xml:space="preserve">Рис. </w:t>
      </w:r>
      <w:r w:rsidRPr="0009141C">
        <w:rPr>
          <w:b w:val="0"/>
        </w:rPr>
        <w:t>A</w:t>
      </w:r>
      <w:r w:rsidRPr="00120012">
        <w:rPr>
          <w:b w:val="0"/>
        </w:rPr>
        <w:t>1/1</w:t>
      </w:r>
      <w:r w:rsidRPr="00120012">
        <w:br/>
      </w:r>
      <w:r w:rsidRPr="00120012">
        <w:tab/>
        <w:t>Процедура старения фильтра на динамометрическом стенде</w:t>
      </w:r>
    </w:p>
    <w:p w14:paraId="18B753AB" w14:textId="77777777" w:rsidR="00FF6460" w:rsidRPr="000C657F" w:rsidRDefault="00FF6460" w:rsidP="00FF6460">
      <w:pPr>
        <w:pStyle w:val="SingleTxtGR"/>
      </w:pPr>
      <w:r w:rsidRPr="000C657F">
        <w:rPr>
          <w:noProof/>
          <w:lang w:eastAsia="ru-RU"/>
        </w:rPr>
        <mc:AlternateContent>
          <mc:Choice Requires="wps">
            <w:drawing>
              <wp:anchor distT="0" distB="0" distL="114300" distR="114300" simplePos="0" relativeHeight="251663360" behindDoc="0" locked="0" layoutInCell="1" allowOverlap="1" wp14:anchorId="050AAD30" wp14:editId="05A2B1C7">
                <wp:simplePos x="0" y="0"/>
                <wp:positionH relativeFrom="column">
                  <wp:posOffset>2852420</wp:posOffset>
                </wp:positionH>
                <wp:positionV relativeFrom="paragraph">
                  <wp:posOffset>297815</wp:posOffset>
                </wp:positionV>
                <wp:extent cx="0" cy="82800"/>
                <wp:effectExtent l="0" t="0" r="19050" b="12700"/>
                <wp:wrapNone/>
                <wp:docPr id="133" name="Connecteur droit 45"/>
                <wp:cNvGraphicFramePr/>
                <a:graphic xmlns:a="http://schemas.openxmlformats.org/drawingml/2006/main">
                  <a:graphicData uri="http://schemas.microsoft.com/office/word/2010/wordprocessingShape">
                    <wps:wsp>
                      <wps:cNvCnPr/>
                      <wps:spPr>
                        <a:xfrm>
                          <a:off x="0" y="0"/>
                          <a:ext cx="0" cy="8280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684D73BD" id="Connecteur droit 45"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4.6pt,23.45pt" to="224.6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" strokecolor="windowText" strokeweight=".5pt">
                <v:stroke joinstyle="miter"/>
              </v:line>
            </w:pict>
          </mc:Fallback>
        </mc:AlternateContent>
      </w:r>
      <w:r w:rsidRPr="000C657F">
        <w:rPr>
          <w:noProof/>
          <w:lang w:eastAsia="ru-RU"/>
        </w:rPr>
        <mc:AlternateContent>
          <mc:Choice Requires="wpg">
            <w:drawing>
              <wp:inline distT="0" distB="0" distL="0" distR="0" wp14:anchorId="4D8AE0A1" wp14:editId="63D86950">
                <wp:extent cx="3360420" cy="3242310"/>
                <wp:effectExtent l="0" t="0" r="11430" b="15240"/>
                <wp:docPr id="134" name="Group 11"/>
                <wp:cNvGraphicFramePr/>
                <a:graphic xmlns:a="http://schemas.openxmlformats.org/drawingml/2006/main">
                  <a:graphicData uri="http://schemas.microsoft.com/office/word/2010/wordprocessingGroup">
                    <wpg:wgp>
                      <wpg:cNvGrpSpPr/>
                      <wpg:grpSpPr>
                        <a:xfrm>
                          <a:off x="0" y="0"/>
                          <a:ext cx="3360420" cy="3242310"/>
                          <a:chOff x="-79760" y="19134"/>
                          <a:chExt cx="3368743" cy="3256547"/>
                        </a:xfrm>
                        <a:noFill/>
                      </wpg:grpSpPr>
                      <wps:wsp>
                        <wps:cNvPr id="135" name="Organigramme : Processus 32"/>
                        <wps:cNvSpPr/>
                        <wps:spPr>
                          <a:xfrm>
                            <a:off x="1353196" y="19134"/>
                            <a:ext cx="1272478" cy="295492"/>
                          </a:xfrm>
                          <a:prstGeom prst="flowChartProcess">
                            <a:avLst/>
                          </a:prstGeom>
                          <a:grpFill/>
                          <a:ln w="12700" cap="flat" cmpd="sng" algn="ctr">
                            <a:solidFill>
                              <a:sysClr val="windowText" lastClr="000000"/>
                            </a:solidFill>
                            <a:prstDash val="solid"/>
                            <a:miter lim="800000"/>
                          </a:ln>
                          <a:effectLst/>
                        </wps:spPr>
                        <wps:txbx>
                          <w:txbxContent>
                            <w:p w14:paraId="63D6E2A2" w14:textId="77777777" w:rsidR="00687711" w:rsidRPr="00BA7888" w:rsidRDefault="00687711" w:rsidP="00FF6460">
                              <w:pPr>
                                <w:pStyle w:val="SingleTxtGR"/>
                                <w:tabs>
                                  <w:tab w:val="clear" w:pos="1701"/>
                                </w:tabs>
                                <w:spacing w:after="0" w:line="240" w:lineRule="auto"/>
                                <w:ind w:left="0" w:right="0"/>
                                <w:jc w:val="center"/>
                                <w:rPr>
                                  <w:sz w:val="18"/>
                                  <w:szCs w:val="18"/>
                                </w:rPr>
                              </w:pPr>
                              <w:r w:rsidRPr="00BA7888">
                                <w:rPr>
                                  <w:sz w:val="18"/>
                                  <w:szCs w:val="18"/>
                                </w:rPr>
                                <w:t>Начало испытания</w:t>
                              </w:r>
                            </w:p>
                          </w:txbxContent>
                        </wps:txbx>
                        <wps:bodyPr rtlCol="0" anchor="ctr"/>
                      </wps:wsp>
                      <wps:wsp>
                        <wps:cNvPr id="136" name="Organigramme : Processus 33"/>
                        <wps:cNvSpPr/>
                        <wps:spPr>
                          <a:xfrm>
                            <a:off x="920507" y="416383"/>
                            <a:ext cx="2144664" cy="447692"/>
                          </a:xfrm>
                          <a:prstGeom prst="flowChartProcess">
                            <a:avLst/>
                          </a:prstGeom>
                          <a:grpFill/>
                          <a:ln w="12700" cap="flat" cmpd="sng" algn="ctr">
                            <a:solidFill>
                              <a:sysClr val="windowText" lastClr="000000"/>
                            </a:solidFill>
                            <a:prstDash val="solid"/>
                            <a:miter lim="800000"/>
                          </a:ln>
                          <a:effectLst/>
                        </wps:spPr>
                        <wps:txbx>
                          <w:txbxContent>
                            <w:p w14:paraId="23C6E984" w14:textId="77777777" w:rsidR="00687711" w:rsidRPr="00680148" w:rsidRDefault="00687711" w:rsidP="00FF6460">
                              <w:pPr>
                                <w:pStyle w:val="SingleTxtGR"/>
                                <w:tabs>
                                  <w:tab w:val="clear" w:pos="1701"/>
                                </w:tabs>
                                <w:spacing w:after="0" w:line="240" w:lineRule="auto"/>
                                <w:ind w:left="0" w:right="0"/>
                                <w:jc w:val="center"/>
                                <w:rPr>
                                  <w:sz w:val="18"/>
                                  <w:szCs w:val="18"/>
                                </w:rPr>
                              </w:pPr>
                              <w:r w:rsidRPr="00680148">
                                <w:rPr>
                                  <w:sz w:val="18"/>
                                  <w:szCs w:val="18"/>
                                </w:rPr>
                                <w:t xml:space="preserve">Отбор нового образца </w:t>
                              </w:r>
                              <w:r>
                                <w:rPr>
                                  <w:rFonts w:eastAsiaTheme="minorEastAsia"/>
                                  <w:sz w:val="18"/>
                                  <w:szCs w:val="18"/>
                                </w:rPr>
                                <w:t xml:space="preserve">угольного </w:t>
                              </w:r>
                              <w:r w:rsidRPr="00680148">
                                <w:rPr>
                                  <w:sz w:val="18"/>
                                  <w:szCs w:val="18"/>
                                </w:rPr>
                                <w:t>фильтра</w:t>
                              </w:r>
                            </w:p>
                          </w:txbxContent>
                        </wps:txbx>
                        <wps:bodyPr rtlCol="0" anchor="ctr"/>
                      </wps:wsp>
                      <wps:wsp>
                        <wps:cNvPr id="137" name="Organigramme : Processus 34"/>
                        <wps:cNvSpPr/>
                        <wps:spPr>
                          <a:xfrm>
                            <a:off x="698939" y="976476"/>
                            <a:ext cx="2589294" cy="717411"/>
                          </a:xfrm>
                          <a:prstGeom prst="flowChartProcess">
                            <a:avLst/>
                          </a:prstGeom>
                          <a:grpFill/>
                          <a:ln w="12700" cap="flat" cmpd="sng" algn="ctr">
                            <a:solidFill>
                              <a:sysClr val="windowText" lastClr="000000"/>
                            </a:solidFill>
                            <a:prstDash val="solid"/>
                            <a:miter lim="800000"/>
                          </a:ln>
                          <a:effectLst/>
                        </wps:spPr>
                        <wps:txbx>
                          <w:txbxContent>
                            <w:p w14:paraId="10834BF4" w14:textId="77777777" w:rsidR="00687711" w:rsidRPr="0058274A" w:rsidRDefault="00687711" w:rsidP="00FF6460">
                              <w:pPr>
                                <w:pStyle w:val="SingleTxtGR"/>
                                <w:tabs>
                                  <w:tab w:val="clear" w:pos="1701"/>
                                </w:tabs>
                                <w:spacing w:after="0" w:line="240" w:lineRule="auto"/>
                                <w:ind w:left="0" w:right="0"/>
                                <w:jc w:val="center"/>
                                <w:rPr>
                                  <w:sz w:val="18"/>
                                  <w:szCs w:val="18"/>
                                </w:rPr>
                              </w:pPr>
                              <w:r w:rsidRPr="0058274A">
                                <w:rPr>
                                  <w:sz w:val="18"/>
                                  <w:szCs w:val="18"/>
                                </w:rPr>
                                <w:t xml:space="preserve">5.1.1 Старение при циклическом воздействии температуры </w:t>
                              </w:r>
                            </w:p>
                          </w:txbxContent>
                        </wps:txbx>
                        <wps:bodyPr rtlCol="0" anchor="ctr"/>
                      </wps:wsp>
                      <wps:wsp>
                        <wps:cNvPr id="138" name="Organigramme : Processus 35"/>
                        <wps:cNvSpPr/>
                        <wps:spPr>
                          <a:xfrm>
                            <a:off x="696695" y="1901972"/>
                            <a:ext cx="2592288" cy="653619"/>
                          </a:xfrm>
                          <a:prstGeom prst="flowChartProcess">
                            <a:avLst/>
                          </a:prstGeom>
                          <a:grpFill/>
                          <a:ln w="12700" cap="flat" cmpd="sng" algn="ctr">
                            <a:solidFill>
                              <a:sysClr val="windowText" lastClr="000000"/>
                            </a:solidFill>
                            <a:prstDash val="solid"/>
                            <a:miter lim="800000"/>
                          </a:ln>
                          <a:effectLst/>
                        </wps:spPr>
                        <wps:txbx>
                          <w:txbxContent>
                            <w:p w14:paraId="29EAE063" w14:textId="77777777" w:rsidR="00687711" w:rsidRPr="00F46322" w:rsidRDefault="00687711" w:rsidP="00FF6460">
                              <w:pPr>
                                <w:pStyle w:val="SingleTxtGR"/>
                                <w:tabs>
                                  <w:tab w:val="clear" w:pos="1701"/>
                                </w:tabs>
                                <w:spacing w:after="0" w:line="240" w:lineRule="auto"/>
                                <w:ind w:left="0" w:right="0"/>
                                <w:jc w:val="center"/>
                                <w:rPr>
                                  <w:sz w:val="18"/>
                                  <w:szCs w:val="18"/>
                                </w:rPr>
                              </w:pPr>
                              <w:r w:rsidRPr="00F46322">
                                <w:rPr>
                                  <w:sz w:val="18"/>
                                  <w:szCs w:val="18"/>
                                </w:rPr>
                                <w:t>5.1.2</w:t>
                              </w:r>
                              <w:r>
                                <w:rPr>
                                  <w:sz w:val="18"/>
                                  <w:szCs w:val="18"/>
                                </w:rPr>
                                <w:t xml:space="preserve"> Старение при воздействии вибрации</w:t>
                              </w:r>
                            </w:p>
                          </w:txbxContent>
                        </wps:txbx>
                        <wps:bodyPr rtlCol="0" anchor="ctr"/>
                      </wps:wsp>
                      <wps:wsp>
                        <wps:cNvPr id="139" name="Organigramme : Processus 42"/>
                        <wps:cNvSpPr/>
                        <wps:spPr>
                          <a:xfrm>
                            <a:off x="698939" y="2679997"/>
                            <a:ext cx="2589294" cy="595684"/>
                          </a:xfrm>
                          <a:prstGeom prst="flowChartProcess">
                            <a:avLst/>
                          </a:prstGeom>
                          <a:grpFill/>
                          <a:ln w="12700" cap="flat" cmpd="sng" algn="ctr">
                            <a:solidFill>
                              <a:sysClr val="windowText" lastClr="000000"/>
                            </a:solidFill>
                            <a:prstDash val="solid"/>
                            <a:miter lim="800000"/>
                          </a:ln>
                          <a:effectLst/>
                        </wps:spPr>
                        <wps:txbx>
                          <w:txbxContent>
                            <w:p w14:paraId="7DC5289F" w14:textId="77777777" w:rsidR="00687711" w:rsidRPr="00680148" w:rsidRDefault="00687711" w:rsidP="00FF6460">
                              <w:pPr>
                                <w:pStyle w:val="SingleTxtGR"/>
                                <w:tabs>
                                  <w:tab w:val="clear" w:pos="1701"/>
                                </w:tabs>
                                <w:spacing w:after="0" w:line="240" w:lineRule="auto"/>
                                <w:ind w:left="0" w:right="0"/>
                                <w:jc w:val="center"/>
                                <w:rPr>
                                  <w:sz w:val="18"/>
                                  <w:szCs w:val="18"/>
                                </w:rPr>
                              </w:pPr>
                              <w:r w:rsidRPr="00F46322">
                                <w:rPr>
                                  <w:sz w:val="18"/>
                                  <w:szCs w:val="18"/>
                                </w:rPr>
                                <w:t xml:space="preserve">5.1.3 Старение </w:t>
                              </w:r>
                              <w:r>
                                <w:rPr>
                                  <w:sz w:val="18"/>
                                  <w:szCs w:val="18"/>
                                </w:rPr>
                                <w:t xml:space="preserve">при воздействии паров </w:t>
                              </w:r>
                              <w:r w:rsidRPr="00C84165">
                                <w:rPr>
                                  <w:sz w:val="18"/>
                                  <w:szCs w:val="18"/>
                                </w:rPr>
                                <w:br/>
                              </w:r>
                              <w:r>
                                <w:rPr>
                                  <w:sz w:val="18"/>
                                  <w:szCs w:val="18"/>
                                </w:rPr>
                                <w:t xml:space="preserve">топлива и определение ПБ300 </w:t>
                              </w:r>
                            </w:p>
                          </w:txbxContent>
                        </wps:txbx>
                        <wps:bodyPr rtlCol="0" anchor="ctr"/>
                      </wps:wsp>
                      <wps:wsp>
                        <wps:cNvPr id="140" name="Connecteur droit 45"/>
                        <wps:cNvCnPr>
                          <a:stCxn id="136" idx="2"/>
                          <a:endCxn id="137" idx="0"/>
                        </wps:cNvCnPr>
                        <wps:spPr>
                          <a:xfrm>
                            <a:off x="1992840" y="864075"/>
                            <a:ext cx="747" cy="112401"/>
                          </a:xfrm>
                          <a:prstGeom prst="line">
                            <a:avLst/>
                          </a:prstGeom>
                          <a:noFill/>
                          <a:ln w="6350" cap="flat" cmpd="sng" algn="ctr">
                            <a:solidFill>
                              <a:sysClr val="windowText" lastClr="000000"/>
                            </a:solidFill>
                            <a:prstDash val="solid"/>
                            <a:miter lim="800000"/>
                          </a:ln>
                          <a:effectLst/>
                        </wps:spPr>
                        <wps:bodyPr/>
                      </wps:wsp>
                      <wps:wsp>
                        <wps:cNvPr id="141" name="Connecteur droit 46"/>
                        <wps:cNvCnPr>
                          <a:stCxn id="137" idx="2"/>
                          <a:endCxn id="138" idx="0"/>
                        </wps:cNvCnPr>
                        <wps:spPr>
                          <a:xfrm flipH="1">
                            <a:off x="1992839" y="1693888"/>
                            <a:ext cx="747" cy="208085"/>
                          </a:xfrm>
                          <a:prstGeom prst="line">
                            <a:avLst/>
                          </a:prstGeom>
                          <a:grpFill/>
                          <a:ln w="6350" cap="flat" cmpd="sng" algn="ctr">
                            <a:solidFill>
                              <a:sysClr val="windowText" lastClr="000000"/>
                            </a:solidFill>
                            <a:prstDash val="solid"/>
                            <a:miter lim="800000"/>
                          </a:ln>
                          <a:effectLst/>
                        </wps:spPr>
                        <wps:bodyPr/>
                      </wps:wsp>
                      <wps:wsp>
                        <wps:cNvPr id="142" name="ZoneTexte 61"/>
                        <wps:cNvSpPr txBox="1"/>
                        <wps:spPr>
                          <a:xfrm>
                            <a:off x="398749" y="976475"/>
                            <a:ext cx="260995" cy="980465"/>
                          </a:xfrm>
                          <a:prstGeom prst="rect">
                            <a:avLst/>
                          </a:prstGeom>
                          <a:grpFill/>
                          <a:ln>
                            <a:noFill/>
                          </a:ln>
                        </wps:spPr>
                        <wps:txbx>
                          <w:txbxContent>
                            <w:p w14:paraId="142D9095" w14:textId="77777777" w:rsidR="00687711" w:rsidRPr="00BA7888" w:rsidRDefault="00687711" w:rsidP="00FF6460">
                              <w:pPr>
                                <w:pStyle w:val="SingleTxtGR"/>
                                <w:tabs>
                                  <w:tab w:val="clear" w:pos="1701"/>
                                </w:tabs>
                                <w:spacing w:after="0" w:line="240" w:lineRule="auto"/>
                                <w:ind w:left="0" w:right="0"/>
                                <w:jc w:val="center"/>
                                <w:rPr>
                                  <w:color w:val="FFFFFF" w:themeColor="background1"/>
                                  <w:sz w:val="96"/>
                                </w:rPr>
                              </w:pPr>
                              <w:r w:rsidRPr="009C3E6B">
                                <w:rPr>
                                  <w:color w:val="000000" w:themeColor="text1"/>
                                  <w:kern w:val="24"/>
                                  <w:sz w:val="96"/>
                                </w:rPr>
                                <w:t>{</w:t>
                              </w:r>
                            </w:p>
                          </w:txbxContent>
                        </wps:txbx>
                        <wps:bodyPr wrap="square" lIns="0" tIns="0" rIns="0" bIns="0" rtlCol="0">
                          <a:noAutofit/>
                        </wps:bodyPr>
                      </wps:wsp>
                      <wps:wsp>
                        <wps:cNvPr id="143" name="Connecteur droit 46"/>
                        <wps:cNvCnPr>
                          <a:stCxn id="138" idx="2"/>
                          <a:endCxn id="139" idx="0"/>
                        </wps:cNvCnPr>
                        <wps:spPr>
                          <a:xfrm>
                            <a:off x="1992839" y="2555591"/>
                            <a:ext cx="747" cy="124406"/>
                          </a:xfrm>
                          <a:prstGeom prst="line">
                            <a:avLst/>
                          </a:prstGeom>
                          <a:grpFill/>
                          <a:ln w="6350" cap="flat" cmpd="sng" algn="ctr">
                            <a:solidFill>
                              <a:sysClr val="windowText" lastClr="000000"/>
                            </a:solidFill>
                            <a:prstDash val="solid"/>
                            <a:miter lim="800000"/>
                          </a:ln>
                          <a:effectLst/>
                        </wps:spPr>
                        <wps:bodyPr/>
                      </wps:wsp>
                      <wps:wsp>
                        <wps:cNvPr id="144" name="ZoneTexte 63"/>
                        <wps:cNvSpPr txBox="1"/>
                        <wps:spPr>
                          <a:xfrm>
                            <a:off x="-79760" y="1279163"/>
                            <a:ext cx="720600" cy="223864"/>
                          </a:xfrm>
                          <a:prstGeom prst="rect">
                            <a:avLst/>
                          </a:prstGeom>
                          <a:grpFill/>
                          <a:ln>
                            <a:noFill/>
                          </a:ln>
                        </wps:spPr>
                        <wps:txbx>
                          <w:txbxContent>
                            <w:p w14:paraId="16F4B05A" w14:textId="77777777" w:rsidR="00687711" w:rsidRPr="00680148" w:rsidRDefault="00687711" w:rsidP="00FF6460">
                              <w:pPr>
                                <w:pStyle w:val="SingleTxtGR"/>
                                <w:tabs>
                                  <w:tab w:val="clear" w:pos="1701"/>
                                </w:tabs>
                                <w:spacing w:after="0" w:line="240" w:lineRule="auto"/>
                                <w:ind w:left="0" w:right="0"/>
                                <w:jc w:val="left"/>
                                <w:rPr>
                                  <w:sz w:val="18"/>
                                  <w:szCs w:val="18"/>
                                </w:rPr>
                              </w:pPr>
                              <w:r w:rsidRPr="00680148">
                                <w:rPr>
                                  <w:sz w:val="18"/>
                                  <w:szCs w:val="18"/>
                                </w:rPr>
                                <w:t>50</w:t>
                              </w:r>
                              <w:r w:rsidRPr="00680148">
                                <w:rPr>
                                  <w:rFonts w:hint="eastAsia"/>
                                  <w:sz w:val="18"/>
                                  <w:szCs w:val="18"/>
                                </w:rPr>
                                <w:t xml:space="preserve"> </w:t>
                              </w:r>
                              <w:r>
                                <w:rPr>
                                  <w:sz w:val="18"/>
                                  <w:szCs w:val="18"/>
                                </w:rPr>
                                <w:t>раз</w:t>
                              </w:r>
                            </w:p>
                          </w:txbxContent>
                        </wps:txbx>
                        <wps:bodyPr wrap="square" rtlCol="0">
                          <a:spAutoFit/>
                        </wps:bodyPr>
                      </wps:wsp>
                    </wpg:wgp>
                  </a:graphicData>
                </a:graphic>
              </wp:inline>
            </w:drawing>
          </mc:Choice>
          <mc:Fallback>
            <w:pict>
              <v:group w14:anchorId="4D8AE0A1" id="Group 11" o:spid="_x0000_s1026" style="width:264.6pt;height:255.3pt;mso-position-horizontal-relative:char;mso-position-vertical-relative:line" coordorigin="-797,191" coordsize="33687,3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">
                <v:shapetype id="_x0000_t109" coordsize="21600,21600" o:spt="109" path="m,l,21600r21600,l21600,xe">
                  <v:stroke joinstyle="miter"/>
                  <v:path gradientshapeok="t" o:connecttype="rect"/>
                </v:shapetype>
                <v:shape id="Organigramme : Processus 32" o:spid="_x0000_s1027" type="#_x0000_t109" style="position:absolute;left:13531;top:191;width:12725;height:2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" filled="f" strokecolor="windowText" strokeweight="1pt">
                  <v:textbox>
                    <w:txbxContent>
                      <w:p w14:paraId="63D6E2A2" w14:textId="77777777" w:rsidR="00687711" w:rsidRPr="00BA7888" w:rsidRDefault="00687711" w:rsidP="00FF6460">
                        <w:pPr>
                          <w:pStyle w:val="SingleTxtGR"/>
                          <w:tabs>
                            <w:tab w:val="clear" w:pos="1701"/>
                          </w:tabs>
                          <w:spacing w:after="0" w:line="240" w:lineRule="auto"/>
                          <w:ind w:left="0" w:right="0"/>
                          <w:jc w:val="center"/>
                          <w:rPr>
                            <w:sz w:val="18"/>
                            <w:szCs w:val="18"/>
                          </w:rPr>
                        </w:pPr>
                        <w:r w:rsidRPr="00BA7888">
                          <w:rPr>
                            <w:sz w:val="18"/>
                            <w:szCs w:val="18"/>
                          </w:rPr>
                          <w:t>Начало испытания</w:t>
                        </w:r>
                      </w:p>
                    </w:txbxContent>
                  </v:textbox>
                </v:shape>
                <v:shape id="Organigramme : Processus 33" o:spid="_x0000_s1028" type="#_x0000_t109" style="position:absolute;left:9205;top:4163;width:21446;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" filled="f" strokecolor="windowText" strokeweight="1pt">
                  <v:textbox>
                    <w:txbxContent>
                      <w:p w14:paraId="23C6E984" w14:textId="77777777" w:rsidR="00687711" w:rsidRPr="00680148" w:rsidRDefault="00687711" w:rsidP="00FF6460">
                        <w:pPr>
                          <w:pStyle w:val="SingleTxtGR"/>
                          <w:tabs>
                            <w:tab w:val="clear" w:pos="1701"/>
                          </w:tabs>
                          <w:spacing w:after="0" w:line="240" w:lineRule="auto"/>
                          <w:ind w:left="0" w:right="0"/>
                          <w:jc w:val="center"/>
                          <w:rPr>
                            <w:sz w:val="18"/>
                            <w:szCs w:val="18"/>
                          </w:rPr>
                        </w:pPr>
                        <w:r w:rsidRPr="00680148">
                          <w:rPr>
                            <w:sz w:val="18"/>
                            <w:szCs w:val="18"/>
                          </w:rPr>
                          <w:t xml:space="preserve">Отбор нового образца </w:t>
                        </w:r>
                        <w:r>
                          <w:rPr>
                            <w:rFonts w:eastAsiaTheme="minorEastAsia"/>
                            <w:sz w:val="18"/>
                            <w:szCs w:val="18"/>
                          </w:rPr>
                          <w:t xml:space="preserve">угольного </w:t>
                        </w:r>
                        <w:r w:rsidRPr="00680148">
                          <w:rPr>
                            <w:sz w:val="18"/>
                            <w:szCs w:val="18"/>
                          </w:rPr>
                          <w:t>фильтра</w:t>
                        </w:r>
                      </w:p>
                    </w:txbxContent>
                  </v:textbox>
                </v:shape>
                <v:shape id="Organigramme : Processus 34" o:spid="_x0000_s1029" type="#_x0000_t109" style="position:absolute;left:6989;top:9764;width:25893;height:7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" filled="f" strokecolor="windowText" strokeweight="1pt">
                  <v:textbox>
                    <w:txbxContent>
                      <w:p w14:paraId="10834BF4" w14:textId="77777777" w:rsidR="00687711" w:rsidRPr="0058274A" w:rsidRDefault="00687711" w:rsidP="00FF6460">
                        <w:pPr>
                          <w:pStyle w:val="SingleTxtGR"/>
                          <w:tabs>
                            <w:tab w:val="clear" w:pos="1701"/>
                          </w:tabs>
                          <w:spacing w:after="0" w:line="240" w:lineRule="auto"/>
                          <w:ind w:left="0" w:right="0"/>
                          <w:jc w:val="center"/>
                          <w:rPr>
                            <w:sz w:val="18"/>
                            <w:szCs w:val="18"/>
                          </w:rPr>
                        </w:pPr>
                        <w:r w:rsidRPr="0058274A">
                          <w:rPr>
                            <w:sz w:val="18"/>
                            <w:szCs w:val="18"/>
                          </w:rPr>
                          <w:t xml:space="preserve">5.1.1 Старение при циклическом воздействии температуры </w:t>
                        </w:r>
                      </w:p>
                    </w:txbxContent>
                  </v:textbox>
                </v:shape>
                <v:shape id="Organigramme : Processus 35" o:spid="_x0000_s1030" type="#_x0000_t109" style="position:absolute;left:6966;top:19019;width:25923;height:6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" filled="f" strokecolor="windowText" strokeweight="1pt">
                  <v:textbox>
                    <w:txbxContent>
                      <w:p w14:paraId="29EAE063" w14:textId="77777777" w:rsidR="00687711" w:rsidRPr="00F46322" w:rsidRDefault="00687711" w:rsidP="00FF6460">
                        <w:pPr>
                          <w:pStyle w:val="SingleTxtGR"/>
                          <w:tabs>
                            <w:tab w:val="clear" w:pos="1701"/>
                          </w:tabs>
                          <w:spacing w:after="0" w:line="240" w:lineRule="auto"/>
                          <w:ind w:left="0" w:right="0"/>
                          <w:jc w:val="center"/>
                          <w:rPr>
                            <w:sz w:val="18"/>
                            <w:szCs w:val="18"/>
                          </w:rPr>
                        </w:pPr>
                        <w:r w:rsidRPr="00F46322">
                          <w:rPr>
                            <w:sz w:val="18"/>
                            <w:szCs w:val="18"/>
                          </w:rPr>
                          <w:t>5.1.2</w:t>
                        </w:r>
                        <w:r>
                          <w:rPr>
                            <w:sz w:val="18"/>
                            <w:szCs w:val="18"/>
                          </w:rPr>
                          <w:t xml:space="preserve"> Старение при воздействии вибрации</w:t>
                        </w:r>
                      </w:p>
                    </w:txbxContent>
                  </v:textbox>
                </v:shape>
                <v:shape id="Organigramme : Processus 42" o:spid="_x0000_s1031" type="#_x0000_t109" style="position:absolute;left:6989;top:26799;width:25893;height:5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" filled="f" strokecolor="windowText" strokeweight="1pt">
                  <v:textbox>
                    <w:txbxContent>
                      <w:p w14:paraId="7DC5289F" w14:textId="77777777" w:rsidR="00687711" w:rsidRPr="00680148" w:rsidRDefault="00687711" w:rsidP="00FF6460">
                        <w:pPr>
                          <w:pStyle w:val="SingleTxtGR"/>
                          <w:tabs>
                            <w:tab w:val="clear" w:pos="1701"/>
                          </w:tabs>
                          <w:spacing w:after="0" w:line="240" w:lineRule="auto"/>
                          <w:ind w:left="0" w:right="0"/>
                          <w:jc w:val="center"/>
                          <w:rPr>
                            <w:sz w:val="18"/>
                            <w:szCs w:val="18"/>
                          </w:rPr>
                        </w:pPr>
                        <w:r w:rsidRPr="00F46322">
                          <w:rPr>
                            <w:sz w:val="18"/>
                            <w:szCs w:val="18"/>
                          </w:rPr>
                          <w:t xml:space="preserve">5.1.3 Старение </w:t>
                        </w:r>
                        <w:r>
                          <w:rPr>
                            <w:sz w:val="18"/>
                            <w:szCs w:val="18"/>
                          </w:rPr>
                          <w:t xml:space="preserve">при воздействии паров </w:t>
                        </w:r>
                        <w:r w:rsidRPr="00C84165">
                          <w:rPr>
                            <w:sz w:val="18"/>
                            <w:szCs w:val="18"/>
                          </w:rPr>
                          <w:br/>
                        </w:r>
                        <w:r>
                          <w:rPr>
                            <w:sz w:val="18"/>
                            <w:szCs w:val="18"/>
                          </w:rPr>
                          <w:t xml:space="preserve">топлива и определение ПБ300 </w:t>
                        </w:r>
                      </w:p>
                    </w:txbxContent>
                  </v:textbox>
                </v:shape>
                <v:line id="Connecteur droit 45" o:spid="_x0000_s1032" style="position:absolute;visibility:visible;mso-wrap-style:square" from="19928,8640" to="19935,9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" strokecolor="windowText" strokeweight=".5pt">
                  <v:stroke joinstyle="miter"/>
                </v:line>
                <v:line id="Connecteur droit 46" o:spid="_x0000_s1033" style="position:absolute;flip:x;visibility:visible;mso-wrap-style:square" from="19928,16938" to="19935,19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" strokecolor="windowText" strokeweight=".5pt">
                  <v:stroke joinstyle="miter"/>
                </v:line>
                <v:shapetype id="_x0000_t202" coordsize="21600,21600" o:spt="202" path="m,l,21600r21600,l21600,xe">
                  <v:stroke joinstyle="miter"/>
                  <v:path gradientshapeok="t" o:connecttype="rect"/>
                </v:shapetype>
                <v:shape id="ZoneTexte 61" o:spid="_x0000_s1034" type="#_x0000_t202" style="position:absolute;left:3987;top:9764;width:2610;height:9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14:paraId="142D9095" w14:textId="77777777" w:rsidR="00687711" w:rsidRPr="00BA7888" w:rsidRDefault="00687711" w:rsidP="00FF6460">
                        <w:pPr>
                          <w:pStyle w:val="SingleTxtGR"/>
                          <w:tabs>
                            <w:tab w:val="clear" w:pos="1701"/>
                          </w:tabs>
                          <w:spacing w:after="0" w:line="240" w:lineRule="auto"/>
                          <w:ind w:left="0" w:right="0"/>
                          <w:jc w:val="center"/>
                          <w:rPr>
                            <w:color w:val="FFFFFF" w:themeColor="background1"/>
                            <w:sz w:val="96"/>
                          </w:rPr>
                        </w:pPr>
                        <w:r w:rsidRPr="009C3E6B">
                          <w:rPr>
                            <w:color w:val="000000" w:themeColor="text1"/>
                            <w:kern w:val="24"/>
                            <w:sz w:val="96"/>
                          </w:rPr>
                          <w:t>{</w:t>
                        </w:r>
                      </w:p>
                    </w:txbxContent>
                  </v:textbox>
                </v:shape>
                <v:line id="Connecteur droit 46" o:spid="_x0000_s1035" style="position:absolute;visibility:visible;mso-wrap-style:square" from="19928,25555" to="19935,26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" strokecolor="windowText" strokeweight=".5pt">
                  <v:stroke joinstyle="miter"/>
                </v:line>
                <v:shape id="ZoneTexte 63" o:spid="_x0000_s1036" type="#_x0000_t202" style="position:absolute;left:-797;top:12791;width:7205;height:2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" filled="f" stroked="f">
                  <v:textbox style="mso-fit-shape-to-text:t">
                    <w:txbxContent>
                      <w:p w14:paraId="16F4B05A" w14:textId="77777777" w:rsidR="00687711" w:rsidRPr="00680148" w:rsidRDefault="00687711" w:rsidP="00FF6460">
                        <w:pPr>
                          <w:pStyle w:val="SingleTxtGR"/>
                          <w:tabs>
                            <w:tab w:val="clear" w:pos="1701"/>
                          </w:tabs>
                          <w:spacing w:after="0" w:line="240" w:lineRule="auto"/>
                          <w:ind w:left="0" w:right="0"/>
                          <w:jc w:val="left"/>
                          <w:rPr>
                            <w:sz w:val="18"/>
                            <w:szCs w:val="18"/>
                          </w:rPr>
                        </w:pPr>
                        <w:r w:rsidRPr="00680148">
                          <w:rPr>
                            <w:sz w:val="18"/>
                            <w:szCs w:val="18"/>
                          </w:rPr>
                          <w:t>50</w:t>
                        </w:r>
                        <w:r w:rsidRPr="00680148">
                          <w:rPr>
                            <w:rFonts w:hint="eastAsia"/>
                            <w:sz w:val="18"/>
                            <w:szCs w:val="18"/>
                          </w:rPr>
                          <w:t xml:space="preserve"> </w:t>
                        </w:r>
                        <w:r>
                          <w:rPr>
                            <w:sz w:val="18"/>
                            <w:szCs w:val="18"/>
                          </w:rPr>
                          <w:t>раз</w:t>
                        </w:r>
                      </w:p>
                    </w:txbxContent>
                  </v:textbox>
                </v:shape>
                <w10:anchorlock/>
              </v:group>
            </w:pict>
          </mc:Fallback>
        </mc:AlternateContent>
      </w:r>
    </w:p>
    <w:p w14:paraId="4C1194AC" w14:textId="77777777" w:rsidR="00FF6460" w:rsidRPr="00120012" w:rsidRDefault="00FF6460" w:rsidP="00FF6460">
      <w:pPr>
        <w:pStyle w:val="SingleTxtG"/>
        <w:spacing w:before="240"/>
        <w:ind w:left="2268" w:hanging="1134"/>
      </w:pPr>
      <w:r w:rsidRPr="00120012">
        <w:t>5.1.1</w:t>
      </w:r>
      <w:r w:rsidRPr="00120012">
        <w:tab/>
      </w:r>
      <w:r w:rsidRPr="00120012">
        <w:tab/>
        <w:t>Старение при циклическом воздействии температуры</w:t>
      </w:r>
    </w:p>
    <w:p w14:paraId="5981643F" w14:textId="77777777" w:rsidR="00FF6460" w:rsidRPr="006E64B0" w:rsidRDefault="00FF6460" w:rsidP="00FF6460">
      <w:pPr>
        <w:pStyle w:val="SingleTxtG"/>
        <w:ind w:left="2268"/>
      </w:pPr>
      <w:r w:rsidRPr="00120012">
        <w:t>Угольный фильтр подвергается циклическому воздействию изменения температуры с –15 °</w:t>
      </w:r>
      <w:r w:rsidRPr="006E64B0">
        <w:t>C</w:t>
      </w:r>
      <w:r w:rsidRPr="00120012">
        <w:t xml:space="preserve"> до 60 °</w:t>
      </w:r>
      <w:r w:rsidRPr="006E64B0">
        <w:t>C</w:t>
      </w:r>
      <w:r w:rsidRPr="00120012">
        <w:t xml:space="preserve"> в специальной температурной камере с 30</w:t>
      </w:r>
      <w:r w:rsidRPr="00120012">
        <w:noBreakHyphen/>
        <w:t>минутной стабилизацией на уровне от –15 °</w:t>
      </w:r>
      <w:r w:rsidRPr="006E64B0">
        <w:t>C</w:t>
      </w:r>
      <w:r w:rsidRPr="00120012">
        <w:t xml:space="preserve"> до 60 °</w:t>
      </w:r>
      <w:r w:rsidRPr="006E64B0">
        <w:t>C</w:t>
      </w:r>
      <w:r w:rsidRPr="00120012">
        <w:t xml:space="preserve">. Каждый цикл длится 210 минут (см. рис. </w:t>
      </w:r>
      <w:r w:rsidRPr="006E64B0">
        <w:t>A1/2).</w:t>
      </w:r>
    </w:p>
    <w:p w14:paraId="53EFB5F4" w14:textId="77777777" w:rsidR="00FF6460" w:rsidRPr="00120012" w:rsidRDefault="00FF6460" w:rsidP="00FF6460">
      <w:pPr>
        <w:pStyle w:val="SingleTxtG"/>
        <w:ind w:left="2268"/>
      </w:pPr>
      <w:r w:rsidRPr="00120012">
        <w:t>Градиент температуры должен быть как можно ближе к 1 °</w:t>
      </w:r>
      <w:r w:rsidRPr="006E64B0">
        <w:t>C</w:t>
      </w:r>
      <w:r w:rsidRPr="00120012">
        <w:t>/мин. Через угольный фильтр не должен проходить нагнетаемый воздушный поток.</w:t>
      </w:r>
    </w:p>
    <w:p w14:paraId="2E242F27" w14:textId="77777777" w:rsidR="00FF6460" w:rsidRPr="00120012" w:rsidRDefault="00FF6460" w:rsidP="00FF6460">
      <w:pPr>
        <w:pStyle w:val="SingleTxtG"/>
        <w:ind w:left="2268"/>
      </w:pPr>
      <w:r w:rsidRPr="00120012">
        <w:t>Данный цикл повторяется 50 раз подряд. В общей сложности данная процедура длится в течение 175 часов.</w:t>
      </w:r>
    </w:p>
    <w:p w14:paraId="3D31B905" w14:textId="77777777" w:rsidR="00FF6460" w:rsidRPr="00120012" w:rsidRDefault="00FF6460" w:rsidP="00FF6460">
      <w:pPr>
        <w:pStyle w:val="H23G"/>
      </w:pPr>
      <w:r w:rsidRPr="00120012">
        <w:rPr>
          <w:b w:val="0"/>
        </w:rPr>
        <w:tab/>
      </w:r>
      <w:r w:rsidRPr="00120012">
        <w:rPr>
          <w:b w:val="0"/>
        </w:rPr>
        <w:tab/>
        <w:t xml:space="preserve">Рис. </w:t>
      </w:r>
      <w:r w:rsidRPr="00AB75D3">
        <w:rPr>
          <w:b w:val="0"/>
        </w:rPr>
        <w:t>A</w:t>
      </w:r>
      <w:r w:rsidRPr="00120012">
        <w:rPr>
          <w:b w:val="0"/>
        </w:rPr>
        <w:t>1/2</w:t>
      </w:r>
      <w:r w:rsidRPr="00120012">
        <w:rPr>
          <w:b w:val="0"/>
        </w:rPr>
        <w:br/>
      </w:r>
      <w:r w:rsidRPr="00120012">
        <w:tab/>
        <w:t>Цикл выдерживания при определенной температуре</w:t>
      </w:r>
    </w:p>
    <w:p w14:paraId="3793C417" w14:textId="77777777" w:rsidR="00FF6460" w:rsidRPr="000C657F" w:rsidRDefault="00FF6460" w:rsidP="00FF6460">
      <w:pPr>
        <w:pStyle w:val="SingleTxtGR"/>
      </w:pPr>
      <w:r w:rsidRPr="000C657F">
        <w:rPr>
          <w:noProof/>
          <w:lang w:eastAsia="ru-RU"/>
        </w:rPr>
        <mc:AlternateContent>
          <mc:Choice Requires="wps">
            <w:drawing>
              <wp:anchor distT="0" distB="0" distL="114300" distR="114300" simplePos="0" relativeHeight="251661312" behindDoc="0" locked="0" layoutInCell="1" allowOverlap="1" wp14:anchorId="004D0054" wp14:editId="251236F6">
                <wp:simplePos x="0" y="0"/>
                <wp:positionH relativeFrom="column">
                  <wp:posOffset>969010</wp:posOffset>
                </wp:positionH>
                <wp:positionV relativeFrom="paragraph">
                  <wp:posOffset>26670</wp:posOffset>
                </wp:positionV>
                <wp:extent cx="2692400" cy="111125"/>
                <wp:effectExtent l="0" t="0" r="0" b="3175"/>
                <wp:wrapNone/>
                <wp:docPr id="145" name="Поле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2400" cy="11112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14:paraId="53DBDD1C" w14:textId="77777777" w:rsidR="00687711" w:rsidRPr="000C0FB2" w:rsidRDefault="00687711" w:rsidP="00FF6460">
                            <w:pPr>
                              <w:pStyle w:val="SingleTxtGR"/>
                              <w:tabs>
                                <w:tab w:val="clear" w:pos="1701"/>
                              </w:tabs>
                              <w:spacing w:after="0" w:line="240" w:lineRule="auto"/>
                              <w:ind w:left="0" w:right="0"/>
                              <w:jc w:val="left"/>
                              <w:rPr>
                                <w:b/>
                                <w:sz w:val="14"/>
                                <w:szCs w:val="14"/>
                              </w:rPr>
                            </w:pPr>
                            <w:r w:rsidRPr="000C0FB2">
                              <w:rPr>
                                <w:b/>
                                <w:sz w:val="14"/>
                                <w:szCs w:val="14"/>
                              </w:rPr>
                              <w:t>Температура (°C) по отношению ко времени (мин)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D0054" id="Поле 145" o:spid="_x0000_s1037" type="#_x0000_t202" style="position:absolute;left:0;text-align:left;margin-left:76.3pt;margin-top:2.1pt;width:212pt;height: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" stroked="f">
                <v:stroke joinstyle="round"/>
                <v:path arrowok="t"/>
                <v:textbox inset="0,0,0,0">
                  <w:txbxContent>
                    <w:p w14:paraId="53DBDD1C" w14:textId="77777777" w:rsidR="00687711" w:rsidRPr="000C0FB2" w:rsidRDefault="00687711" w:rsidP="00FF6460">
                      <w:pPr>
                        <w:pStyle w:val="SingleTxtGR"/>
                        <w:tabs>
                          <w:tab w:val="clear" w:pos="1701"/>
                        </w:tabs>
                        <w:spacing w:after="0" w:line="240" w:lineRule="auto"/>
                        <w:ind w:left="0" w:right="0"/>
                        <w:jc w:val="left"/>
                        <w:rPr>
                          <w:b/>
                          <w:sz w:val="14"/>
                          <w:szCs w:val="14"/>
                        </w:rPr>
                      </w:pPr>
                      <w:r w:rsidRPr="000C0FB2">
                        <w:rPr>
                          <w:b/>
                          <w:sz w:val="14"/>
                          <w:szCs w:val="14"/>
                        </w:rPr>
                        <w:t>Температура (°C) по отношению ко времени (мин)</w:t>
                      </w:r>
                    </w:p>
                  </w:txbxContent>
                </v:textbox>
              </v:shape>
            </w:pict>
          </mc:Fallback>
        </mc:AlternateContent>
      </w:r>
      <w:r w:rsidRPr="000C657F">
        <w:rPr>
          <w:noProof/>
          <w:lang w:eastAsia="ru-RU"/>
        </w:rPr>
        <w:drawing>
          <wp:inline distT="0" distB="0" distL="0" distR="0" wp14:anchorId="46D347CC" wp14:editId="32762976">
            <wp:extent cx="3521259" cy="2134460"/>
            <wp:effectExtent l="0" t="0" r="3175" b="0"/>
            <wp:docPr id="1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6489" cy="2131569"/>
                    </a:xfrm>
                    <a:prstGeom prst="rect">
                      <a:avLst/>
                    </a:prstGeom>
                    <a:noFill/>
                  </pic:spPr>
                </pic:pic>
              </a:graphicData>
            </a:graphic>
          </wp:inline>
        </w:drawing>
      </w:r>
    </w:p>
    <w:p w14:paraId="3AD686F0" w14:textId="77777777" w:rsidR="00FF6460" w:rsidRPr="00120012" w:rsidRDefault="00FF6460" w:rsidP="00FF6460">
      <w:pPr>
        <w:pStyle w:val="SingleTxtG"/>
        <w:spacing w:before="240"/>
        <w:ind w:left="2268" w:hanging="1134"/>
      </w:pPr>
      <w:r w:rsidRPr="00120012">
        <w:t>5.1.2</w:t>
      </w:r>
      <w:r w:rsidRPr="00120012">
        <w:tab/>
      </w:r>
      <w:r w:rsidRPr="00120012">
        <w:tab/>
        <w:t>Старение при воздействии вибрации</w:t>
      </w:r>
    </w:p>
    <w:p w14:paraId="53038432" w14:textId="10E1E651" w:rsidR="00FF6460" w:rsidRPr="00120012" w:rsidRDefault="00FF6460" w:rsidP="00FF6460">
      <w:pPr>
        <w:pStyle w:val="SingleTxtG"/>
        <w:ind w:left="2268"/>
      </w:pPr>
      <w:r w:rsidRPr="00120012">
        <w:t xml:space="preserve">После проведения процедуры теплового старения угольный фильтр, установленный так же, как и в транспортном средстве, встряхивается в вертикальной плоскости с общей скоростью </w:t>
      </w:r>
      <w:r w:rsidRPr="000C657F">
        <w:t xml:space="preserve">Grms (среднеквадратичное </w:t>
      </w:r>
      <w:r w:rsidRPr="000C657F">
        <w:lastRenderedPageBreak/>
        <w:t>значение ускорения) &gt;1,5 м/с</w:t>
      </w:r>
      <w:r w:rsidRPr="000C657F">
        <w:rPr>
          <w:vertAlign w:val="superscript"/>
        </w:rPr>
        <w:t>2</w:t>
      </w:r>
      <w:r w:rsidRPr="000C657F">
        <w:t xml:space="preserve"> и частотой 30 ± 10 Гц. </w:t>
      </w:r>
      <w:r w:rsidRPr="00120012">
        <w:t>Испытание продолжается в течение 12 часов.</w:t>
      </w:r>
    </w:p>
    <w:p w14:paraId="48F3584B" w14:textId="77777777" w:rsidR="00FF6460" w:rsidRPr="00120012" w:rsidRDefault="00FF6460" w:rsidP="00FF6460">
      <w:pPr>
        <w:pStyle w:val="SingleTxtG"/>
        <w:ind w:left="2268" w:hanging="1134"/>
        <w:rPr>
          <w:szCs w:val="24"/>
        </w:rPr>
      </w:pPr>
      <w:r w:rsidRPr="00120012">
        <w:t>5.1.3</w:t>
      </w:r>
      <w:r w:rsidRPr="00120012">
        <w:tab/>
        <w:t>Старение при воздействии паров топлива и определении ПБ300</w:t>
      </w:r>
    </w:p>
    <w:p w14:paraId="3A8EFED4" w14:textId="77777777" w:rsidR="00FF6460" w:rsidRPr="00120012" w:rsidRDefault="00FF6460" w:rsidP="00FF6460">
      <w:pPr>
        <w:pStyle w:val="SingleTxtG"/>
        <w:ind w:left="2268" w:hanging="1134"/>
        <w:rPr>
          <w:szCs w:val="24"/>
        </w:rPr>
      </w:pPr>
      <w:r w:rsidRPr="00120012">
        <w:t>5.1.3.1</w:t>
      </w:r>
      <w:r w:rsidRPr="00120012">
        <w:tab/>
        <w:t>Старение производится под периодическим воздействием нагружения топливными парами и очистки лабораторным воздухом.</w:t>
      </w:r>
    </w:p>
    <w:p w14:paraId="1AD2CCBB" w14:textId="77777777" w:rsidR="00FF6460" w:rsidRPr="00120012" w:rsidRDefault="00FF6460" w:rsidP="00FF6460">
      <w:pPr>
        <w:pStyle w:val="SingleTxtG"/>
        <w:ind w:left="2268" w:hanging="1134"/>
        <w:rPr>
          <w:szCs w:val="24"/>
        </w:rPr>
      </w:pPr>
      <w:r w:rsidRPr="00120012">
        <w:t>5.1.3.1.1</w:t>
      </w:r>
      <w:r w:rsidRPr="00120012">
        <w:tab/>
        <w:t>После проведения старения при воздействии температуры и вибрации угольный фильтр подвергается дальнейшему старению под воздействием смеси коммерческого топлива, указанного в пункте 5.1.3.1.1.1 настоящего приложения, и азота или воздуха с объемом топливных паров 50</w:t>
      </w:r>
      <w:r>
        <w:t> </w:t>
      </w:r>
      <w:r w:rsidRPr="00120012">
        <w:t>±</w:t>
      </w:r>
      <w:r>
        <w:t> </w:t>
      </w:r>
      <w:r w:rsidRPr="00120012">
        <w:t>15%. Наполняемость топливными порами должна составлять 60</w:t>
      </w:r>
      <w:r>
        <w:t> </w:t>
      </w:r>
      <w:r w:rsidRPr="00120012">
        <w:t>±</w:t>
      </w:r>
      <w:r>
        <w:t> </w:t>
      </w:r>
      <w:r w:rsidRPr="00120012">
        <w:t>20</w:t>
      </w:r>
      <w:r>
        <w:t> </w:t>
      </w:r>
      <w:r w:rsidRPr="00120012">
        <w:t>г/ч.</w:t>
      </w:r>
    </w:p>
    <w:p w14:paraId="2404E0E0" w14:textId="77777777" w:rsidR="00FF6460" w:rsidRPr="00120012" w:rsidRDefault="00FF6460" w:rsidP="00FF6460">
      <w:pPr>
        <w:pStyle w:val="SingleTxtG"/>
        <w:ind w:left="2268"/>
        <w:rPr>
          <w:szCs w:val="24"/>
        </w:rPr>
      </w:pPr>
      <w:r w:rsidRPr="00120012">
        <w:t>Угольный фильтр нагружается до двухграммового проскока. В качестве альтернативного варианта нагружение считается завершенным, когда уровень углеводородной концентрации на выходном вентиляционном отверстии составит 3 000 млн</w:t>
      </w:r>
      <w:r w:rsidRPr="00120012">
        <w:rPr>
          <w:vertAlign w:val="superscript"/>
        </w:rPr>
        <w:t>–1</w:t>
      </w:r>
      <w:r w:rsidRPr="00120012">
        <w:t>.</w:t>
      </w:r>
    </w:p>
    <w:p w14:paraId="6A33BB07" w14:textId="77777777" w:rsidR="00FF6460" w:rsidRPr="00120012" w:rsidRDefault="00FF6460" w:rsidP="00FF6460">
      <w:pPr>
        <w:pStyle w:val="SingleTxtG"/>
        <w:ind w:left="2268" w:hanging="1134"/>
        <w:rPr>
          <w:szCs w:val="24"/>
        </w:rPr>
      </w:pPr>
      <w:r w:rsidRPr="00120012">
        <w:t>5.1.3.1.1.1</w:t>
      </w:r>
      <w:r w:rsidRPr="00120012">
        <w:tab/>
        <w:t>Коммерческое топливо, используемое в этом испытании, должно соответствовать тем же требованиям, что и эталонное топливо, в</w:t>
      </w:r>
      <w:r w:rsidRPr="000C657F">
        <w:t> </w:t>
      </w:r>
      <w:r w:rsidRPr="00120012">
        <w:t>отношении:</w:t>
      </w:r>
    </w:p>
    <w:p w14:paraId="5D9AEA96" w14:textId="77777777" w:rsidR="00FF6460" w:rsidRPr="00120012" w:rsidRDefault="00FF6460" w:rsidP="00FF6460">
      <w:pPr>
        <w:pStyle w:val="SingleTxtG"/>
        <w:ind w:left="2268"/>
        <w:rPr>
          <w:szCs w:val="24"/>
        </w:rPr>
      </w:pPr>
      <w:r w:rsidRPr="000C657F">
        <w:t>a</w:t>
      </w:r>
      <w:r w:rsidRPr="00120012">
        <w:t>)</w:t>
      </w:r>
      <w:r w:rsidRPr="00120012">
        <w:tab/>
        <w:t>плотности при 15 °</w:t>
      </w:r>
      <w:r w:rsidRPr="000C657F">
        <w:t>C</w:t>
      </w:r>
      <w:r w:rsidRPr="00120012">
        <w:t>;</w:t>
      </w:r>
    </w:p>
    <w:p w14:paraId="1B265DAD" w14:textId="77777777" w:rsidR="00FF6460" w:rsidRPr="00120012" w:rsidRDefault="00FF6460" w:rsidP="00FF6460">
      <w:pPr>
        <w:pStyle w:val="SingleTxtG"/>
        <w:ind w:left="2268"/>
        <w:rPr>
          <w:szCs w:val="24"/>
        </w:rPr>
      </w:pPr>
      <w:r w:rsidRPr="000C657F">
        <w:t>b</w:t>
      </w:r>
      <w:r w:rsidRPr="00120012">
        <w:t>)</w:t>
      </w:r>
      <w:r w:rsidRPr="00120012">
        <w:tab/>
        <w:t>давления паров;</w:t>
      </w:r>
    </w:p>
    <w:p w14:paraId="29E47FE1" w14:textId="77777777" w:rsidR="00FF6460" w:rsidRPr="00120012" w:rsidRDefault="00FF6460" w:rsidP="00FF6460">
      <w:pPr>
        <w:pStyle w:val="SingleTxtG"/>
        <w:ind w:left="2268"/>
        <w:rPr>
          <w:szCs w:val="24"/>
        </w:rPr>
      </w:pPr>
      <w:r w:rsidRPr="000C657F">
        <w:t>c</w:t>
      </w:r>
      <w:r w:rsidRPr="00120012">
        <w:t>)</w:t>
      </w:r>
      <w:r w:rsidRPr="00120012">
        <w:tab/>
        <w:t>дистилляции (70 °</w:t>
      </w:r>
      <w:r w:rsidRPr="000C657F">
        <w:t>C</w:t>
      </w:r>
      <w:r w:rsidRPr="00120012">
        <w:t>, 100 °</w:t>
      </w:r>
      <w:r w:rsidRPr="000C657F">
        <w:t>C</w:t>
      </w:r>
      <w:r w:rsidRPr="00120012">
        <w:t>, 150 °</w:t>
      </w:r>
      <w:r w:rsidRPr="000C657F">
        <w:t>C</w:t>
      </w:r>
      <w:r w:rsidRPr="00120012">
        <w:t>);</w:t>
      </w:r>
    </w:p>
    <w:p w14:paraId="3E0A9FE6" w14:textId="77777777" w:rsidR="00FF6460" w:rsidRPr="00120012" w:rsidRDefault="00FF6460" w:rsidP="00FF6460">
      <w:pPr>
        <w:pStyle w:val="SingleTxtG"/>
        <w:ind w:left="2835" w:hanging="567"/>
        <w:rPr>
          <w:szCs w:val="24"/>
        </w:rPr>
      </w:pPr>
      <w:r w:rsidRPr="000C657F">
        <w:t>d</w:t>
      </w:r>
      <w:r w:rsidRPr="00120012">
        <w:t>)</w:t>
      </w:r>
      <w:r w:rsidRPr="00120012">
        <w:tab/>
        <w:t>анализа углеводородов (только олефины, ароматические масла, бензолы);</w:t>
      </w:r>
    </w:p>
    <w:p w14:paraId="38A50722" w14:textId="77777777" w:rsidR="00FF6460" w:rsidRPr="00120012" w:rsidRDefault="00FF6460" w:rsidP="00FF6460">
      <w:pPr>
        <w:pStyle w:val="SingleTxtG"/>
        <w:ind w:left="2268"/>
        <w:rPr>
          <w:szCs w:val="24"/>
        </w:rPr>
      </w:pPr>
      <w:r w:rsidRPr="000C657F">
        <w:t>e</w:t>
      </w:r>
      <w:r w:rsidRPr="00120012">
        <w:t>)</w:t>
      </w:r>
      <w:r w:rsidRPr="00120012">
        <w:tab/>
        <w:t>содержания кислорода;</w:t>
      </w:r>
    </w:p>
    <w:p w14:paraId="2E0F6F41" w14:textId="77777777" w:rsidR="00FF6460" w:rsidRPr="00120012" w:rsidRDefault="00FF6460" w:rsidP="00FF6460">
      <w:pPr>
        <w:pStyle w:val="SingleTxtG"/>
        <w:ind w:left="2268"/>
        <w:rPr>
          <w:szCs w:val="24"/>
        </w:rPr>
      </w:pPr>
      <w:r w:rsidRPr="000C657F">
        <w:t>f</w:t>
      </w:r>
      <w:r w:rsidRPr="00120012">
        <w:t>)</w:t>
      </w:r>
      <w:r w:rsidRPr="00120012">
        <w:tab/>
        <w:t>содержания этанола.</w:t>
      </w:r>
    </w:p>
    <w:p w14:paraId="212BEA88" w14:textId="77777777" w:rsidR="00FF6460" w:rsidRPr="00120012" w:rsidRDefault="00FF6460" w:rsidP="00FF6460">
      <w:pPr>
        <w:pStyle w:val="SingleTxtG"/>
        <w:ind w:left="2268" w:hanging="1134"/>
        <w:rPr>
          <w:szCs w:val="24"/>
        </w:rPr>
      </w:pPr>
      <w:r w:rsidRPr="00120012">
        <w:t>5.1.3.1.2</w:t>
      </w:r>
      <w:r w:rsidRPr="00120012">
        <w:tab/>
        <w:t>Очистку угольного фильтра производят через 5–60 минут после нагружения со скоростью 25 ± 5 л лабораторного воздуха в минуту до тех пор, пока объем слоев фильтра не сменится 300 раз.</w:t>
      </w:r>
    </w:p>
    <w:p w14:paraId="2CD115AF" w14:textId="77777777" w:rsidR="00FF6460" w:rsidRPr="00120012" w:rsidRDefault="00FF6460" w:rsidP="00FF6460">
      <w:pPr>
        <w:pStyle w:val="SingleTxtG"/>
        <w:ind w:left="2268" w:hanging="1134"/>
        <w:rPr>
          <w:szCs w:val="24"/>
        </w:rPr>
      </w:pPr>
      <w:bookmarkStart w:id="20" w:name="DiscussionPoint5_BWC"/>
      <w:r w:rsidRPr="00120012">
        <w:t>5.1.3.1.3</w:t>
      </w:r>
      <w:r w:rsidRPr="00120012">
        <w:tab/>
        <w:t>Процедуры, изложенные в пунктах 5.1.3.1.1 и 5.1.3.1.2 настоящего приложения, повторяются 300 раз, после чего считается, что угольный фильтр стабилизировался.</w:t>
      </w:r>
      <w:bookmarkStart w:id="21" w:name="_Hlk481658513"/>
      <w:bookmarkEnd w:id="20"/>
    </w:p>
    <w:p w14:paraId="6C39AFD7" w14:textId="77777777" w:rsidR="00FF6460" w:rsidRPr="00120012" w:rsidRDefault="00FF6460" w:rsidP="00FF6460">
      <w:pPr>
        <w:pStyle w:val="SingleTxtG"/>
        <w:ind w:left="2268" w:hanging="1134"/>
        <w:rPr>
          <w:szCs w:val="24"/>
        </w:rPr>
      </w:pPr>
      <w:r w:rsidRPr="00120012">
        <w:t>5.1.3.1.4</w:t>
      </w:r>
      <w:r w:rsidRPr="00120012">
        <w:tab/>
        <w:t>Процедура измерения производительности бутана (ПБ) для семейства транспортных средств в отношении выбросов в результате испарения, указанная в пункте 5.5 настоящих ГТП, состоит из следующего.</w:t>
      </w:r>
    </w:p>
    <w:p w14:paraId="7C1BC011" w14:textId="77777777" w:rsidR="00FF6460" w:rsidRPr="000C657F" w:rsidRDefault="00FF6460" w:rsidP="00FF6460">
      <w:pPr>
        <w:pStyle w:val="SingleTxtG"/>
        <w:ind w:left="2835" w:hanging="567"/>
        <w:rPr>
          <w:szCs w:val="24"/>
        </w:rPr>
      </w:pPr>
      <w:r w:rsidRPr="000C657F">
        <w:t>a</w:t>
      </w:r>
      <w:r w:rsidRPr="00120012">
        <w:t>)</w:t>
      </w:r>
      <w:r w:rsidRPr="00120012">
        <w:tab/>
        <w:t xml:space="preserve">Стабилизированный угольный фильтр нагружают до двухграммового проскока, а затем очищают минимум пять раз. Нагружение производят с использованием смеси, состоящей из 50% бутана и 50% азота по объему, со скоростью </w:t>
      </w:r>
      <w:r w:rsidRPr="000C657F">
        <w:t>40 г бутана в час.</w:t>
      </w:r>
    </w:p>
    <w:p w14:paraId="4FA43AD8" w14:textId="77777777" w:rsidR="00FF6460" w:rsidRPr="00120012" w:rsidRDefault="00FF6460" w:rsidP="00FF6460">
      <w:pPr>
        <w:pStyle w:val="SingleTxtG"/>
        <w:ind w:left="2835" w:hanging="567"/>
        <w:rPr>
          <w:szCs w:val="24"/>
        </w:rPr>
      </w:pPr>
      <w:r w:rsidRPr="000C657F">
        <w:t>b</w:t>
      </w:r>
      <w:r w:rsidRPr="00120012">
        <w:t>)</w:t>
      </w:r>
      <w:r w:rsidRPr="00120012">
        <w:tab/>
        <w:t>Очистку производят в соответствии с пунктом 5.1.3.1.2 настоящего приложения.</w:t>
      </w:r>
    </w:p>
    <w:p w14:paraId="6A72553F" w14:textId="77777777" w:rsidR="00FF6460" w:rsidRPr="00120012" w:rsidRDefault="00FF6460" w:rsidP="00FF6460">
      <w:pPr>
        <w:pStyle w:val="SingleTxtG"/>
        <w:ind w:left="2835" w:hanging="567"/>
        <w:rPr>
          <w:szCs w:val="24"/>
        </w:rPr>
      </w:pPr>
      <w:r w:rsidRPr="000C657F">
        <w:t>c</w:t>
      </w:r>
      <w:r w:rsidRPr="00120012">
        <w:t>)</w:t>
      </w:r>
      <w:r w:rsidRPr="00120012">
        <w:tab/>
        <w:t>ПБ регистрируют после каждого нагружения.</w:t>
      </w:r>
    </w:p>
    <w:p w14:paraId="3F3D377D" w14:textId="77777777" w:rsidR="00FF6460" w:rsidRPr="00120012" w:rsidRDefault="00FF6460" w:rsidP="00FF6460">
      <w:pPr>
        <w:pStyle w:val="SingleTxtG"/>
        <w:ind w:left="2835" w:hanging="567"/>
        <w:rPr>
          <w:szCs w:val="24"/>
        </w:rPr>
      </w:pPr>
      <w:r w:rsidRPr="000C657F">
        <w:t>d</w:t>
      </w:r>
      <w:r w:rsidRPr="00120012">
        <w:t>)</w:t>
      </w:r>
      <w:r w:rsidRPr="00120012">
        <w:tab/>
        <w:t xml:space="preserve">ПБ300 рассчитывают в качестве среднего значения по последним 5 ПБ. </w:t>
      </w:r>
    </w:p>
    <w:bookmarkEnd w:id="21"/>
    <w:p w14:paraId="2A869BF1" w14:textId="77777777" w:rsidR="00FF6460" w:rsidRPr="00120012" w:rsidRDefault="00FF6460" w:rsidP="00FF6460">
      <w:pPr>
        <w:pStyle w:val="SingleTxtG"/>
        <w:ind w:left="2268" w:hanging="1134"/>
        <w:rPr>
          <w:szCs w:val="24"/>
        </w:rPr>
      </w:pPr>
      <w:r w:rsidRPr="00120012">
        <w:t>5.1.3.2</w:t>
      </w:r>
      <w:r w:rsidRPr="00120012">
        <w:tab/>
        <w:t xml:space="preserve">Если поставщик передает угольный фильтр, который уже был подвергнут старению, то изготовитель транспортного средства заранее сообщает компетентному органу о процессе старения, с тем чтобы можно было проследить за любым этапом этого процесса. </w:t>
      </w:r>
    </w:p>
    <w:p w14:paraId="091924C0" w14:textId="77777777" w:rsidR="00FF6460" w:rsidRPr="00120012" w:rsidRDefault="00FF6460" w:rsidP="00FF6460">
      <w:pPr>
        <w:pStyle w:val="SingleTxtG"/>
        <w:keepNext/>
        <w:ind w:left="2268" w:hanging="1134"/>
        <w:rPr>
          <w:szCs w:val="24"/>
        </w:rPr>
      </w:pPr>
      <w:r w:rsidRPr="00120012">
        <w:lastRenderedPageBreak/>
        <w:t>5.1.3.3</w:t>
      </w:r>
      <w:r w:rsidRPr="00120012">
        <w:tab/>
      </w:r>
      <w:r w:rsidRPr="00120012">
        <w:tab/>
        <w:t>Изготовитель представляет компетентному органу протокол испытания, включающий по крайней мере следующие элементы:</w:t>
      </w:r>
    </w:p>
    <w:p w14:paraId="24A39612" w14:textId="77777777" w:rsidR="00FF6460" w:rsidRPr="00120012" w:rsidRDefault="00FF6460" w:rsidP="00FF6460">
      <w:pPr>
        <w:pStyle w:val="SingleTxtG"/>
        <w:ind w:left="2268"/>
        <w:rPr>
          <w:szCs w:val="24"/>
        </w:rPr>
      </w:pPr>
      <w:r w:rsidRPr="000C657F">
        <w:t>a</w:t>
      </w:r>
      <w:r w:rsidRPr="00120012">
        <w:t>)</w:t>
      </w:r>
      <w:r w:rsidRPr="00120012">
        <w:tab/>
        <w:t>тип активированного угля;</w:t>
      </w:r>
    </w:p>
    <w:p w14:paraId="32C0EC7C" w14:textId="77777777" w:rsidR="00FF6460" w:rsidRPr="00120012" w:rsidRDefault="00FF6460" w:rsidP="00FF6460">
      <w:pPr>
        <w:pStyle w:val="SingleTxtG"/>
        <w:ind w:left="2268"/>
        <w:rPr>
          <w:szCs w:val="24"/>
        </w:rPr>
      </w:pPr>
      <w:r w:rsidRPr="000C657F">
        <w:t>b</w:t>
      </w:r>
      <w:r w:rsidRPr="00120012">
        <w:t>)</w:t>
      </w:r>
      <w:r w:rsidRPr="00120012">
        <w:tab/>
        <w:t>скорость нагружения;</w:t>
      </w:r>
    </w:p>
    <w:p w14:paraId="2E3D1083" w14:textId="77777777" w:rsidR="00FF6460" w:rsidRPr="00120012" w:rsidRDefault="00FF6460" w:rsidP="00FF6460">
      <w:pPr>
        <w:pStyle w:val="SingleTxtG"/>
        <w:ind w:left="2268"/>
        <w:rPr>
          <w:szCs w:val="24"/>
        </w:rPr>
      </w:pPr>
      <w:r w:rsidRPr="000C657F">
        <w:t>c</w:t>
      </w:r>
      <w:r w:rsidRPr="00120012">
        <w:t>)</w:t>
      </w:r>
      <w:r w:rsidRPr="00120012">
        <w:tab/>
        <w:t>технические характеристики топлива.</w:t>
      </w:r>
    </w:p>
    <w:p w14:paraId="77AF45A8" w14:textId="77777777" w:rsidR="00FF6460" w:rsidRDefault="00FF6460" w:rsidP="00FF6460">
      <w:pPr>
        <w:pStyle w:val="SingleTxtG"/>
        <w:spacing w:before="240"/>
        <w:ind w:left="2268" w:hanging="1134"/>
      </w:pPr>
      <w:r w:rsidRPr="00120012">
        <w:t>5.2</w:t>
      </w:r>
      <w:r w:rsidRPr="00120012">
        <w:tab/>
        <w:t xml:space="preserve">Определение коэффициента просачивания (КП) системы топливного бака (см. рис. </w:t>
      </w:r>
      <w:r w:rsidRPr="000C657F">
        <w:t>A1/3)</w:t>
      </w:r>
    </w:p>
    <w:p w14:paraId="1A103698" w14:textId="77777777" w:rsidR="00FF6460" w:rsidRPr="000C657F" w:rsidRDefault="00FF6460" w:rsidP="00FF6460">
      <w:pPr>
        <w:pStyle w:val="H23G"/>
      </w:pPr>
      <w:r w:rsidRPr="00103BB5">
        <w:rPr>
          <w:b w:val="0"/>
        </w:rPr>
        <w:tab/>
      </w:r>
      <w:r w:rsidRPr="00103BB5">
        <w:rPr>
          <w:b w:val="0"/>
        </w:rPr>
        <w:tab/>
        <w:t>Рис. A1/3</w:t>
      </w:r>
      <w:r w:rsidRPr="00103BB5">
        <w:rPr>
          <w:b w:val="0"/>
        </w:rPr>
        <w:br/>
      </w:r>
      <w:r w:rsidRPr="000C657F">
        <w:tab/>
        <w:t>Определение КП</w:t>
      </w:r>
    </w:p>
    <w:p w14:paraId="7B0B22BB" w14:textId="77777777" w:rsidR="00FF6460" w:rsidRPr="000C657F" w:rsidRDefault="00FF6460" w:rsidP="00FF6460">
      <w:pPr>
        <w:pStyle w:val="SingleTxtGR"/>
        <w:ind w:left="2268"/>
      </w:pPr>
      <w:r w:rsidRPr="000C657F">
        <w:rPr>
          <w:noProof/>
          <w:lang w:eastAsia="ru-RU"/>
        </w:rPr>
        <mc:AlternateContent>
          <mc:Choice Requires="wpg">
            <w:drawing>
              <wp:inline distT="0" distB="0" distL="0" distR="0" wp14:anchorId="7A21713A" wp14:editId="7001A458">
                <wp:extent cx="2446788" cy="5179355"/>
                <wp:effectExtent l="0" t="0" r="10795" b="21590"/>
                <wp:docPr id="232" name="Groupe 2"/>
                <wp:cNvGraphicFramePr/>
                <a:graphic xmlns:a="http://schemas.openxmlformats.org/drawingml/2006/main">
                  <a:graphicData uri="http://schemas.microsoft.com/office/word/2010/wordprocessingGroup">
                    <wpg:wgp>
                      <wpg:cNvGrpSpPr/>
                      <wpg:grpSpPr>
                        <a:xfrm>
                          <a:off x="0" y="0"/>
                          <a:ext cx="2446788" cy="5179355"/>
                          <a:chOff x="171332" y="0"/>
                          <a:chExt cx="2447079" cy="5021789"/>
                        </a:xfrm>
                        <a:solidFill>
                          <a:sysClr val="window" lastClr="FFFFFF"/>
                        </a:solidFill>
                      </wpg:grpSpPr>
                      <wpg:grpSp>
                        <wpg:cNvPr id="233" name="Groupe 17"/>
                        <wpg:cNvGrpSpPr/>
                        <wpg:grpSpPr>
                          <a:xfrm>
                            <a:off x="171332" y="0"/>
                            <a:ext cx="2447079" cy="5021789"/>
                            <a:chOff x="171332" y="0"/>
                            <a:chExt cx="2447079" cy="5021789"/>
                          </a:xfrm>
                          <a:grpFill/>
                        </wpg:grpSpPr>
                        <wps:wsp>
                          <wps:cNvPr id="234" name="Connecteur droit 44"/>
                          <wps:cNvCnPr>
                            <a:endCxn id="243" idx="0"/>
                          </wps:cNvCnPr>
                          <wps:spPr>
                            <a:xfrm>
                              <a:off x="1297808" y="295492"/>
                              <a:ext cx="97785" cy="4271423"/>
                            </a:xfrm>
                            <a:prstGeom prst="line">
                              <a:avLst/>
                            </a:prstGeom>
                            <a:grpFill/>
                            <a:ln w="6350" cap="flat" cmpd="sng" algn="ctr">
                              <a:solidFill>
                                <a:sysClr val="windowText" lastClr="000000"/>
                              </a:solidFill>
                              <a:prstDash val="solid"/>
                              <a:miter lim="800000"/>
                            </a:ln>
                            <a:effectLst/>
                          </wps:spPr>
                          <wps:bodyPr/>
                        </wps:wsp>
                        <wps:wsp>
                          <wps:cNvPr id="235" name="Organigramme : Processus 32"/>
                          <wps:cNvSpPr/>
                          <wps:spPr>
                            <a:xfrm>
                              <a:off x="666829" y="0"/>
                              <a:ext cx="1244748" cy="295492"/>
                            </a:xfrm>
                            <a:prstGeom prst="flowChartProcess">
                              <a:avLst/>
                            </a:prstGeom>
                            <a:grpFill/>
                            <a:ln w="12700" cap="flat" cmpd="sng" algn="ctr">
                              <a:solidFill>
                                <a:sysClr val="windowText" lastClr="000000"/>
                              </a:solidFill>
                              <a:prstDash val="solid"/>
                              <a:miter lim="800000"/>
                            </a:ln>
                            <a:effectLst/>
                          </wps:spPr>
                          <wps:txbx>
                            <w:txbxContent>
                              <w:p w14:paraId="0814A022" w14:textId="77777777" w:rsidR="00687711" w:rsidRPr="00CB65C0" w:rsidRDefault="00687711" w:rsidP="00FF6460">
                                <w:pPr>
                                  <w:pStyle w:val="SingleTxtGR"/>
                                  <w:tabs>
                                    <w:tab w:val="clear" w:pos="1701"/>
                                  </w:tabs>
                                  <w:spacing w:after="0" w:line="240" w:lineRule="auto"/>
                                  <w:ind w:left="0" w:right="0"/>
                                  <w:jc w:val="center"/>
                                  <w:rPr>
                                    <w:sz w:val="18"/>
                                    <w:szCs w:val="18"/>
                                  </w:rPr>
                                </w:pPr>
                                <w:r w:rsidRPr="00CB65C0">
                                  <w:rPr>
                                    <w:sz w:val="18"/>
                                    <w:szCs w:val="18"/>
                                  </w:rPr>
                                  <w:t>Начало испытания</w:t>
                                </w:r>
                              </w:p>
                            </w:txbxContent>
                          </wps:txbx>
                          <wps:bodyPr rtlCol="0" anchor="ctr"/>
                        </wps:wsp>
                        <wps:wsp>
                          <wps:cNvPr id="237" name="Organigramme : Processus 33"/>
                          <wps:cNvSpPr/>
                          <wps:spPr>
                            <a:xfrm>
                              <a:off x="188534" y="416382"/>
                              <a:ext cx="2396120" cy="482570"/>
                            </a:xfrm>
                            <a:prstGeom prst="flowChartProcess">
                              <a:avLst/>
                            </a:prstGeom>
                            <a:grpFill/>
                            <a:ln w="12700" cap="flat" cmpd="sng" algn="ctr">
                              <a:solidFill>
                                <a:sysClr val="windowText" lastClr="000000"/>
                              </a:solidFill>
                              <a:prstDash val="solid"/>
                              <a:miter lim="800000"/>
                            </a:ln>
                            <a:effectLst/>
                          </wps:spPr>
                          <wps:txbx>
                            <w:txbxContent>
                              <w:p w14:paraId="058767AB" w14:textId="77777777" w:rsidR="00687711" w:rsidRPr="00314F02" w:rsidRDefault="00687711" w:rsidP="00FF6460">
                                <w:pPr>
                                  <w:pStyle w:val="SingleTxtGR"/>
                                  <w:tabs>
                                    <w:tab w:val="clear" w:pos="1701"/>
                                  </w:tabs>
                                  <w:spacing w:after="0" w:line="240" w:lineRule="auto"/>
                                  <w:ind w:left="0" w:right="0"/>
                                  <w:jc w:val="center"/>
                                  <w:rPr>
                                    <w:sz w:val="18"/>
                                    <w:szCs w:val="18"/>
                                  </w:rPr>
                                </w:pPr>
                                <w:r>
                                  <w:rPr>
                                    <w:sz w:val="18"/>
                                    <w:szCs w:val="18"/>
                                  </w:rPr>
                                  <w:t xml:space="preserve">5.2.1 </w:t>
                                </w:r>
                                <w:r w:rsidRPr="00CB65C0">
                                  <w:rPr>
                                    <w:sz w:val="18"/>
                                    <w:szCs w:val="18"/>
                                  </w:rPr>
                                  <w:t xml:space="preserve">Заполнение бака эталонным </w:t>
                                </w:r>
                                <w:r>
                                  <w:rPr>
                                    <w:sz w:val="18"/>
                                    <w:szCs w:val="18"/>
                                  </w:rPr>
                                  <w:br/>
                                </w:r>
                                <w:r w:rsidRPr="00CB65C0">
                                  <w:rPr>
                                    <w:sz w:val="18"/>
                                    <w:szCs w:val="18"/>
                                  </w:rPr>
                                  <w:t>топливом на 40</w:t>
                                </w:r>
                                <w:r>
                                  <w:rPr>
                                    <w:sz w:val="18"/>
                                    <w:szCs w:val="18"/>
                                  </w:rPr>
                                  <w:t xml:space="preserve"> </w:t>
                                </w:r>
                                <w:r w:rsidRPr="00CB65C0">
                                  <w:rPr>
                                    <w:sz w:val="18"/>
                                    <w:szCs w:val="18"/>
                                  </w:rPr>
                                  <w:t>±</w:t>
                                </w:r>
                                <w:r>
                                  <w:rPr>
                                    <w:sz w:val="18"/>
                                    <w:szCs w:val="18"/>
                                  </w:rPr>
                                  <w:t xml:space="preserve"> </w:t>
                                </w:r>
                                <w:r w:rsidRPr="00CB65C0">
                                  <w:rPr>
                                    <w:rFonts w:hint="eastAsia"/>
                                    <w:sz w:val="18"/>
                                    <w:szCs w:val="18"/>
                                  </w:rPr>
                                  <w:t>2</w:t>
                                </w:r>
                                <w:r w:rsidRPr="00CB65C0">
                                  <w:rPr>
                                    <w:sz w:val="18"/>
                                    <w:szCs w:val="18"/>
                                  </w:rPr>
                                  <w:t>%</w:t>
                                </w:r>
                                <w:r>
                                  <w:rPr>
                                    <w:sz w:val="18"/>
                                    <w:szCs w:val="18"/>
                                  </w:rPr>
                                  <w:t xml:space="preserve"> его </w:t>
                                </w:r>
                                <w:r>
                                  <w:rPr>
                                    <w:sz w:val="18"/>
                                    <w:szCs w:val="18"/>
                                  </w:rPr>
                                  <w:br/>
                                  <w:t>номинальной емкости</w:t>
                                </w:r>
                              </w:p>
                            </w:txbxContent>
                          </wps:txbx>
                          <wps:bodyPr rtlCol="0" anchor="ctr"/>
                        </wps:wsp>
                        <wps:wsp>
                          <wps:cNvPr id="238" name="Organigramme : Processus 34"/>
                          <wps:cNvSpPr/>
                          <wps:spPr>
                            <a:xfrm>
                              <a:off x="188533" y="936317"/>
                              <a:ext cx="2396120" cy="356616"/>
                            </a:xfrm>
                            <a:prstGeom prst="flowChartProcess">
                              <a:avLst/>
                            </a:prstGeom>
                            <a:grpFill/>
                            <a:ln w="12700" cap="flat" cmpd="sng" algn="ctr">
                              <a:solidFill>
                                <a:sysClr val="windowText" lastClr="000000"/>
                              </a:solidFill>
                              <a:prstDash val="solid"/>
                              <a:miter lim="800000"/>
                            </a:ln>
                            <a:effectLst/>
                          </wps:spPr>
                          <wps:txbx>
                            <w:txbxContent>
                              <w:p w14:paraId="4F46EA8E" w14:textId="77777777" w:rsidR="00687711" w:rsidRPr="00CB65C0" w:rsidRDefault="00687711" w:rsidP="00FF6460">
                                <w:pPr>
                                  <w:pStyle w:val="SingleTxtGR"/>
                                  <w:tabs>
                                    <w:tab w:val="clear" w:pos="1701"/>
                                  </w:tabs>
                                  <w:spacing w:after="0" w:line="240" w:lineRule="auto"/>
                                  <w:ind w:left="0" w:right="0"/>
                                  <w:jc w:val="center"/>
                                  <w:rPr>
                                    <w:sz w:val="18"/>
                                    <w:szCs w:val="18"/>
                                  </w:rPr>
                                </w:pPr>
                                <w:r>
                                  <w:rPr>
                                    <w:sz w:val="18"/>
                                    <w:szCs w:val="18"/>
                                  </w:rPr>
                                  <w:t xml:space="preserve">5.2.1 </w:t>
                                </w:r>
                                <w:r w:rsidRPr="00CB65C0">
                                  <w:rPr>
                                    <w:sz w:val="18"/>
                                    <w:szCs w:val="18"/>
                                  </w:rPr>
                                  <w:t>Насыщение в течение</w:t>
                                </w:r>
                                <w:r>
                                  <w:rPr>
                                    <w:sz w:val="18"/>
                                    <w:szCs w:val="18"/>
                                  </w:rPr>
                                  <w:t xml:space="preserve"> 3 недель </w:t>
                                </w:r>
                                <w:r>
                                  <w:rPr>
                                    <w:sz w:val="18"/>
                                    <w:szCs w:val="18"/>
                                  </w:rPr>
                                  <w:br/>
                                  <w:t xml:space="preserve">при температуре 40 </w:t>
                                </w:r>
                                <w:r w:rsidRPr="00CB65C0">
                                  <w:rPr>
                                    <w:sz w:val="18"/>
                                    <w:szCs w:val="18"/>
                                  </w:rPr>
                                  <w:t>±</w:t>
                                </w:r>
                                <w:r>
                                  <w:rPr>
                                    <w:sz w:val="18"/>
                                    <w:szCs w:val="18"/>
                                  </w:rPr>
                                  <w:t xml:space="preserve"> </w:t>
                                </w:r>
                                <w:r w:rsidRPr="00CB65C0">
                                  <w:rPr>
                                    <w:sz w:val="18"/>
                                    <w:szCs w:val="18"/>
                                  </w:rPr>
                                  <w:t>2 °C</w:t>
                                </w:r>
                              </w:p>
                              <w:p w14:paraId="6EA1327C" w14:textId="77777777" w:rsidR="00687711" w:rsidRPr="00CB65C0" w:rsidRDefault="00687711" w:rsidP="00FF6460">
                                <w:pPr>
                                  <w:pStyle w:val="NormalWeb"/>
                                  <w:spacing w:before="0" w:beforeAutospacing="0" w:after="0" w:afterAutospacing="0"/>
                                  <w:jc w:val="center"/>
                                  <w:rPr>
                                    <w:lang w:val="ru-RU"/>
                                  </w:rPr>
                                </w:pPr>
                              </w:p>
                            </w:txbxContent>
                          </wps:txbx>
                          <wps:bodyPr rtlCol="0" anchor="ctr"/>
                        </wps:wsp>
                        <wps:wsp>
                          <wps:cNvPr id="239" name="Organigramme : Processus 35"/>
                          <wps:cNvSpPr/>
                          <wps:spPr>
                            <a:xfrm>
                              <a:off x="189012" y="1918421"/>
                              <a:ext cx="2413291" cy="628287"/>
                            </a:xfrm>
                            <a:prstGeom prst="flowChartProcess">
                              <a:avLst/>
                            </a:prstGeom>
                            <a:grpFill/>
                            <a:ln w="12700" cap="flat" cmpd="sng" algn="ctr">
                              <a:solidFill>
                                <a:sysClr val="windowText" lastClr="000000"/>
                              </a:solidFill>
                              <a:prstDash val="solid"/>
                              <a:miter lim="800000"/>
                            </a:ln>
                            <a:effectLst/>
                          </wps:spPr>
                          <wps:txbx>
                            <w:txbxContent>
                              <w:p w14:paraId="4E1CFA8E" w14:textId="77777777" w:rsidR="00687711" w:rsidRPr="00CB65C0" w:rsidRDefault="00687711" w:rsidP="00FF6460">
                                <w:pPr>
                                  <w:pStyle w:val="SingleTxtGR"/>
                                  <w:tabs>
                                    <w:tab w:val="clear" w:pos="1701"/>
                                  </w:tabs>
                                  <w:spacing w:after="0" w:line="240" w:lineRule="auto"/>
                                  <w:ind w:left="0" w:right="0"/>
                                  <w:jc w:val="center"/>
                                  <w:rPr>
                                    <w:sz w:val="18"/>
                                    <w:szCs w:val="18"/>
                                  </w:rPr>
                                </w:pPr>
                                <w:r>
                                  <w:rPr>
                                    <w:sz w:val="18"/>
                                    <w:szCs w:val="18"/>
                                  </w:rPr>
                                  <w:t xml:space="preserve">5.2.2 </w:t>
                                </w:r>
                                <w:r w:rsidRPr="00CB65C0">
                                  <w:rPr>
                                    <w:sz w:val="18"/>
                                    <w:szCs w:val="18"/>
                                  </w:rPr>
                                  <w:t>Измерение HC в тех же условиях</w:t>
                                </w:r>
                                <w:r>
                                  <w:rPr>
                                    <w:sz w:val="18"/>
                                    <w:szCs w:val="18"/>
                                  </w:rPr>
                                  <w:t>,</w:t>
                                </w:r>
                                <w:r>
                                  <w:rPr>
                                    <w:sz w:val="18"/>
                                    <w:szCs w:val="18"/>
                                  </w:rPr>
                                  <w:br/>
                                </w:r>
                                <w:r w:rsidRPr="00CB65C0">
                                  <w:rPr>
                                    <w:sz w:val="18"/>
                                    <w:szCs w:val="18"/>
                                  </w:rPr>
                                  <w:t xml:space="preserve">что и в 1-й </w:t>
                                </w:r>
                                <w:r>
                                  <w:rPr>
                                    <w:sz w:val="18"/>
                                    <w:szCs w:val="18"/>
                                  </w:rPr>
                                  <w:t xml:space="preserve">день суточного </w:t>
                                </w:r>
                                <w:r>
                                  <w:rPr>
                                    <w:sz w:val="18"/>
                                    <w:szCs w:val="18"/>
                                  </w:rPr>
                                  <w:br/>
                                  <w:t>испытания на</w:t>
                                </w:r>
                                <w:r>
                                  <w:rPr>
                                    <w:sz w:val="18"/>
                                    <w:szCs w:val="18"/>
                                    <w:lang w:val="en-US"/>
                                  </w:rPr>
                                  <w:t> </w:t>
                                </w:r>
                                <w:r>
                                  <w:rPr>
                                    <w:sz w:val="18"/>
                                    <w:szCs w:val="18"/>
                                  </w:rPr>
                                  <w:t>выбросы</w:t>
                                </w:r>
                                <w:r w:rsidRPr="00CB65C0">
                                  <w:rPr>
                                    <w:sz w:val="18"/>
                                    <w:szCs w:val="18"/>
                                  </w:rPr>
                                  <w:t>:</w:t>
                                </w:r>
                                <w:r>
                                  <w:rPr>
                                    <w:sz w:val="18"/>
                                    <w:szCs w:val="18"/>
                                  </w:rPr>
                                  <w:t xml:space="preserve"> </w:t>
                                </w:r>
                                <w:r w:rsidRPr="00CB65C0">
                                  <w:rPr>
                                    <w:sz w:val="18"/>
                                    <w:szCs w:val="18"/>
                                  </w:rPr>
                                  <w:t>HC</w:t>
                                </w:r>
                                <w:r w:rsidRPr="00CB65C0">
                                  <w:rPr>
                                    <w:sz w:val="18"/>
                                    <w:szCs w:val="18"/>
                                    <w:vertAlign w:val="subscript"/>
                                  </w:rPr>
                                  <w:t>3w</w:t>
                                </w:r>
                              </w:p>
                            </w:txbxContent>
                          </wps:txbx>
                          <wps:bodyPr rtlCol="0" anchor="ctr"/>
                        </wps:wsp>
                        <wps:wsp>
                          <wps:cNvPr id="240" name="Organigramme : Processus 36"/>
                          <wps:cNvSpPr/>
                          <wps:spPr>
                            <a:xfrm>
                              <a:off x="171332" y="2694509"/>
                              <a:ext cx="2413322" cy="488667"/>
                            </a:xfrm>
                            <a:prstGeom prst="flowChartProcess">
                              <a:avLst/>
                            </a:prstGeom>
                            <a:grpFill/>
                            <a:ln w="12700" cap="flat" cmpd="sng" algn="ctr">
                              <a:solidFill>
                                <a:sysClr val="windowText" lastClr="000000"/>
                              </a:solidFill>
                              <a:prstDash val="solid"/>
                              <a:miter lim="800000"/>
                            </a:ln>
                            <a:effectLst/>
                          </wps:spPr>
                          <wps:txbx>
                            <w:txbxContent>
                              <w:p w14:paraId="45D298BF" w14:textId="77777777" w:rsidR="00687711" w:rsidRPr="00AA385B" w:rsidRDefault="00687711" w:rsidP="00FF6460">
                                <w:pPr>
                                  <w:pStyle w:val="SingleTxtGR"/>
                                  <w:tabs>
                                    <w:tab w:val="clear" w:pos="1701"/>
                                  </w:tabs>
                                  <w:spacing w:after="0" w:line="240" w:lineRule="auto"/>
                                  <w:ind w:left="0" w:right="0"/>
                                  <w:jc w:val="center"/>
                                  <w:rPr>
                                    <w:sz w:val="18"/>
                                    <w:szCs w:val="18"/>
                                  </w:rPr>
                                </w:pPr>
                                <w:r>
                                  <w:rPr>
                                    <w:sz w:val="18"/>
                                    <w:szCs w:val="18"/>
                                  </w:rPr>
                                  <w:t xml:space="preserve">5.2.3 </w:t>
                                </w:r>
                                <w:r w:rsidRPr="00AA385B">
                                  <w:rPr>
                                    <w:sz w:val="18"/>
                                    <w:szCs w:val="18"/>
                                  </w:rPr>
                                  <w:t>Н</w:t>
                                </w:r>
                                <w:r>
                                  <w:rPr>
                                    <w:sz w:val="18"/>
                                    <w:szCs w:val="18"/>
                                  </w:rPr>
                                  <w:t>асыщение в течение оставшихся</w:t>
                                </w:r>
                                <w:r>
                                  <w:rPr>
                                    <w:sz w:val="18"/>
                                    <w:szCs w:val="18"/>
                                  </w:rPr>
                                  <w:br/>
                                  <w:t xml:space="preserve">17 недель при температуре 40 </w:t>
                                </w:r>
                                <w:r w:rsidRPr="00AA385B">
                                  <w:rPr>
                                    <w:sz w:val="18"/>
                                    <w:szCs w:val="18"/>
                                  </w:rPr>
                                  <w:t>±</w:t>
                                </w:r>
                                <w:r>
                                  <w:rPr>
                                    <w:sz w:val="18"/>
                                    <w:szCs w:val="18"/>
                                  </w:rPr>
                                  <w:t xml:space="preserve"> </w:t>
                                </w:r>
                                <w:r w:rsidRPr="00AA385B">
                                  <w:rPr>
                                    <w:sz w:val="18"/>
                                    <w:szCs w:val="18"/>
                                  </w:rPr>
                                  <w:t>2 °C</w:t>
                                </w:r>
                              </w:p>
                            </w:txbxContent>
                          </wps:txbx>
                          <wps:bodyPr rtlCol="0" anchor="ctr"/>
                        </wps:wsp>
                        <wps:wsp>
                          <wps:cNvPr id="242" name="Organigramme : Processus 37"/>
                          <wps:cNvSpPr/>
                          <wps:spPr>
                            <a:xfrm>
                              <a:off x="171367" y="3802737"/>
                              <a:ext cx="2447044" cy="628287"/>
                            </a:xfrm>
                            <a:prstGeom prst="flowChartProcess">
                              <a:avLst/>
                            </a:prstGeom>
                            <a:grpFill/>
                            <a:ln w="12700" cap="flat" cmpd="sng" algn="ctr">
                              <a:solidFill>
                                <a:sysClr val="windowText" lastClr="000000"/>
                              </a:solidFill>
                              <a:prstDash val="solid"/>
                              <a:miter lim="800000"/>
                            </a:ln>
                            <a:effectLst/>
                          </wps:spPr>
                          <wps:txbx>
                            <w:txbxContent>
                              <w:p w14:paraId="53E4C44E" w14:textId="77777777" w:rsidR="00687711" w:rsidRPr="00AA385B" w:rsidRDefault="00687711" w:rsidP="00FF6460">
                                <w:pPr>
                                  <w:pStyle w:val="SingleTxtGR"/>
                                  <w:tabs>
                                    <w:tab w:val="clear" w:pos="1701"/>
                                  </w:tabs>
                                  <w:spacing w:after="0" w:line="240" w:lineRule="auto"/>
                                  <w:ind w:left="0" w:right="0"/>
                                  <w:jc w:val="center"/>
                                  <w:rPr>
                                    <w:sz w:val="18"/>
                                    <w:szCs w:val="18"/>
                                  </w:rPr>
                                </w:pPr>
                                <w:r>
                                  <w:rPr>
                                    <w:sz w:val="18"/>
                                    <w:szCs w:val="18"/>
                                  </w:rPr>
                                  <w:t xml:space="preserve">5.2.4 </w:t>
                                </w:r>
                                <w:r w:rsidRPr="00AA385B">
                                  <w:rPr>
                                    <w:sz w:val="18"/>
                                    <w:szCs w:val="18"/>
                                  </w:rPr>
                                  <w:t>И</w:t>
                                </w:r>
                                <w:r>
                                  <w:rPr>
                                    <w:sz w:val="18"/>
                                    <w:szCs w:val="18"/>
                                  </w:rPr>
                                  <w:t>змерение HC в тех же условиях,</w:t>
                                </w:r>
                                <w:r>
                                  <w:rPr>
                                    <w:sz w:val="18"/>
                                    <w:szCs w:val="18"/>
                                  </w:rPr>
                                  <w:br/>
                                </w:r>
                                <w:r w:rsidRPr="00AA385B">
                                  <w:rPr>
                                    <w:sz w:val="18"/>
                                    <w:szCs w:val="18"/>
                                  </w:rPr>
                                  <w:t>что и</w:t>
                                </w:r>
                                <w:r>
                                  <w:rPr>
                                    <w:sz w:val="18"/>
                                    <w:szCs w:val="18"/>
                                  </w:rPr>
                                  <w:t xml:space="preserve"> в 1-й день суточного </w:t>
                                </w:r>
                                <w:r>
                                  <w:rPr>
                                    <w:sz w:val="18"/>
                                    <w:szCs w:val="18"/>
                                  </w:rPr>
                                  <w:br/>
                                  <w:t>испытания на выбросы</w:t>
                                </w:r>
                                <w:r w:rsidRPr="00AA385B">
                                  <w:rPr>
                                    <w:sz w:val="18"/>
                                    <w:szCs w:val="18"/>
                                  </w:rPr>
                                  <w:t>:</w:t>
                                </w:r>
                                <w:r>
                                  <w:rPr>
                                    <w:sz w:val="18"/>
                                    <w:szCs w:val="18"/>
                                  </w:rPr>
                                  <w:t xml:space="preserve"> </w:t>
                                </w:r>
                                <w:r w:rsidRPr="00AA385B">
                                  <w:rPr>
                                    <w:sz w:val="18"/>
                                    <w:szCs w:val="18"/>
                                  </w:rPr>
                                  <w:t>HC</w:t>
                                </w:r>
                                <w:r w:rsidRPr="00AA385B">
                                  <w:rPr>
                                    <w:sz w:val="18"/>
                                    <w:szCs w:val="18"/>
                                    <w:vertAlign w:val="subscript"/>
                                  </w:rPr>
                                  <w:t>20w</w:t>
                                </w:r>
                              </w:p>
                            </w:txbxContent>
                          </wps:txbx>
                          <wps:bodyPr lIns="0" tIns="0" rIns="0" bIns="0" rtlCol="0" anchor="ctr"/>
                        </wps:wsp>
                        <wps:wsp>
                          <wps:cNvPr id="243" name="Organigramme : Processus 38"/>
                          <wps:cNvSpPr/>
                          <wps:spPr>
                            <a:xfrm>
                              <a:off x="189014" y="4566915"/>
                              <a:ext cx="2413288" cy="454874"/>
                            </a:xfrm>
                            <a:prstGeom prst="flowChartProcess">
                              <a:avLst/>
                            </a:prstGeom>
                            <a:grpFill/>
                            <a:ln w="12700" cap="flat" cmpd="sng" algn="ctr">
                              <a:solidFill>
                                <a:sysClr val="windowText" lastClr="000000"/>
                              </a:solidFill>
                              <a:prstDash val="solid"/>
                              <a:miter lim="800000"/>
                            </a:ln>
                            <a:effectLst/>
                          </wps:spPr>
                          <wps:txbx>
                            <w:txbxContent>
                              <w:p w14:paraId="1730317F" w14:textId="77777777" w:rsidR="00687711" w:rsidRPr="00AA385B" w:rsidRDefault="00687711" w:rsidP="00FF6460">
                                <w:pPr>
                                  <w:pStyle w:val="SingleTxtGR"/>
                                  <w:tabs>
                                    <w:tab w:val="clear" w:pos="1701"/>
                                  </w:tabs>
                                  <w:spacing w:after="0" w:line="240" w:lineRule="auto"/>
                                  <w:ind w:left="0" w:right="0"/>
                                  <w:jc w:val="center"/>
                                  <w:rPr>
                                    <w:sz w:val="18"/>
                                    <w:szCs w:val="18"/>
                                  </w:rPr>
                                </w:pPr>
                                <w:r>
                                  <w:rPr>
                                    <w:sz w:val="18"/>
                                    <w:szCs w:val="18"/>
                                  </w:rPr>
                                  <w:t xml:space="preserve">5.2.5 </w:t>
                                </w:r>
                                <w:r w:rsidRPr="00AA385B">
                                  <w:rPr>
                                    <w:sz w:val="18"/>
                                    <w:szCs w:val="18"/>
                                  </w:rPr>
                                  <w:t xml:space="preserve">Коэффициент просачивания = </w:t>
                                </w:r>
                                <w:r>
                                  <w:rPr>
                                    <w:sz w:val="18"/>
                                    <w:szCs w:val="18"/>
                                  </w:rPr>
                                  <w:br/>
                                </w:r>
                                <w:r w:rsidRPr="00AA385B">
                                  <w:rPr>
                                    <w:sz w:val="18"/>
                                    <w:szCs w:val="18"/>
                                  </w:rPr>
                                  <w:t>HC</w:t>
                                </w:r>
                                <w:r w:rsidRPr="00AA385B">
                                  <w:rPr>
                                    <w:sz w:val="18"/>
                                    <w:szCs w:val="18"/>
                                    <w:vertAlign w:val="subscript"/>
                                  </w:rPr>
                                  <w:t>20w</w:t>
                                </w:r>
                                <w:r w:rsidRPr="00AA385B">
                                  <w:rPr>
                                    <w:sz w:val="18"/>
                                    <w:szCs w:val="18"/>
                                  </w:rPr>
                                  <w:t xml:space="preserve"> </w:t>
                                </w:r>
                                <w:r>
                                  <w:rPr>
                                    <w:sz w:val="18"/>
                                    <w:szCs w:val="18"/>
                                  </w:rPr>
                                  <w:t>–</w:t>
                                </w:r>
                                <w:r w:rsidRPr="00AA385B">
                                  <w:rPr>
                                    <w:sz w:val="18"/>
                                    <w:szCs w:val="18"/>
                                  </w:rPr>
                                  <w:t xml:space="preserve"> HC</w:t>
                                </w:r>
                                <w:r w:rsidRPr="00AA385B">
                                  <w:rPr>
                                    <w:sz w:val="18"/>
                                    <w:szCs w:val="18"/>
                                    <w:vertAlign w:val="subscript"/>
                                  </w:rPr>
                                  <w:t>3w</w:t>
                                </w:r>
                              </w:p>
                            </w:txbxContent>
                          </wps:txbx>
                          <wps:bodyPr rtlCol="0" anchor="ctr"/>
                        </wps:wsp>
                      </wpg:grpSp>
                      <wps:wsp>
                        <wps:cNvPr id="244" name="Organigramme : Processus 12"/>
                        <wps:cNvSpPr/>
                        <wps:spPr>
                          <a:xfrm>
                            <a:off x="171367" y="1364558"/>
                            <a:ext cx="2430936" cy="518457"/>
                          </a:xfrm>
                          <a:prstGeom prst="flowChartProcess">
                            <a:avLst/>
                          </a:prstGeom>
                          <a:grpFill/>
                          <a:ln w="12700" cap="flat" cmpd="sng" algn="ctr">
                            <a:solidFill>
                              <a:sysClr val="windowText" lastClr="000000"/>
                            </a:solidFill>
                            <a:prstDash val="solid"/>
                            <a:miter lim="800000"/>
                          </a:ln>
                          <a:effectLst/>
                        </wps:spPr>
                        <wps:txbx>
                          <w:txbxContent>
                            <w:p w14:paraId="04C11194" w14:textId="77777777" w:rsidR="00687711" w:rsidRPr="00CB65C0" w:rsidRDefault="00687711" w:rsidP="00FF6460">
                              <w:pPr>
                                <w:pStyle w:val="SingleTxtGR"/>
                                <w:tabs>
                                  <w:tab w:val="clear" w:pos="1701"/>
                                </w:tabs>
                                <w:spacing w:after="0" w:line="240" w:lineRule="auto"/>
                                <w:ind w:left="0" w:right="0"/>
                                <w:jc w:val="center"/>
                                <w:rPr>
                                  <w:sz w:val="18"/>
                                  <w:szCs w:val="18"/>
                                </w:rPr>
                              </w:pPr>
                              <w:r>
                                <w:rPr>
                                  <w:sz w:val="18"/>
                                  <w:szCs w:val="18"/>
                                </w:rPr>
                                <w:t>5.2.2 Опорожнение</w:t>
                              </w:r>
                              <w:r w:rsidRPr="00CB65C0">
                                <w:rPr>
                                  <w:sz w:val="18"/>
                                  <w:szCs w:val="18"/>
                                </w:rPr>
                                <w:t xml:space="preserve"> и</w:t>
                              </w:r>
                              <w:r>
                                <w:rPr>
                                  <w:sz w:val="18"/>
                                  <w:szCs w:val="18"/>
                                </w:rPr>
                                <w:t xml:space="preserve"> повторная заправка бака эталонным</w:t>
                              </w:r>
                              <w:r w:rsidRPr="00CB65C0">
                                <w:rPr>
                                  <w:sz w:val="18"/>
                                  <w:szCs w:val="18"/>
                                </w:rPr>
                                <w:t xml:space="preserve"> топливом на</w:t>
                              </w:r>
                              <w:r w:rsidRPr="00CB65C0">
                                <w:rPr>
                                  <w:rFonts w:hint="eastAsia"/>
                                  <w:sz w:val="18"/>
                                  <w:szCs w:val="18"/>
                                </w:rPr>
                                <w:t xml:space="preserve"> 40</w:t>
                              </w:r>
                              <w:r w:rsidRPr="00CB65C0">
                                <w:rPr>
                                  <w:sz w:val="18"/>
                                  <w:szCs w:val="18"/>
                                </w:rPr>
                                <w:t xml:space="preserve">% </w:t>
                              </w:r>
                              <w:r>
                                <w:rPr>
                                  <w:sz w:val="18"/>
                                  <w:szCs w:val="18"/>
                                </w:rPr>
                                <w:br/>
                              </w:r>
                              <w:r w:rsidRPr="00CB65C0">
                                <w:rPr>
                                  <w:sz w:val="18"/>
                                  <w:szCs w:val="18"/>
                                </w:rPr>
                                <w:t xml:space="preserve">его </w:t>
                              </w:r>
                              <w:r>
                                <w:rPr>
                                  <w:sz w:val="18"/>
                                  <w:szCs w:val="18"/>
                                </w:rPr>
                                <w:t xml:space="preserve">номинальной </w:t>
                              </w:r>
                              <w:r w:rsidRPr="00CB65C0">
                                <w:rPr>
                                  <w:sz w:val="18"/>
                                  <w:szCs w:val="18"/>
                                </w:rPr>
                                <w:t>емкости</w:t>
                              </w:r>
                            </w:p>
                          </w:txbxContent>
                        </wps:txbx>
                        <wps:bodyPr rtlCol="0" anchor="ctr"/>
                      </wps:wsp>
                      <wps:wsp>
                        <wps:cNvPr id="245" name="Organigramme : Processus 13"/>
                        <wps:cNvSpPr/>
                        <wps:spPr>
                          <a:xfrm>
                            <a:off x="171367" y="3248623"/>
                            <a:ext cx="2412287" cy="453763"/>
                          </a:xfrm>
                          <a:prstGeom prst="flowChartProcess">
                            <a:avLst/>
                          </a:prstGeom>
                          <a:grpFill/>
                          <a:ln w="12700" cap="flat" cmpd="sng" algn="ctr">
                            <a:solidFill>
                              <a:sysClr val="windowText" lastClr="000000"/>
                            </a:solidFill>
                            <a:prstDash val="solid"/>
                            <a:miter lim="800000"/>
                          </a:ln>
                          <a:effectLst/>
                        </wps:spPr>
                        <wps:txbx>
                          <w:txbxContent>
                            <w:p w14:paraId="1AB53665" w14:textId="77777777" w:rsidR="00687711" w:rsidRPr="00D109DA" w:rsidRDefault="00687711" w:rsidP="00FF6460">
                              <w:pPr>
                                <w:pStyle w:val="NormalWeb"/>
                                <w:jc w:val="center"/>
                                <w:rPr>
                                  <w:rFonts w:asciiTheme="majorBidi" w:hAnsiTheme="majorBidi" w:cstheme="majorBidi"/>
                                  <w:spacing w:val="4"/>
                                  <w:w w:val="103"/>
                                  <w:kern w:val="14"/>
                                  <w:sz w:val="18"/>
                                  <w:szCs w:val="18"/>
                                  <w:lang w:val="ru-RU" w:eastAsia="en-US"/>
                                </w:rPr>
                              </w:pPr>
                              <w:r w:rsidRPr="00D109DA">
                                <w:rPr>
                                  <w:rFonts w:asciiTheme="majorBidi" w:hAnsiTheme="majorBidi" w:cstheme="majorBidi"/>
                                  <w:spacing w:val="4"/>
                                  <w:w w:val="103"/>
                                  <w:kern w:val="14"/>
                                  <w:sz w:val="18"/>
                                  <w:szCs w:val="18"/>
                                  <w:lang w:val="ru-RU" w:eastAsia="en-US"/>
                                </w:rPr>
                                <w:t xml:space="preserve">5.2.4 Опорожнение и заполнение бака </w:t>
                              </w:r>
                              <w:r w:rsidRPr="00D109DA">
                                <w:rPr>
                                  <w:rFonts w:asciiTheme="majorBidi" w:hAnsiTheme="majorBidi" w:cstheme="majorBidi"/>
                                  <w:spacing w:val="4"/>
                                  <w:w w:val="103"/>
                                  <w:kern w:val="14"/>
                                  <w:sz w:val="18"/>
                                  <w:szCs w:val="18"/>
                                  <w:lang w:val="ru-RU" w:eastAsia="en-US"/>
                                </w:rPr>
                                <w:br/>
                                <w:t xml:space="preserve">эталонным топливом </w:t>
                              </w:r>
                              <w:r>
                                <w:rPr>
                                  <w:rFonts w:asciiTheme="majorBidi" w:hAnsiTheme="majorBidi" w:cstheme="majorBidi"/>
                                  <w:spacing w:val="4"/>
                                  <w:w w:val="103"/>
                                  <w:kern w:val="14"/>
                                  <w:sz w:val="18"/>
                                  <w:szCs w:val="18"/>
                                  <w:lang w:val="ru-RU" w:eastAsia="en-US"/>
                                </w:rPr>
                                <w:br/>
                              </w:r>
                              <w:r w:rsidRPr="00D109DA">
                                <w:rPr>
                                  <w:rFonts w:asciiTheme="majorBidi" w:hAnsiTheme="majorBidi" w:cstheme="majorBidi"/>
                                  <w:spacing w:val="4"/>
                                  <w:w w:val="103"/>
                                  <w:kern w:val="14"/>
                                  <w:sz w:val="18"/>
                                  <w:szCs w:val="18"/>
                                  <w:lang w:val="ru-RU" w:eastAsia="en-US"/>
                                </w:rPr>
                                <w:t>на 40% номинальной емкости</w:t>
                              </w:r>
                            </w:p>
                            <w:p w14:paraId="34F4701F" w14:textId="77777777" w:rsidR="00687711" w:rsidRPr="00AA385B" w:rsidRDefault="00687711" w:rsidP="00FF6460">
                              <w:pPr>
                                <w:pStyle w:val="NormalWeb"/>
                                <w:spacing w:before="0" w:beforeAutospacing="0" w:after="0" w:afterAutospacing="0"/>
                                <w:jc w:val="center"/>
                                <w:rPr>
                                  <w:lang w:val="ru-RU"/>
                                </w:rPr>
                              </w:pPr>
                            </w:p>
                          </w:txbxContent>
                        </wps:txbx>
                        <wps:bodyPr lIns="0" tIns="0" rIns="0" bIns="0" rtlCol="0" anchor="ctr"/>
                      </wps:wsp>
                    </wpg:wgp>
                  </a:graphicData>
                </a:graphic>
              </wp:inline>
            </w:drawing>
          </mc:Choice>
          <mc:Fallback>
            <w:pict>
              <v:group w14:anchorId="7A21713A" id="Groupe 2" o:spid="_x0000_s1038" style="width:192.65pt;height:407.8pt;mso-position-horizontal-relative:char;mso-position-vertical-relative:line" coordorigin="1713" coordsize="24470,50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">
                <v:group id="Groupe 17" o:spid="_x0000_s1039" style="position:absolute;left:1713;width:24471;height:50217" coordorigin="1713" coordsize="24470,50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line id="Connecteur droit 44" o:spid="_x0000_s1040" style="position:absolute;visibility:visible;mso-wrap-style:square" from="12978,2954" to="13955,45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" strokecolor="windowText" strokeweight=".5pt">
                    <v:stroke joinstyle="miter"/>
                  </v:line>
                  <v:shape id="Organigramme : Processus 32" o:spid="_x0000_s1041" type="#_x0000_t109" style="position:absolute;left:6668;width:12447;height:2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" filled="f" strokecolor="windowText" strokeweight="1pt">
                    <v:textbox>
                      <w:txbxContent>
                        <w:p w14:paraId="0814A022" w14:textId="77777777" w:rsidR="00687711" w:rsidRPr="00CB65C0" w:rsidRDefault="00687711" w:rsidP="00FF6460">
                          <w:pPr>
                            <w:pStyle w:val="SingleTxtGR"/>
                            <w:tabs>
                              <w:tab w:val="clear" w:pos="1701"/>
                            </w:tabs>
                            <w:spacing w:after="0" w:line="240" w:lineRule="auto"/>
                            <w:ind w:left="0" w:right="0"/>
                            <w:jc w:val="center"/>
                            <w:rPr>
                              <w:sz w:val="18"/>
                              <w:szCs w:val="18"/>
                            </w:rPr>
                          </w:pPr>
                          <w:r w:rsidRPr="00CB65C0">
                            <w:rPr>
                              <w:sz w:val="18"/>
                              <w:szCs w:val="18"/>
                            </w:rPr>
                            <w:t>Начало испытания</w:t>
                          </w:r>
                        </w:p>
                      </w:txbxContent>
                    </v:textbox>
                  </v:shape>
                  <v:shape id="Organigramme : Processus 33" o:spid="_x0000_s1042" type="#_x0000_t109" style="position:absolute;left:1885;top:4163;width:23961;height:4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" filled="f" strokecolor="windowText" strokeweight="1pt">
                    <v:textbox>
                      <w:txbxContent>
                        <w:p w14:paraId="058767AB" w14:textId="77777777" w:rsidR="00687711" w:rsidRPr="00314F02" w:rsidRDefault="00687711" w:rsidP="00FF6460">
                          <w:pPr>
                            <w:pStyle w:val="SingleTxtGR"/>
                            <w:tabs>
                              <w:tab w:val="clear" w:pos="1701"/>
                            </w:tabs>
                            <w:spacing w:after="0" w:line="240" w:lineRule="auto"/>
                            <w:ind w:left="0" w:right="0"/>
                            <w:jc w:val="center"/>
                            <w:rPr>
                              <w:sz w:val="18"/>
                              <w:szCs w:val="18"/>
                            </w:rPr>
                          </w:pPr>
                          <w:r>
                            <w:rPr>
                              <w:sz w:val="18"/>
                              <w:szCs w:val="18"/>
                            </w:rPr>
                            <w:t xml:space="preserve">5.2.1 </w:t>
                          </w:r>
                          <w:r w:rsidRPr="00CB65C0">
                            <w:rPr>
                              <w:sz w:val="18"/>
                              <w:szCs w:val="18"/>
                            </w:rPr>
                            <w:t xml:space="preserve">Заполнение бака эталонным </w:t>
                          </w:r>
                          <w:r>
                            <w:rPr>
                              <w:sz w:val="18"/>
                              <w:szCs w:val="18"/>
                            </w:rPr>
                            <w:br/>
                          </w:r>
                          <w:r w:rsidRPr="00CB65C0">
                            <w:rPr>
                              <w:sz w:val="18"/>
                              <w:szCs w:val="18"/>
                            </w:rPr>
                            <w:t>топливом на 40</w:t>
                          </w:r>
                          <w:r>
                            <w:rPr>
                              <w:sz w:val="18"/>
                              <w:szCs w:val="18"/>
                            </w:rPr>
                            <w:t xml:space="preserve"> </w:t>
                          </w:r>
                          <w:r w:rsidRPr="00CB65C0">
                            <w:rPr>
                              <w:sz w:val="18"/>
                              <w:szCs w:val="18"/>
                            </w:rPr>
                            <w:t>±</w:t>
                          </w:r>
                          <w:r>
                            <w:rPr>
                              <w:sz w:val="18"/>
                              <w:szCs w:val="18"/>
                            </w:rPr>
                            <w:t xml:space="preserve"> </w:t>
                          </w:r>
                          <w:r w:rsidRPr="00CB65C0">
                            <w:rPr>
                              <w:rFonts w:hint="eastAsia"/>
                              <w:sz w:val="18"/>
                              <w:szCs w:val="18"/>
                            </w:rPr>
                            <w:t>2</w:t>
                          </w:r>
                          <w:r w:rsidRPr="00CB65C0">
                            <w:rPr>
                              <w:sz w:val="18"/>
                              <w:szCs w:val="18"/>
                            </w:rPr>
                            <w:t>%</w:t>
                          </w:r>
                          <w:r>
                            <w:rPr>
                              <w:sz w:val="18"/>
                              <w:szCs w:val="18"/>
                            </w:rPr>
                            <w:t xml:space="preserve"> его </w:t>
                          </w:r>
                          <w:r>
                            <w:rPr>
                              <w:sz w:val="18"/>
                              <w:szCs w:val="18"/>
                            </w:rPr>
                            <w:br/>
                            <w:t>номинальной емкости</w:t>
                          </w:r>
                        </w:p>
                      </w:txbxContent>
                    </v:textbox>
                  </v:shape>
                  <v:shape id="Organigramme : Processus 34" o:spid="_x0000_s1043" type="#_x0000_t109" style="position:absolute;left:1885;top:9363;width:23961;height:3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" filled="f" strokecolor="windowText" strokeweight="1pt">
                    <v:textbox>
                      <w:txbxContent>
                        <w:p w14:paraId="4F46EA8E" w14:textId="77777777" w:rsidR="00687711" w:rsidRPr="00CB65C0" w:rsidRDefault="00687711" w:rsidP="00FF6460">
                          <w:pPr>
                            <w:pStyle w:val="SingleTxtGR"/>
                            <w:tabs>
                              <w:tab w:val="clear" w:pos="1701"/>
                            </w:tabs>
                            <w:spacing w:after="0" w:line="240" w:lineRule="auto"/>
                            <w:ind w:left="0" w:right="0"/>
                            <w:jc w:val="center"/>
                            <w:rPr>
                              <w:sz w:val="18"/>
                              <w:szCs w:val="18"/>
                            </w:rPr>
                          </w:pPr>
                          <w:r>
                            <w:rPr>
                              <w:sz w:val="18"/>
                              <w:szCs w:val="18"/>
                            </w:rPr>
                            <w:t xml:space="preserve">5.2.1 </w:t>
                          </w:r>
                          <w:r w:rsidRPr="00CB65C0">
                            <w:rPr>
                              <w:sz w:val="18"/>
                              <w:szCs w:val="18"/>
                            </w:rPr>
                            <w:t>Насыщение в течение</w:t>
                          </w:r>
                          <w:r>
                            <w:rPr>
                              <w:sz w:val="18"/>
                              <w:szCs w:val="18"/>
                            </w:rPr>
                            <w:t xml:space="preserve"> 3 недель </w:t>
                          </w:r>
                          <w:r>
                            <w:rPr>
                              <w:sz w:val="18"/>
                              <w:szCs w:val="18"/>
                            </w:rPr>
                            <w:br/>
                            <w:t xml:space="preserve">при температуре 40 </w:t>
                          </w:r>
                          <w:r w:rsidRPr="00CB65C0">
                            <w:rPr>
                              <w:sz w:val="18"/>
                              <w:szCs w:val="18"/>
                            </w:rPr>
                            <w:t>±</w:t>
                          </w:r>
                          <w:r>
                            <w:rPr>
                              <w:sz w:val="18"/>
                              <w:szCs w:val="18"/>
                            </w:rPr>
                            <w:t xml:space="preserve"> </w:t>
                          </w:r>
                          <w:r w:rsidRPr="00CB65C0">
                            <w:rPr>
                              <w:sz w:val="18"/>
                              <w:szCs w:val="18"/>
                            </w:rPr>
                            <w:t>2 °C</w:t>
                          </w:r>
                        </w:p>
                        <w:p w14:paraId="6EA1327C" w14:textId="77777777" w:rsidR="00687711" w:rsidRPr="00CB65C0" w:rsidRDefault="00687711" w:rsidP="00FF6460">
                          <w:pPr>
                            <w:pStyle w:val="NormalWeb"/>
                            <w:spacing w:before="0" w:beforeAutospacing="0" w:after="0" w:afterAutospacing="0"/>
                            <w:jc w:val="center"/>
                            <w:rPr>
                              <w:lang w:val="ru-RU"/>
                            </w:rPr>
                          </w:pPr>
                        </w:p>
                      </w:txbxContent>
                    </v:textbox>
                  </v:shape>
                  <v:shape id="Organigramme : Processus 35" o:spid="_x0000_s1044" type="#_x0000_t109" style="position:absolute;left:1890;top:19184;width:24133;height:6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" filled="f" strokecolor="windowText" strokeweight="1pt">
                    <v:textbox>
                      <w:txbxContent>
                        <w:p w14:paraId="4E1CFA8E" w14:textId="77777777" w:rsidR="00687711" w:rsidRPr="00CB65C0" w:rsidRDefault="00687711" w:rsidP="00FF6460">
                          <w:pPr>
                            <w:pStyle w:val="SingleTxtGR"/>
                            <w:tabs>
                              <w:tab w:val="clear" w:pos="1701"/>
                            </w:tabs>
                            <w:spacing w:after="0" w:line="240" w:lineRule="auto"/>
                            <w:ind w:left="0" w:right="0"/>
                            <w:jc w:val="center"/>
                            <w:rPr>
                              <w:sz w:val="18"/>
                              <w:szCs w:val="18"/>
                            </w:rPr>
                          </w:pPr>
                          <w:r>
                            <w:rPr>
                              <w:sz w:val="18"/>
                              <w:szCs w:val="18"/>
                            </w:rPr>
                            <w:t xml:space="preserve">5.2.2 </w:t>
                          </w:r>
                          <w:r w:rsidRPr="00CB65C0">
                            <w:rPr>
                              <w:sz w:val="18"/>
                              <w:szCs w:val="18"/>
                            </w:rPr>
                            <w:t>Измерение HC в тех же условиях</w:t>
                          </w:r>
                          <w:r>
                            <w:rPr>
                              <w:sz w:val="18"/>
                              <w:szCs w:val="18"/>
                            </w:rPr>
                            <w:t>,</w:t>
                          </w:r>
                          <w:r>
                            <w:rPr>
                              <w:sz w:val="18"/>
                              <w:szCs w:val="18"/>
                            </w:rPr>
                            <w:br/>
                          </w:r>
                          <w:r w:rsidRPr="00CB65C0">
                            <w:rPr>
                              <w:sz w:val="18"/>
                              <w:szCs w:val="18"/>
                            </w:rPr>
                            <w:t xml:space="preserve">что и в 1-й </w:t>
                          </w:r>
                          <w:r>
                            <w:rPr>
                              <w:sz w:val="18"/>
                              <w:szCs w:val="18"/>
                            </w:rPr>
                            <w:t xml:space="preserve">день суточного </w:t>
                          </w:r>
                          <w:r>
                            <w:rPr>
                              <w:sz w:val="18"/>
                              <w:szCs w:val="18"/>
                            </w:rPr>
                            <w:br/>
                            <w:t>испытания на</w:t>
                          </w:r>
                          <w:r>
                            <w:rPr>
                              <w:sz w:val="18"/>
                              <w:szCs w:val="18"/>
                              <w:lang w:val="en-US"/>
                            </w:rPr>
                            <w:t> </w:t>
                          </w:r>
                          <w:r>
                            <w:rPr>
                              <w:sz w:val="18"/>
                              <w:szCs w:val="18"/>
                            </w:rPr>
                            <w:t>выбросы</w:t>
                          </w:r>
                          <w:r w:rsidRPr="00CB65C0">
                            <w:rPr>
                              <w:sz w:val="18"/>
                              <w:szCs w:val="18"/>
                            </w:rPr>
                            <w:t>:</w:t>
                          </w:r>
                          <w:r>
                            <w:rPr>
                              <w:sz w:val="18"/>
                              <w:szCs w:val="18"/>
                            </w:rPr>
                            <w:t xml:space="preserve"> </w:t>
                          </w:r>
                          <w:r w:rsidRPr="00CB65C0">
                            <w:rPr>
                              <w:sz w:val="18"/>
                              <w:szCs w:val="18"/>
                            </w:rPr>
                            <w:t>HC</w:t>
                          </w:r>
                          <w:r w:rsidRPr="00CB65C0">
                            <w:rPr>
                              <w:sz w:val="18"/>
                              <w:szCs w:val="18"/>
                              <w:vertAlign w:val="subscript"/>
                            </w:rPr>
                            <w:t>3w</w:t>
                          </w:r>
                        </w:p>
                      </w:txbxContent>
                    </v:textbox>
                  </v:shape>
                  <v:shape id="Organigramme : Processus 36" o:spid="_x0000_s1045" type="#_x0000_t109" style="position:absolute;left:1713;top:26945;width:24133;height:4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" filled="f" strokecolor="windowText" strokeweight="1pt">
                    <v:textbox>
                      <w:txbxContent>
                        <w:p w14:paraId="45D298BF" w14:textId="77777777" w:rsidR="00687711" w:rsidRPr="00AA385B" w:rsidRDefault="00687711" w:rsidP="00FF6460">
                          <w:pPr>
                            <w:pStyle w:val="SingleTxtGR"/>
                            <w:tabs>
                              <w:tab w:val="clear" w:pos="1701"/>
                            </w:tabs>
                            <w:spacing w:after="0" w:line="240" w:lineRule="auto"/>
                            <w:ind w:left="0" w:right="0"/>
                            <w:jc w:val="center"/>
                            <w:rPr>
                              <w:sz w:val="18"/>
                              <w:szCs w:val="18"/>
                            </w:rPr>
                          </w:pPr>
                          <w:r>
                            <w:rPr>
                              <w:sz w:val="18"/>
                              <w:szCs w:val="18"/>
                            </w:rPr>
                            <w:t xml:space="preserve">5.2.3 </w:t>
                          </w:r>
                          <w:r w:rsidRPr="00AA385B">
                            <w:rPr>
                              <w:sz w:val="18"/>
                              <w:szCs w:val="18"/>
                            </w:rPr>
                            <w:t>Н</w:t>
                          </w:r>
                          <w:r>
                            <w:rPr>
                              <w:sz w:val="18"/>
                              <w:szCs w:val="18"/>
                            </w:rPr>
                            <w:t>асыщение в течение оставшихся</w:t>
                          </w:r>
                          <w:r>
                            <w:rPr>
                              <w:sz w:val="18"/>
                              <w:szCs w:val="18"/>
                            </w:rPr>
                            <w:br/>
                            <w:t xml:space="preserve">17 недель при температуре 40 </w:t>
                          </w:r>
                          <w:r w:rsidRPr="00AA385B">
                            <w:rPr>
                              <w:sz w:val="18"/>
                              <w:szCs w:val="18"/>
                            </w:rPr>
                            <w:t>±</w:t>
                          </w:r>
                          <w:r>
                            <w:rPr>
                              <w:sz w:val="18"/>
                              <w:szCs w:val="18"/>
                            </w:rPr>
                            <w:t xml:space="preserve"> </w:t>
                          </w:r>
                          <w:r w:rsidRPr="00AA385B">
                            <w:rPr>
                              <w:sz w:val="18"/>
                              <w:szCs w:val="18"/>
                            </w:rPr>
                            <w:t>2 °C</w:t>
                          </w:r>
                        </w:p>
                      </w:txbxContent>
                    </v:textbox>
                  </v:shape>
                  <v:shape id="Organigramme : Processus 37" o:spid="_x0000_s1046" type="#_x0000_t109" style="position:absolute;left:1713;top:38027;width:24471;height:6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" filled="f" strokecolor="windowText" strokeweight="1pt">
                    <v:textbox inset="0,0,0,0">
                      <w:txbxContent>
                        <w:p w14:paraId="53E4C44E" w14:textId="77777777" w:rsidR="00687711" w:rsidRPr="00AA385B" w:rsidRDefault="00687711" w:rsidP="00FF6460">
                          <w:pPr>
                            <w:pStyle w:val="SingleTxtGR"/>
                            <w:tabs>
                              <w:tab w:val="clear" w:pos="1701"/>
                            </w:tabs>
                            <w:spacing w:after="0" w:line="240" w:lineRule="auto"/>
                            <w:ind w:left="0" w:right="0"/>
                            <w:jc w:val="center"/>
                            <w:rPr>
                              <w:sz w:val="18"/>
                              <w:szCs w:val="18"/>
                            </w:rPr>
                          </w:pPr>
                          <w:r>
                            <w:rPr>
                              <w:sz w:val="18"/>
                              <w:szCs w:val="18"/>
                            </w:rPr>
                            <w:t xml:space="preserve">5.2.4 </w:t>
                          </w:r>
                          <w:r w:rsidRPr="00AA385B">
                            <w:rPr>
                              <w:sz w:val="18"/>
                              <w:szCs w:val="18"/>
                            </w:rPr>
                            <w:t>И</w:t>
                          </w:r>
                          <w:r>
                            <w:rPr>
                              <w:sz w:val="18"/>
                              <w:szCs w:val="18"/>
                            </w:rPr>
                            <w:t>змерение HC в тех же условиях,</w:t>
                          </w:r>
                          <w:r>
                            <w:rPr>
                              <w:sz w:val="18"/>
                              <w:szCs w:val="18"/>
                            </w:rPr>
                            <w:br/>
                          </w:r>
                          <w:r w:rsidRPr="00AA385B">
                            <w:rPr>
                              <w:sz w:val="18"/>
                              <w:szCs w:val="18"/>
                            </w:rPr>
                            <w:t>что и</w:t>
                          </w:r>
                          <w:r>
                            <w:rPr>
                              <w:sz w:val="18"/>
                              <w:szCs w:val="18"/>
                            </w:rPr>
                            <w:t xml:space="preserve"> в 1-й день суточного </w:t>
                          </w:r>
                          <w:r>
                            <w:rPr>
                              <w:sz w:val="18"/>
                              <w:szCs w:val="18"/>
                            </w:rPr>
                            <w:br/>
                            <w:t>испытания на выбросы</w:t>
                          </w:r>
                          <w:r w:rsidRPr="00AA385B">
                            <w:rPr>
                              <w:sz w:val="18"/>
                              <w:szCs w:val="18"/>
                            </w:rPr>
                            <w:t>:</w:t>
                          </w:r>
                          <w:r>
                            <w:rPr>
                              <w:sz w:val="18"/>
                              <w:szCs w:val="18"/>
                            </w:rPr>
                            <w:t xml:space="preserve"> </w:t>
                          </w:r>
                          <w:r w:rsidRPr="00AA385B">
                            <w:rPr>
                              <w:sz w:val="18"/>
                              <w:szCs w:val="18"/>
                            </w:rPr>
                            <w:t>HC</w:t>
                          </w:r>
                          <w:r w:rsidRPr="00AA385B">
                            <w:rPr>
                              <w:sz w:val="18"/>
                              <w:szCs w:val="18"/>
                              <w:vertAlign w:val="subscript"/>
                            </w:rPr>
                            <w:t>20w</w:t>
                          </w:r>
                        </w:p>
                      </w:txbxContent>
                    </v:textbox>
                  </v:shape>
                  <v:shape id="Organigramme : Processus 38" o:spid="_x0000_s1047" type="#_x0000_t109" style="position:absolute;left:1890;top:45669;width:24133;height:4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" filled="f" strokecolor="windowText" strokeweight="1pt">
                    <v:textbox>
                      <w:txbxContent>
                        <w:p w14:paraId="1730317F" w14:textId="77777777" w:rsidR="00687711" w:rsidRPr="00AA385B" w:rsidRDefault="00687711" w:rsidP="00FF6460">
                          <w:pPr>
                            <w:pStyle w:val="SingleTxtGR"/>
                            <w:tabs>
                              <w:tab w:val="clear" w:pos="1701"/>
                            </w:tabs>
                            <w:spacing w:after="0" w:line="240" w:lineRule="auto"/>
                            <w:ind w:left="0" w:right="0"/>
                            <w:jc w:val="center"/>
                            <w:rPr>
                              <w:sz w:val="18"/>
                              <w:szCs w:val="18"/>
                            </w:rPr>
                          </w:pPr>
                          <w:r>
                            <w:rPr>
                              <w:sz w:val="18"/>
                              <w:szCs w:val="18"/>
                            </w:rPr>
                            <w:t xml:space="preserve">5.2.5 </w:t>
                          </w:r>
                          <w:r w:rsidRPr="00AA385B">
                            <w:rPr>
                              <w:sz w:val="18"/>
                              <w:szCs w:val="18"/>
                            </w:rPr>
                            <w:t xml:space="preserve">Коэффициент просачивания = </w:t>
                          </w:r>
                          <w:r>
                            <w:rPr>
                              <w:sz w:val="18"/>
                              <w:szCs w:val="18"/>
                            </w:rPr>
                            <w:br/>
                          </w:r>
                          <w:r w:rsidRPr="00AA385B">
                            <w:rPr>
                              <w:sz w:val="18"/>
                              <w:szCs w:val="18"/>
                            </w:rPr>
                            <w:t>HC</w:t>
                          </w:r>
                          <w:r w:rsidRPr="00AA385B">
                            <w:rPr>
                              <w:sz w:val="18"/>
                              <w:szCs w:val="18"/>
                              <w:vertAlign w:val="subscript"/>
                            </w:rPr>
                            <w:t>20w</w:t>
                          </w:r>
                          <w:r w:rsidRPr="00AA385B">
                            <w:rPr>
                              <w:sz w:val="18"/>
                              <w:szCs w:val="18"/>
                            </w:rPr>
                            <w:t xml:space="preserve"> </w:t>
                          </w:r>
                          <w:r>
                            <w:rPr>
                              <w:sz w:val="18"/>
                              <w:szCs w:val="18"/>
                            </w:rPr>
                            <w:t>–</w:t>
                          </w:r>
                          <w:r w:rsidRPr="00AA385B">
                            <w:rPr>
                              <w:sz w:val="18"/>
                              <w:szCs w:val="18"/>
                            </w:rPr>
                            <w:t xml:space="preserve"> HC</w:t>
                          </w:r>
                          <w:r w:rsidRPr="00AA385B">
                            <w:rPr>
                              <w:sz w:val="18"/>
                              <w:szCs w:val="18"/>
                              <w:vertAlign w:val="subscript"/>
                            </w:rPr>
                            <w:t>3w</w:t>
                          </w:r>
                        </w:p>
                      </w:txbxContent>
                    </v:textbox>
                  </v:shape>
                </v:group>
                <v:shape id="Organigramme : Processus 12" o:spid="_x0000_s1048" type="#_x0000_t109" style="position:absolute;left:1713;top:13645;width:24310;height:5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" filled="f" strokecolor="windowText" strokeweight="1pt">
                  <v:textbox>
                    <w:txbxContent>
                      <w:p w14:paraId="04C11194" w14:textId="77777777" w:rsidR="00687711" w:rsidRPr="00CB65C0" w:rsidRDefault="00687711" w:rsidP="00FF6460">
                        <w:pPr>
                          <w:pStyle w:val="SingleTxtGR"/>
                          <w:tabs>
                            <w:tab w:val="clear" w:pos="1701"/>
                          </w:tabs>
                          <w:spacing w:after="0" w:line="240" w:lineRule="auto"/>
                          <w:ind w:left="0" w:right="0"/>
                          <w:jc w:val="center"/>
                          <w:rPr>
                            <w:sz w:val="18"/>
                            <w:szCs w:val="18"/>
                          </w:rPr>
                        </w:pPr>
                        <w:r>
                          <w:rPr>
                            <w:sz w:val="18"/>
                            <w:szCs w:val="18"/>
                          </w:rPr>
                          <w:t>5.2.2 Опорожнение</w:t>
                        </w:r>
                        <w:r w:rsidRPr="00CB65C0">
                          <w:rPr>
                            <w:sz w:val="18"/>
                            <w:szCs w:val="18"/>
                          </w:rPr>
                          <w:t xml:space="preserve"> и</w:t>
                        </w:r>
                        <w:r>
                          <w:rPr>
                            <w:sz w:val="18"/>
                            <w:szCs w:val="18"/>
                          </w:rPr>
                          <w:t xml:space="preserve"> повторная заправка бака эталонным</w:t>
                        </w:r>
                        <w:r w:rsidRPr="00CB65C0">
                          <w:rPr>
                            <w:sz w:val="18"/>
                            <w:szCs w:val="18"/>
                          </w:rPr>
                          <w:t xml:space="preserve"> топливом на</w:t>
                        </w:r>
                        <w:r w:rsidRPr="00CB65C0">
                          <w:rPr>
                            <w:rFonts w:hint="eastAsia"/>
                            <w:sz w:val="18"/>
                            <w:szCs w:val="18"/>
                          </w:rPr>
                          <w:t xml:space="preserve"> 40</w:t>
                        </w:r>
                        <w:r w:rsidRPr="00CB65C0">
                          <w:rPr>
                            <w:sz w:val="18"/>
                            <w:szCs w:val="18"/>
                          </w:rPr>
                          <w:t xml:space="preserve">% </w:t>
                        </w:r>
                        <w:r>
                          <w:rPr>
                            <w:sz w:val="18"/>
                            <w:szCs w:val="18"/>
                          </w:rPr>
                          <w:br/>
                        </w:r>
                        <w:r w:rsidRPr="00CB65C0">
                          <w:rPr>
                            <w:sz w:val="18"/>
                            <w:szCs w:val="18"/>
                          </w:rPr>
                          <w:t xml:space="preserve">его </w:t>
                        </w:r>
                        <w:r>
                          <w:rPr>
                            <w:sz w:val="18"/>
                            <w:szCs w:val="18"/>
                          </w:rPr>
                          <w:t xml:space="preserve">номинальной </w:t>
                        </w:r>
                        <w:r w:rsidRPr="00CB65C0">
                          <w:rPr>
                            <w:sz w:val="18"/>
                            <w:szCs w:val="18"/>
                          </w:rPr>
                          <w:t>емкости</w:t>
                        </w:r>
                      </w:p>
                    </w:txbxContent>
                  </v:textbox>
                </v:shape>
                <v:shape id="Organigramme : Processus 13" o:spid="_x0000_s1049" type="#_x0000_t109" style="position:absolute;left:1713;top:32486;width:24123;height:4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" filled="f" strokecolor="windowText" strokeweight="1pt">
                  <v:textbox inset="0,0,0,0">
                    <w:txbxContent>
                      <w:p w14:paraId="1AB53665" w14:textId="77777777" w:rsidR="00687711" w:rsidRPr="00D109DA" w:rsidRDefault="00687711" w:rsidP="00FF6460">
                        <w:pPr>
                          <w:pStyle w:val="NormalWeb"/>
                          <w:jc w:val="center"/>
                          <w:rPr>
                            <w:rFonts w:asciiTheme="majorBidi" w:hAnsiTheme="majorBidi" w:cstheme="majorBidi"/>
                            <w:spacing w:val="4"/>
                            <w:w w:val="103"/>
                            <w:kern w:val="14"/>
                            <w:sz w:val="18"/>
                            <w:szCs w:val="18"/>
                            <w:lang w:val="ru-RU" w:eastAsia="en-US"/>
                          </w:rPr>
                        </w:pPr>
                        <w:r w:rsidRPr="00D109DA">
                          <w:rPr>
                            <w:rFonts w:asciiTheme="majorBidi" w:hAnsiTheme="majorBidi" w:cstheme="majorBidi"/>
                            <w:spacing w:val="4"/>
                            <w:w w:val="103"/>
                            <w:kern w:val="14"/>
                            <w:sz w:val="18"/>
                            <w:szCs w:val="18"/>
                            <w:lang w:val="ru-RU" w:eastAsia="en-US"/>
                          </w:rPr>
                          <w:t xml:space="preserve">5.2.4 Опорожнение и заполнение бака </w:t>
                        </w:r>
                        <w:r w:rsidRPr="00D109DA">
                          <w:rPr>
                            <w:rFonts w:asciiTheme="majorBidi" w:hAnsiTheme="majorBidi" w:cstheme="majorBidi"/>
                            <w:spacing w:val="4"/>
                            <w:w w:val="103"/>
                            <w:kern w:val="14"/>
                            <w:sz w:val="18"/>
                            <w:szCs w:val="18"/>
                            <w:lang w:val="ru-RU" w:eastAsia="en-US"/>
                          </w:rPr>
                          <w:br/>
                          <w:t xml:space="preserve">эталонным топливом </w:t>
                        </w:r>
                        <w:r>
                          <w:rPr>
                            <w:rFonts w:asciiTheme="majorBidi" w:hAnsiTheme="majorBidi" w:cstheme="majorBidi"/>
                            <w:spacing w:val="4"/>
                            <w:w w:val="103"/>
                            <w:kern w:val="14"/>
                            <w:sz w:val="18"/>
                            <w:szCs w:val="18"/>
                            <w:lang w:val="ru-RU" w:eastAsia="en-US"/>
                          </w:rPr>
                          <w:br/>
                        </w:r>
                        <w:r w:rsidRPr="00D109DA">
                          <w:rPr>
                            <w:rFonts w:asciiTheme="majorBidi" w:hAnsiTheme="majorBidi" w:cstheme="majorBidi"/>
                            <w:spacing w:val="4"/>
                            <w:w w:val="103"/>
                            <w:kern w:val="14"/>
                            <w:sz w:val="18"/>
                            <w:szCs w:val="18"/>
                            <w:lang w:val="ru-RU" w:eastAsia="en-US"/>
                          </w:rPr>
                          <w:t>на 40% номинальной емкости</w:t>
                        </w:r>
                      </w:p>
                      <w:p w14:paraId="34F4701F" w14:textId="77777777" w:rsidR="00687711" w:rsidRPr="00AA385B" w:rsidRDefault="00687711" w:rsidP="00FF6460">
                        <w:pPr>
                          <w:pStyle w:val="NormalWeb"/>
                          <w:spacing w:before="0" w:beforeAutospacing="0" w:after="0" w:afterAutospacing="0"/>
                          <w:jc w:val="center"/>
                          <w:rPr>
                            <w:lang w:val="ru-RU"/>
                          </w:rPr>
                        </w:pPr>
                      </w:p>
                    </w:txbxContent>
                  </v:textbox>
                </v:shape>
                <w10:anchorlock/>
              </v:group>
            </w:pict>
          </mc:Fallback>
        </mc:AlternateContent>
      </w:r>
    </w:p>
    <w:p w14:paraId="75406501" w14:textId="77777777" w:rsidR="00FF6460" w:rsidRPr="00120012" w:rsidRDefault="00FF6460" w:rsidP="00FF6460">
      <w:pPr>
        <w:pStyle w:val="SingleTxtG"/>
        <w:spacing w:before="240"/>
        <w:ind w:left="2268" w:hanging="1134"/>
        <w:rPr>
          <w:szCs w:val="24"/>
        </w:rPr>
      </w:pPr>
      <w:r w:rsidRPr="00120012">
        <w:t>5.2.1</w:t>
      </w:r>
      <w:r w:rsidRPr="00120012">
        <w:tab/>
      </w:r>
      <w:r w:rsidRPr="00120012">
        <w:tab/>
        <w:t>Система топливного бака, являющаяся репрезентативной для всего семейства, отбирается и устанавливается на стенде в таком же положении, что и на транспортном средстве. Бак заправляется на 40 ± 2% его номинальной емкости эталонным топливом, температура которого составляет 18 ± 2 °</w:t>
      </w:r>
      <w:r w:rsidRPr="000C657F">
        <w:t>C</w:t>
      </w:r>
      <w:r w:rsidRPr="00120012">
        <w:t>. Стенд с системой топливного бака устанавливается в помещении с регулируемой температурой 40 ± 2 °</w:t>
      </w:r>
      <w:r w:rsidRPr="000C657F">
        <w:t>C</w:t>
      </w:r>
      <w:r w:rsidRPr="00120012">
        <w:t xml:space="preserve"> на три недели.</w:t>
      </w:r>
    </w:p>
    <w:p w14:paraId="426FC7FB" w14:textId="77777777" w:rsidR="00FF6460" w:rsidRPr="00120012" w:rsidRDefault="00FF6460" w:rsidP="00FF6460">
      <w:pPr>
        <w:pStyle w:val="SingleTxtG"/>
        <w:ind w:left="2268" w:hanging="1134"/>
        <w:rPr>
          <w:szCs w:val="24"/>
        </w:rPr>
      </w:pPr>
      <w:r w:rsidRPr="00120012">
        <w:t>5.2.2</w:t>
      </w:r>
      <w:r w:rsidRPr="00120012">
        <w:tab/>
        <w:t>В конце третьей недели производятся слив и повторная заправка бака эталонным топливом, температура которого составляет 18</w:t>
      </w:r>
      <w:r>
        <w:rPr>
          <w:lang w:val="en-US"/>
        </w:rPr>
        <w:t> </w:t>
      </w:r>
      <w:r w:rsidRPr="00120012">
        <w:t>±</w:t>
      </w:r>
      <w:r>
        <w:rPr>
          <w:lang w:val="en-US"/>
        </w:rPr>
        <w:t> </w:t>
      </w:r>
      <w:r w:rsidRPr="00120012">
        <w:t>2</w:t>
      </w:r>
      <w:r>
        <w:rPr>
          <w:lang w:val="en-US"/>
        </w:rPr>
        <w:t> </w:t>
      </w:r>
      <w:r w:rsidRPr="00120012">
        <w:t>°</w:t>
      </w:r>
      <w:r>
        <w:t>C</w:t>
      </w:r>
      <w:r w:rsidRPr="00120012">
        <w:t>, до</w:t>
      </w:r>
      <w:r>
        <w:t> </w:t>
      </w:r>
      <w:r w:rsidRPr="00120012">
        <w:t>40</w:t>
      </w:r>
      <w:r>
        <w:t> </w:t>
      </w:r>
      <w:r w:rsidRPr="00120012">
        <w:t>±</w:t>
      </w:r>
      <w:r>
        <w:t> </w:t>
      </w:r>
      <w:r w:rsidRPr="00120012">
        <w:t>2% его номинальной емкости.</w:t>
      </w:r>
    </w:p>
    <w:p w14:paraId="5557C252" w14:textId="77777777" w:rsidR="00FF6460" w:rsidRPr="00120012" w:rsidRDefault="00FF6460" w:rsidP="00FF6460">
      <w:pPr>
        <w:pStyle w:val="SingleTxtG"/>
        <w:ind w:left="2268"/>
        <w:rPr>
          <w:szCs w:val="24"/>
        </w:rPr>
      </w:pPr>
      <w:r w:rsidRPr="00120012">
        <w:lastRenderedPageBreak/>
        <w:t>В течение 6–36 часов стенд с системой топливного бака содержится в камере. На протяжении последних шести часов этого периода он выдерживается под внешней температурой 20 ± 2 °</w:t>
      </w:r>
      <w:r w:rsidRPr="000C657F">
        <w:t>C</w:t>
      </w:r>
      <w:r w:rsidRPr="00120012">
        <w:t xml:space="preserve">. В камере в течение первоначального 24-часового периода осуществляется процедура суточного испытания, описанная в пункте 6.5.9 настоящего приложения. Производится вентиляция топливных паров из бака за пределы камеры, с тем чтобы исключить вероятность учета выбросов в результате вентиляции бака в качестве просачивания. Объем выбросов </w:t>
      </w:r>
      <w:r w:rsidRPr="000C657F">
        <w:t>HC</w:t>
      </w:r>
      <w:r w:rsidRPr="00120012">
        <w:t xml:space="preserve"> измеряется и регистрируется в качестве </w:t>
      </w:r>
      <w:r w:rsidRPr="000C657F">
        <w:t>HC</w:t>
      </w:r>
      <w:r w:rsidRPr="00120012">
        <w:rPr>
          <w:vertAlign w:val="subscript"/>
        </w:rPr>
        <w:t>3</w:t>
      </w:r>
      <w:r w:rsidRPr="000C657F">
        <w:rPr>
          <w:vertAlign w:val="subscript"/>
        </w:rPr>
        <w:t>W</w:t>
      </w:r>
      <w:r w:rsidRPr="00120012">
        <w:t>.</w:t>
      </w:r>
    </w:p>
    <w:p w14:paraId="22C6B156" w14:textId="77777777" w:rsidR="00FF6460" w:rsidRPr="00120012" w:rsidRDefault="00FF6460" w:rsidP="00FF6460">
      <w:pPr>
        <w:pStyle w:val="SingleTxtG"/>
        <w:ind w:left="2268" w:hanging="1134"/>
        <w:rPr>
          <w:szCs w:val="24"/>
        </w:rPr>
      </w:pPr>
      <w:r w:rsidRPr="00120012">
        <w:t>5.2.3</w:t>
      </w:r>
      <w:r w:rsidRPr="00120012">
        <w:tab/>
        <w:t>Стенд с системой топливного бака вновь переносится в помещение с</w:t>
      </w:r>
      <w:r>
        <w:t> </w:t>
      </w:r>
      <w:r w:rsidRPr="00120012">
        <w:t>регулируемой температурой 40 ± 2 °</w:t>
      </w:r>
      <w:r w:rsidRPr="000C657F">
        <w:t>C</w:t>
      </w:r>
      <w:r w:rsidRPr="00120012">
        <w:t xml:space="preserve"> на оставшиеся 17 недель.</w:t>
      </w:r>
    </w:p>
    <w:p w14:paraId="3B8DF926" w14:textId="77777777" w:rsidR="00FF6460" w:rsidRPr="00120012" w:rsidRDefault="00FF6460" w:rsidP="00FF6460">
      <w:pPr>
        <w:pStyle w:val="SingleTxtG"/>
        <w:ind w:left="2268" w:hanging="1134"/>
        <w:rPr>
          <w:szCs w:val="24"/>
        </w:rPr>
      </w:pPr>
      <w:r w:rsidRPr="00120012">
        <w:t>5.2.4</w:t>
      </w:r>
      <w:r w:rsidRPr="00120012">
        <w:tab/>
        <w:t>В конце семнадцатой недели производится слив и повторная заправка бака эталонным топливом, температура которого составляет 18 ± 2 °</w:t>
      </w:r>
      <w:r>
        <w:t>C</w:t>
      </w:r>
      <w:r w:rsidRPr="00120012">
        <w:t>, на</w:t>
      </w:r>
      <w:r>
        <w:t> </w:t>
      </w:r>
      <w:r w:rsidRPr="00120012">
        <w:t>40 ± 2% его номинальной емкости.</w:t>
      </w:r>
    </w:p>
    <w:p w14:paraId="509BF687" w14:textId="77777777" w:rsidR="00FF6460" w:rsidRPr="00120012" w:rsidRDefault="00FF6460" w:rsidP="00FF6460">
      <w:pPr>
        <w:pStyle w:val="SingleTxtG"/>
        <w:ind w:left="2268"/>
        <w:rPr>
          <w:szCs w:val="24"/>
        </w:rPr>
      </w:pPr>
      <w:r w:rsidRPr="00120012">
        <w:t>В течение 6–36 часов стенд с системой топливного бака содержится в камере. На протяжении последних шести часов этого периода он выдерживается под внешней температурой 20 ± 2 °</w:t>
      </w:r>
      <w:r w:rsidRPr="000C657F">
        <w:t>C</w:t>
      </w:r>
      <w:r w:rsidRPr="00120012">
        <w:t xml:space="preserve">. В камере в течение первоначального 24-часового периода осуществляется процедура суточного испытания, описанная в пункте 6.5.9 настоящего приложения. Производится вентиляция системы топливного бака за пределы камеры, с тем чтобы исключить вероятность учета выбросов в результате вентиляции бака в качестве просачивания. Объем выбросов </w:t>
      </w:r>
      <w:r w:rsidRPr="000C657F">
        <w:t>HC</w:t>
      </w:r>
      <w:r w:rsidRPr="00120012">
        <w:t xml:space="preserve"> измеряется и регистрируется в этом случае в качестве </w:t>
      </w:r>
      <w:r w:rsidRPr="000C657F">
        <w:t>HC</w:t>
      </w:r>
      <w:r w:rsidRPr="00120012">
        <w:rPr>
          <w:vertAlign w:val="subscript"/>
        </w:rPr>
        <w:t>20</w:t>
      </w:r>
      <w:r w:rsidRPr="000C657F">
        <w:rPr>
          <w:vertAlign w:val="subscript"/>
        </w:rPr>
        <w:t>W</w:t>
      </w:r>
      <w:r w:rsidRPr="00120012">
        <w:t>.</w:t>
      </w:r>
    </w:p>
    <w:p w14:paraId="0A4D7D13" w14:textId="77777777" w:rsidR="00FF6460" w:rsidRPr="00120012" w:rsidRDefault="00FF6460" w:rsidP="00FF6460">
      <w:pPr>
        <w:pStyle w:val="SingleTxtG"/>
        <w:ind w:left="2268" w:hanging="1134"/>
      </w:pPr>
      <w:r w:rsidRPr="00120012">
        <w:t>5.2.5</w:t>
      </w:r>
      <w:r w:rsidRPr="00120012">
        <w:tab/>
        <w:t xml:space="preserve">КП представляет собой разницу </w:t>
      </w:r>
      <w:r w:rsidRPr="000C657F">
        <w:t>HC</w:t>
      </w:r>
      <w:r w:rsidRPr="00120012">
        <w:rPr>
          <w:vertAlign w:val="subscript"/>
        </w:rPr>
        <w:t>20</w:t>
      </w:r>
      <w:r w:rsidRPr="000C657F">
        <w:rPr>
          <w:vertAlign w:val="subscript"/>
        </w:rPr>
        <w:t>W</w:t>
      </w:r>
      <w:r w:rsidRPr="00120012">
        <w:t xml:space="preserve"> и </w:t>
      </w:r>
      <w:r w:rsidRPr="000C657F">
        <w:t>HC</w:t>
      </w:r>
      <w:r w:rsidRPr="00120012">
        <w:rPr>
          <w:vertAlign w:val="subscript"/>
        </w:rPr>
        <w:t>3</w:t>
      </w:r>
      <w:r w:rsidRPr="000C657F">
        <w:rPr>
          <w:vertAlign w:val="subscript"/>
        </w:rPr>
        <w:t>W</w:t>
      </w:r>
      <w:r w:rsidRPr="00120012">
        <w:t xml:space="preserve"> в г/24 ч, рассчитываемую до трех значащих цифр по следующему уравнению:</w:t>
      </w:r>
    </w:p>
    <w:p w14:paraId="59C4082F" w14:textId="77777777" w:rsidR="00FF6460" w:rsidRPr="00120012" w:rsidRDefault="00FF6460" w:rsidP="00FF6460">
      <w:pPr>
        <w:pStyle w:val="SingleTxtG"/>
        <w:ind w:left="2268" w:hanging="1134"/>
        <w:jc w:val="center"/>
        <w:rPr>
          <w:szCs w:val="24"/>
        </w:rPr>
      </w:pPr>
      <w:r w:rsidRPr="00120012">
        <w:t xml:space="preserve">КП = </w:t>
      </w:r>
      <w:r>
        <w:rPr>
          <w:lang w:val="en-US"/>
        </w:rPr>
        <w:t>HC</w:t>
      </w:r>
      <w:r w:rsidRPr="00120012">
        <w:rPr>
          <w:vertAlign w:val="subscript"/>
        </w:rPr>
        <w:t>20</w:t>
      </w:r>
      <w:r w:rsidRPr="00872E10">
        <w:rPr>
          <w:vertAlign w:val="subscript"/>
          <w:lang w:val="en-US"/>
        </w:rPr>
        <w:t>W</w:t>
      </w:r>
      <w:r w:rsidRPr="00120012">
        <w:t xml:space="preserve"> – </w:t>
      </w:r>
      <w:r>
        <w:rPr>
          <w:lang w:val="en-US"/>
        </w:rPr>
        <w:t>HC</w:t>
      </w:r>
      <w:r w:rsidRPr="00120012">
        <w:rPr>
          <w:vertAlign w:val="subscript"/>
        </w:rPr>
        <w:t>3</w:t>
      </w:r>
      <w:r w:rsidRPr="00872E10">
        <w:rPr>
          <w:vertAlign w:val="subscript"/>
          <w:lang w:val="en-US"/>
        </w:rPr>
        <w:t>W</w:t>
      </w:r>
    </w:p>
    <w:p w14:paraId="507ADB73" w14:textId="77777777" w:rsidR="00FF6460" w:rsidRPr="00120012" w:rsidRDefault="00FF6460" w:rsidP="00FF6460">
      <w:pPr>
        <w:pStyle w:val="SingleTxtG"/>
        <w:ind w:left="2268" w:hanging="1134"/>
        <w:rPr>
          <w:szCs w:val="24"/>
        </w:rPr>
      </w:pPr>
      <w:r w:rsidRPr="00120012">
        <w:t>5.2.6</w:t>
      </w:r>
      <w:r w:rsidRPr="00120012">
        <w:tab/>
        <w:t>Если КП определен поставщиком, то изготовитель транспортного средства заранее сообщает компетентному органу о его определении, с</w:t>
      </w:r>
      <w:r>
        <w:t> </w:t>
      </w:r>
      <w:r w:rsidRPr="00120012">
        <w:t>тем чтобы за этим процессом можно было проследить на производственном объекте поставщика.</w:t>
      </w:r>
    </w:p>
    <w:p w14:paraId="1441A598" w14:textId="77777777" w:rsidR="00FF6460" w:rsidRPr="00120012" w:rsidRDefault="00FF6460" w:rsidP="00FF6460">
      <w:pPr>
        <w:pStyle w:val="SingleTxtG"/>
        <w:ind w:left="2268" w:hanging="1134"/>
        <w:rPr>
          <w:szCs w:val="24"/>
        </w:rPr>
      </w:pPr>
      <w:r w:rsidRPr="00120012">
        <w:t>5.2.7</w:t>
      </w:r>
      <w:r w:rsidRPr="00120012">
        <w:tab/>
        <w:t>Изготовитель представляет компетентному органу протокол испытаний, включающий по крайней мере следующие элементы:</w:t>
      </w:r>
    </w:p>
    <w:p w14:paraId="357A7164" w14:textId="77777777" w:rsidR="00FF6460" w:rsidRPr="00120012" w:rsidRDefault="00FF6460" w:rsidP="00FF6460">
      <w:pPr>
        <w:pStyle w:val="SingleTxtG"/>
        <w:ind w:left="2835" w:hanging="567"/>
        <w:rPr>
          <w:szCs w:val="24"/>
        </w:rPr>
      </w:pPr>
      <w:r w:rsidRPr="000C657F">
        <w:t>a</w:t>
      </w:r>
      <w:r w:rsidRPr="00120012">
        <w:t>)</w:t>
      </w:r>
      <w:r w:rsidRPr="00120012">
        <w:tab/>
        <w:t>полное описание испытуемой системы топливного бака, в том числе информацию о типе испытуемого бака, о том, является ли он металлическим, однослойным неметаллическим либо многослойным, и о том, материалы каких типов использованы для изготовления бака и других частей системы топливного бака;</w:t>
      </w:r>
    </w:p>
    <w:p w14:paraId="355CD382" w14:textId="77777777" w:rsidR="00FF6460" w:rsidRPr="00120012" w:rsidRDefault="00FF6460" w:rsidP="00FF6460">
      <w:pPr>
        <w:pStyle w:val="SingleTxtG"/>
        <w:ind w:left="2835" w:hanging="567"/>
        <w:rPr>
          <w:szCs w:val="24"/>
        </w:rPr>
      </w:pPr>
      <w:r w:rsidRPr="000C657F">
        <w:t>b</w:t>
      </w:r>
      <w:r w:rsidRPr="00120012">
        <w:t>)</w:t>
      </w:r>
      <w:r w:rsidRPr="00120012">
        <w:tab/>
        <w:t>средние температуры за неделю, при которых осуществлялось старение;</w:t>
      </w:r>
    </w:p>
    <w:p w14:paraId="452AF552" w14:textId="77777777" w:rsidR="00FF6460" w:rsidRPr="000C657F" w:rsidRDefault="00FF6460" w:rsidP="00FF6460">
      <w:pPr>
        <w:pStyle w:val="SingleTxtG"/>
        <w:ind w:left="2835" w:hanging="567"/>
        <w:rPr>
          <w:szCs w:val="24"/>
        </w:rPr>
      </w:pPr>
      <w:r w:rsidRPr="000C657F">
        <w:t>c</w:t>
      </w:r>
      <w:r w:rsidRPr="00120012">
        <w:t>)</w:t>
      </w:r>
      <w:r w:rsidRPr="00120012">
        <w:tab/>
        <w:t xml:space="preserve">объем </w:t>
      </w:r>
      <w:r w:rsidRPr="000C657F">
        <w:t>HC</w:t>
      </w:r>
      <w:r w:rsidRPr="00120012">
        <w:t xml:space="preserve">, измеренный за неделю </w:t>
      </w:r>
      <w:r w:rsidRPr="000C657F">
        <w:t>3 (HC</w:t>
      </w:r>
      <w:r w:rsidRPr="000C657F">
        <w:rPr>
          <w:vertAlign w:val="subscript"/>
        </w:rPr>
        <w:t>3W</w:t>
      </w:r>
      <w:r w:rsidRPr="000C657F">
        <w:t>);</w:t>
      </w:r>
    </w:p>
    <w:p w14:paraId="1C12357D" w14:textId="77777777" w:rsidR="00FF6460" w:rsidRPr="000C657F" w:rsidRDefault="00FF6460" w:rsidP="00FF6460">
      <w:pPr>
        <w:pStyle w:val="SingleTxtG"/>
        <w:ind w:left="2835" w:hanging="567"/>
        <w:rPr>
          <w:szCs w:val="24"/>
        </w:rPr>
      </w:pPr>
      <w:r w:rsidRPr="000C657F">
        <w:t>d</w:t>
      </w:r>
      <w:r w:rsidRPr="00120012">
        <w:t>)</w:t>
      </w:r>
      <w:r w:rsidRPr="00120012">
        <w:tab/>
        <w:t xml:space="preserve">объем </w:t>
      </w:r>
      <w:r w:rsidRPr="000C657F">
        <w:t>HC</w:t>
      </w:r>
      <w:r w:rsidRPr="00120012">
        <w:t xml:space="preserve">, измеренный за неделю </w:t>
      </w:r>
      <w:r w:rsidRPr="000C657F">
        <w:t>20 (HC</w:t>
      </w:r>
      <w:r w:rsidRPr="000C657F">
        <w:rPr>
          <w:vertAlign w:val="subscript"/>
        </w:rPr>
        <w:t>20W</w:t>
      </w:r>
      <w:r w:rsidRPr="000C657F">
        <w:t>);</w:t>
      </w:r>
    </w:p>
    <w:p w14:paraId="019AC911" w14:textId="77777777" w:rsidR="00FF6460" w:rsidRPr="00120012" w:rsidRDefault="00FF6460" w:rsidP="00FF6460">
      <w:pPr>
        <w:pStyle w:val="SingleTxtG"/>
        <w:ind w:left="2835" w:hanging="567"/>
        <w:rPr>
          <w:szCs w:val="24"/>
        </w:rPr>
      </w:pPr>
      <w:r w:rsidRPr="000C657F">
        <w:t>e</w:t>
      </w:r>
      <w:r w:rsidRPr="00120012">
        <w:t>)</w:t>
      </w:r>
      <w:r w:rsidRPr="00120012">
        <w:tab/>
        <w:t>итоговый коэффициент просачивания (КП).</w:t>
      </w:r>
    </w:p>
    <w:p w14:paraId="2A203DAF" w14:textId="77777777" w:rsidR="00FF6460" w:rsidRPr="00120012" w:rsidRDefault="00FF6460" w:rsidP="00FF6460">
      <w:pPr>
        <w:pStyle w:val="SingleTxtG"/>
        <w:ind w:left="2268" w:hanging="1134"/>
        <w:rPr>
          <w:szCs w:val="24"/>
        </w:rPr>
      </w:pPr>
      <w:r w:rsidRPr="00120012">
        <w:t>5.2.8</w:t>
      </w:r>
      <w:r w:rsidRPr="00120012">
        <w:tab/>
        <w:t>В качестве альтернативы положениям пунктов 5.2.1–5.2.7 настоящего приложения изготовитель, использующий многослойные баки или металлические баки, может решить применять установленный коэффициент просачивания (УКП) вместо выполнения вышеупомянутой процедуры полных измерений:</w:t>
      </w:r>
    </w:p>
    <w:p w14:paraId="31EB385F" w14:textId="77777777" w:rsidR="00FF6460" w:rsidRPr="00120012" w:rsidRDefault="00FF6460" w:rsidP="00FF6460">
      <w:pPr>
        <w:pStyle w:val="SingleTxtG"/>
        <w:ind w:left="2268"/>
        <w:jc w:val="center"/>
        <w:rPr>
          <w:szCs w:val="24"/>
        </w:rPr>
      </w:pPr>
      <w:r w:rsidRPr="00120012">
        <w:t>УКП многослойный/металлический бак = 120 мг/24 ч.</w:t>
      </w:r>
    </w:p>
    <w:p w14:paraId="27DE52AB" w14:textId="77777777" w:rsidR="00FF6460" w:rsidRPr="00120012" w:rsidRDefault="00FF6460" w:rsidP="00FF6460">
      <w:pPr>
        <w:pStyle w:val="SingleTxtG"/>
        <w:ind w:left="2268"/>
        <w:rPr>
          <w:szCs w:val="24"/>
        </w:rPr>
      </w:pPr>
      <w:r w:rsidRPr="00120012">
        <w:t>Если изготовитель решает применять УКП, то он представляет компетентному органу заявление, в котором четко указывается тип бака, а также заявление о типе использовавшихся материалов.</w:t>
      </w:r>
    </w:p>
    <w:p w14:paraId="17162428" w14:textId="77777777" w:rsidR="00FF6460" w:rsidRPr="00120012" w:rsidRDefault="00FF6460" w:rsidP="00FF6460">
      <w:pPr>
        <w:pStyle w:val="SingleTxtG"/>
        <w:keepNext/>
        <w:ind w:left="2268" w:hanging="1134"/>
        <w:rPr>
          <w:szCs w:val="24"/>
        </w:rPr>
      </w:pPr>
      <w:r w:rsidRPr="00120012">
        <w:lastRenderedPageBreak/>
        <w:t>6.</w:t>
      </w:r>
      <w:r w:rsidRPr="00120012">
        <w:tab/>
        <w:t>Процедура измерения потерь в результате горячего насыщения и</w:t>
      </w:r>
      <w:r>
        <w:t> </w:t>
      </w:r>
      <w:r w:rsidRPr="00120012">
        <w:t>суточных потерь</w:t>
      </w:r>
    </w:p>
    <w:p w14:paraId="4775CCF0" w14:textId="77777777" w:rsidR="00FF6460" w:rsidRPr="00120012" w:rsidRDefault="00FF6460" w:rsidP="00FF6460">
      <w:pPr>
        <w:pStyle w:val="SingleTxtG"/>
        <w:keepNext/>
        <w:ind w:left="2268" w:hanging="1134"/>
        <w:rPr>
          <w:szCs w:val="24"/>
        </w:rPr>
      </w:pPr>
      <w:r w:rsidRPr="00120012">
        <w:t>6.1</w:t>
      </w:r>
      <w:r w:rsidRPr="00120012">
        <w:tab/>
        <w:t>Подготовка транспортного средства</w:t>
      </w:r>
    </w:p>
    <w:p w14:paraId="0D43F070" w14:textId="77777777" w:rsidR="00FF6460" w:rsidRPr="00120012" w:rsidRDefault="00FF6460" w:rsidP="00FF6460">
      <w:pPr>
        <w:pStyle w:val="SingleTxtG"/>
        <w:ind w:left="2268"/>
        <w:rPr>
          <w:szCs w:val="24"/>
        </w:rPr>
      </w:pPr>
      <w:r w:rsidRPr="00120012">
        <w:t>Подготовка транспортного средства производится в соответствии с</w:t>
      </w:r>
      <w:r>
        <w:t> </w:t>
      </w:r>
      <w:r w:rsidRPr="00120012">
        <w:t>пунктами 5.1.1 и 5.1.2 приложения 7 к поправкам серии</w:t>
      </w:r>
      <w:r>
        <w:t> </w:t>
      </w:r>
      <w:r w:rsidRPr="00120012">
        <w:t>07 к</w:t>
      </w:r>
      <w:r>
        <w:t> </w:t>
      </w:r>
      <w:r w:rsidRPr="00120012">
        <w:t>Правилам</w:t>
      </w:r>
      <w:r w:rsidRPr="000C657F">
        <w:t> </w:t>
      </w:r>
      <w:r w:rsidRPr="00120012">
        <w:t>№</w:t>
      </w:r>
      <w:r w:rsidRPr="000C657F">
        <w:t> </w:t>
      </w:r>
      <w:r w:rsidRPr="00120012">
        <w:t>83 ООН. По</w:t>
      </w:r>
      <w:r w:rsidRPr="000C657F">
        <w:t> </w:t>
      </w:r>
      <w:r w:rsidRPr="00120012">
        <w:t>просьбе изготовителя и с одобрения компетентного органа перед испытанием могут быть ограничены источники фоновых нетопливных выбросов (например, краски, клеи, пластиковые материалы, линии топлива/пара, шины и другие резиновые или полимерные компоненты) до типичных фоновых выбросов транспортного средства (например, речь идет о просушке шин при температурах 50</w:t>
      </w:r>
      <w:r w:rsidRPr="000C657F">
        <w:t> </w:t>
      </w:r>
      <w:r w:rsidRPr="00120012">
        <w:t>°</w:t>
      </w:r>
      <w:r w:rsidRPr="000C657F">
        <w:t>C</w:t>
      </w:r>
      <w:r w:rsidRPr="00120012">
        <w:t xml:space="preserve"> или выше для соответствующих периодов, просушке транспортного средства, сливе жидкости для обмыва стекол).</w:t>
      </w:r>
    </w:p>
    <w:p w14:paraId="026BC15F" w14:textId="77777777" w:rsidR="00FF6460" w:rsidRPr="00120012" w:rsidRDefault="00FF6460" w:rsidP="00FF6460">
      <w:pPr>
        <w:pStyle w:val="SingleTxtG"/>
        <w:ind w:left="2268"/>
        <w:rPr>
          <w:szCs w:val="24"/>
        </w:rPr>
      </w:pPr>
      <w:r w:rsidRPr="00120012">
        <w:t>Для герметичной системы топливного бака угольные фильтры транспортного средства должны быть установлены таким образом, чтобы была обеспечена легкость доступа к угольным фильтрам и их подсоединения/отсоединения.</w:t>
      </w:r>
    </w:p>
    <w:p w14:paraId="7AE61454" w14:textId="77777777" w:rsidR="00FF6460" w:rsidRPr="00120012" w:rsidRDefault="00FF6460" w:rsidP="00FF6460">
      <w:pPr>
        <w:pStyle w:val="SingleTxtG"/>
        <w:ind w:left="2268" w:hanging="1134"/>
        <w:rPr>
          <w:szCs w:val="24"/>
        </w:rPr>
      </w:pPr>
      <w:r w:rsidRPr="00120012">
        <w:t>6.2</w:t>
      </w:r>
      <w:r w:rsidRPr="00120012">
        <w:tab/>
      </w:r>
      <w:r w:rsidRPr="00120012">
        <w:tab/>
        <w:t>Выбор режима и предписания по переключению передач</w:t>
      </w:r>
    </w:p>
    <w:p w14:paraId="67A6CAE9" w14:textId="77777777" w:rsidR="00FF6460" w:rsidRPr="00120012" w:rsidRDefault="00FF6460" w:rsidP="00FF6460">
      <w:pPr>
        <w:pStyle w:val="SingleTxtG"/>
        <w:ind w:leftChars="567" w:left="2268" w:rightChars="567" w:hanging="1134"/>
      </w:pPr>
      <w:r w:rsidRPr="00120012">
        <w:t>6.2.1</w:t>
      </w:r>
      <w:r w:rsidRPr="00120012">
        <w:tab/>
      </w:r>
      <w:r w:rsidRPr="00120012">
        <w:tab/>
        <w:t>Для транспортных средств с механической коробкой передач применяются предписания по переключению передач, указанные в</w:t>
      </w:r>
      <w:r>
        <w:t> </w:t>
      </w:r>
      <w:r w:rsidRPr="00120012">
        <w:t>приложении 2 к ГТП № 15 ООН.</w:t>
      </w:r>
    </w:p>
    <w:p w14:paraId="04C328E3" w14:textId="77777777" w:rsidR="00FF6460" w:rsidRPr="00120012" w:rsidRDefault="00FF6460" w:rsidP="00FF6460">
      <w:pPr>
        <w:pStyle w:val="SingleTxtG"/>
        <w:ind w:leftChars="567" w:left="2268" w:hangingChars="567" w:hanging="1134"/>
      </w:pPr>
      <w:r w:rsidRPr="00120012">
        <w:t>6.2.2</w:t>
      </w:r>
      <w:r w:rsidRPr="00120012">
        <w:tab/>
        <w:t>В случае обычных транспортных средств с двигателем внутреннего сгорания (ДВС) выбирают режим в</w:t>
      </w:r>
      <w:r>
        <w:t> </w:t>
      </w:r>
      <w:r w:rsidRPr="00120012">
        <w:t>соответствии с приложением 6 к ГТП</w:t>
      </w:r>
      <w:r>
        <w:t> </w:t>
      </w:r>
      <w:r w:rsidRPr="00120012">
        <w:t>№ 15 ООН.</w:t>
      </w:r>
    </w:p>
    <w:p w14:paraId="4E043094" w14:textId="77777777" w:rsidR="00FF6460" w:rsidRPr="000C657F" w:rsidRDefault="00FF6460" w:rsidP="00FF6460">
      <w:pPr>
        <w:pStyle w:val="SingleTxtG"/>
        <w:ind w:leftChars="567" w:left="2268" w:hangingChars="567" w:hanging="1134"/>
      </w:pPr>
      <w:r w:rsidRPr="00120012">
        <w:t>6.2.3</w:t>
      </w:r>
      <w:r w:rsidRPr="00120012">
        <w:tab/>
        <w:t>В случае ГЭМ-БЗУ и ГЭМ-ВЗУ выбирают режим в соответствии с</w:t>
      </w:r>
      <w:r>
        <w:t> </w:t>
      </w:r>
      <w:r w:rsidRPr="00120012">
        <w:t xml:space="preserve">добавлением 6 к приложению </w:t>
      </w:r>
      <w:r w:rsidRPr="000C657F">
        <w:t>8 к ГТП № 15 ООН.</w:t>
      </w:r>
    </w:p>
    <w:p w14:paraId="11C88CBD" w14:textId="77777777" w:rsidR="00FF6460" w:rsidRPr="00120012" w:rsidRDefault="00FF6460" w:rsidP="00FF6460">
      <w:pPr>
        <w:pStyle w:val="SingleTxtG"/>
        <w:ind w:leftChars="567" w:left="2268" w:hangingChars="567" w:hanging="1134"/>
      </w:pPr>
      <w:r w:rsidRPr="00120012">
        <w:t>6.2.4</w:t>
      </w:r>
      <w:r w:rsidRPr="00120012">
        <w:tab/>
        <w:t>По просьбе компетентного органа выбранный режим может отличаться от описанного в пунктах 6.2.2 и 6.2.3 настоящего приложения.</w:t>
      </w:r>
    </w:p>
    <w:p w14:paraId="55CBE282" w14:textId="77777777" w:rsidR="00FF6460" w:rsidRPr="00120012" w:rsidRDefault="00FF6460" w:rsidP="00FF6460">
      <w:pPr>
        <w:pStyle w:val="SingleTxtG"/>
        <w:ind w:leftChars="567" w:left="2268" w:hangingChars="567" w:hanging="1134"/>
      </w:pPr>
      <w:r w:rsidRPr="00120012">
        <w:t>6.3</w:t>
      </w:r>
      <w:r w:rsidRPr="00120012">
        <w:tab/>
        <w:t>Условия проведения испытания</w:t>
      </w:r>
    </w:p>
    <w:p w14:paraId="09BD89BE" w14:textId="77777777" w:rsidR="00FF6460" w:rsidRPr="00120012" w:rsidRDefault="00FF6460" w:rsidP="00FF6460">
      <w:pPr>
        <w:pStyle w:val="SingleTxtG"/>
        <w:ind w:leftChars="1134" w:left="2268"/>
      </w:pPr>
      <w:r w:rsidRPr="00120012">
        <w:t>Испытания, предусмотренные в настоящих ГТП ООН, проводят с</w:t>
      </w:r>
      <w:r>
        <w:t> </w:t>
      </w:r>
      <w:r w:rsidRPr="00120012">
        <w:t xml:space="preserve">использованием условий испытаний, характерных для интерполяционного семейства транспортных средств </w:t>
      </w:r>
      <w:r w:rsidRPr="000C657F">
        <w:t>H</w:t>
      </w:r>
      <w:r w:rsidRPr="00120012">
        <w:t xml:space="preserve"> с наиболее высокой потребностью в энергии из всех интерполяционных семейств, включенных в рассматриваемое семейство транспортных средств в отношении выбросов в результате испарения.</w:t>
      </w:r>
    </w:p>
    <w:p w14:paraId="475A02CF" w14:textId="77777777" w:rsidR="00FF6460" w:rsidRPr="00120012" w:rsidRDefault="00FF6460" w:rsidP="00FF6460">
      <w:pPr>
        <w:pStyle w:val="SingleTxtG"/>
        <w:ind w:leftChars="1134" w:left="2268"/>
        <w:rPr>
          <w:szCs w:val="24"/>
        </w:rPr>
      </w:pPr>
      <w:r w:rsidRPr="00120012">
        <w:t>В противном случае по просьбе компетентного органа для испытания может использоваться транспортное средство семейства, относящееся к</w:t>
      </w:r>
      <w:r>
        <w:t> </w:t>
      </w:r>
      <w:r w:rsidRPr="00120012">
        <w:t xml:space="preserve">любому энергетическому циклу. </w:t>
      </w:r>
    </w:p>
    <w:p w14:paraId="632A8F4C" w14:textId="77777777" w:rsidR="00FF6460" w:rsidRPr="00120012" w:rsidRDefault="00FF6460" w:rsidP="00FF6460">
      <w:pPr>
        <w:pStyle w:val="SingleTxtG"/>
        <w:ind w:left="2268" w:hanging="1134"/>
        <w:rPr>
          <w:szCs w:val="24"/>
        </w:rPr>
      </w:pPr>
      <w:r w:rsidRPr="00120012">
        <w:t>6.4</w:t>
      </w:r>
      <w:r w:rsidRPr="00120012">
        <w:tab/>
        <w:t>Схема процедуры испытания</w:t>
      </w:r>
    </w:p>
    <w:p w14:paraId="72C8371D" w14:textId="77777777" w:rsidR="00FF6460" w:rsidRPr="00120012" w:rsidRDefault="00FF6460" w:rsidP="00FF6460">
      <w:pPr>
        <w:pStyle w:val="SingleTxtG"/>
        <w:ind w:left="2268"/>
        <w:rPr>
          <w:szCs w:val="24"/>
        </w:rPr>
      </w:pPr>
      <w:r w:rsidRPr="00120012">
        <w:t xml:space="preserve">Процедуру испытания для негерметичных и герметичных систем топливных баков выполняют в соответствии с диаграммой, представленной на рисунке </w:t>
      </w:r>
      <w:r w:rsidRPr="000C657F">
        <w:t>A</w:t>
      </w:r>
      <w:r w:rsidRPr="00120012">
        <w:t>1/4.</w:t>
      </w:r>
    </w:p>
    <w:p w14:paraId="05F751F1" w14:textId="77777777" w:rsidR="00FF6460" w:rsidRPr="00120012" w:rsidRDefault="00FF6460" w:rsidP="00FF6460">
      <w:pPr>
        <w:pStyle w:val="SingleTxtG"/>
        <w:ind w:left="2268"/>
      </w:pPr>
      <w:r w:rsidRPr="00120012">
        <w:t>Герметичные системы топливных баков испытывают по одному из двух вариантов. Один вариант – испытание транспортного средства с</w:t>
      </w:r>
      <w:r>
        <w:t> </w:t>
      </w:r>
      <w:r w:rsidRPr="00120012">
        <w:t>использованием одной непрерывной процедуры. Другой вариант, называемый автономной процедурой испытания, – испытание транспортного средства с применением двух отдельных процедур, что позволяет повторить испытание на динамометрическом стенде и суточные испытания без повторения испытания на переполнение в результате парового выброса при сбросе давления и измерение парового выброса при сбросе давления.</w:t>
      </w:r>
    </w:p>
    <w:p w14:paraId="7C0F4E82" w14:textId="77777777" w:rsidR="00FF6460" w:rsidRPr="000C657F" w:rsidRDefault="00FF6460" w:rsidP="00FF6460">
      <w:pPr>
        <w:pStyle w:val="H23GR"/>
      </w:pPr>
      <w:r>
        <w:rPr>
          <w:b w:val="0"/>
        </w:rPr>
        <w:lastRenderedPageBreak/>
        <w:tab/>
      </w:r>
      <w:r>
        <w:rPr>
          <w:b w:val="0"/>
        </w:rPr>
        <w:tab/>
      </w:r>
      <w:r w:rsidRPr="000C657F">
        <w:rPr>
          <w:b w:val="0"/>
        </w:rPr>
        <w:t xml:space="preserve">Рис. A1/4 </w:t>
      </w:r>
      <w:r w:rsidRPr="000C657F">
        <w:br/>
        <w:t xml:space="preserve">Схема процедуры испытания </w:t>
      </w:r>
    </w:p>
    <w:p w14:paraId="7243C7C3" w14:textId="77777777" w:rsidR="00FF6460" w:rsidRPr="000C657F" w:rsidRDefault="00FF6460" w:rsidP="00FF6460">
      <w:pPr>
        <w:pStyle w:val="SingleTxtGR"/>
        <w:suppressAutoHyphens/>
      </w:pPr>
      <w:r w:rsidRPr="000C657F">
        <w:rPr>
          <w:noProof/>
          <w:lang w:eastAsia="ru-RU"/>
        </w:rPr>
        <mc:AlternateContent>
          <mc:Choice Requires="wpg">
            <w:drawing>
              <wp:anchor distT="0" distB="0" distL="114300" distR="114300" simplePos="0" relativeHeight="251662336" behindDoc="0" locked="0" layoutInCell="1" allowOverlap="1" wp14:anchorId="0A0AC1ED" wp14:editId="59BE619C">
                <wp:simplePos x="0" y="0"/>
                <wp:positionH relativeFrom="column">
                  <wp:posOffset>755625</wp:posOffset>
                </wp:positionH>
                <wp:positionV relativeFrom="paragraph">
                  <wp:posOffset>108277</wp:posOffset>
                </wp:positionV>
                <wp:extent cx="5269428" cy="7592695"/>
                <wp:effectExtent l="0" t="0" r="26670" b="27305"/>
                <wp:wrapNone/>
                <wp:docPr id="421" name="グループ化 16"/>
                <wp:cNvGraphicFramePr/>
                <a:graphic xmlns:a="http://schemas.openxmlformats.org/drawingml/2006/main">
                  <a:graphicData uri="http://schemas.microsoft.com/office/word/2010/wordprocessingGroup">
                    <wpg:wgp>
                      <wpg:cNvGrpSpPr/>
                      <wpg:grpSpPr>
                        <a:xfrm>
                          <a:off x="0" y="0"/>
                          <a:ext cx="5269428" cy="7592695"/>
                          <a:chOff x="1" y="1"/>
                          <a:chExt cx="5236750" cy="7545191"/>
                        </a:xfrm>
                      </wpg:grpSpPr>
                      <wps:wsp>
                        <wps:cNvPr id="422" name="Flussdiagramm: Prozess 7"/>
                        <wps:cNvSpPr/>
                        <wps:spPr>
                          <a:xfrm>
                            <a:off x="1" y="1"/>
                            <a:ext cx="1687443" cy="427301"/>
                          </a:xfrm>
                          <a:prstGeom prst="flowChartProcess">
                            <a:avLst/>
                          </a:prstGeom>
                          <a:noFill/>
                          <a:ln w="12700" cap="flat" cmpd="sng" algn="ctr">
                            <a:solidFill>
                              <a:srgbClr val="33434C"/>
                            </a:solidFill>
                            <a:prstDash val="solid"/>
                          </a:ln>
                          <a:effectLst/>
                        </wps:spPr>
                        <wps:txbx>
                          <w:txbxContent>
                            <w:p w14:paraId="23C22B8B" w14:textId="77777777" w:rsidR="00687711" w:rsidRPr="00D109DA" w:rsidRDefault="00687711" w:rsidP="00FF6460">
                              <w:pPr>
                                <w:pStyle w:val="NormalWeb"/>
                                <w:spacing w:before="0" w:beforeAutospacing="0" w:after="0" w:afterAutospacing="0" w:line="120" w:lineRule="exact"/>
                                <w:jc w:val="center"/>
                                <w:rPr>
                                  <w:rFonts w:asciiTheme="majorBidi" w:hAnsiTheme="majorBidi" w:cstheme="majorBidi"/>
                                  <w:b/>
                                  <w:spacing w:val="2"/>
                                  <w:sz w:val="12"/>
                                  <w:szCs w:val="12"/>
                                  <w:lang w:val="ru-RU"/>
                                </w:rPr>
                              </w:pPr>
                              <w:r w:rsidRPr="00D109DA">
                                <w:rPr>
                                  <w:rFonts w:asciiTheme="majorBidi" w:hAnsiTheme="majorBidi" w:cstheme="majorBidi"/>
                                  <w:b/>
                                  <w:spacing w:val="2"/>
                                  <w:sz w:val="12"/>
                                  <w:szCs w:val="12"/>
                                  <w:lang w:val="ru-RU"/>
                                </w:rPr>
                                <w:t xml:space="preserve">Начало для: испытания негерметичных </w:t>
                              </w:r>
                              <w:r w:rsidRPr="00D109DA">
                                <w:rPr>
                                  <w:rFonts w:asciiTheme="majorBidi" w:hAnsiTheme="majorBidi" w:cstheme="majorBidi"/>
                                  <w:b/>
                                  <w:spacing w:val="2"/>
                                  <w:sz w:val="12"/>
                                  <w:szCs w:val="12"/>
                                  <w:lang w:val="ru-RU"/>
                                </w:rPr>
                                <w:br/>
                                <w:t xml:space="preserve">топливных баков, непрерывного испытания герметичных топливных баков, автономного испытания герметичных топливных баков </w:t>
                              </w:r>
                              <w:r w:rsidRPr="00D109DA">
                                <w:rPr>
                                  <w:rFonts w:asciiTheme="majorBidi" w:hAnsiTheme="majorBidi" w:cstheme="majorBidi"/>
                                  <w:b/>
                                  <w:spacing w:val="2"/>
                                  <w:sz w:val="12"/>
                                  <w:szCs w:val="12"/>
                                  <w:lang w:val="ru-RU"/>
                                </w:rPr>
                                <w:br/>
                                <w:t>на паровой выброс</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23" name="Flussdiagramm: Prozess 8"/>
                        <wps:cNvSpPr/>
                        <wps:spPr>
                          <a:xfrm>
                            <a:off x="74179" y="551444"/>
                            <a:ext cx="1541974" cy="182552"/>
                          </a:xfrm>
                          <a:prstGeom prst="flowChartProcess">
                            <a:avLst/>
                          </a:prstGeom>
                          <a:noFill/>
                          <a:ln w="9525" cap="flat" cmpd="sng" algn="ctr">
                            <a:solidFill>
                              <a:srgbClr val="33434C"/>
                            </a:solidFill>
                            <a:prstDash val="solid"/>
                          </a:ln>
                          <a:effectLst/>
                        </wps:spPr>
                        <wps:txbx>
                          <w:txbxContent>
                            <w:p w14:paraId="739704E0" w14:textId="77777777"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6.5.1 Слив топлива и повторная заправка </w:t>
                              </w:r>
                              <w:r w:rsidRPr="00D109DA">
                                <w:rPr>
                                  <w:rFonts w:asciiTheme="majorBidi" w:hAnsiTheme="majorBidi" w:cstheme="majorBidi"/>
                                  <w:sz w:val="12"/>
                                  <w:szCs w:val="12"/>
                                  <w:lang w:val="ru-RU"/>
                                </w:rPr>
                                <w:br/>
                                <w:t>на 40%</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24" name="Flussdiagramm: Prozess 9"/>
                        <wps:cNvSpPr/>
                        <wps:spPr>
                          <a:xfrm>
                            <a:off x="88507" y="1095361"/>
                            <a:ext cx="1541974" cy="182551"/>
                          </a:xfrm>
                          <a:prstGeom prst="flowChartProcess">
                            <a:avLst/>
                          </a:prstGeom>
                          <a:noFill/>
                          <a:ln w="9525" cap="flat" cmpd="sng" algn="ctr">
                            <a:solidFill>
                              <a:srgbClr val="33434C"/>
                            </a:solidFill>
                            <a:prstDash val="solid"/>
                          </a:ln>
                          <a:effectLst/>
                        </wps:spPr>
                        <wps:txbx>
                          <w:txbxContent>
                            <w:p w14:paraId="1E0EA80D" w14:textId="77777777"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6.5.2 Насыщение в течение 6–36 часов </w:t>
                              </w:r>
                              <w:r w:rsidRPr="00D109DA">
                                <w:rPr>
                                  <w:rFonts w:asciiTheme="majorBidi" w:hAnsiTheme="majorBidi" w:cstheme="majorBidi"/>
                                  <w:sz w:val="12"/>
                                  <w:szCs w:val="12"/>
                                  <w:lang w:val="ru-RU"/>
                                </w:rPr>
                                <w:br/>
                                <w:t>при 23 °C</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25" name="Flussdiagramm: Prozess 10"/>
                        <wps:cNvSpPr/>
                        <wps:spPr>
                          <a:xfrm>
                            <a:off x="74179" y="1367027"/>
                            <a:ext cx="1541974" cy="182552"/>
                          </a:xfrm>
                          <a:prstGeom prst="flowChartProcess">
                            <a:avLst/>
                          </a:prstGeom>
                          <a:noFill/>
                          <a:ln w="9525" cap="flat" cmpd="sng" algn="ctr">
                            <a:solidFill>
                              <a:srgbClr val="33434C"/>
                            </a:solidFill>
                            <a:prstDash val="solid"/>
                          </a:ln>
                          <a:effectLst/>
                        </wps:spPr>
                        <wps:txbx>
                          <w:txbxContent>
                            <w:p w14:paraId="63B95C7A" w14:textId="77777777"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6.5.3 Прогон на этапе предварительной </w:t>
                              </w:r>
                              <w:r w:rsidRPr="00D109DA">
                                <w:rPr>
                                  <w:rFonts w:asciiTheme="majorBidi" w:hAnsiTheme="majorBidi" w:cstheme="majorBidi"/>
                                  <w:sz w:val="12"/>
                                  <w:szCs w:val="12"/>
                                  <w:lang w:val="ru-RU"/>
                                </w:rPr>
                                <w:br/>
                                <w:t>подготовки</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26" name="Flussdiagramm: Prozess 11"/>
                        <wps:cNvSpPr/>
                        <wps:spPr>
                          <a:xfrm>
                            <a:off x="3542171" y="1640"/>
                            <a:ext cx="1687442" cy="427301"/>
                          </a:xfrm>
                          <a:prstGeom prst="flowChartProcess">
                            <a:avLst/>
                          </a:prstGeom>
                          <a:noFill/>
                          <a:ln w="12700" cap="flat" cmpd="sng" algn="ctr">
                            <a:solidFill>
                              <a:srgbClr val="33434C"/>
                            </a:solidFill>
                            <a:prstDash val="solid"/>
                          </a:ln>
                          <a:effectLst/>
                        </wps:spPr>
                        <wps:txbx>
                          <w:txbxContent>
                            <w:p w14:paraId="5FE6156A" w14:textId="77777777" w:rsidR="00687711" w:rsidRPr="00D109DA" w:rsidRDefault="00687711" w:rsidP="00FF6460">
                              <w:pPr>
                                <w:pStyle w:val="NormalWeb"/>
                                <w:spacing w:before="0" w:beforeAutospacing="0" w:after="0" w:afterAutospacing="0" w:line="120" w:lineRule="exact"/>
                                <w:jc w:val="center"/>
                                <w:rPr>
                                  <w:rFonts w:asciiTheme="majorBidi" w:hAnsiTheme="majorBidi" w:cstheme="majorBidi"/>
                                  <w:b/>
                                  <w:spacing w:val="2"/>
                                  <w:sz w:val="12"/>
                                  <w:szCs w:val="12"/>
                                  <w:lang w:val="ru-RU"/>
                                </w:rPr>
                              </w:pPr>
                              <w:r w:rsidRPr="00D109DA">
                                <w:rPr>
                                  <w:rFonts w:asciiTheme="majorBidi" w:hAnsiTheme="majorBidi" w:cstheme="majorBidi"/>
                                  <w:b/>
                                  <w:spacing w:val="2"/>
                                  <w:sz w:val="12"/>
                                  <w:szCs w:val="12"/>
                                  <w:lang w:val="ru-RU"/>
                                </w:rPr>
                                <w:t xml:space="preserve">Начало для: автономного испытания </w:t>
                              </w:r>
                              <w:r w:rsidRPr="00D109DA">
                                <w:rPr>
                                  <w:rFonts w:asciiTheme="majorBidi" w:hAnsiTheme="majorBidi" w:cstheme="majorBidi"/>
                                  <w:b/>
                                  <w:spacing w:val="2"/>
                                  <w:sz w:val="12"/>
                                  <w:szCs w:val="12"/>
                                  <w:lang w:val="ru-RU"/>
                                </w:rPr>
                                <w:br/>
                                <w:t xml:space="preserve">герметичных топливных баков под </w:t>
                              </w:r>
                              <w:r w:rsidRPr="00D109DA">
                                <w:rPr>
                                  <w:rFonts w:asciiTheme="majorBidi" w:hAnsiTheme="majorBidi" w:cstheme="majorBidi"/>
                                  <w:b/>
                                  <w:spacing w:val="2"/>
                                  <w:sz w:val="12"/>
                                  <w:szCs w:val="12"/>
                                  <w:lang w:val="ru-RU"/>
                                </w:rPr>
                                <w:br/>
                                <w:t xml:space="preserve">воздействием горячего насыщения </w:t>
                              </w:r>
                              <w:r w:rsidRPr="00D109DA">
                                <w:rPr>
                                  <w:rFonts w:asciiTheme="majorBidi" w:hAnsiTheme="majorBidi" w:cstheme="majorBidi"/>
                                  <w:b/>
                                  <w:spacing w:val="2"/>
                                  <w:sz w:val="12"/>
                                  <w:szCs w:val="12"/>
                                  <w:lang w:val="ru-RU"/>
                                </w:rPr>
                                <w:br/>
                                <w:t>и суточного испытания</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27" name="Flussdiagramm: Prozess 14"/>
                        <wps:cNvSpPr/>
                        <wps:spPr>
                          <a:xfrm>
                            <a:off x="1761510" y="2948250"/>
                            <a:ext cx="1687443" cy="1118054"/>
                          </a:xfrm>
                          <a:prstGeom prst="flowChartProcess">
                            <a:avLst/>
                          </a:prstGeom>
                          <a:noFill/>
                          <a:ln w="9525" cap="flat" cmpd="sng" algn="ctr">
                            <a:solidFill>
                              <a:srgbClr val="33434C"/>
                            </a:solidFill>
                            <a:prstDash val="solid"/>
                          </a:ln>
                          <a:effectLst/>
                        </wps:spPr>
                        <wps:txbx>
                          <w:txbxContent>
                            <w:p w14:paraId="10F81EB3" w14:textId="0A4010F2" w:rsidR="00687711" w:rsidRPr="00D109DA" w:rsidRDefault="00687711" w:rsidP="00D70E67">
                              <w:pPr>
                                <w:pStyle w:val="NormalWeb"/>
                                <w:spacing w:before="0" w:beforeAutospacing="0" w:after="0" w:afterAutospacing="0" w:line="200" w:lineRule="exact"/>
                                <w:jc w:val="center"/>
                                <w:rPr>
                                  <w:rFonts w:asciiTheme="majorBidi" w:hAnsiTheme="majorBidi" w:cstheme="majorBidi"/>
                                  <w:sz w:val="12"/>
                                  <w:szCs w:val="12"/>
                                  <w:lang w:val="ru-RU"/>
                                </w:rPr>
                              </w:pPr>
                              <w:r w:rsidRPr="00D109DA">
                                <w:rPr>
                                  <w:rFonts w:asciiTheme="majorBidi" w:hAnsiTheme="majorBidi" w:cstheme="majorBidi"/>
                                  <w:sz w:val="12"/>
                                  <w:szCs w:val="12"/>
                                  <w:lang w:val="ru-RU"/>
                                </w:rPr>
                                <w:t>6.6.1.3 Насыщение в течение 6–36 часов</w:t>
                              </w:r>
                              <w:r w:rsidRPr="00D70E67">
                                <w:rPr>
                                  <w:rFonts w:asciiTheme="majorBidi" w:hAnsiTheme="majorBidi" w:cstheme="majorBidi"/>
                                  <w:sz w:val="12"/>
                                  <w:szCs w:val="12"/>
                                  <w:lang w:val="ru-RU"/>
                                </w:rPr>
                                <w:t xml:space="preserve"> </w:t>
                              </w:r>
                              <w:r w:rsidRPr="00D109DA">
                                <w:rPr>
                                  <w:rFonts w:asciiTheme="majorBidi" w:hAnsiTheme="majorBidi" w:cstheme="majorBidi"/>
                                  <w:sz w:val="12"/>
                                  <w:szCs w:val="12"/>
                                  <w:lang w:val="ru-RU"/>
                                </w:rPr>
                                <w:t>при 20 °C</w:t>
                              </w:r>
                            </w:p>
                          </w:txbxContent>
                        </wps:txbx>
                        <wps:bodyPr rot="0" spcFirstLastPara="0" vert="horz" wrap="square" lIns="0" tIns="0" rIns="0" bIns="0" numCol="1" spcCol="0" rtlCol="0" fromWordArt="0" anchor="t" anchorCtr="0" forceAA="0" compatLnSpc="1">
                          <a:prstTxWarp prst="textNoShape">
                            <a:avLst/>
                          </a:prstTxWarp>
                          <a:noAutofit/>
                        </wps:bodyPr>
                      </wps:wsp>
                      <wps:wsp>
                        <wps:cNvPr id="428" name="Flussdiagramm: Prozess 15"/>
                        <wps:cNvSpPr/>
                        <wps:spPr>
                          <a:xfrm>
                            <a:off x="1830997" y="3119651"/>
                            <a:ext cx="1541975" cy="182551"/>
                          </a:xfrm>
                          <a:prstGeom prst="flowChartProcess">
                            <a:avLst/>
                          </a:prstGeom>
                          <a:noFill/>
                          <a:ln w="9525" cap="flat" cmpd="sng" algn="ctr">
                            <a:solidFill>
                              <a:srgbClr val="33434C"/>
                            </a:solidFill>
                            <a:prstDash val="solid"/>
                          </a:ln>
                          <a:effectLst/>
                        </wps:spPr>
                        <wps:txbx>
                          <w:txbxContent>
                            <w:p w14:paraId="3A7D7537" w14:textId="77777777"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6.6.1.4 Сброс давления в топливном баке</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29" name="Flussdiagramm: Prozess 18"/>
                        <wps:cNvSpPr/>
                        <wps:spPr>
                          <a:xfrm>
                            <a:off x="74179" y="4917404"/>
                            <a:ext cx="1541974" cy="182552"/>
                          </a:xfrm>
                          <a:prstGeom prst="flowChartProcess">
                            <a:avLst/>
                          </a:prstGeom>
                          <a:noFill/>
                          <a:ln w="9525" cap="flat" cmpd="sng" algn="ctr">
                            <a:solidFill>
                              <a:srgbClr val="33434C"/>
                            </a:solidFill>
                            <a:prstDash val="solid"/>
                          </a:ln>
                          <a:effectLst/>
                        </wps:spPr>
                        <wps:txbx>
                          <w:txbxContent>
                            <w:p w14:paraId="69B16701" w14:textId="77777777"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6.5.6 Испытание на динамометрическом стенде</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30" name="Flussdiagramm: Prozess 19"/>
                        <wps:cNvSpPr/>
                        <wps:spPr>
                          <a:xfrm>
                            <a:off x="116779" y="5190983"/>
                            <a:ext cx="1454692" cy="524088"/>
                          </a:xfrm>
                          <a:prstGeom prst="flowChartProcess">
                            <a:avLst/>
                          </a:prstGeom>
                          <a:noFill/>
                          <a:ln w="9525" cap="flat" cmpd="sng" algn="ctr">
                            <a:solidFill>
                              <a:srgbClr val="FFFFFF">
                                <a:lumMod val="65000"/>
                              </a:srgbClr>
                            </a:solidFill>
                            <a:prstDash val="solid"/>
                          </a:ln>
                          <a:effectLst/>
                        </wps:spPr>
                        <wps:txbx>
                          <w:txbxContent>
                            <w:p w14:paraId="2C2AEFAB" w14:textId="77777777"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Испытание на горячее насыщение </w:t>
                              </w:r>
                              <w:r w:rsidRPr="00D109DA">
                                <w:rPr>
                                  <w:rFonts w:asciiTheme="majorBidi" w:hAnsiTheme="majorBidi" w:cstheme="majorBidi"/>
                                  <w:sz w:val="12"/>
                                  <w:szCs w:val="12"/>
                                  <w:lang w:val="ru-RU"/>
                                </w:rPr>
                                <w:br/>
                                <w:t xml:space="preserve">начинают в течение 7 минут после </w:t>
                              </w:r>
                              <w:r w:rsidRPr="00D109DA">
                                <w:rPr>
                                  <w:rFonts w:asciiTheme="majorBidi" w:hAnsiTheme="majorBidi" w:cstheme="majorBidi"/>
                                  <w:sz w:val="12"/>
                                  <w:szCs w:val="12"/>
                                  <w:lang w:val="ru-RU"/>
                                </w:rPr>
                                <w:br/>
                                <w:t xml:space="preserve">испытания на динамометрическом стенде </w:t>
                              </w:r>
                              <w:r w:rsidRPr="00D109DA">
                                <w:rPr>
                                  <w:rFonts w:asciiTheme="majorBidi" w:hAnsiTheme="majorBidi" w:cstheme="majorBidi"/>
                                  <w:sz w:val="12"/>
                                  <w:szCs w:val="12"/>
                                  <w:lang w:val="ru-RU"/>
                                </w:rPr>
                                <w:br/>
                                <w:t>и 2 минут после выключения двигателя</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31" name="Flussdiagramm: Prozess 20"/>
                        <wps:cNvSpPr/>
                        <wps:spPr>
                          <a:xfrm>
                            <a:off x="74179" y="5799196"/>
                            <a:ext cx="1541974" cy="244173"/>
                          </a:xfrm>
                          <a:prstGeom prst="flowChartProcess">
                            <a:avLst/>
                          </a:prstGeom>
                          <a:noFill/>
                          <a:ln w="9525" cap="flat" cmpd="sng" algn="ctr">
                            <a:solidFill>
                              <a:srgbClr val="33434C"/>
                            </a:solidFill>
                            <a:prstDash val="solid"/>
                          </a:ln>
                          <a:effectLst/>
                        </wps:spPr>
                        <wps:txbx>
                          <w:txbxContent>
                            <w:p w14:paraId="5A25C645" w14:textId="77777777"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6.5.7 Испытание на горячее насыщение: M</w:t>
                              </w:r>
                              <w:r w:rsidRPr="00895589">
                                <w:rPr>
                                  <w:rFonts w:asciiTheme="majorBidi" w:hAnsiTheme="majorBidi" w:cstheme="majorBidi"/>
                                  <w:sz w:val="12"/>
                                  <w:szCs w:val="12"/>
                                  <w:vertAlign w:val="subscript"/>
                                  <w:lang w:val="ru-RU"/>
                                </w:rPr>
                                <w:t>HS</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32" name="Flussdiagramm: Prozess 21"/>
                        <wps:cNvSpPr/>
                        <wps:spPr>
                          <a:xfrm>
                            <a:off x="79173" y="6130379"/>
                            <a:ext cx="1541974" cy="181109"/>
                          </a:xfrm>
                          <a:prstGeom prst="flowChartProcess">
                            <a:avLst/>
                          </a:prstGeom>
                          <a:noFill/>
                          <a:ln w="9525" cap="flat" cmpd="sng" algn="ctr">
                            <a:solidFill>
                              <a:srgbClr val="33434C"/>
                            </a:solidFill>
                            <a:prstDash val="solid"/>
                          </a:ln>
                          <a:effectLst/>
                        </wps:spPr>
                        <wps:txbx>
                          <w:txbxContent>
                            <w:p w14:paraId="49A66F8A" w14:textId="77777777"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6.5.8 Насыщение в течение 6–36 часов </w:t>
                              </w:r>
                              <w:r w:rsidRPr="00D109DA">
                                <w:rPr>
                                  <w:rFonts w:asciiTheme="majorBidi" w:hAnsiTheme="majorBidi" w:cstheme="majorBidi"/>
                                  <w:sz w:val="12"/>
                                  <w:szCs w:val="12"/>
                                  <w:lang w:val="ru-RU"/>
                                </w:rPr>
                                <w:br/>
                                <w:t>при 20 °C</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33" name="Flussdiagramm: Prozess 22"/>
                        <wps:cNvSpPr/>
                        <wps:spPr>
                          <a:xfrm>
                            <a:off x="74179" y="6403629"/>
                            <a:ext cx="1541974" cy="244173"/>
                          </a:xfrm>
                          <a:prstGeom prst="flowChartProcess">
                            <a:avLst/>
                          </a:prstGeom>
                          <a:noFill/>
                          <a:ln w="9525" cap="flat" cmpd="sng" algn="ctr">
                            <a:solidFill>
                              <a:srgbClr val="33434C"/>
                            </a:solidFill>
                            <a:prstDash val="solid"/>
                          </a:ln>
                          <a:effectLst/>
                        </wps:spPr>
                        <wps:txbx>
                          <w:txbxContent>
                            <w:p w14:paraId="7332E956" w14:textId="77777777"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6.5.9 1-й день, суточное испытание: M</w:t>
                              </w:r>
                              <w:r w:rsidRPr="00895589">
                                <w:rPr>
                                  <w:rFonts w:asciiTheme="majorBidi" w:hAnsiTheme="majorBidi" w:cstheme="majorBidi"/>
                                  <w:sz w:val="12"/>
                                  <w:szCs w:val="12"/>
                                  <w:vertAlign w:val="subscript"/>
                                  <w:lang w:val="ru-RU"/>
                                </w:rPr>
                                <w:t>D1</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34" name="Flussdiagramm: Prozess 23"/>
                        <wps:cNvSpPr/>
                        <wps:spPr>
                          <a:xfrm>
                            <a:off x="74179" y="6734813"/>
                            <a:ext cx="1541974" cy="244173"/>
                          </a:xfrm>
                          <a:prstGeom prst="flowChartProcess">
                            <a:avLst/>
                          </a:prstGeom>
                          <a:noFill/>
                          <a:ln w="9525" cap="flat" cmpd="sng" algn="ctr">
                            <a:solidFill>
                              <a:srgbClr val="33434C"/>
                            </a:solidFill>
                            <a:prstDash val="solid"/>
                          </a:ln>
                          <a:effectLst/>
                        </wps:spPr>
                        <wps:txbx>
                          <w:txbxContent>
                            <w:p w14:paraId="28F0A949" w14:textId="77777777"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6.5.9 2-й день, суточное испытание: M</w:t>
                              </w:r>
                              <w:r w:rsidRPr="00895589">
                                <w:rPr>
                                  <w:rFonts w:asciiTheme="majorBidi" w:hAnsiTheme="majorBidi" w:cstheme="majorBidi"/>
                                  <w:sz w:val="12"/>
                                  <w:szCs w:val="12"/>
                                  <w:vertAlign w:val="subscript"/>
                                  <w:lang w:val="ru-RU"/>
                                </w:rPr>
                                <w:t>D2</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35" name="Flussdiagramm: Prozess 24"/>
                        <wps:cNvSpPr/>
                        <wps:spPr>
                          <a:xfrm>
                            <a:off x="74179" y="7065996"/>
                            <a:ext cx="1541974" cy="182551"/>
                          </a:xfrm>
                          <a:prstGeom prst="flowChartProcess">
                            <a:avLst/>
                          </a:prstGeom>
                          <a:noFill/>
                          <a:ln w="9525" cap="flat" cmpd="sng" algn="ctr">
                            <a:solidFill>
                              <a:srgbClr val="33434C"/>
                            </a:solidFill>
                            <a:prstDash val="solid"/>
                          </a:ln>
                          <a:effectLst/>
                        </wps:spPr>
                        <wps:txbx>
                          <w:txbxContent>
                            <w:p w14:paraId="62B42DC2" w14:textId="77777777"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7. Расчеты</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36" name="Flussdiagramm: Prozess 25"/>
                        <wps:cNvSpPr/>
                        <wps:spPr>
                          <a:xfrm>
                            <a:off x="587" y="7335557"/>
                            <a:ext cx="1687443" cy="209635"/>
                          </a:xfrm>
                          <a:prstGeom prst="flowChartProcess">
                            <a:avLst/>
                          </a:prstGeom>
                          <a:noFill/>
                          <a:ln w="12700" cap="flat" cmpd="sng" algn="ctr">
                            <a:solidFill>
                              <a:srgbClr val="33434C"/>
                            </a:solidFill>
                            <a:prstDash val="solid"/>
                          </a:ln>
                          <a:effectLst/>
                        </wps:spPr>
                        <wps:txbx>
                          <w:txbxContent>
                            <w:p w14:paraId="4F81073F" w14:textId="77777777" w:rsidR="00687711" w:rsidRPr="00987D84" w:rsidRDefault="00687711" w:rsidP="00FF6460">
                              <w:pPr>
                                <w:pStyle w:val="NormalWeb"/>
                                <w:spacing w:before="0" w:beforeAutospacing="0" w:after="0" w:afterAutospacing="0"/>
                                <w:jc w:val="center"/>
                                <w:rPr>
                                  <w:rFonts w:asciiTheme="majorBidi" w:hAnsiTheme="majorBidi" w:cstheme="majorBidi"/>
                                  <w:b/>
                                  <w:sz w:val="12"/>
                                  <w:szCs w:val="12"/>
                                  <w:lang w:val="ru-RU"/>
                                </w:rPr>
                              </w:pPr>
                              <w:r w:rsidRPr="00987D84">
                                <w:rPr>
                                  <w:rFonts w:asciiTheme="majorBidi" w:hAnsiTheme="majorBidi" w:cstheme="majorBidi"/>
                                  <w:b/>
                                  <w:sz w:val="12"/>
                                  <w:szCs w:val="12"/>
                                  <w:lang w:val="ru-RU"/>
                                </w:rPr>
                                <w:t>Окончание</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37" name="Flussdiagramm: Prozess 26"/>
                        <wps:cNvSpPr/>
                        <wps:spPr>
                          <a:xfrm>
                            <a:off x="1833877" y="2449672"/>
                            <a:ext cx="1541974" cy="182552"/>
                          </a:xfrm>
                          <a:prstGeom prst="flowChartProcess">
                            <a:avLst/>
                          </a:prstGeom>
                          <a:noFill/>
                          <a:ln w="9525" cap="flat" cmpd="sng" algn="ctr">
                            <a:solidFill>
                              <a:srgbClr val="33434C"/>
                            </a:solidFill>
                            <a:prstDash val="solid"/>
                          </a:ln>
                          <a:effectLst/>
                        </wps:spPr>
                        <wps:txbx>
                          <w:txbxContent>
                            <w:p w14:paraId="277520BA" w14:textId="77777777"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6.6.1.2 Слив топлива и повторная заправка </w:t>
                              </w:r>
                              <w:r w:rsidRPr="00D109DA">
                                <w:rPr>
                                  <w:rFonts w:asciiTheme="majorBidi" w:hAnsiTheme="majorBidi" w:cstheme="majorBidi"/>
                                  <w:sz w:val="12"/>
                                  <w:szCs w:val="12"/>
                                  <w:lang w:val="ru-RU"/>
                                </w:rPr>
                                <w:br/>
                                <w:t>на 15%</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38" name="Flussdiagramm: Prozess 28"/>
                        <wps:cNvSpPr/>
                        <wps:spPr>
                          <a:xfrm>
                            <a:off x="14948" y="2948133"/>
                            <a:ext cx="1658350" cy="1062995"/>
                          </a:xfrm>
                          <a:prstGeom prst="flowChartProcess">
                            <a:avLst/>
                          </a:prstGeom>
                          <a:noFill/>
                          <a:ln w="9525" cap="flat" cmpd="sng" algn="ctr">
                            <a:solidFill>
                              <a:srgbClr val="33434C"/>
                            </a:solidFill>
                            <a:prstDash val="solid"/>
                          </a:ln>
                          <a:effectLst/>
                        </wps:spPr>
                        <wps:txbx>
                          <w:txbxContent>
                            <w:p w14:paraId="5810A186" w14:textId="77777777"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r w:rsidRPr="00735E59">
                                <w:rPr>
                                  <w:sz w:val="12"/>
                                  <w:szCs w:val="12"/>
                                  <w:lang w:val="ru-RU"/>
                                </w:rPr>
                                <w:t>6</w:t>
                              </w:r>
                              <w:r w:rsidRPr="00D109DA">
                                <w:rPr>
                                  <w:rFonts w:asciiTheme="majorBidi" w:hAnsiTheme="majorBidi" w:cstheme="majorBidi"/>
                                  <w:sz w:val="12"/>
                                  <w:szCs w:val="12"/>
                                  <w:lang w:val="ru-RU"/>
                                </w:rPr>
                                <w:t>.5.5 Насыщение в течение 12–36 часов при 23 °C</w:t>
                              </w:r>
                            </w:p>
                          </w:txbxContent>
                        </wps:txbx>
                        <wps:bodyPr rot="0" spcFirstLastPara="0" vert="horz" wrap="square" lIns="0" tIns="0" rIns="0" bIns="0" numCol="1" spcCol="0" rtlCol="0" fromWordArt="0" anchor="t" anchorCtr="0" forceAA="0" compatLnSpc="1">
                          <a:prstTxWarp prst="textNoShape">
                            <a:avLst/>
                          </a:prstTxWarp>
                          <a:noAutofit/>
                        </wps:bodyPr>
                      </wps:wsp>
                      <wps:wsp>
                        <wps:cNvPr id="439" name="Flussdiagramm: Prozess 32"/>
                        <wps:cNvSpPr/>
                        <wps:spPr>
                          <a:xfrm>
                            <a:off x="1830997" y="3369650"/>
                            <a:ext cx="1541975" cy="297344"/>
                          </a:xfrm>
                          <a:prstGeom prst="flowChartProcess">
                            <a:avLst/>
                          </a:prstGeom>
                          <a:noFill/>
                          <a:ln w="9525" cap="flat" cmpd="sng" algn="ctr">
                            <a:solidFill>
                              <a:srgbClr val="33434C"/>
                            </a:solidFill>
                            <a:prstDash val="solid"/>
                          </a:ln>
                          <a:effectLst/>
                        </wps:spPr>
                        <wps:txbx>
                          <w:txbxContent>
                            <w:p w14:paraId="63D824AD" w14:textId="77777777"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6.6.1.5 Нагружение фильтра </w:t>
                              </w:r>
                              <w:r>
                                <w:rPr>
                                  <w:rFonts w:asciiTheme="majorBidi" w:hAnsiTheme="majorBidi" w:cstheme="majorBidi"/>
                                  <w:sz w:val="12"/>
                                  <w:szCs w:val="12"/>
                                  <w:lang w:val="ru-RU"/>
                                </w:rPr>
                                <w:br/>
                              </w:r>
                              <w:r w:rsidRPr="00D109DA">
                                <w:rPr>
                                  <w:rFonts w:asciiTheme="majorBidi" w:hAnsiTheme="majorBidi" w:cstheme="majorBidi"/>
                                  <w:sz w:val="12"/>
                                  <w:szCs w:val="12"/>
                                  <w:lang w:val="ru-RU"/>
                                </w:rPr>
                                <w:t>до двухграммового проскока</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40" name="Flussdiagramm: Prozess 33"/>
                        <wps:cNvSpPr/>
                        <wps:spPr>
                          <a:xfrm>
                            <a:off x="1830997" y="3734440"/>
                            <a:ext cx="1541975" cy="297344"/>
                          </a:xfrm>
                          <a:prstGeom prst="flowChartProcess">
                            <a:avLst/>
                          </a:prstGeom>
                          <a:noFill/>
                          <a:ln w="9525" cap="flat" cmpd="sng" algn="ctr">
                            <a:solidFill>
                              <a:srgbClr val="33434C"/>
                            </a:solidFill>
                            <a:prstDash val="solid"/>
                          </a:ln>
                          <a:effectLst/>
                        </wps:spPr>
                        <wps:txbx>
                          <w:txbxContent>
                            <w:p w14:paraId="11057447" w14:textId="77777777"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6.6.1.5 Очистка фильтра до уровня, </w:t>
                              </w:r>
                              <w:r>
                                <w:rPr>
                                  <w:rFonts w:asciiTheme="majorBidi" w:hAnsiTheme="majorBidi" w:cstheme="majorBidi"/>
                                  <w:sz w:val="12"/>
                                  <w:szCs w:val="12"/>
                                  <w:lang w:val="ru-RU"/>
                                </w:rPr>
                                <w:br/>
                              </w:r>
                              <w:r w:rsidRPr="00D109DA">
                                <w:rPr>
                                  <w:rFonts w:asciiTheme="majorBidi" w:hAnsiTheme="majorBidi" w:cstheme="majorBidi"/>
                                  <w:sz w:val="12"/>
                                  <w:szCs w:val="12"/>
                                  <w:lang w:val="ru-RU"/>
                                </w:rPr>
                                <w:t>эквивалентного 85% расхода топлива</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41" name="Flussdiagramm: Prozess 34"/>
                        <wps:cNvSpPr/>
                        <wps:spPr>
                          <a:xfrm>
                            <a:off x="1832433" y="4132118"/>
                            <a:ext cx="1541974" cy="467136"/>
                          </a:xfrm>
                          <a:prstGeom prst="flowChartProcess">
                            <a:avLst/>
                          </a:prstGeom>
                          <a:noFill/>
                          <a:ln w="9525" cap="flat" cmpd="sng" algn="ctr">
                            <a:solidFill>
                              <a:srgbClr val="33434C"/>
                            </a:solidFill>
                            <a:prstDash val="solid"/>
                          </a:ln>
                          <a:effectLst/>
                        </wps:spPr>
                        <wps:txbx>
                          <w:txbxContent>
                            <w:p w14:paraId="5D44AB40" w14:textId="77777777"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6.6.1.6 Подготовка процедуры нагружения фильтра для парового выброса при сбросе </w:t>
                              </w:r>
                              <w:r>
                                <w:rPr>
                                  <w:rFonts w:asciiTheme="majorBidi" w:hAnsiTheme="majorBidi" w:cstheme="majorBidi"/>
                                  <w:sz w:val="12"/>
                                  <w:szCs w:val="12"/>
                                  <w:lang w:val="ru-RU"/>
                                </w:rPr>
                                <w:br/>
                              </w:r>
                              <w:r w:rsidRPr="00D109DA">
                                <w:rPr>
                                  <w:rFonts w:asciiTheme="majorBidi" w:hAnsiTheme="majorBidi" w:cstheme="majorBidi"/>
                                  <w:sz w:val="12"/>
                                  <w:szCs w:val="12"/>
                                  <w:lang w:val="ru-RU"/>
                                </w:rPr>
                                <w:t>давления (11-часовой температурный цикл)</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42" name="Flussdiagramm: Prozess 35"/>
                        <wps:cNvSpPr/>
                        <wps:spPr>
                          <a:xfrm>
                            <a:off x="1849667" y="5191271"/>
                            <a:ext cx="726861" cy="305216"/>
                          </a:xfrm>
                          <a:prstGeom prst="flowChartProcess">
                            <a:avLst/>
                          </a:prstGeom>
                          <a:noFill/>
                          <a:ln w="9525" cap="flat" cmpd="sng" algn="ctr">
                            <a:solidFill>
                              <a:srgbClr val="33434C"/>
                            </a:solidFill>
                            <a:prstDash val="solid"/>
                          </a:ln>
                          <a:effectLst/>
                        </wps:spPr>
                        <wps:txbx>
                          <w:txbxContent>
                            <w:p w14:paraId="495A51B3" w14:textId="77777777"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6.6.1.7.2 Нагружение для парового </w:t>
                              </w:r>
                              <w:r w:rsidRPr="00D109DA">
                                <w:rPr>
                                  <w:rFonts w:asciiTheme="majorBidi" w:hAnsiTheme="majorBidi" w:cstheme="majorBidi"/>
                                  <w:sz w:val="12"/>
                                  <w:szCs w:val="12"/>
                                  <w:lang w:val="ru-RU"/>
                                </w:rPr>
                                <w:br/>
                                <w:t>выброса</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43" name="Flussdiagramm: Prozess 36"/>
                        <wps:cNvSpPr/>
                        <wps:spPr>
                          <a:xfrm>
                            <a:off x="2634723" y="4726505"/>
                            <a:ext cx="726861" cy="769985"/>
                          </a:xfrm>
                          <a:prstGeom prst="flowChartProcess">
                            <a:avLst/>
                          </a:prstGeom>
                          <a:noFill/>
                          <a:ln w="9525" cap="flat" cmpd="sng" algn="ctr">
                            <a:solidFill>
                              <a:srgbClr val="33434C"/>
                            </a:solidFill>
                            <a:prstDash val="solid"/>
                          </a:ln>
                          <a:effectLst/>
                        </wps:spPr>
                        <wps:txbx>
                          <w:txbxContent>
                            <w:p w14:paraId="1126A7B4" w14:textId="77777777"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6.6.1.8 Измерение </w:t>
                              </w:r>
                              <w:r>
                                <w:rPr>
                                  <w:rFonts w:asciiTheme="majorBidi" w:hAnsiTheme="majorBidi" w:cstheme="majorBidi"/>
                                  <w:sz w:val="12"/>
                                  <w:szCs w:val="12"/>
                                  <w:lang w:val="ru-RU"/>
                                </w:rPr>
                                <w:br/>
                              </w:r>
                              <w:r w:rsidRPr="00D109DA">
                                <w:rPr>
                                  <w:rFonts w:asciiTheme="majorBidi" w:hAnsiTheme="majorBidi" w:cstheme="majorBidi"/>
                                  <w:sz w:val="12"/>
                                  <w:szCs w:val="12"/>
                                  <w:lang w:val="ru-RU"/>
                                </w:rPr>
                                <w:t xml:space="preserve">переполнения </w:t>
                              </w:r>
                              <w:r>
                                <w:rPr>
                                  <w:rFonts w:asciiTheme="majorBidi" w:hAnsiTheme="majorBidi" w:cstheme="majorBidi"/>
                                  <w:sz w:val="12"/>
                                  <w:szCs w:val="12"/>
                                  <w:lang w:val="ru-RU"/>
                                </w:rPr>
                                <w:br/>
                              </w:r>
                              <w:r w:rsidRPr="00D109DA">
                                <w:rPr>
                                  <w:rFonts w:asciiTheme="majorBidi" w:hAnsiTheme="majorBidi" w:cstheme="majorBidi"/>
                                  <w:sz w:val="12"/>
                                  <w:szCs w:val="12"/>
                                  <w:lang w:val="ru-RU"/>
                                </w:rPr>
                                <w:t xml:space="preserve">в результате </w:t>
                              </w:r>
                              <w:r>
                                <w:rPr>
                                  <w:rFonts w:asciiTheme="majorBidi" w:hAnsiTheme="majorBidi" w:cstheme="majorBidi"/>
                                  <w:sz w:val="12"/>
                                  <w:szCs w:val="12"/>
                                  <w:lang w:val="ru-RU"/>
                                </w:rPr>
                                <w:br/>
                              </w:r>
                              <w:r w:rsidRPr="00D109DA">
                                <w:rPr>
                                  <w:rFonts w:asciiTheme="majorBidi" w:hAnsiTheme="majorBidi" w:cstheme="majorBidi"/>
                                  <w:sz w:val="12"/>
                                  <w:szCs w:val="12"/>
                                  <w:lang w:val="ru-RU"/>
                                </w:rPr>
                                <w:t>парового выброса</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44" name="Flussdiagramm: Prozess 37"/>
                        <wps:cNvSpPr/>
                        <wps:spPr>
                          <a:xfrm>
                            <a:off x="1761996" y="5629527"/>
                            <a:ext cx="1687442" cy="182551"/>
                          </a:xfrm>
                          <a:prstGeom prst="flowChartProcess">
                            <a:avLst/>
                          </a:prstGeom>
                          <a:noFill/>
                          <a:ln w="12700" cap="flat" cmpd="sng" algn="ctr">
                            <a:solidFill>
                              <a:srgbClr val="33434C"/>
                            </a:solidFill>
                            <a:prstDash val="solid"/>
                          </a:ln>
                          <a:effectLst/>
                        </wps:spPr>
                        <wps:txbx>
                          <w:txbxContent>
                            <w:p w14:paraId="75A6F29C" w14:textId="77777777" w:rsidR="00687711" w:rsidRPr="009716CE" w:rsidRDefault="00687711" w:rsidP="00FF6460">
                              <w:pPr>
                                <w:pStyle w:val="NormalWeb"/>
                                <w:spacing w:before="0" w:beforeAutospacing="0" w:after="0" w:afterAutospacing="0"/>
                                <w:jc w:val="center"/>
                                <w:rPr>
                                  <w:rFonts w:asciiTheme="majorBidi" w:hAnsiTheme="majorBidi" w:cstheme="majorBidi"/>
                                  <w:b/>
                                  <w:bCs/>
                                  <w:sz w:val="12"/>
                                  <w:szCs w:val="12"/>
                                  <w:lang w:val="ru-RU"/>
                                </w:rPr>
                              </w:pPr>
                              <w:r w:rsidRPr="009716CE">
                                <w:rPr>
                                  <w:rFonts w:asciiTheme="majorBidi" w:hAnsiTheme="majorBidi" w:cstheme="majorBidi"/>
                                  <w:b/>
                                  <w:bCs/>
                                  <w:sz w:val="12"/>
                                  <w:szCs w:val="12"/>
                                  <w:lang w:val="ru-RU"/>
                                </w:rPr>
                                <w:t xml:space="preserve">Окончание автономного испытания </w:t>
                              </w:r>
                              <w:r w:rsidRPr="009716CE">
                                <w:rPr>
                                  <w:rFonts w:asciiTheme="majorBidi" w:hAnsiTheme="majorBidi" w:cstheme="majorBidi"/>
                                  <w:b/>
                                  <w:bCs/>
                                  <w:sz w:val="12"/>
                                  <w:szCs w:val="12"/>
                                  <w:lang w:val="ru-RU"/>
                                </w:rPr>
                                <w:br/>
                                <w:t>на паровой выброс</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45" name="Flussdiagramm: Prozess 38"/>
                        <wps:cNvSpPr/>
                        <wps:spPr>
                          <a:xfrm>
                            <a:off x="1774811" y="5897632"/>
                            <a:ext cx="1658351" cy="398307"/>
                          </a:xfrm>
                          <a:prstGeom prst="flowChartProcess">
                            <a:avLst/>
                          </a:prstGeom>
                          <a:noFill/>
                          <a:ln w="9525" cap="flat" cmpd="sng" algn="ctr">
                            <a:solidFill>
                              <a:srgbClr val="33434C"/>
                            </a:solidFill>
                            <a:prstDash val="solid"/>
                          </a:ln>
                          <a:effectLst/>
                        </wps:spPr>
                        <wps:txbx>
                          <w:txbxContent>
                            <w:p w14:paraId="0CBF40FD" w14:textId="56D6CAC3"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6.6.1.9 Насыщение в течение 6–36 часов при 23 °C</w:t>
                              </w:r>
                            </w:p>
                          </w:txbxContent>
                        </wps:txbx>
                        <wps:bodyPr rot="0" spcFirstLastPara="0" vert="horz" wrap="square" lIns="0" tIns="0" rIns="0" bIns="0" numCol="1" spcCol="0" rtlCol="0" fromWordArt="0" anchor="t" anchorCtr="0" forceAA="0" compatLnSpc="1">
                          <a:prstTxWarp prst="textNoShape">
                            <a:avLst/>
                          </a:prstTxWarp>
                          <a:noAutofit/>
                        </wps:bodyPr>
                      </wps:wsp>
                      <wps:wsp>
                        <wps:cNvPr id="446" name="Flussdiagramm: Prozess 40"/>
                        <wps:cNvSpPr/>
                        <wps:spPr>
                          <a:xfrm>
                            <a:off x="1832433" y="6070352"/>
                            <a:ext cx="1541974" cy="183130"/>
                          </a:xfrm>
                          <a:prstGeom prst="flowChartProcess">
                            <a:avLst/>
                          </a:prstGeom>
                          <a:noFill/>
                          <a:ln w="9525" cap="flat" cmpd="sng" algn="ctr">
                            <a:solidFill>
                              <a:srgbClr val="33434C"/>
                            </a:solidFill>
                            <a:prstDash val="solid"/>
                          </a:ln>
                          <a:effectLst/>
                        </wps:spPr>
                        <wps:txbx>
                          <w:txbxContent>
                            <w:p w14:paraId="72AC225A" w14:textId="77777777"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6.6.1.9.1 Зарядка ПСХЭЭ ГЭМ-ВЗУ</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47" name="Flussdiagramm: Prozess 42"/>
                        <wps:cNvSpPr/>
                        <wps:spPr>
                          <a:xfrm>
                            <a:off x="1832433" y="6374698"/>
                            <a:ext cx="1541974" cy="305217"/>
                          </a:xfrm>
                          <a:prstGeom prst="flowChartProcess">
                            <a:avLst/>
                          </a:prstGeom>
                          <a:noFill/>
                          <a:ln w="9525" cap="flat" cmpd="sng" algn="ctr">
                            <a:solidFill>
                              <a:srgbClr val="33434C"/>
                            </a:solidFill>
                            <a:prstDash val="solid"/>
                          </a:ln>
                          <a:effectLst/>
                        </wps:spPr>
                        <wps:txbx>
                          <w:txbxContent>
                            <w:p w14:paraId="5CC4FAC1" w14:textId="77777777"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6.6.1.10 Слив топлива и повторная заправка </w:t>
                              </w:r>
                              <w:r w:rsidRPr="00D109DA">
                                <w:rPr>
                                  <w:rFonts w:asciiTheme="majorBidi" w:hAnsiTheme="majorBidi" w:cstheme="majorBidi"/>
                                  <w:sz w:val="12"/>
                                  <w:szCs w:val="12"/>
                                  <w:lang w:val="ru-RU"/>
                                </w:rPr>
                                <w:br/>
                                <w:t>на 40%</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48" name="Flussdiagramm: Prozess 43"/>
                        <wps:cNvSpPr/>
                        <wps:spPr>
                          <a:xfrm>
                            <a:off x="1832433" y="6759785"/>
                            <a:ext cx="1541974" cy="305217"/>
                          </a:xfrm>
                          <a:prstGeom prst="flowChartProcess">
                            <a:avLst/>
                          </a:prstGeom>
                          <a:noFill/>
                          <a:ln w="9525" cap="flat" cmpd="sng" algn="ctr">
                            <a:solidFill>
                              <a:srgbClr val="33434C"/>
                            </a:solidFill>
                            <a:prstDash val="solid"/>
                          </a:ln>
                          <a:effectLst/>
                        </wps:spPr>
                        <wps:txbx>
                          <w:txbxContent>
                            <w:p w14:paraId="7709CF79" w14:textId="77777777"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6.6.1.11 Насыщение в течение 6–36 часов </w:t>
                              </w:r>
                              <w:r>
                                <w:rPr>
                                  <w:rFonts w:asciiTheme="majorBidi" w:hAnsiTheme="majorBidi" w:cstheme="majorBidi"/>
                                  <w:sz w:val="12"/>
                                  <w:szCs w:val="12"/>
                                  <w:lang w:val="ru-RU"/>
                                </w:rPr>
                                <w:br/>
                              </w:r>
                              <w:r w:rsidRPr="00D109DA">
                                <w:rPr>
                                  <w:rFonts w:asciiTheme="majorBidi" w:hAnsiTheme="majorBidi" w:cstheme="majorBidi"/>
                                  <w:sz w:val="12"/>
                                  <w:szCs w:val="12"/>
                                  <w:lang w:val="ru-RU"/>
                                </w:rPr>
                                <w:t>при 20 °C</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49" name="Flussdiagramm: Prozess 44"/>
                        <wps:cNvSpPr/>
                        <wps:spPr>
                          <a:xfrm>
                            <a:off x="1832433" y="7144870"/>
                            <a:ext cx="1541974" cy="305216"/>
                          </a:xfrm>
                          <a:prstGeom prst="flowChartProcess">
                            <a:avLst/>
                          </a:prstGeom>
                          <a:noFill/>
                          <a:ln w="9525" cap="flat" cmpd="sng" algn="ctr">
                            <a:solidFill>
                              <a:srgbClr val="33434C"/>
                            </a:solidFill>
                            <a:prstDash val="solid"/>
                          </a:ln>
                          <a:effectLst/>
                        </wps:spPr>
                        <wps:txbx>
                          <w:txbxContent>
                            <w:p w14:paraId="370C5910" w14:textId="77777777"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6.6.1.12 Сброс давления в топливном баке </w:t>
                              </w:r>
                              <w:r>
                                <w:rPr>
                                  <w:rFonts w:asciiTheme="majorBidi" w:hAnsiTheme="majorBidi" w:cstheme="majorBidi"/>
                                  <w:sz w:val="12"/>
                                  <w:szCs w:val="12"/>
                                  <w:lang w:val="ru-RU"/>
                                </w:rPr>
                                <w:br/>
                              </w:r>
                              <w:r w:rsidRPr="00D109DA">
                                <w:rPr>
                                  <w:rFonts w:asciiTheme="majorBidi" w:hAnsiTheme="majorBidi" w:cstheme="majorBidi"/>
                                  <w:sz w:val="12"/>
                                  <w:szCs w:val="12"/>
                                  <w:lang w:val="ru-RU"/>
                                </w:rPr>
                                <w:t>при отсоединенном фильтре</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50" name="Flussdiagramm: Prozess 45"/>
                        <wps:cNvSpPr/>
                        <wps:spPr>
                          <a:xfrm>
                            <a:off x="3614905" y="551444"/>
                            <a:ext cx="1541974" cy="182552"/>
                          </a:xfrm>
                          <a:prstGeom prst="flowChartProcess">
                            <a:avLst/>
                          </a:prstGeom>
                          <a:noFill/>
                          <a:ln w="9525" cap="flat" cmpd="sng" algn="ctr">
                            <a:solidFill>
                              <a:srgbClr val="33434C"/>
                            </a:solidFill>
                            <a:prstDash val="solid"/>
                          </a:ln>
                          <a:effectLst/>
                        </wps:spPr>
                        <wps:txbx>
                          <w:txbxContent>
                            <w:p w14:paraId="6F59C8E2" w14:textId="77777777"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6.5.1 Слив топлива и повторная заправка </w:t>
                              </w:r>
                              <w:r w:rsidRPr="00D109DA">
                                <w:rPr>
                                  <w:rFonts w:asciiTheme="majorBidi" w:hAnsiTheme="majorBidi" w:cstheme="majorBidi"/>
                                  <w:sz w:val="12"/>
                                  <w:szCs w:val="12"/>
                                  <w:lang w:val="ru-RU"/>
                                </w:rPr>
                                <w:br/>
                                <w:t>на 40%</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51" name="Flussdiagramm: Prozess 46"/>
                        <wps:cNvSpPr/>
                        <wps:spPr>
                          <a:xfrm>
                            <a:off x="3614905" y="1095361"/>
                            <a:ext cx="1541974" cy="182551"/>
                          </a:xfrm>
                          <a:prstGeom prst="flowChartProcess">
                            <a:avLst/>
                          </a:prstGeom>
                          <a:noFill/>
                          <a:ln w="9525" cap="flat" cmpd="sng" algn="ctr">
                            <a:solidFill>
                              <a:srgbClr val="33434C"/>
                            </a:solidFill>
                            <a:prstDash val="solid"/>
                          </a:ln>
                          <a:effectLst/>
                        </wps:spPr>
                        <wps:txbx>
                          <w:txbxContent>
                            <w:p w14:paraId="5AD51723" w14:textId="77777777"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6.5.2 Насыщение в течение 6–36 часов </w:t>
                              </w:r>
                              <w:r w:rsidRPr="00D109DA">
                                <w:rPr>
                                  <w:rFonts w:asciiTheme="majorBidi" w:hAnsiTheme="majorBidi" w:cstheme="majorBidi"/>
                                  <w:sz w:val="12"/>
                                  <w:szCs w:val="12"/>
                                  <w:lang w:val="ru-RU"/>
                                </w:rPr>
                                <w:br/>
                                <w:t>при 23 °C</w:t>
                              </w:r>
                            </w:p>
                            <w:p w14:paraId="3BE58B02" w14:textId="77777777"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p>
                          </w:txbxContent>
                        </wps:txbx>
                        <wps:bodyPr rot="0" spcFirstLastPara="0" vert="horz" wrap="square" lIns="0" tIns="0" rIns="0" bIns="0" numCol="1" spcCol="0" rtlCol="0" fromWordArt="0" anchor="ctr" anchorCtr="1" forceAA="0" compatLnSpc="1">
                          <a:prstTxWarp prst="textNoShape">
                            <a:avLst/>
                          </a:prstTxWarp>
                          <a:noAutofit/>
                        </wps:bodyPr>
                      </wps:wsp>
                      <wps:wsp>
                        <wps:cNvPr id="452" name="Flussdiagramm: Prozess 47"/>
                        <wps:cNvSpPr/>
                        <wps:spPr>
                          <a:xfrm>
                            <a:off x="3614905" y="1367027"/>
                            <a:ext cx="1541974" cy="182552"/>
                          </a:xfrm>
                          <a:prstGeom prst="flowChartProcess">
                            <a:avLst/>
                          </a:prstGeom>
                          <a:noFill/>
                          <a:ln w="9525" cap="flat" cmpd="sng" algn="ctr">
                            <a:solidFill>
                              <a:srgbClr val="33434C"/>
                            </a:solidFill>
                            <a:prstDash val="solid"/>
                          </a:ln>
                          <a:effectLst/>
                        </wps:spPr>
                        <wps:txbx>
                          <w:txbxContent>
                            <w:p w14:paraId="14559526" w14:textId="77777777"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6.5.3 Прогон на этапе предварительной </w:t>
                              </w:r>
                              <w:r w:rsidRPr="00D109DA">
                                <w:rPr>
                                  <w:rFonts w:asciiTheme="majorBidi" w:hAnsiTheme="majorBidi" w:cstheme="majorBidi"/>
                                  <w:sz w:val="12"/>
                                  <w:szCs w:val="12"/>
                                  <w:lang w:val="ru-RU"/>
                                </w:rPr>
                                <w:br/>
                                <w:t>подготовки</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53" name="Flussdiagramm: Prozess 49"/>
                        <wps:cNvSpPr/>
                        <wps:spPr>
                          <a:xfrm>
                            <a:off x="3549309" y="2077155"/>
                            <a:ext cx="1687442" cy="2322000"/>
                          </a:xfrm>
                          <a:prstGeom prst="flowChartProcess">
                            <a:avLst/>
                          </a:prstGeom>
                          <a:noFill/>
                          <a:ln w="9525" cap="flat" cmpd="sng" algn="ctr">
                            <a:solidFill>
                              <a:srgbClr val="33434C"/>
                            </a:solidFill>
                            <a:prstDash val="solid"/>
                          </a:ln>
                          <a:effectLst/>
                        </wps:spPr>
                        <wps:txbx>
                          <w:txbxContent>
                            <w:p w14:paraId="7B92D9DC" w14:textId="77777777" w:rsidR="00687711" w:rsidRPr="00D109DA" w:rsidRDefault="00687711" w:rsidP="00FF6460">
                              <w:pPr>
                                <w:pStyle w:val="NormalWeb"/>
                                <w:spacing w:before="0" w:beforeAutospacing="0" w:after="12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6.6.1.9 Насыщение в течение 6–36 часов </w:t>
                              </w:r>
                              <w:r>
                                <w:rPr>
                                  <w:rFonts w:asciiTheme="majorBidi" w:hAnsiTheme="majorBidi" w:cstheme="majorBidi"/>
                                  <w:sz w:val="12"/>
                                  <w:szCs w:val="12"/>
                                  <w:lang w:val="ru-RU"/>
                                </w:rPr>
                                <w:br/>
                                <w:t xml:space="preserve">  </w:t>
                              </w:r>
                              <w:r w:rsidRPr="00D109DA">
                                <w:rPr>
                                  <w:rFonts w:asciiTheme="majorBidi" w:hAnsiTheme="majorBidi" w:cstheme="majorBidi"/>
                                  <w:sz w:val="12"/>
                                  <w:szCs w:val="12"/>
                                  <w:lang w:val="ru-RU"/>
                                </w:rPr>
                                <w:t>при</w:t>
                              </w:r>
                              <w:r>
                                <w:rPr>
                                  <w:rFonts w:asciiTheme="majorBidi" w:hAnsiTheme="majorBidi" w:cstheme="majorBidi"/>
                                  <w:sz w:val="12"/>
                                  <w:szCs w:val="12"/>
                                  <w:lang w:val="ru-RU"/>
                                </w:rPr>
                                <w:t xml:space="preserve"> </w:t>
                              </w:r>
                              <w:r w:rsidRPr="00D109DA">
                                <w:rPr>
                                  <w:rFonts w:asciiTheme="majorBidi" w:hAnsiTheme="majorBidi" w:cstheme="majorBidi"/>
                                  <w:sz w:val="12"/>
                                  <w:szCs w:val="12"/>
                                  <w:lang w:val="ru-RU"/>
                                </w:rPr>
                                <w:t xml:space="preserve"> 23 °C</w:t>
                              </w:r>
                            </w:p>
                          </w:txbxContent>
                        </wps:txbx>
                        <wps:bodyPr rot="0" spcFirstLastPara="0" vert="horz" wrap="square" lIns="0" tIns="0" rIns="0" bIns="0" numCol="1" spcCol="0" rtlCol="0" fromWordArt="0" anchor="t" anchorCtr="0" forceAA="0" compatLnSpc="1">
                          <a:prstTxWarp prst="textNoShape">
                            <a:avLst/>
                          </a:prstTxWarp>
                          <a:noAutofit/>
                        </wps:bodyPr>
                      </wps:wsp>
                      <wps:wsp>
                        <wps:cNvPr id="454" name="Flussdiagramm: Prozess 51"/>
                        <wps:cNvSpPr/>
                        <wps:spPr>
                          <a:xfrm>
                            <a:off x="3589465" y="2395627"/>
                            <a:ext cx="756441" cy="518866"/>
                          </a:xfrm>
                          <a:prstGeom prst="flowChartProcess">
                            <a:avLst/>
                          </a:prstGeom>
                          <a:noFill/>
                          <a:ln w="9525" cap="flat" cmpd="sng" algn="ctr">
                            <a:solidFill>
                              <a:srgbClr val="33434C"/>
                            </a:solidFill>
                            <a:prstDash val="solid"/>
                          </a:ln>
                          <a:effectLst/>
                        </wps:spPr>
                        <wps:txbx>
                          <w:txbxContent>
                            <w:p w14:paraId="26DC41F1" w14:textId="77777777"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6.6.1.9.1 Зарядка ПСХЭЭ ГЭМ-ВЗУ</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55" name="Flussdiagramm: Prozess 52"/>
                        <wps:cNvSpPr/>
                        <wps:spPr>
                          <a:xfrm>
                            <a:off x="4427195" y="2395627"/>
                            <a:ext cx="756440" cy="518866"/>
                          </a:xfrm>
                          <a:prstGeom prst="flowChartProcess">
                            <a:avLst/>
                          </a:prstGeom>
                          <a:noFill/>
                          <a:ln w="9525" cap="flat" cmpd="sng" algn="ctr">
                            <a:solidFill>
                              <a:srgbClr val="33434C"/>
                            </a:solidFill>
                            <a:prstDash val="solid"/>
                          </a:ln>
                          <a:effectLst/>
                        </wps:spPr>
                        <wps:txbx>
                          <w:txbxContent>
                            <w:p w14:paraId="59DE2727" w14:textId="77777777"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6.6.1.5 Нагружение фильтра </w:t>
                              </w:r>
                              <w:r>
                                <w:rPr>
                                  <w:rFonts w:asciiTheme="majorBidi" w:hAnsiTheme="majorBidi" w:cstheme="majorBidi"/>
                                  <w:sz w:val="12"/>
                                  <w:szCs w:val="12"/>
                                  <w:lang w:val="ru-RU"/>
                                </w:rPr>
                                <w:br/>
                              </w:r>
                              <w:r w:rsidRPr="00D109DA">
                                <w:rPr>
                                  <w:rFonts w:asciiTheme="majorBidi" w:hAnsiTheme="majorBidi" w:cstheme="majorBidi"/>
                                  <w:sz w:val="12"/>
                                  <w:szCs w:val="12"/>
                                  <w:lang w:val="ru-RU"/>
                                </w:rPr>
                                <w:t>до двухграммового</w:t>
                              </w:r>
                              <w:r w:rsidRPr="0049214B">
                                <w:rPr>
                                  <w:sz w:val="14"/>
                                  <w:szCs w:val="14"/>
                                  <w:lang w:val="ru-RU"/>
                                </w:rPr>
                                <w:t xml:space="preserve"> </w:t>
                              </w:r>
                              <w:r>
                                <w:rPr>
                                  <w:sz w:val="14"/>
                                  <w:szCs w:val="14"/>
                                </w:rPr>
                                <w:br/>
                              </w:r>
                              <w:r w:rsidRPr="00D109DA">
                                <w:rPr>
                                  <w:rFonts w:asciiTheme="majorBidi" w:hAnsiTheme="majorBidi" w:cstheme="majorBidi"/>
                                  <w:sz w:val="12"/>
                                  <w:szCs w:val="12"/>
                                  <w:lang w:val="ru-RU"/>
                                </w:rPr>
                                <w:t>проскока</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56" name="Flussdiagramm: Prozess 53"/>
                        <wps:cNvSpPr/>
                        <wps:spPr>
                          <a:xfrm>
                            <a:off x="4427195" y="3010893"/>
                            <a:ext cx="756440" cy="549389"/>
                          </a:xfrm>
                          <a:prstGeom prst="flowChartProcess">
                            <a:avLst/>
                          </a:prstGeom>
                          <a:noFill/>
                          <a:ln w="9525" cap="flat" cmpd="sng" algn="ctr">
                            <a:solidFill>
                              <a:srgbClr val="33434C"/>
                            </a:solidFill>
                            <a:prstDash val="solid"/>
                          </a:ln>
                          <a:effectLst/>
                        </wps:spPr>
                        <wps:txbx>
                          <w:txbxContent>
                            <w:p w14:paraId="634A5E16" w14:textId="77777777"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6.6.1.5 Очистка </w:t>
                              </w:r>
                              <w:r>
                                <w:rPr>
                                  <w:rFonts w:asciiTheme="majorBidi" w:hAnsiTheme="majorBidi" w:cstheme="majorBidi"/>
                                  <w:sz w:val="12"/>
                                  <w:szCs w:val="12"/>
                                  <w:lang w:val="ru-RU"/>
                                </w:rPr>
                                <w:br/>
                              </w:r>
                              <w:r w:rsidRPr="00D109DA">
                                <w:rPr>
                                  <w:rFonts w:asciiTheme="majorBidi" w:hAnsiTheme="majorBidi" w:cstheme="majorBidi"/>
                                  <w:sz w:val="12"/>
                                  <w:szCs w:val="12"/>
                                  <w:lang w:val="ru-RU"/>
                                </w:rPr>
                                <w:t>фильтра до уровня,</w:t>
                              </w:r>
                              <w:r>
                                <w:rPr>
                                  <w:rFonts w:asciiTheme="majorBidi" w:hAnsiTheme="majorBidi" w:cstheme="majorBidi"/>
                                  <w:sz w:val="12"/>
                                  <w:szCs w:val="12"/>
                                  <w:lang w:val="ru-RU"/>
                                </w:rPr>
                                <w:br/>
                              </w:r>
                              <w:r w:rsidRPr="00D109DA">
                                <w:rPr>
                                  <w:rFonts w:asciiTheme="majorBidi" w:hAnsiTheme="majorBidi" w:cstheme="majorBidi"/>
                                  <w:sz w:val="12"/>
                                  <w:szCs w:val="12"/>
                                  <w:lang w:val="ru-RU"/>
                                </w:rPr>
                                <w:t xml:space="preserve">эквивалентного </w:t>
                              </w:r>
                              <w:r>
                                <w:rPr>
                                  <w:rFonts w:asciiTheme="majorBidi" w:hAnsiTheme="majorBidi" w:cstheme="majorBidi"/>
                                  <w:sz w:val="12"/>
                                  <w:szCs w:val="12"/>
                                  <w:lang w:val="ru-RU"/>
                                </w:rPr>
                                <w:br/>
                              </w:r>
                              <w:r w:rsidRPr="00D109DA">
                                <w:rPr>
                                  <w:rFonts w:asciiTheme="majorBidi" w:hAnsiTheme="majorBidi" w:cstheme="majorBidi"/>
                                  <w:sz w:val="12"/>
                                  <w:szCs w:val="12"/>
                                  <w:lang w:val="ru-RU"/>
                                </w:rPr>
                                <w:t xml:space="preserve">85% расхода </w:t>
                              </w:r>
                              <w:r w:rsidRPr="00D109DA">
                                <w:rPr>
                                  <w:rFonts w:asciiTheme="majorBidi" w:hAnsiTheme="majorBidi" w:cstheme="majorBidi"/>
                                  <w:sz w:val="12"/>
                                  <w:szCs w:val="12"/>
                                  <w:lang w:val="ru-RU"/>
                                </w:rPr>
                                <w:br/>
                                <w:t>топлива</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57" name="Flussdiagramm: Prozess 54"/>
                        <wps:cNvSpPr/>
                        <wps:spPr>
                          <a:xfrm>
                            <a:off x="4427195" y="3665052"/>
                            <a:ext cx="756440" cy="549388"/>
                          </a:xfrm>
                          <a:prstGeom prst="flowChartProcess">
                            <a:avLst/>
                          </a:prstGeom>
                          <a:noFill/>
                          <a:ln w="9525" cap="flat" cmpd="sng" algn="ctr">
                            <a:solidFill>
                              <a:srgbClr val="33434C"/>
                            </a:solidFill>
                            <a:prstDash val="solid"/>
                          </a:ln>
                          <a:effectLst/>
                        </wps:spPr>
                        <wps:txbx>
                          <w:txbxContent>
                            <w:p w14:paraId="55C7AB3D" w14:textId="77777777"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6.7.2.1.3 Нагружение фильтра </w:t>
                              </w:r>
                              <w:r w:rsidRPr="00D109DA">
                                <w:rPr>
                                  <w:rFonts w:asciiTheme="majorBidi" w:hAnsiTheme="majorBidi" w:cstheme="majorBidi"/>
                                  <w:sz w:val="12"/>
                                  <w:szCs w:val="12"/>
                                  <w:lang w:val="ru-RU"/>
                                </w:rPr>
                                <w:br/>
                                <w:t xml:space="preserve">с имитационной </w:t>
                              </w:r>
                              <w:r>
                                <w:rPr>
                                  <w:rFonts w:asciiTheme="majorBidi" w:hAnsiTheme="majorBidi" w:cstheme="majorBidi"/>
                                  <w:sz w:val="12"/>
                                  <w:szCs w:val="12"/>
                                  <w:lang w:val="ru-RU"/>
                                </w:rPr>
                                <w:br/>
                              </w:r>
                              <w:r w:rsidRPr="00D109DA">
                                <w:rPr>
                                  <w:rFonts w:asciiTheme="majorBidi" w:hAnsiTheme="majorBidi" w:cstheme="majorBidi"/>
                                  <w:sz w:val="12"/>
                                  <w:szCs w:val="12"/>
                                  <w:lang w:val="ru-RU"/>
                                </w:rPr>
                                <w:t>массой парового</w:t>
                              </w:r>
                              <w:r>
                                <w:rPr>
                                  <w:sz w:val="14"/>
                                  <w:szCs w:val="14"/>
                                  <w:lang w:val="ru-RU"/>
                                </w:rPr>
                                <w:br/>
                              </w:r>
                              <w:r w:rsidRPr="00D109DA">
                                <w:rPr>
                                  <w:rFonts w:asciiTheme="majorBidi" w:hAnsiTheme="majorBidi" w:cstheme="majorBidi"/>
                                  <w:sz w:val="12"/>
                                  <w:szCs w:val="12"/>
                                  <w:lang w:val="ru-RU"/>
                                </w:rPr>
                                <w:t>выброса</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58" name="Gewinkelte Verbindung 60"/>
                        <wps:cNvCnPr/>
                        <wps:spPr>
                          <a:xfrm>
                            <a:off x="1688031" y="1814985"/>
                            <a:ext cx="917499" cy="262709"/>
                          </a:xfrm>
                          <a:prstGeom prst="bentConnector2">
                            <a:avLst/>
                          </a:prstGeom>
                          <a:noFill/>
                          <a:ln w="6350" cap="flat" cmpd="sng" algn="ctr">
                            <a:solidFill>
                              <a:srgbClr val="33434C"/>
                            </a:solidFill>
                            <a:prstDash val="solid"/>
                            <a:tailEnd type="triangle" w="med" len="sm"/>
                          </a:ln>
                          <a:effectLst/>
                        </wps:spPr>
                        <wps:bodyPr/>
                      </wps:wsp>
                      <wps:wsp>
                        <wps:cNvPr id="459" name="Gewinkelte Verbindung 64"/>
                        <wps:cNvCnPr/>
                        <wps:spPr>
                          <a:xfrm rot="5400000">
                            <a:off x="557819" y="2967889"/>
                            <a:ext cx="159937" cy="411875"/>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460" name="Gewinkelte Verbindung 65"/>
                        <wps:cNvCnPr/>
                        <wps:spPr>
                          <a:xfrm rot="16200000" flipH="1">
                            <a:off x="968024" y="2969555"/>
                            <a:ext cx="159937" cy="408538"/>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461" name="Gewinkelte Verbindung 66"/>
                        <wps:cNvCnPr/>
                        <wps:spPr>
                          <a:xfrm rot="16200000" flipH="1">
                            <a:off x="518988" y="3686038"/>
                            <a:ext cx="237951" cy="412227"/>
                          </a:xfrm>
                          <a:prstGeom prst="bentConnector3">
                            <a:avLst>
                              <a:gd name="adj1" fmla="val 53087"/>
                            </a:avLst>
                          </a:prstGeom>
                          <a:noFill/>
                          <a:ln w="6350" cap="flat" cmpd="sng" algn="ctr">
                            <a:solidFill>
                              <a:srgbClr val="33434C"/>
                            </a:solidFill>
                            <a:prstDash val="solid"/>
                            <a:tailEnd type="triangle" w="med" len="sm"/>
                          </a:ln>
                          <a:effectLst/>
                        </wps:spPr>
                        <wps:bodyPr/>
                      </wps:wsp>
                      <wps:wsp>
                        <wps:cNvPr id="462" name="Gewinkelte Verbindung 67"/>
                        <wps:cNvCnPr/>
                        <wps:spPr>
                          <a:xfrm rot="5400000">
                            <a:off x="929194" y="3688058"/>
                            <a:ext cx="237951" cy="408184"/>
                          </a:xfrm>
                          <a:prstGeom prst="bentConnector3">
                            <a:avLst>
                              <a:gd name="adj1" fmla="val 53077"/>
                            </a:avLst>
                          </a:prstGeom>
                          <a:noFill/>
                          <a:ln w="6350" cap="flat" cmpd="sng" algn="ctr">
                            <a:solidFill>
                              <a:srgbClr val="33434C"/>
                            </a:solidFill>
                            <a:prstDash val="solid"/>
                            <a:tailEnd type="triangle" w="med" len="sm"/>
                          </a:ln>
                          <a:effectLst/>
                        </wps:spPr>
                        <wps:bodyPr/>
                      </wps:wsp>
                      <wps:wsp>
                        <wps:cNvPr id="463" name="Gewinkelte Verbindung 75"/>
                        <wps:cNvCnPr/>
                        <wps:spPr>
                          <a:xfrm rot="5400000">
                            <a:off x="2344634" y="4467716"/>
                            <a:ext cx="127249" cy="390323"/>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464" name="Gewinkelte Verbindung 76"/>
                        <wps:cNvCnPr/>
                        <wps:spPr>
                          <a:xfrm rot="16200000" flipH="1">
                            <a:off x="2737159" y="4465513"/>
                            <a:ext cx="127250" cy="394733"/>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465" name="Gewinkelte Verbindung 77"/>
                        <wps:cNvCnPr/>
                        <wps:spPr>
                          <a:xfrm rot="16200000" flipH="1">
                            <a:off x="2342888" y="5366695"/>
                            <a:ext cx="133036" cy="392621"/>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466" name="Gewinkelte Verbindung 78"/>
                        <wps:cNvCnPr/>
                        <wps:spPr>
                          <a:xfrm rot="5400000">
                            <a:off x="2735417" y="5366791"/>
                            <a:ext cx="133037" cy="392434"/>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467" name="Gewinkelte Verbindung 83"/>
                        <wps:cNvCnPr/>
                        <wps:spPr>
                          <a:xfrm rot="5400000" flipH="1">
                            <a:off x="457952" y="5304622"/>
                            <a:ext cx="2532682" cy="1758252"/>
                          </a:xfrm>
                          <a:prstGeom prst="bentConnector5">
                            <a:avLst>
                              <a:gd name="adj1" fmla="val -2684"/>
                              <a:gd name="adj2" fmla="val 50000"/>
                              <a:gd name="adj3" fmla="val 108760"/>
                            </a:avLst>
                          </a:prstGeom>
                          <a:noFill/>
                          <a:ln w="6350" cap="flat" cmpd="sng" algn="ctr">
                            <a:solidFill>
                              <a:srgbClr val="33434C"/>
                            </a:solidFill>
                            <a:prstDash val="solid"/>
                            <a:tailEnd type="triangle" w="med" len="sm"/>
                          </a:ln>
                          <a:effectLst/>
                        </wps:spPr>
                        <wps:bodyPr/>
                      </wps:wsp>
                      <wps:wsp>
                        <wps:cNvPr id="468" name="Gewinkelte Verbindung 89"/>
                        <wps:cNvCnPr/>
                        <wps:spPr>
                          <a:xfrm rot="5400000">
                            <a:off x="4089250" y="2098421"/>
                            <a:ext cx="175643" cy="418772"/>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469" name="Gewinkelte Verbindung 90"/>
                        <wps:cNvCnPr/>
                        <wps:spPr>
                          <a:xfrm rot="16200000" flipH="1">
                            <a:off x="4508114" y="2098326"/>
                            <a:ext cx="175643" cy="418958"/>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470" name="Gewinkelte Verbindung 93"/>
                        <wps:cNvCnPr/>
                        <wps:spPr>
                          <a:xfrm rot="16200000" flipH="1">
                            <a:off x="3434458" y="3447723"/>
                            <a:ext cx="1484662" cy="418205"/>
                          </a:xfrm>
                          <a:prstGeom prst="bentConnector3">
                            <a:avLst>
                              <a:gd name="adj1" fmla="val 92612"/>
                            </a:avLst>
                          </a:prstGeom>
                          <a:noFill/>
                          <a:ln w="6350" cap="flat" cmpd="sng" algn="ctr">
                            <a:solidFill>
                              <a:srgbClr val="33434C"/>
                            </a:solidFill>
                            <a:prstDash val="solid"/>
                            <a:tailEnd type="triangle" w="med" len="sm"/>
                          </a:ln>
                          <a:effectLst/>
                        </wps:spPr>
                        <wps:bodyPr/>
                      </wps:wsp>
                      <wps:wsp>
                        <wps:cNvPr id="471" name="Gewinkelte Verbindung 94"/>
                        <wps:cNvCnPr/>
                        <wps:spPr>
                          <a:xfrm rot="5400000">
                            <a:off x="4503297" y="4097036"/>
                            <a:ext cx="184715" cy="419523"/>
                          </a:xfrm>
                          <a:prstGeom prst="bentConnector3">
                            <a:avLst>
                              <a:gd name="adj1" fmla="val 40625"/>
                            </a:avLst>
                          </a:prstGeom>
                          <a:noFill/>
                          <a:ln w="6350" cap="flat" cmpd="sng" algn="ctr">
                            <a:solidFill>
                              <a:srgbClr val="33434C"/>
                            </a:solidFill>
                            <a:prstDash val="solid"/>
                            <a:tailEnd type="triangle" w="med" len="sm"/>
                          </a:ln>
                          <a:effectLst/>
                        </wps:spPr>
                        <wps:bodyPr/>
                      </wps:wsp>
                      <wps:wsp>
                        <wps:cNvPr id="472" name="Gewinkelte Verbindung 95"/>
                        <wps:cNvCnPr/>
                        <wps:spPr>
                          <a:xfrm rot="5400000">
                            <a:off x="2816074" y="4957489"/>
                            <a:ext cx="2128150" cy="1011485"/>
                          </a:xfrm>
                          <a:prstGeom prst="bentConnector2">
                            <a:avLst/>
                          </a:prstGeom>
                          <a:noFill/>
                          <a:ln w="6350" cap="flat" cmpd="sng" algn="ctr">
                            <a:solidFill>
                              <a:srgbClr val="33434C"/>
                            </a:solidFill>
                            <a:prstDash val="solid"/>
                            <a:tailEnd type="triangle" w="med" len="sm"/>
                          </a:ln>
                          <a:effectLst/>
                        </wps:spPr>
                        <wps:bodyPr/>
                      </wps:wsp>
                      <wps:wsp>
                        <wps:cNvPr id="473" name="Flussdiagramm: Prozess 29"/>
                        <wps:cNvSpPr/>
                        <wps:spPr>
                          <a:xfrm>
                            <a:off x="74179" y="2443992"/>
                            <a:ext cx="1541974" cy="182552"/>
                          </a:xfrm>
                          <a:prstGeom prst="flowChartProcess">
                            <a:avLst/>
                          </a:prstGeom>
                          <a:noFill/>
                          <a:ln w="9525" cap="flat" cmpd="sng" algn="ctr">
                            <a:solidFill>
                              <a:srgbClr val="33434C"/>
                            </a:solidFill>
                            <a:prstDash val="solid"/>
                          </a:ln>
                          <a:effectLst/>
                        </wps:spPr>
                        <wps:txbx>
                          <w:txbxContent>
                            <w:p w14:paraId="0DE4D920" w14:textId="77777777"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6.5.4 Слив топлива и повторная заправка </w:t>
                              </w:r>
                              <w:r w:rsidRPr="00D109DA">
                                <w:rPr>
                                  <w:rFonts w:asciiTheme="majorBidi" w:hAnsiTheme="majorBidi" w:cstheme="majorBidi"/>
                                  <w:sz w:val="12"/>
                                  <w:szCs w:val="12"/>
                                  <w:lang w:val="ru-RU"/>
                                </w:rPr>
                                <w:br/>
                                <w:t>на 40%</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74" name="Flussdiagramm: Prozess 13"/>
                        <wps:cNvSpPr/>
                        <wps:spPr>
                          <a:xfrm>
                            <a:off x="116779" y="2077694"/>
                            <a:ext cx="1454692" cy="305217"/>
                          </a:xfrm>
                          <a:prstGeom prst="flowChartProcess">
                            <a:avLst/>
                          </a:prstGeom>
                          <a:noFill/>
                          <a:ln w="9525" cap="flat" cmpd="sng" algn="ctr">
                            <a:solidFill>
                              <a:srgbClr val="FFFFFF">
                                <a:lumMod val="65000"/>
                              </a:srgbClr>
                            </a:solidFill>
                            <a:prstDash val="solid"/>
                          </a:ln>
                          <a:effectLst/>
                        </wps:spPr>
                        <wps:txbx>
                          <w:txbxContent>
                            <w:p w14:paraId="4B6E8F08" w14:textId="77777777"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Начало следующего слива топлива </w:t>
                              </w:r>
                              <w:r>
                                <w:rPr>
                                  <w:rFonts w:asciiTheme="majorBidi" w:hAnsiTheme="majorBidi" w:cstheme="majorBidi"/>
                                  <w:sz w:val="12"/>
                                  <w:szCs w:val="12"/>
                                  <w:lang w:val="ru-RU"/>
                                </w:rPr>
                                <w:br/>
                              </w:r>
                              <w:r w:rsidRPr="00D109DA">
                                <w:rPr>
                                  <w:rFonts w:asciiTheme="majorBidi" w:hAnsiTheme="majorBidi" w:cstheme="majorBidi"/>
                                  <w:sz w:val="12"/>
                                  <w:szCs w:val="12"/>
                                  <w:lang w:val="ru-RU"/>
                                </w:rPr>
                                <w:t>и повторная заправка в течение 1 часа</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75" name="Flussdiagramm: Prozess 9"/>
                        <wps:cNvSpPr/>
                        <wps:spPr>
                          <a:xfrm>
                            <a:off x="116779" y="823115"/>
                            <a:ext cx="1454692" cy="183129"/>
                          </a:xfrm>
                          <a:prstGeom prst="flowChartProcess">
                            <a:avLst/>
                          </a:prstGeom>
                          <a:noFill/>
                          <a:ln w="9525" cap="flat" cmpd="sng" algn="ctr">
                            <a:solidFill>
                              <a:srgbClr val="FFFFFF">
                                <a:lumMod val="65000"/>
                              </a:srgbClr>
                            </a:solidFill>
                            <a:prstDash val="solid"/>
                          </a:ln>
                          <a:effectLst/>
                        </wps:spPr>
                        <wps:txbx>
                          <w:txbxContent>
                            <w:p w14:paraId="127AF0E3" w14:textId="77777777"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Начало следующего насыщения в течение </w:t>
                              </w:r>
                              <w:r w:rsidRPr="00D109DA">
                                <w:rPr>
                                  <w:rFonts w:asciiTheme="majorBidi" w:hAnsiTheme="majorBidi" w:cstheme="majorBidi"/>
                                  <w:sz w:val="12"/>
                                  <w:szCs w:val="12"/>
                                  <w:lang w:val="ru-RU"/>
                                </w:rPr>
                                <w:br/>
                                <w:t>5 минут</w:t>
                              </w:r>
                            </w:p>
                            <w:p w14:paraId="1177DF41" w14:textId="77777777" w:rsidR="00687711" w:rsidRPr="003E012C" w:rsidRDefault="00687711" w:rsidP="00FF6460">
                              <w:pPr>
                                <w:pStyle w:val="NormalWeb"/>
                                <w:spacing w:before="0" w:beforeAutospacing="0" w:after="0" w:afterAutospacing="0"/>
                                <w:jc w:val="center"/>
                                <w:rPr>
                                  <w:lang w:val="ru-RU"/>
                                </w:rPr>
                              </w:pPr>
                            </w:p>
                          </w:txbxContent>
                        </wps:txbx>
                        <wps:bodyPr rot="0" spcFirstLastPara="0" vert="horz" wrap="square" lIns="0" tIns="0" rIns="0" bIns="0" numCol="1" spcCol="0" rtlCol="0" fromWordArt="0" anchor="ctr" anchorCtr="1" forceAA="0" compatLnSpc="1">
                          <a:prstTxWarp prst="textNoShape">
                            <a:avLst/>
                          </a:prstTxWarp>
                          <a:noAutofit/>
                        </wps:bodyPr>
                      </wps:wsp>
                      <wps:wsp>
                        <wps:cNvPr id="476" name="直線矢印コネクタ 278"/>
                        <wps:cNvCnPr/>
                        <wps:spPr>
                          <a:xfrm>
                            <a:off x="843722" y="427303"/>
                            <a:ext cx="1443" cy="124141"/>
                          </a:xfrm>
                          <a:prstGeom prst="straightConnector1">
                            <a:avLst/>
                          </a:prstGeom>
                          <a:noFill/>
                          <a:ln w="6350" cap="flat" cmpd="sng" algn="ctr">
                            <a:solidFill>
                              <a:srgbClr val="33434C"/>
                            </a:solidFill>
                            <a:prstDash val="solid"/>
                            <a:tailEnd type="triangle" w="med" len="sm"/>
                          </a:ln>
                          <a:effectLst/>
                        </wps:spPr>
                        <wps:bodyPr/>
                      </wps:wsp>
                      <wps:wsp>
                        <wps:cNvPr id="477" name="直線矢印コネクタ 279"/>
                        <wps:cNvCnPr/>
                        <wps:spPr>
                          <a:xfrm flipH="1">
                            <a:off x="844127" y="733998"/>
                            <a:ext cx="1041" cy="89117"/>
                          </a:xfrm>
                          <a:prstGeom prst="straightConnector1">
                            <a:avLst/>
                          </a:prstGeom>
                          <a:noFill/>
                          <a:ln w="6350" cap="flat" cmpd="sng" algn="ctr">
                            <a:solidFill>
                              <a:srgbClr val="33434C"/>
                            </a:solidFill>
                            <a:prstDash val="solid"/>
                            <a:tailEnd type="triangle" w="med" len="sm"/>
                          </a:ln>
                          <a:effectLst/>
                        </wps:spPr>
                        <wps:bodyPr/>
                      </wps:wsp>
                      <wps:wsp>
                        <wps:cNvPr id="478" name="直線矢印コネクタ 280"/>
                        <wps:cNvCnPr/>
                        <wps:spPr>
                          <a:xfrm>
                            <a:off x="844127" y="1006244"/>
                            <a:ext cx="1041" cy="89117"/>
                          </a:xfrm>
                          <a:prstGeom prst="straightConnector1">
                            <a:avLst/>
                          </a:prstGeom>
                          <a:noFill/>
                          <a:ln w="6350" cap="flat" cmpd="sng" algn="ctr">
                            <a:solidFill>
                              <a:srgbClr val="33434C"/>
                            </a:solidFill>
                            <a:prstDash val="solid"/>
                            <a:tailEnd type="triangle" w="med" len="sm"/>
                          </a:ln>
                          <a:effectLst/>
                        </wps:spPr>
                        <wps:bodyPr/>
                      </wps:wsp>
                      <wps:wsp>
                        <wps:cNvPr id="479" name="直線矢印コネクタ 281"/>
                        <wps:cNvCnPr/>
                        <wps:spPr>
                          <a:xfrm>
                            <a:off x="845165" y="1277909"/>
                            <a:ext cx="0" cy="89118"/>
                          </a:xfrm>
                          <a:prstGeom prst="straightConnector1">
                            <a:avLst/>
                          </a:prstGeom>
                          <a:noFill/>
                          <a:ln w="6350" cap="flat" cmpd="sng" algn="ctr">
                            <a:solidFill>
                              <a:srgbClr val="33434C"/>
                            </a:solidFill>
                            <a:prstDash val="solid"/>
                            <a:tailEnd type="triangle" w="med" len="sm"/>
                          </a:ln>
                          <a:effectLst/>
                        </wps:spPr>
                        <wps:bodyPr/>
                      </wps:wsp>
                      <wps:wsp>
                        <wps:cNvPr id="480" name="直線矢印コネクタ 282"/>
                        <wps:cNvCnPr/>
                        <wps:spPr>
                          <a:xfrm>
                            <a:off x="845168" y="1549581"/>
                            <a:ext cx="253" cy="108177"/>
                          </a:xfrm>
                          <a:prstGeom prst="straightConnector1">
                            <a:avLst/>
                          </a:prstGeom>
                          <a:noFill/>
                          <a:ln w="6350" cap="flat" cmpd="sng" algn="ctr">
                            <a:solidFill>
                              <a:srgbClr val="33434C"/>
                            </a:solidFill>
                            <a:prstDash val="solid"/>
                            <a:tailEnd type="triangle" w="med" len="sm"/>
                          </a:ln>
                          <a:effectLst/>
                        </wps:spPr>
                        <wps:bodyPr/>
                      </wps:wsp>
                      <wps:wsp>
                        <wps:cNvPr id="481" name="直線矢印コネクタ 283"/>
                        <wps:cNvCnPr/>
                        <wps:spPr>
                          <a:xfrm flipH="1">
                            <a:off x="844125" y="1972210"/>
                            <a:ext cx="1294" cy="105482"/>
                          </a:xfrm>
                          <a:prstGeom prst="straightConnector1">
                            <a:avLst/>
                          </a:prstGeom>
                          <a:noFill/>
                          <a:ln w="6350" cap="flat" cmpd="sng" algn="ctr">
                            <a:solidFill>
                              <a:srgbClr val="33434C"/>
                            </a:solidFill>
                            <a:prstDash val="solid"/>
                            <a:tailEnd type="triangle" w="med" len="sm"/>
                          </a:ln>
                          <a:effectLst/>
                        </wps:spPr>
                        <wps:bodyPr/>
                      </wps:wsp>
                      <wps:wsp>
                        <wps:cNvPr id="482" name="直線矢印コネクタ 284"/>
                        <wps:cNvCnPr/>
                        <wps:spPr>
                          <a:xfrm>
                            <a:off x="844127" y="2382911"/>
                            <a:ext cx="1041" cy="61083"/>
                          </a:xfrm>
                          <a:prstGeom prst="straightConnector1">
                            <a:avLst/>
                          </a:prstGeom>
                          <a:noFill/>
                          <a:ln w="6350" cap="flat" cmpd="sng" algn="ctr">
                            <a:solidFill>
                              <a:srgbClr val="33434C"/>
                            </a:solidFill>
                            <a:prstDash val="solid"/>
                            <a:tailEnd type="triangle" w="med" len="sm"/>
                          </a:ln>
                          <a:effectLst/>
                        </wps:spPr>
                        <wps:bodyPr/>
                      </wps:wsp>
                      <wps:wsp>
                        <wps:cNvPr id="483" name="直線矢印コネクタ 285"/>
                        <wps:cNvCnPr/>
                        <wps:spPr>
                          <a:xfrm flipH="1">
                            <a:off x="844127" y="2626545"/>
                            <a:ext cx="1041" cy="61649"/>
                          </a:xfrm>
                          <a:prstGeom prst="straightConnector1">
                            <a:avLst/>
                          </a:prstGeom>
                          <a:noFill/>
                          <a:ln w="6350" cap="flat" cmpd="sng" algn="ctr">
                            <a:solidFill>
                              <a:srgbClr val="33434C"/>
                            </a:solidFill>
                            <a:prstDash val="solid"/>
                            <a:tailEnd type="triangle" w="med" len="sm"/>
                          </a:ln>
                          <a:effectLst/>
                        </wps:spPr>
                        <wps:bodyPr/>
                      </wps:wsp>
                      <wps:wsp>
                        <wps:cNvPr id="484" name="直線矢印コネクタ 286"/>
                        <wps:cNvCnPr/>
                        <wps:spPr>
                          <a:xfrm>
                            <a:off x="844122" y="4011127"/>
                            <a:ext cx="1044" cy="906278"/>
                          </a:xfrm>
                          <a:prstGeom prst="straightConnector1">
                            <a:avLst/>
                          </a:prstGeom>
                          <a:noFill/>
                          <a:ln w="6350" cap="flat" cmpd="sng" algn="ctr">
                            <a:solidFill>
                              <a:srgbClr val="33434C"/>
                            </a:solidFill>
                            <a:prstDash val="solid"/>
                            <a:tailEnd type="triangle" w="med" len="sm"/>
                          </a:ln>
                          <a:effectLst/>
                        </wps:spPr>
                        <wps:bodyPr/>
                      </wps:wsp>
                      <wps:wsp>
                        <wps:cNvPr id="485" name="直線矢印コネクタ 287"/>
                        <wps:cNvCnPr/>
                        <wps:spPr>
                          <a:xfrm flipH="1">
                            <a:off x="844124" y="5099959"/>
                            <a:ext cx="1042" cy="91027"/>
                          </a:xfrm>
                          <a:prstGeom prst="straightConnector1">
                            <a:avLst/>
                          </a:prstGeom>
                          <a:noFill/>
                          <a:ln w="6350" cap="flat" cmpd="sng" algn="ctr">
                            <a:solidFill>
                              <a:srgbClr val="33434C"/>
                            </a:solidFill>
                            <a:prstDash val="solid"/>
                            <a:tailEnd type="triangle" w="med" len="sm"/>
                          </a:ln>
                          <a:effectLst/>
                        </wps:spPr>
                        <wps:bodyPr/>
                      </wps:wsp>
                      <wps:wsp>
                        <wps:cNvPr id="486" name="直線矢印コネクタ 704"/>
                        <wps:cNvCnPr/>
                        <wps:spPr>
                          <a:xfrm>
                            <a:off x="844124" y="5715072"/>
                            <a:ext cx="1042" cy="84122"/>
                          </a:xfrm>
                          <a:prstGeom prst="straightConnector1">
                            <a:avLst/>
                          </a:prstGeom>
                          <a:noFill/>
                          <a:ln w="6350" cap="flat" cmpd="sng" algn="ctr">
                            <a:solidFill>
                              <a:srgbClr val="33434C"/>
                            </a:solidFill>
                            <a:prstDash val="solid"/>
                            <a:tailEnd type="triangle" w="med" len="sm"/>
                          </a:ln>
                          <a:effectLst/>
                        </wps:spPr>
                        <wps:bodyPr/>
                      </wps:wsp>
                      <wps:wsp>
                        <wps:cNvPr id="487" name="直線矢印コネクタ 705"/>
                        <wps:cNvCnPr/>
                        <wps:spPr>
                          <a:xfrm>
                            <a:off x="845166" y="6043367"/>
                            <a:ext cx="0" cy="87010"/>
                          </a:xfrm>
                          <a:prstGeom prst="straightConnector1">
                            <a:avLst/>
                          </a:prstGeom>
                          <a:noFill/>
                          <a:ln w="6350" cap="flat" cmpd="sng" algn="ctr">
                            <a:solidFill>
                              <a:srgbClr val="33434C"/>
                            </a:solidFill>
                            <a:prstDash val="solid"/>
                            <a:tailEnd type="triangle" w="med" len="sm"/>
                          </a:ln>
                          <a:effectLst/>
                        </wps:spPr>
                        <wps:bodyPr/>
                      </wps:wsp>
                      <wps:wsp>
                        <wps:cNvPr id="488" name="直線矢印コネクタ 706"/>
                        <wps:cNvCnPr/>
                        <wps:spPr>
                          <a:xfrm>
                            <a:off x="845166" y="6311488"/>
                            <a:ext cx="0" cy="92141"/>
                          </a:xfrm>
                          <a:prstGeom prst="straightConnector1">
                            <a:avLst/>
                          </a:prstGeom>
                          <a:noFill/>
                          <a:ln w="6350" cap="flat" cmpd="sng" algn="ctr">
                            <a:solidFill>
                              <a:srgbClr val="33434C"/>
                            </a:solidFill>
                            <a:prstDash val="solid"/>
                            <a:tailEnd type="triangle" w="med" len="sm"/>
                          </a:ln>
                          <a:effectLst/>
                        </wps:spPr>
                        <wps:bodyPr/>
                      </wps:wsp>
                      <wps:wsp>
                        <wps:cNvPr id="489" name="直線矢印コネクタ 707"/>
                        <wps:cNvCnPr/>
                        <wps:spPr>
                          <a:xfrm>
                            <a:off x="845166" y="6647802"/>
                            <a:ext cx="0" cy="87011"/>
                          </a:xfrm>
                          <a:prstGeom prst="straightConnector1">
                            <a:avLst/>
                          </a:prstGeom>
                          <a:noFill/>
                          <a:ln w="6350" cap="flat" cmpd="sng" algn="ctr">
                            <a:solidFill>
                              <a:srgbClr val="33434C"/>
                            </a:solidFill>
                            <a:prstDash val="solid"/>
                            <a:tailEnd type="triangle" w="med" len="sm"/>
                          </a:ln>
                          <a:effectLst/>
                        </wps:spPr>
                        <wps:bodyPr/>
                      </wps:wsp>
                      <wps:wsp>
                        <wps:cNvPr id="490" name="直線矢印コネクタ 708"/>
                        <wps:cNvCnPr/>
                        <wps:spPr>
                          <a:xfrm>
                            <a:off x="845166" y="6978986"/>
                            <a:ext cx="0" cy="87011"/>
                          </a:xfrm>
                          <a:prstGeom prst="straightConnector1">
                            <a:avLst/>
                          </a:prstGeom>
                          <a:noFill/>
                          <a:ln w="6350" cap="flat" cmpd="sng" algn="ctr">
                            <a:solidFill>
                              <a:srgbClr val="33434C"/>
                            </a:solidFill>
                            <a:prstDash val="solid"/>
                            <a:tailEnd type="triangle" w="med" len="sm"/>
                          </a:ln>
                          <a:effectLst/>
                        </wps:spPr>
                        <wps:bodyPr/>
                      </wps:wsp>
                      <wps:wsp>
                        <wps:cNvPr id="491" name="直線矢印コネクタ 709"/>
                        <wps:cNvCnPr/>
                        <wps:spPr>
                          <a:xfrm flipH="1">
                            <a:off x="844309" y="7248547"/>
                            <a:ext cx="857" cy="87009"/>
                          </a:xfrm>
                          <a:prstGeom prst="straightConnector1">
                            <a:avLst/>
                          </a:prstGeom>
                          <a:noFill/>
                          <a:ln w="6350" cap="flat" cmpd="sng" algn="ctr">
                            <a:solidFill>
                              <a:srgbClr val="33434C"/>
                            </a:solidFill>
                            <a:prstDash val="solid"/>
                            <a:tailEnd type="triangle" w="med" len="sm"/>
                          </a:ln>
                          <a:effectLst/>
                        </wps:spPr>
                        <wps:bodyPr/>
                      </wps:wsp>
                      <wps:wsp>
                        <wps:cNvPr id="492" name="直線矢印コネクタ 710"/>
                        <wps:cNvCnPr/>
                        <wps:spPr>
                          <a:xfrm flipH="1">
                            <a:off x="2604865" y="2382908"/>
                            <a:ext cx="667" cy="66764"/>
                          </a:xfrm>
                          <a:prstGeom prst="straightConnector1">
                            <a:avLst/>
                          </a:prstGeom>
                          <a:noFill/>
                          <a:ln w="6350" cap="flat" cmpd="sng" algn="ctr">
                            <a:solidFill>
                              <a:srgbClr val="33434C"/>
                            </a:solidFill>
                            <a:prstDash val="solid"/>
                            <a:tailEnd type="triangle" w="med" len="sm"/>
                          </a:ln>
                          <a:effectLst/>
                        </wps:spPr>
                        <wps:bodyPr/>
                      </wps:wsp>
                      <wps:wsp>
                        <wps:cNvPr id="493" name="直線矢印コネクタ 711"/>
                        <wps:cNvCnPr/>
                        <wps:spPr>
                          <a:xfrm flipH="1">
                            <a:off x="2605230" y="2882110"/>
                            <a:ext cx="300" cy="66140"/>
                          </a:xfrm>
                          <a:prstGeom prst="straightConnector1">
                            <a:avLst/>
                          </a:prstGeom>
                          <a:noFill/>
                          <a:ln w="6350" cap="flat" cmpd="sng" algn="ctr">
                            <a:solidFill>
                              <a:srgbClr val="33434C"/>
                            </a:solidFill>
                            <a:prstDash val="solid"/>
                            <a:tailEnd type="triangle" w="med" len="sm"/>
                          </a:ln>
                          <a:effectLst/>
                        </wps:spPr>
                        <wps:bodyPr/>
                      </wps:wsp>
                      <wps:wsp>
                        <wps:cNvPr id="494" name="Flussdiagramm: Prozess 13"/>
                        <wps:cNvSpPr/>
                        <wps:spPr>
                          <a:xfrm>
                            <a:off x="1878183" y="2077694"/>
                            <a:ext cx="1454693" cy="305217"/>
                          </a:xfrm>
                          <a:prstGeom prst="flowChartProcess">
                            <a:avLst/>
                          </a:prstGeom>
                          <a:noFill/>
                          <a:ln w="9525" cap="flat" cmpd="sng" algn="ctr">
                            <a:solidFill>
                              <a:srgbClr val="FFFFFF">
                                <a:lumMod val="65000"/>
                              </a:srgbClr>
                            </a:solidFill>
                            <a:prstDash val="solid"/>
                          </a:ln>
                          <a:effectLst/>
                        </wps:spPr>
                        <wps:txbx>
                          <w:txbxContent>
                            <w:p w14:paraId="5D1D9AC7" w14:textId="77777777"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Начало следующего слива топлива и </w:t>
                              </w:r>
                              <w:r>
                                <w:rPr>
                                  <w:rFonts w:asciiTheme="majorBidi" w:hAnsiTheme="majorBidi" w:cstheme="majorBidi"/>
                                  <w:sz w:val="12"/>
                                  <w:szCs w:val="12"/>
                                  <w:lang w:val="ru-RU"/>
                                </w:rPr>
                                <w:br/>
                              </w:r>
                              <w:r w:rsidRPr="00D109DA">
                                <w:rPr>
                                  <w:rFonts w:asciiTheme="majorBidi" w:hAnsiTheme="majorBidi" w:cstheme="majorBidi"/>
                                  <w:sz w:val="12"/>
                                  <w:szCs w:val="12"/>
                                  <w:lang w:val="ru-RU"/>
                                </w:rPr>
                                <w:t>повторная заправка в течение 1 часа</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95" name="Flussdiagramm: Prozess 13"/>
                        <wps:cNvSpPr/>
                        <wps:spPr>
                          <a:xfrm>
                            <a:off x="116779" y="2688191"/>
                            <a:ext cx="1454692" cy="183130"/>
                          </a:xfrm>
                          <a:prstGeom prst="flowChartProcess">
                            <a:avLst/>
                          </a:prstGeom>
                          <a:noFill/>
                          <a:ln w="9525" cap="flat" cmpd="sng" algn="ctr">
                            <a:solidFill>
                              <a:srgbClr val="FFFFFF">
                                <a:lumMod val="65000"/>
                              </a:srgbClr>
                            </a:solidFill>
                            <a:prstDash val="solid"/>
                          </a:ln>
                          <a:effectLst/>
                        </wps:spPr>
                        <wps:txbx>
                          <w:txbxContent>
                            <w:p w14:paraId="2F490AA6" w14:textId="77777777"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Начало следующего насыщения </w:t>
                              </w:r>
                              <w:r w:rsidRPr="00D109DA">
                                <w:rPr>
                                  <w:rFonts w:asciiTheme="majorBidi" w:hAnsiTheme="majorBidi" w:cstheme="majorBidi"/>
                                  <w:sz w:val="12"/>
                                  <w:szCs w:val="12"/>
                                  <w:lang w:val="ru-RU"/>
                                </w:rPr>
                                <w:br/>
                                <w:t>в течение 5 минут</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96" name="直線矢印コネクタ 65"/>
                        <wps:cNvCnPr/>
                        <wps:spPr>
                          <a:xfrm flipH="1">
                            <a:off x="844078" y="2871322"/>
                            <a:ext cx="49" cy="76810"/>
                          </a:xfrm>
                          <a:prstGeom prst="straightConnector1">
                            <a:avLst/>
                          </a:prstGeom>
                          <a:noFill/>
                          <a:ln w="6350" cap="flat" cmpd="sng" algn="ctr">
                            <a:solidFill>
                              <a:srgbClr val="33434C"/>
                            </a:solidFill>
                            <a:prstDash val="solid"/>
                            <a:tailEnd type="triangle" w="med" len="sm"/>
                          </a:ln>
                          <a:effectLst/>
                        </wps:spPr>
                        <wps:bodyPr/>
                      </wps:wsp>
                      <wps:wsp>
                        <wps:cNvPr id="497" name="Flussdiagramm: Prozess 13"/>
                        <wps:cNvSpPr/>
                        <wps:spPr>
                          <a:xfrm>
                            <a:off x="1878183" y="2698980"/>
                            <a:ext cx="1454693" cy="183130"/>
                          </a:xfrm>
                          <a:prstGeom prst="flowChartProcess">
                            <a:avLst/>
                          </a:prstGeom>
                          <a:noFill/>
                          <a:ln w="9525" cap="flat" cmpd="sng" algn="ctr">
                            <a:solidFill>
                              <a:srgbClr val="FFFFFF">
                                <a:lumMod val="65000"/>
                              </a:srgbClr>
                            </a:solidFill>
                            <a:prstDash val="solid"/>
                          </a:ln>
                          <a:effectLst/>
                        </wps:spPr>
                        <wps:txbx>
                          <w:txbxContent>
                            <w:p w14:paraId="13CA6CDE" w14:textId="12DAD345"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Начало следующего насыщения</w:t>
                              </w:r>
                              <w:r w:rsidRPr="00D109DA">
                                <w:rPr>
                                  <w:rFonts w:asciiTheme="majorBidi" w:hAnsiTheme="majorBidi" w:cstheme="majorBidi"/>
                                  <w:sz w:val="12"/>
                                  <w:szCs w:val="12"/>
                                  <w:lang w:val="ru-RU"/>
                                </w:rPr>
                                <w:br/>
                                <w:t>в течение 5 минут</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98" name="直線矢印コネクタ 67"/>
                        <wps:cNvCnPr/>
                        <wps:spPr>
                          <a:xfrm>
                            <a:off x="2604865" y="2632226"/>
                            <a:ext cx="667" cy="66757"/>
                          </a:xfrm>
                          <a:prstGeom prst="straightConnector1">
                            <a:avLst/>
                          </a:prstGeom>
                          <a:noFill/>
                          <a:ln w="6350" cap="flat" cmpd="sng" algn="ctr">
                            <a:solidFill>
                              <a:srgbClr val="33434C"/>
                            </a:solidFill>
                            <a:prstDash val="solid"/>
                            <a:tailEnd type="triangle" w="med" len="sm"/>
                          </a:ln>
                          <a:effectLst/>
                        </wps:spPr>
                        <wps:bodyPr/>
                      </wps:wsp>
                      <wps:wsp>
                        <wps:cNvPr id="499" name="直線矢印コネクタ 68"/>
                        <wps:cNvCnPr/>
                        <wps:spPr>
                          <a:xfrm>
                            <a:off x="2601984" y="3302203"/>
                            <a:ext cx="0" cy="67449"/>
                          </a:xfrm>
                          <a:prstGeom prst="straightConnector1">
                            <a:avLst/>
                          </a:prstGeom>
                          <a:noFill/>
                          <a:ln w="6350" cap="flat" cmpd="sng" algn="ctr">
                            <a:solidFill>
                              <a:srgbClr val="33434C"/>
                            </a:solidFill>
                            <a:prstDash val="solid"/>
                            <a:tailEnd type="triangle" w="med" len="sm"/>
                          </a:ln>
                          <a:effectLst/>
                        </wps:spPr>
                        <wps:bodyPr/>
                      </wps:wsp>
                      <wps:wsp>
                        <wps:cNvPr id="500" name="直線矢印コネクタ 69"/>
                        <wps:cNvCnPr/>
                        <wps:spPr>
                          <a:xfrm>
                            <a:off x="2601984" y="3666993"/>
                            <a:ext cx="0" cy="67448"/>
                          </a:xfrm>
                          <a:prstGeom prst="straightConnector1">
                            <a:avLst/>
                          </a:prstGeom>
                          <a:noFill/>
                          <a:ln w="6350" cap="flat" cmpd="sng" algn="ctr">
                            <a:solidFill>
                              <a:srgbClr val="33434C"/>
                            </a:solidFill>
                            <a:prstDash val="solid"/>
                            <a:tailEnd type="triangle" w="med" len="sm"/>
                          </a:ln>
                          <a:effectLst/>
                        </wps:spPr>
                        <wps:bodyPr/>
                      </wps:wsp>
                      <wps:wsp>
                        <wps:cNvPr id="501" name="直線矢印コネクタ 70"/>
                        <wps:cNvCnPr/>
                        <wps:spPr>
                          <a:xfrm flipH="1">
                            <a:off x="2603983" y="5812076"/>
                            <a:ext cx="1732" cy="85556"/>
                          </a:xfrm>
                          <a:prstGeom prst="straightConnector1">
                            <a:avLst/>
                          </a:prstGeom>
                          <a:noFill/>
                          <a:ln w="6350" cap="flat" cmpd="sng" algn="ctr">
                            <a:solidFill>
                              <a:srgbClr val="33434C"/>
                            </a:solidFill>
                            <a:prstDash val="solid"/>
                            <a:tailEnd type="triangle" w="med" len="sm"/>
                          </a:ln>
                          <a:effectLst/>
                        </wps:spPr>
                        <wps:bodyPr/>
                      </wps:wsp>
                      <wps:wsp>
                        <wps:cNvPr id="502" name="Flussdiagramm: Prozess 13"/>
                        <wps:cNvSpPr/>
                        <wps:spPr>
                          <a:xfrm>
                            <a:off x="1849666" y="4726502"/>
                            <a:ext cx="726861" cy="396780"/>
                          </a:xfrm>
                          <a:prstGeom prst="flowChartProcess">
                            <a:avLst/>
                          </a:prstGeom>
                          <a:noFill/>
                          <a:ln w="9525" cap="flat" cmpd="sng" algn="ctr">
                            <a:solidFill>
                              <a:srgbClr val="FFFFFF">
                                <a:lumMod val="65000"/>
                              </a:srgbClr>
                            </a:solidFill>
                            <a:prstDash val="solid"/>
                          </a:ln>
                          <a:effectLst/>
                        </wps:spPr>
                        <wps:txbx>
                          <w:txbxContent>
                            <w:p w14:paraId="5DD7DA71" w14:textId="77777777"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Начало нагружения для парового выброса в течение</w:t>
                              </w:r>
                              <w:r w:rsidRPr="002E1F1A">
                                <w:rPr>
                                  <w:color w:val="808080" w:themeColor="background1" w:themeShade="80"/>
                                  <w:sz w:val="12"/>
                                  <w:szCs w:val="12"/>
                                  <w:lang w:val="ru-RU"/>
                                </w:rPr>
                                <w:t xml:space="preserve"> </w:t>
                              </w:r>
                              <w:r w:rsidRPr="00D109DA">
                                <w:rPr>
                                  <w:rFonts w:asciiTheme="majorBidi" w:hAnsiTheme="majorBidi" w:cstheme="majorBidi"/>
                                  <w:sz w:val="12"/>
                                  <w:szCs w:val="12"/>
                                  <w:lang w:val="ru-RU"/>
                                </w:rPr>
                                <w:t>15 минут</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503" name="直線矢印コネクタ 72"/>
                        <wps:cNvCnPr/>
                        <wps:spPr>
                          <a:xfrm>
                            <a:off x="2213096" y="5123284"/>
                            <a:ext cx="1" cy="67991"/>
                          </a:xfrm>
                          <a:prstGeom prst="straightConnector1">
                            <a:avLst/>
                          </a:prstGeom>
                          <a:noFill/>
                          <a:ln w="6350" cap="flat" cmpd="sng" algn="ctr">
                            <a:solidFill>
                              <a:srgbClr val="33434C"/>
                            </a:solidFill>
                            <a:prstDash val="solid"/>
                            <a:tailEnd type="triangle" w="med" len="sm"/>
                          </a:ln>
                          <a:effectLst/>
                        </wps:spPr>
                        <wps:bodyPr/>
                      </wps:wsp>
                      <wps:wsp>
                        <wps:cNvPr id="504" name="直線矢印コネクタ 73"/>
                        <wps:cNvCnPr/>
                        <wps:spPr>
                          <a:xfrm>
                            <a:off x="2603419" y="6253483"/>
                            <a:ext cx="0" cy="121215"/>
                          </a:xfrm>
                          <a:prstGeom prst="straightConnector1">
                            <a:avLst/>
                          </a:prstGeom>
                          <a:noFill/>
                          <a:ln w="6350" cap="flat" cmpd="sng" algn="ctr">
                            <a:solidFill>
                              <a:srgbClr val="33434C"/>
                            </a:solidFill>
                            <a:prstDash val="solid"/>
                            <a:tailEnd type="triangle" w="med" len="sm"/>
                          </a:ln>
                          <a:effectLst/>
                        </wps:spPr>
                        <wps:bodyPr/>
                      </wps:wsp>
                      <wps:wsp>
                        <wps:cNvPr id="505" name="直線矢印コネクタ 74"/>
                        <wps:cNvCnPr/>
                        <wps:spPr>
                          <a:xfrm>
                            <a:off x="2603419" y="6679913"/>
                            <a:ext cx="0" cy="79871"/>
                          </a:xfrm>
                          <a:prstGeom prst="straightConnector1">
                            <a:avLst/>
                          </a:prstGeom>
                          <a:noFill/>
                          <a:ln w="6350" cap="flat" cmpd="sng" algn="ctr">
                            <a:solidFill>
                              <a:srgbClr val="33434C"/>
                            </a:solidFill>
                            <a:prstDash val="solid"/>
                            <a:tailEnd type="triangle" w="med" len="sm"/>
                          </a:ln>
                          <a:effectLst/>
                        </wps:spPr>
                        <wps:bodyPr/>
                      </wps:wsp>
                      <wps:wsp>
                        <wps:cNvPr id="506" name="直線矢印コネクタ 75"/>
                        <wps:cNvCnPr/>
                        <wps:spPr>
                          <a:xfrm>
                            <a:off x="2603419" y="7065000"/>
                            <a:ext cx="0" cy="79872"/>
                          </a:xfrm>
                          <a:prstGeom prst="straightConnector1">
                            <a:avLst/>
                          </a:prstGeom>
                          <a:noFill/>
                          <a:ln w="6350" cap="flat" cmpd="sng" algn="ctr">
                            <a:solidFill>
                              <a:srgbClr val="33434C"/>
                            </a:solidFill>
                            <a:prstDash val="solid"/>
                            <a:tailEnd type="triangle" w="med" len="sm"/>
                          </a:ln>
                          <a:effectLst/>
                        </wps:spPr>
                        <wps:bodyPr/>
                      </wps:wsp>
                      <wps:wsp>
                        <wps:cNvPr id="507" name="直線矢印コネクタ 77"/>
                        <wps:cNvCnPr/>
                        <wps:spPr>
                          <a:xfrm>
                            <a:off x="2601984" y="4031784"/>
                            <a:ext cx="1434" cy="100332"/>
                          </a:xfrm>
                          <a:prstGeom prst="straightConnector1">
                            <a:avLst/>
                          </a:prstGeom>
                          <a:noFill/>
                          <a:ln w="6350" cap="flat" cmpd="sng" algn="ctr">
                            <a:solidFill>
                              <a:srgbClr val="33434C"/>
                            </a:solidFill>
                            <a:prstDash val="solid"/>
                            <a:tailEnd type="triangle" w="med" len="sm"/>
                          </a:ln>
                          <a:effectLst/>
                        </wps:spPr>
                        <wps:bodyPr/>
                      </wps:wsp>
                      <wps:wsp>
                        <wps:cNvPr id="508" name="Flussdiagramm: Prozess 9"/>
                        <wps:cNvSpPr/>
                        <wps:spPr>
                          <a:xfrm>
                            <a:off x="3658545" y="823115"/>
                            <a:ext cx="1454692" cy="183129"/>
                          </a:xfrm>
                          <a:prstGeom prst="flowChartProcess">
                            <a:avLst/>
                          </a:prstGeom>
                          <a:noFill/>
                          <a:ln w="9525" cap="flat" cmpd="sng" algn="ctr">
                            <a:solidFill>
                              <a:srgbClr val="FFFFFF">
                                <a:lumMod val="65000"/>
                              </a:srgbClr>
                            </a:solidFill>
                            <a:prstDash val="solid"/>
                          </a:ln>
                          <a:effectLst/>
                        </wps:spPr>
                        <wps:txbx>
                          <w:txbxContent>
                            <w:p w14:paraId="12CEDAFA" w14:textId="77777777"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Начало следующего насыщения </w:t>
                              </w:r>
                              <w:r w:rsidRPr="00D109DA">
                                <w:rPr>
                                  <w:rFonts w:asciiTheme="majorBidi" w:hAnsiTheme="majorBidi" w:cstheme="majorBidi"/>
                                  <w:sz w:val="12"/>
                                  <w:szCs w:val="12"/>
                                  <w:lang w:val="ru-RU"/>
                                </w:rPr>
                                <w:br/>
                                <w:t>в течение 5 минут</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509" name="直線矢印コネクタ 79"/>
                        <wps:cNvCnPr/>
                        <wps:spPr>
                          <a:xfrm>
                            <a:off x="4385890" y="428943"/>
                            <a:ext cx="0" cy="122503"/>
                          </a:xfrm>
                          <a:prstGeom prst="straightConnector1">
                            <a:avLst/>
                          </a:prstGeom>
                          <a:noFill/>
                          <a:ln w="6350" cap="flat" cmpd="sng" algn="ctr">
                            <a:solidFill>
                              <a:srgbClr val="33434C"/>
                            </a:solidFill>
                            <a:prstDash val="solid"/>
                            <a:tailEnd type="triangle" w="med" len="sm"/>
                          </a:ln>
                          <a:effectLst/>
                        </wps:spPr>
                        <wps:bodyPr/>
                      </wps:wsp>
                      <wps:wsp>
                        <wps:cNvPr id="510" name="直線矢印コネクタ 80"/>
                        <wps:cNvCnPr/>
                        <wps:spPr>
                          <a:xfrm>
                            <a:off x="4385890" y="733998"/>
                            <a:ext cx="0" cy="89117"/>
                          </a:xfrm>
                          <a:prstGeom prst="straightConnector1">
                            <a:avLst/>
                          </a:prstGeom>
                          <a:noFill/>
                          <a:ln w="6350" cap="flat" cmpd="sng" algn="ctr">
                            <a:solidFill>
                              <a:srgbClr val="33434C"/>
                            </a:solidFill>
                            <a:prstDash val="solid"/>
                            <a:tailEnd type="triangle" w="med" len="sm"/>
                          </a:ln>
                          <a:effectLst/>
                        </wps:spPr>
                        <wps:bodyPr/>
                      </wps:wsp>
                      <wps:wsp>
                        <wps:cNvPr id="511" name="直線矢印コネクタ 81"/>
                        <wps:cNvCnPr/>
                        <wps:spPr>
                          <a:xfrm>
                            <a:off x="4385890" y="1006244"/>
                            <a:ext cx="0" cy="89117"/>
                          </a:xfrm>
                          <a:prstGeom prst="straightConnector1">
                            <a:avLst/>
                          </a:prstGeom>
                          <a:noFill/>
                          <a:ln w="6350" cap="flat" cmpd="sng" algn="ctr">
                            <a:solidFill>
                              <a:srgbClr val="33434C"/>
                            </a:solidFill>
                            <a:prstDash val="solid"/>
                            <a:tailEnd type="triangle" w="med" len="sm"/>
                          </a:ln>
                          <a:effectLst/>
                        </wps:spPr>
                        <wps:bodyPr/>
                      </wps:wsp>
                      <wps:wsp>
                        <wps:cNvPr id="512" name="直線矢印コネクタ 82"/>
                        <wps:cNvCnPr/>
                        <wps:spPr>
                          <a:xfrm flipH="1">
                            <a:off x="4385890" y="1549579"/>
                            <a:ext cx="2" cy="527576"/>
                          </a:xfrm>
                          <a:prstGeom prst="straightConnector1">
                            <a:avLst/>
                          </a:prstGeom>
                          <a:noFill/>
                          <a:ln w="6350" cap="flat" cmpd="sng" algn="ctr">
                            <a:solidFill>
                              <a:srgbClr val="33434C"/>
                            </a:solidFill>
                            <a:prstDash val="solid"/>
                            <a:tailEnd type="triangle" w="med" len="sm"/>
                          </a:ln>
                          <a:effectLst/>
                        </wps:spPr>
                        <wps:bodyPr/>
                      </wps:wsp>
                      <wps:wsp>
                        <wps:cNvPr id="513" name="直線矢印コネクタ 83"/>
                        <wps:cNvCnPr/>
                        <wps:spPr>
                          <a:xfrm>
                            <a:off x="4385890" y="1277909"/>
                            <a:ext cx="0" cy="89118"/>
                          </a:xfrm>
                          <a:prstGeom prst="straightConnector1">
                            <a:avLst/>
                          </a:prstGeom>
                          <a:noFill/>
                          <a:ln w="6350" cap="flat" cmpd="sng" algn="ctr">
                            <a:solidFill>
                              <a:srgbClr val="33434C"/>
                            </a:solidFill>
                            <a:prstDash val="solid"/>
                            <a:tailEnd type="triangle" w="med" len="sm"/>
                          </a:ln>
                          <a:effectLst/>
                        </wps:spPr>
                        <wps:bodyPr/>
                      </wps:wsp>
                      <wps:wsp>
                        <wps:cNvPr id="514" name="直線矢印コネクタ 84"/>
                        <wps:cNvCnPr/>
                        <wps:spPr>
                          <a:xfrm>
                            <a:off x="4805414" y="2914493"/>
                            <a:ext cx="0" cy="96398"/>
                          </a:xfrm>
                          <a:prstGeom prst="straightConnector1">
                            <a:avLst/>
                          </a:prstGeom>
                          <a:noFill/>
                          <a:ln w="6350" cap="flat" cmpd="sng" algn="ctr">
                            <a:solidFill>
                              <a:srgbClr val="33434C"/>
                            </a:solidFill>
                            <a:prstDash val="solid"/>
                            <a:tailEnd type="triangle" w="med" len="sm"/>
                          </a:ln>
                          <a:effectLst/>
                        </wps:spPr>
                        <wps:bodyPr/>
                      </wps:wsp>
                      <wps:wsp>
                        <wps:cNvPr id="515" name="直線矢印コネクタ 85"/>
                        <wps:cNvCnPr/>
                        <wps:spPr>
                          <a:xfrm>
                            <a:off x="4805414" y="3560280"/>
                            <a:ext cx="0" cy="104772"/>
                          </a:xfrm>
                          <a:prstGeom prst="straightConnector1">
                            <a:avLst/>
                          </a:prstGeom>
                          <a:noFill/>
                          <a:ln w="6350" cap="flat" cmpd="sng" algn="ctr">
                            <a:solidFill>
                              <a:srgbClr val="33434C"/>
                            </a:solidFill>
                            <a:prstDash val="solid"/>
                            <a:tailEnd type="triangle" w="med" len="sm"/>
                          </a:ln>
                          <a:effectLst/>
                        </wps:spPr>
                        <wps:bodyPr/>
                      </wps:wsp>
                      <wps:wsp>
                        <wps:cNvPr id="516" name="Flussdiagramm: Prozess 13"/>
                        <wps:cNvSpPr/>
                        <wps:spPr>
                          <a:xfrm>
                            <a:off x="2016090" y="1614931"/>
                            <a:ext cx="196806" cy="199928"/>
                          </a:xfrm>
                          <a:prstGeom prst="flowChartProcess">
                            <a:avLst/>
                          </a:prstGeom>
                          <a:noFill/>
                          <a:ln w="9525" cap="flat" cmpd="sng" algn="ctr">
                            <a:noFill/>
                            <a:prstDash val="solid"/>
                          </a:ln>
                          <a:effectLst/>
                        </wps:spPr>
                        <wps:txbx>
                          <w:txbxContent>
                            <w:p w14:paraId="0E9290AD" w14:textId="77777777" w:rsidR="00687711" w:rsidRPr="00EF2074" w:rsidRDefault="00687711" w:rsidP="00FF6460">
                              <w:pPr>
                                <w:pStyle w:val="NormalWeb"/>
                                <w:spacing w:before="0" w:beforeAutospacing="0" w:after="0" w:afterAutospacing="0"/>
                                <w:jc w:val="center"/>
                                <w:rPr>
                                  <w:rFonts w:ascii="Times New Roman" w:hAnsi="Times New Roman" w:cs="Times New Roman"/>
                                  <w:sz w:val="14"/>
                                  <w:szCs w:val="14"/>
                                </w:rPr>
                              </w:pPr>
                              <w:r w:rsidRPr="00EF2074">
                                <w:rPr>
                                  <w:rFonts w:ascii="Times New Roman" w:hAnsi="Times New Roman" w:cs="Times New Roman"/>
                                  <w:sz w:val="14"/>
                                  <w:szCs w:val="14"/>
                                  <w:lang w:val="ru-RU"/>
                                </w:rPr>
                                <w:t>Да</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517" name="Flussdiagramm: Prozess 13"/>
                        <wps:cNvSpPr/>
                        <wps:spPr>
                          <a:xfrm>
                            <a:off x="943630" y="1925321"/>
                            <a:ext cx="244016" cy="169784"/>
                          </a:xfrm>
                          <a:prstGeom prst="flowChartProcess">
                            <a:avLst/>
                          </a:prstGeom>
                          <a:noFill/>
                          <a:ln w="9525" cap="flat" cmpd="sng" algn="ctr">
                            <a:noFill/>
                            <a:prstDash val="solid"/>
                          </a:ln>
                          <a:effectLst/>
                        </wps:spPr>
                        <wps:txbx>
                          <w:txbxContent>
                            <w:p w14:paraId="47F420F5" w14:textId="77777777" w:rsidR="00687711" w:rsidRPr="00EF2074" w:rsidRDefault="00687711" w:rsidP="00FF6460">
                              <w:pPr>
                                <w:pStyle w:val="NormalWeb"/>
                                <w:spacing w:before="0" w:beforeAutospacing="0" w:after="0" w:afterAutospacing="0"/>
                                <w:jc w:val="center"/>
                                <w:rPr>
                                  <w:rFonts w:ascii="Times New Roman" w:hAnsi="Times New Roman" w:cs="Times New Roman"/>
                                  <w:sz w:val="14"/>
                                  <w:szCs w:val="14"/>
                                </w:rPr>
                              </w:pPr>
                              <w:r w:rsidRPr="00EF2074">
                                <w:rPr>
                                  <w:rFonts w:ascii="Times New Roman" w:hAnsi="Times New Roman" w:cs="Times New Roman"/>
                                  <w:sz w:val="14"/>
                                  <w:szCs w:val="14"/>
                                  <w:lang w:val="ru-RU"/>
                                </w:rPr>
                                <w:t>Нет</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518" name="フローチャート : 判断 88"/>
                        <wps:cNvSpPr/>
                        <wps:spPr>
                          <a:xfrm>
                            <a:off x="2806" y="1657759"/>
                            <a:ext cx="1685225" cy="314453"/>
                          </a:xfrm>
                          <a:prstGeom prst="flowChartDecision">
                            <a:avLst/>
                          </a:prstGeom>
                          <a:noFill/>
                          <a:ln w="9525" cap="flat" cmpd="sng" algn="ctr">
                            <a:solidFill>
                              <a:srgbClr val="33434C"/>
                            </a:solidFill>
                            <a:prstDash val="solid"/>
                          </a:ln>
                          <a:effectLst/>
                        </wps:spPr>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519" name="Flussdiagramm: Prozess 13"/>
                        <wps:cNvSpPr/>
                        <wps:spPr>
                          <a:xfrm>
                            <a:off x="472296" y="1734507"/>
                            <a:ext cx="743131" cy="169934"/>
                          </a:xfrm>
                          <a:prstGeom prst="flowChartProcess">
                            <a:avLst/>
                          </a:prstGeom>
                          <a:noFill/>
                          <a:ln w="9525" cap="flat" cmpd="sng" algn="ctr">
                            <a:noFill/>
                            <a:prstDash val="solid"/>
                          </a:ln>
                          <a:effectLst/>
                        </wps:spPr>
                        <wps:txbx>
                          <w:txbxContent>
                            <w:p w14:paraId="6F4F1D7F" w14:textId="77777777"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Герметичная система топливного бака?</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520" name="Flussdiagramm: Prozess 30"/>
                        <wps:cNvSpPr/>
                        <wps:spPr>
                          <a:xfrm>
                            <a:off x="53629" y="3253794"/>
                            <a:ext cx="756440" cy="519382"/>
                          </a:xfrm>
                          <a:prstGeom prst="flowChartProcess">
                            <a:avLst/>
                          </a:prstGeom>
                          <a:noFill/>
                          <a:ln w="9525" cap="flat" cmpd="sng" algn="ctr">
                            <a:solidFill>
                              <a:srgbClr val="33434C"/>
                            </a:solidFill>
                            <a:prstDash val="solid"/>
                          </a:ln>
                          <a:effectLst/>
                        </wps:spPr>
                        <wps:txbx>
                          <w:txbxContent>
                            <w:p w14:paraId="23DBB1BD" w14:textId="77777777"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6.5.5.1 Зарядка ПСХЭЭ ГЭМ-ВЗУ</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521" name="Flussdiagramm: Prozess 31"/>
                        <wps:cNvSpPr/>
                        <wps:spPr>
                          <a:xfrm>
                            <a:off x="874040" y="3253794"/>
                            <a:ext cx="756441" cy="519382"/>
                          </a:xfrm>
                          <a:prstGeom prst="flowChartProcess">
                            <a:avLst/>
                          </a:prstGeom>
                          <a:noFill/>
                          <a:ln w="9525" cap="flat" cmpd="sng" algn="ctr">
                            <a:solidFill>
                              <a:srgbClr val="33434C"/>
                            </a:solidFill>
                            <a:prstDash val="solid"/>
                          </a:ln>
                          <a:effectLst/>
                        </wps:spPr>
                        <wps:txbx>
                          <w:txbxContent>
                            <w:p w14:paraId="7B2A334D" w14:textId="77777777"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6.5.5.2 Нагружение фильтра </w:t>
                              </w:r>
                              <w:r>
                                <w:rPr>
                                  <w:rFonts w:asciiTheme="majorBidi" w:hAnsiTheme="majorBidi" w:cstheme="majorBidi"/>
                                  <w:sz w:val="12"/>
                                  <w:szCs w:val="12"/>
                                  <w:lang w:val="ru-RU"/>
                                </w:rPr>
                                <w:br/>
                              </w:r>
                              <w:r w:rsidRPr="00D109DA">
                                <w:rPr>
                                  <w:rFonts w:asciiTheme="majorBidi" w:hAnsiTheme="majorBidi" w:cstheme="majorBidi"/>
                                  <w:sz w:val="12"/>
                                  <w:szCs w:val="12"/>
                                  <w:lang w:val="ru-RU"/>
                                </w:rPr>
                                <w:t xml:space="preserve">до двухграммового </w:t>
                              </w:r>
                              <w:r w:rsidRPr="00D109DA">
                                <w:rPr>
                                  <w:rFonts w:asciiTheme="majorBidi" w:hAnsiTheme="majorBidi" w:cstheme="majorBidi"/>
                                  <w:sz w:val="12"/>
                                  <w:szCs w:val="12"/>
                                  <w:lang w:val="ru-RU"/>
                                </w:rPr>
                                <w:br/>
                                <w:t>проскока</w:t>
                              </w:r>
                            </w:p>
                          </w:txbxContent>
                        </wps:txbx>
                        <wps:bodyPr rot="0" spcFirstLastPara="0" vert="horz" wrap="square" lIns="0" tIns="0" rIns="0" bIns="0" numCol="1" spcCol="0" rtlCol="0" fromWordArt="0" anchor="ctr" anchorCtr="1"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0AC1ED" id="グループ化 16" o:spid="_x0000_s1050" style="position:absolute;left:0;text-align:left;margin-left:59.5pt;margin-top:8.55pt;width:414.9pt;height:597.85pt;z-index:251662336;mso-position-horizontal-relative:text;mso-position-vertical-relative:text;mso-width-relative:margin;mso-height-relative:margin" coordorigin="" coordsize="52367,75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">
                <v:shape id="Flussdiagramm: Prozess 7" o:spid="_x0000_s1051" type="#_x0000_t109" style="position:absolute;width:16874;height:42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" filled="f" strokecolor="#33434c" strokeweight="1pt">
                  <v:textbox inset="0,0,0,0">
                    <w:txbxContent>
                      <w:p w14:paraId="23C22B8B" w14:textId="77777777" w:rsidR="00687711" w:rsidRPr="00D109DA" w:rsidRDefault="00687711" w:rsidP="00FF6460">
                        <w:pPr>
                          <w:pStyle w:val="NormalWeb"/>
                          <w:spacing w:before="0" w:beforeAutospacing="0" w:after="0" w:afterAutospacing="0" w:line="120" w:lineRule="exact"/>
                          <w:jc w:val="center"/>
                          <w:rPr>
                            <w:rFonts w:asciiTheme="majorBidi" w:hAnsiTheme="majorBidi" w:cstheme="majorBidi"/>
                            <w:b/>
                            <w:spacing w:val="2"/>
                            <w:sz w:val="12"/>
                            <w:szCs w:val="12"/>
                            <w:lang w:val="ru-RU"/>
                          </w:rPr>
                        </w:pPr>
                        <w:r w:rsidRPr="00D109DA">
                          <w:rPr>
                            <w:rFonts w:asciiTheme="majorBidi" w:hAnsiTheme="majorBidi" w:cstheme="majorBidi"/>
                            <w:b/>
                            <w:spacing w:val="2"/>
                            <w:sz w:val="12"/>
                            <w:szCs w:val="12"/>
                            <w:lang w:val="ru-RU"/>
                          </w:rPr>
                          <w:t xml:space="preserve">Начало для: испытания негерметичных </w:t>
                        </w:r>
                        <w:r w:rsidRPr="00D109DA">
                          <w:rPr>
                            <w:rFonts w:asciiTheme="majorBidi" w:hAnsiTheme="majorBidi" w:cstheme="majorBidi"/>
                            <w:b/>
                            <w:spacing w:val="2"/>
                            <w:sz w:val="12"/>
                            <w:szCs w:val="12"/>
                            <w:lang w:val="ru-RU"/>
                          </w:rPr>
                          <w:br/>
                          <w:t xml:space="preserve">топливных баков, непрерывного испытания герметичных топливных баков, автономного испытания герметичных топливных баков </w:t>
                        </w:r>
                        <w:r w:rsidRPr="00D109DA">
                          <w:rPr>
                            <w:rFonts w:asciiTheme="majorBidi" w:hAnsiTheme="majorBidi" w:cstheme="majorBidi"/>
                            <w:b/>
                            <w:spacing w:val="2"/>
                            <w:sz w:val="12"/>
                            <w:szCs w:val="12"/>
                            <w:lang w:val="ru-RU"/>
                          </w:rPr>
                          <w:br/>
                          <w:t>на паровой выброс</w:t>
                        </w:r>
                      </w:p>
                    </w:txbxContent>
                  </v:textbox>
                </v:shape>
                <v:shape id="Flussdiagramm: Prozess 8" o:spid="_x0000_s1052" type="#_x0000_t109" style="position:absolute;left:741;top:5514;width:15420;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" filled="f" strokecolor="#33434c">
                  <v:textbox inset="0,0,0,0">
                    <w:txbxContent>
                      <w:p w14:paraId="739704E0" w14:textId="77777777"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6.5.1 Слив топлива и повторная заправка </w:t>
                        </w:r>
                        <w:r w:rsidRPr="00D109DA">
                          <w:rPr>
                            <w:rFonts w:asciiTheme="majorBidi" w:hAnsiTheme="majorBidi" w:cstheme="majorBidi"/>
                            <w:sz w:val="12"/>
                            <w:szCs w:val="12"/>
                            <w:lang w:val="ru-RU"/>
                          </w:rPr>
                          <w:br/>
                          <w:t>на 40%</w:t>
                        </w:r>
                      </w:p>
                    </w:txbxContent>
                  </v:textbox>
                </v:shape>
                <v:shape id="Flussdiagramm: Prozess 9" o:spid="_x0000_s1053" type="#_x0000_t109" style="position:absolute;left:885;top:10953;width:15419;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" filled="f" strokecolor="#33434c">
                  <v:textbox inset="0,0,0,0">
                    <w:txbxContent>
                      <w:p w14:paraId="1E0EA80D" w14:textId="77777777"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6.5.2 Насыщение в течение 6–36 часов </w:t>
                        </w:r>
                        <w:r w:rsidRPr="00D109DA">
                          <w:rPr>
                            <w:rFonts w:asciiTheme="majorBidi" w:hAnsiTheme="majorBidi" w:cstheme="majorBidi"/>
                            <w:sz w:val="12"/>
                            <w:szCs w:val="12"/>
                            <w:lang w:val="ru-RU"/>
                          </w:rPr>
                          <w:br/>
                          <w:t>при 23 °C</w:t>
                        </w:r>
                      </w:p>
                    </w:txbxContent>
                  </v:textbox>
                </v:shape>
                <v:shape id="Flussdiagramm: Prozess 10" o:spid="_x0000_s1054" type="#_x0000_t109" style="position:absolute;left:741;top:13670;width:15420;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" filled="f" strokecolor="#33434c">
                  <v:textbox inset="0,0,0,0">
                    <w:txbxContent>
                      <w:p w14:paraId="63B95C7A" w14:textId="77777777"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6.5.3 Прогон на этапе предварительной </w:t>
                        </w:r>
                        <w:r w:rsidRPr="00D109DA">
                          <w:rPr>
                            <w:rFonts w:asciiTheme="majorBidi" w:hAnsiTheme="majorBidi" w:cstheme="majorBidi"/>
                            <w:sz w:val="12"/>
                            <w:szCs w:val="12"/>
                            <w:lang w:val="ru-RU"/>
                          </w:rPr>
                          <w:br/>
                          <w:t>подготовки</w:t>
                        </w:r>
                      </w:p>
                    </w:txbxContent>
                  </v:textbox>
                </v:shape>
                <v:shape id="Flussdiagramm: Prozess 11" o:spid="_x0000_s1055" type="#_x0000_t109" style="position:absolute;left:35421;top:16;width:16875;height:42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" filled="f" strokecolor="#33434c" strokeweight="1pt">
                  <v:textbox inset="0,0,0,0">
                    <w:txbxContent>
                      <w:p w14:paraId="5FE6156A" w14:textId="77777777" w:rsidR="00687711" w:rsidRPr="00D109DA" w:rsidRDefault="00687711" w:rsidP="00FF6460">
                        <w:pPr>
                          <w:pStyle w:val="NormalWeb"/>
                          <w:spacing w:before="0" w:beforeAutospacing="0" w:after="0" w:afterAutospacing="0" w:line="120" w:lineRule="exact"/>
                          <w:jc w:val="center"/>
                          <w:rPr>
                            <w:rFonts w:asciiTheme="majorBidi" w:hAnsiTheme="majorBidi" w:cstheme="majorBidi"/>
                            <w:b/>
                            <w:spacing w:val="2"/>
                            <w:sz w:val="12"/>
                            <w:szCs w:val="12"/>
                            <w:lang w:val="ru-RU"/>
                          </w:rPr>
                        </w:pPr>
                        <w:r w:rsidRPr="00D109DA">
                          <w:rPr>
                            <w:rFonts w:asciiTheme="majorBidi" w:hAnsiTheme="majorBidi" w:cstheme="majorBidi"/>
                            <w:b/>
                            <w:spacing w:val="2"/>
                            <w:sz w:val="12"/>
                            <w:szCs w:val="12"/>
                            <w:lang w:val="ru-RU"/>
                          </w:rPr>
                          <w:t xml:space="preserve">Начало для: автономного испытания </w:t>
                        </w:r>
                        <w:r w:rsidRPr="00D109DA">
                          <w:rPr>
                            <w:rFonts w:asciiTheme="majorBidi" w:hAnsiTheme="majorBidi" w:cstheme="majorBidi"/>
                            <w:b/>
                            <w:spacing w:val="2"/>
                            <w:sz w:val="12"/>
                            <w:szCs w:val="12"/>
                            <w:lang w:val="ru-RU"/>
                          </w:rPr>
                          <w:br/>
                          <w:t xml:space="preserve">герметичных топливных баков под </w:t>
                        </w:r>
                        <w:r w:rsidRPr="00D109DA">
                          <w:rPr>
                            <w:rFonts w:asciiTheme="majorBidi" w:hAnsiTheme="majorBidi" w:cstheme="majorBidi"/>
                            <w:b/>
                            <w:spacing w:val="2"/>
                            <w:sz w:val="12"/>
                            <w:szCs w:val="12"/>
                            <w:lang w:val="ru-RU"/>
                          </w:rPr>
                          <w:br/>
                          <w:t xml:space="preserve">воздействием горячего насыщения </w:t>
                        </w:r>
                        <w:r w:rsidRPr="00D109DA">
                          <w:rPr>
                            <w:rFonts w:asciiTheme="majorBidi" w:hAnsiTheme="majorBidi" w:cstheme="majorBidi"/>
                            <w:b/>
                            <w:spacing w:val="2"/>
                            <w:sz w:val="12"/>
                            <w:szCs w:val="12"/>
                            <w:lang w:val="ru-RU"/>
                          </w:rPr>
                          <w:br/>
                          <w:t>и суточного испытания</w:t>
                        </w:r>
                      </w:p>
                    </w:txbxContent>
                  </v:textbox>
                </v:shape>
                <v:shape id="Flussdiagramm: Prozess 14" o:spid="_x0000_s1056" type="#_x0000_t109" style="position:absolute;left:17615;top:29482;width:16874;height:11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" filled="f" strokecolor="#33434c">
                  <v:textbox inset="0,0,0,0">
                    <w:txbxContent>
                      <w:p w14:paraId="10F81EB3" w14:textId="0A4010F2" w:rsidR="00687711" w:rsidRPr="00D109DA" w:rsidRDefault="00687711" w:rsidP="00D70E67">
                        <w:pPr>
                          <w:pStyle w:val="NormalWeb"/>
                          <w:spacing w:before="0" w:beforeAutospacing="0" w:after="0" w:afterAutospacing="0" w:line="200" w:lineRule="exact"/>
                          <w:jc w:val="center"/>
                          <w:rPr>
                            <w:rFonts w:asciiTheme="majorBidi" w:hAnsiTheme="majorBidi" w:cstheme="majorBidi"/>
                            <w:sz w:val="12"/>
                            <w:szCs w:val="12"/>
                            <w:lang w:val="ru-RU"/>
                          </w:rPr>
                        </w:pPr>
                        <w:r w:rsidRPr="00D109DA">
                          <w:rPr>
                            <w:rFonts w:asciiTheme="majorBidi" w:hAnsiTheme="majorBidi" w:cstheme="majorBidi"/>
                            <w:sz w:val="12"/>
                            <w:szCs w:val="12"/>
                            <w:lang w:val="ru-RU"/>
                          </w:rPr>
                          <w:t>6.6.1.3 Насыщение в течение 6–36 часов</w:t>
                        </w:r>
                        <w:r w:rsidRPr="00D70E67">
                          <w:rPr>
                            <w:rFonts w:asciiTheme="majorBidi" w:hAnsiTheme="majorBidi" w:cstheme="majorBidi"/>
                            <w:sz w:val="12"/>
                            <w:szCs w:val="12"/>
                            <w:lang w:val="ru-RU"/>
                          </w:rPr>
                          <w:t xml:space="preserve"> </w:t>
                        </w:r>
                        <w:r w:rsidRPr="00D109DA">
                          <w:rPr>
                            <w:rFonts w:asciiTheme="majorBidi" w:hAnsiTheme="majorBidi" w:cstheme="majorBidi"/>
                            <w:sz w:val="12"/>
                            <w:szCs w:val="12"/>
                            <w:lang w:val="ru-RU"/>
                          </w:rPr>
                          <w:t>при 20 °C</w:t>
                        </w:r>
                      </w:p>
                    </w:txbxContent>
                  </v:textbox>
                </v:shape>
                <v:shape id="Flussdiagramm: Prozess 15" o:spid="_x0000_s1057" type="#_x0000_t109" style="position:absolute;left:18309;top:31196;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" filled="f" strokecolor="#33434c">
                  <v:textbox inset="0,0,0,0">
                    <w:txbxContent>
                      <w:p w14:paraId="3A7D7537" w14:textId="77777777"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6.6.1.4 Сброс давления в топливном баке</w:t>
                        </w:r>
                      </w:p>
                    </w:txbxContent>
                  </v:textbox>
                </v:shape>
                <v:shape id="Flussdiagramm: Prozess 18" o:spid="_x0000_s1058" type="#_x0000_t109" style="position:absolute;left:741;top:49174;width:15420;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" filled="f" strokecolor="#33434c">
                  <v:textbox inset="0,0,0,0">
                    <w:txbxContent>
                      <w:p w14:paraId="69B16701" w14:textId="77777777"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6.5.6 Испытание на динамометрическом стенде</w:t>
                        </w:r>
                      </w:p>
                    </w:txbxContent>
                  </v:textbox>
                </v:shape>
                <v:shape id="Flussdiagramm: Prozess 19" o:spid="_x0000_s1059" type="#_x0000_t109" style="position:absolute;left:1167;top:51909;width:14547;height:524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" filled="f" strokecolor="#a6a6a6">
                  <v:textbox inset="0,0,0,0">
                    <w:txbxContent>
                      <w:p w14:paraId="2C2AEFAB" w14:textId="77777777"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Испытание на горячее насыщение </w:t>
                        </w:r>
                        <w:r w:rsidRPr="00D109DA">
                          <w:rPr>
                            <w:rFonts w:asciiTheme="majorBidi" w:hAnsiTheme="majorBidi" w:cstheme="majorBidi"/>
                            <w:sz w:val="12"/>
                            <w:szCs w:val="12"/>
                            <w:lang w:val="ru-RU"/>
                          </w:rPr>
                          <w:br/>
                          <w:t xml:space="preserve">начинают в течение 7 минут после </w:t>
                        </w:r>
                        <w:r w:rsidRPr="00D109DA">
                          <w:rPr>
                            <w:rFonts w:asciiTheme="majorBidi" w:hAnsiTheme="majorBidi" w:cstheme="majorBidi"/>
                            <w:sz w:val="12"/>
                            <w:szCs w:val="12"/>
                            <w:lang w:val="ru-RU"/>
                          </w:rPr>
                          <w:br/>
                          <w:t xml:space="preserve">испытания на динамометрическом стенде </w:t>
                        </w:r>
                        <w:r w:rsidRPr="00D109DA">
                          <w:rPr>
                            <w:rFonts w:asciiTheme="majorBidi" w:hAnsiTheme="majorBidi" w:cstheme="majorBidi"/>
                            <w:sz w:val="12"/>
                            <w:szCs w:val="12"/>
                            <w:lang w:val="ru-RU"/>
                          </w:rPr>
                          <w:br/>
                          <w:t>и 2 минут после выключения двигателя</w:t>
                        </w:r>
                      </w:p>
                    </w:txbxContent>
                  </v:textbox>
                </v:shape>
                <v:shape id="Flussdiagramm: Prozess 20" o:spid="_x0000_s1060" type="#_x0000_t109" style="position:absolute;left:741;top:57991;width:15420;height:244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" filled="f" strokecolor="#33434c">
                  <v:textbox inset="0,0,0,0">
                    <w:txbxContent>
                      <w:p w14:paraId="5A25C645" w14:textId="77777777"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6.5.7 Испытание на горячее насыщение: M</w:t>
                        </w:r>
                        <w:r w:rsidRPr="00895589">
                          <w:rPr>
                            <w:rFonts w:asciiTheme="majorBidi" w:hAnsiTheme="majorBidi" w:cstheme="majorBidi"/>
                            <w:sz w:val="12"/>
                            <w:szCs w:val="12"/>
                            <w:vertAlign w:val="subscript"/>
                            <w:lang w:val="ru-RU"/>
                          </w:rPr>
                          <w:t>HS</w:t>
                        </w:r>
                      </w:p>
                    </w:txbxContent>
                  </v:textbox>
                </v:shape>
                <v:shape id="Flussdiagramm: Prozess 21" o:spid="_x0000_s1061" type="#_x0000_t109" style="position:absolute;left:791;top:61303;width:15420;height:181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" filled="f" strokecolor="#33434c">
                  <v:textbox inset="0,0,0,0">
                    <w:txbxContent>
                      <w:p w14:paraId="49A66F8A" w14:textId="77777777"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6.5.8 Насыщение в течение 6–36 часов </w:t>
                        </w:r>
                        <w:r w:rsidRPr="00D109DA">
                          <w:rPr>
                            <w:rFonts w:asciiTheme="majorBidi" w:hAnsiTheme="majorBidi" w:cstheme="majorBidi"/>
                            <w:sz w:val="12"/>
                            <w:szCs w:val="12"/>
                            <w:lang w:val="ru-RU"/>
                          </w:rPr>
                          <w:br/>
                          <w:t>при 20 °C</w:t>
                        </w:r>
                      </w:p>
                    </w:txbxContent>
                  </v:textbox>
                </v:shape>
                <v:shape id="Flussdiagramm: Prozess 22" o:spid="_x0000_s1062" type="#_x0000_t109" style="position:absolute;left:741;top:64036;width:15420;height:244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" filled="f" strokecolor="#33434c">
                  <v:textbox inset="0,0,0,0">
                    <w:txbxContent>
                      <w:p w14:paraId="7332E956" w14:textId="77777777"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6.5.9 1-й день, суточное испытание: M</w:t>
                        </w:r>
                        <w:r w:rsidRPr="00895589">
                          <w:rPr>
                            <w:rFonts w:asciiTheme="majorBidi" w:hAnsiTheme="majorBidi" w:cstheme="majorBidi"/>
                            <w:sz w:val="12"/>
                            <w:szCs w:val="12"/>
                            <w:vertAlign w:val="subscript"/>
                            <w:lang w:val="ru-RU"/>
                          </w:rPr>
                          <w:t>D1</w:t>
                        </w:r>
                      </w:p>
                    </w:txbxContent>
                  </v:textbox>
                </v:shape>
                <v:shape id="Flussdiagramm: Prozess 23" o:spid="_x0000_s1063" type="#_x0000_t109" style="position:absolute;left:741;top:67348;width:15420;height:244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" filled="f" strokecolor="#33434c">
                  <v:textbox inset="0,0,0,0">
                    <w:txbxContent>
                      <w:p w14:paraId="28F0A949" w14:textId="77777777"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6.5.9 2-й день, суточное испытание: M</w:t>
                        </w:r>
                        <w:r w:rsidRPr="00895589">
                          <w:rPr>
                            <w:rFonts w:asciiTheme="majorBidi" w:hAnsiTheme="majorBidi" w:cstheme="majorBidi"/>
                            <w:sz w:val="12"/>
                            <w:szCs w:val="12"/>
                            <w:vertAlign w:val="subscript"/>
                            <w:lang w:val="ru-RU"/>
                          </w:rPr>
                          <w:t>D2</w:t>
                        </w:r>
                      </w:p>
                    </w:txbxContent>
                  </v:textbox>
                </v:shape>
                <v:shape id="Flussdiagramm: Prozess 24" o:spid="_x0000_s1064" type="#_x0000_t109" style="position:absolute;left:741;top:70659;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" filled="f" strokecolor="#33434c">
                  <v:textbox inset="0,0,0,0">
                    <w:txbxContent>
                      <w:p w14:paraId="62B42DC2" w14:textId="77777777"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7. Расчеты</w:t>
                        </w:r>
                      </w:p>
                    </w:txbxContent>
                  </v:textbox>
                </v:shape>
                <v:shape id="Flussdiagramm: Prozess 25" o:spid="_x0000_s1065" type="#_x0000_t109" style="position:absolute;left:5;top:73355;width:16875;height:209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" filled="f" strokecolor="#33434c" strokeweight="1pt">
                  <v:textbox inset="0,0,0,0">
                    <w:txbxContent>
                      <w:p w14:paraId="4F81073F" w14:textId="77777777" w:rsidR="00687711" w:rsidRPr="00987D84" w:rsidRDefault="00687711" w:rsidP="00FF6460">
                        <w:pPr>
                          <w:pStyle w:val="NormalWeb"/>
                          <w:spacing w:before="0" w:beforeAutospacing="0" w:after="0" w:afterAutospacing="0"/>
                          <w:jc w:val="center"/>
                          <w:rPr>
                            <w:rFonts w:asciiTheme="majorBidi" w:hAnsiTheme="majorBidi" w:cstheme="majorBidi"/>
                            <w:b/>
                            <w:sz w:val="12"/>
                            <w:szCs w:val="12"/>
                            <w:lang w:val="ru-RU"/>
                          </w:rPr>
                        </w:pPr>
                        <w:r w:rsidRPr="00987D84">
                          <w:rPr>
                            <w:rFonts w:asciiTheme="majorBidi" w:hAnsiTheme="majorBidi" w:cstheme="majorBidi"/>
                            <w:b/>
                            <w:sz w:val="12"/>
                            <w:szCs w:val="12"/>
                            <w:lang w:val="ru-RU"/>
                          </w:rPr>
                          <w:t>Окончание</w:t>
                        </w:r>
                      </w:p>
                    </w:txbxContent>
                  </v:textbox>
                </v:shape>
                <v:shape id="Flussdiagramm: Prozess 26" o:spid="_x0000_s1066" type="#_x0000_t109" style="position:absolute;left:18338;top:24496;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" filled="f" strokecolor="#33434c">
                  <v:textbox inset="0,0,0,0">
                    <w:txbxContent>
                      <w:p w14:paraId="277520BA" w14:textId="77777777"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6.6.1.2 Слив топлива и повторная заправка </w:t>
                        </w:r>
                        <w:r w:rsidRPr="00D109DA">
                          <w:rPr>
                            <w:rFonts w:asciiTheme="majorBidi" w:hAnsiTheme="majorBidi" w:cstheme="majorBidi"/>
                            <w:sz w:val="12"/>
                            <w:szCs w:val="12"/>
                            <w:lang w:val="ru-RU"/>
                          </w:rPr>
                          <w:br/>
                          <w:t>на 15%</w:t>
                        </w:r>
                      </w:p>
                    </w:txbxContent>
                  </v:textbox>
                </v:shape>
                <v:shape id="Flussdiagramm: Prozess 28" o:spid="_x0000_s1067" type="#_x0000_t109" style="position:absolute;left:149;top:29481;width:16583;height:10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" filled="f" strokecolor="#33434c">
                  <v:textbox inset="0,0,0,0">
                    <w:txbxContent>
                      <w:p w14:paraId="5810A186" w14:textId="77777777"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r w:rsidRPr="00735E59">
                          <w:rPr>
                            <w:sz w:val="12"/>
                            <w:szCs w:val="12"/>
                            <w:lang w:val="ru-RU"/>
                          </w:rPr>
                          <w:t>6</w:t>
                        </w:r>
                        <w:r w:rsidRPr="00D109DA">
                          <w:rPr>
                            <w:rFonts w:asciiTheme="majorBidi" w:hAnsiTheme="majorBidi" w:cstheme="majorBidi"/>
                            <w:sz w:val="12"/>
                            <w:szCs w:val="12"/>
                            <w:lang w:val="ru-RU"/>
                          </w:rPr>
                          <w:t>.5.5 Насыщение в течение 12–36 часов при 23 °C</w:t>
                        </w:r>
                      </w:p>
                    </w:txbxContent>
                  </v:textbox>
                </v:shape>
                <v:shape id="Flussdiagramm: Prozess 32" o:spid="_x0000_s1068" type="#_x0000_t109" style="position:absolute;left:18309;top:33696;width:15420;height:29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" filled="f" strokecolor="#33434c">
                  <v:textbox inset="0,0,0,0">
                    <w:txbxContent>
                      <w:p w14:paraId="63D824AD" w14:textId="77777777"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6.6.1.5 Нагружение фильтра </w:t>
                        </w:r>
                        <w:r>
                          <w:rPr>
                            <w:rFonts w:asciiTheme="majorBidi" w:hAnsiTheme="majorBidi" w:cstheme="majorBidi"/>
                            <w:sz w:val="12"/>
                            <w:szCs w:val="12"/>
                            <w:lang w:val="ru-RU"/>
                          </w:rPr>
                          <w:br/>
                        </w:r>
                        <w:r w:rsidRPr="00D109DA">
                          <w:rPr>
                            <w:rFonts w:asciiTheme="majorBidi" w:hAnsiTheme="majorBidi" w:cstheme="majorBidi"/>
                            <w:sz w:val="12"/>
                            <w:szCs w:val="12"/>
                            <w:lang w:val="ru-RU"/>
                          </w:rPr>
                          <w:t>до двухграммового проскока</w:t>
                        </w:r>
                      </w:p>
                    </w:txbxContent>
                  </v:textbox>
                </v:shape>
                <v:shape id="Flussdiagramm: Prozess 33" o:spid="_x0000_s1069" type="#_x0000_t109" style="position:absolute;left:18309;top:37344;width:15420;height:29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" filled="f" strokecolor="#33434c">
                  <v:textbox inset="0,0,0,0">
                    <w:txbxContent>
                      <w:p w14:paraId="11057447" w14:textId="77777777"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6.6.1.5 Очистка фильтра до уровня, </w:t>
                        </w:r>
                        <w:r>
                          <w:rPr>
                            <w:rFonts w:asciiTheme="majorBidi" w:hAnsiTheme="majorBidi" w:cstheme="majorBidi"/>
                            <w:sz w:val="12"/>
                            <w:szCs w:val="12"/>
                            <w:lang w:val="ru-RU"/>
                          </w:rPr>
                          <w:br/>
                        </w:r>
                        <w:r w:rsidRPr="00D109DA">
                          <w:rPr>
                            <w:rFonts w:asciiTheme="majorBidi" w:hAnsiTheme="majorBidi" w:cstheme="majorBidi"/>
                            <w:sz w:val="12"/>
                            <w:szCs w:val="12"/>
                            <w:lang w:val="ru-RU"/>
                          </w:rPr>
                          <w:t>эквивалентного 85% расхода топлива</w:t>
                        </w:r>
                      </w:p>
                    </w:txbxContent>
                  </v:textbox>
                </v:shape>
                <v:shape id="Flussdiagramm: Prozess 34" o:spid="_x0000_s1070" type="#_x0000_t109" style="position:absolute;left:18324;top:41321;width:15420;height:467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" filled="f" strokecolor="#33434c">
                  <v:textbox inset="0,0,0,0">
                    <w:txbxContent>
                      <w:p w14:paraId="5D44AB40" w14:textId="77777777"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6.6.1.6 Подготовка процедуры нагружения фильтра для парового выброса при сбросе </w:t>
                        </w:r>
                        <w:r>
                          <w:rPr>
                            <w:rFonts w:asciiTheme="majorBidi" w:hAnsiTheme="majorBidi" w:cstheme="majorBidi"/>
                            <w:sz w:val="12"/>
                            <w:szCs w:val="12"/>
                            <w:lang w:val="ru-RU"/>
                          </w:rPr>
                          <w:br/>
                        </w:r>
                        <w:r w:rsidRPr="00D109DA">
                          <w:rPr>
                            <w:rFonts w:asciiTheme="majorBidi" w:hAnsiTheme="majorBidi" w:cstheme="majorBidi"/>
                            <w:sz w:val="12"/>
                            <w:szCs w:val="12"/>
                            <w:lang w:val="ru-RU"/>
                          </w:rPr>
                          <w:t>давления (11-часовой температурный цикл)</w:t>
                        </w:r>
                      </w:p>
                    </w:txbxContent>
                  </v:textbox>
                </v:shape>
                <v:shape id="Flussdiagramm: Prozess 35" o:spid="_x0000_s1071" type="#_x0000_t109" style="position:absolute;left:18496;top:51912;width:7269;height:305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" filled="f" strokecolor="#33434c">
                  <v:textbox inset="0,0,0,0">
                    <w:txbxContent>
                      <w:p w14:paraId="495A51B3" w14:textId="77777777"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6.6.1.7.2 Нагружение для парового </w:t>
                        </w:r>
                        <w:r w:rsidRPr="00D109DA">
                          <w:rPr>
                            <w:rFonts w:asciiTheme="majorBidi" w:hAnsiTheme="majorBidi" w:cstheme="majorBidi"/>
                            <w:sz w:val="12"/>
                            <w:szCs w:val="12"/>
                            <w:lang w:val="ru-RU"/>
                          </w:rPr>
                          <w:br/>
                          <w:t>выброса</w:t>
                        </w:r>
                      </w:p>
                    </w:txbxContent>
                  </v:textbox>
                </v:shape>
                <v:shape id="Flussdiagramm: Prozess 36" o:spid="_x0000_s1072" type="#_x0000_t109" style="position:absolute;left:26347;top:47265;width:7268;height:769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" filled="f" strokecolor="#33434c">
                  <v:textbox inset="0,0,0,0">
                    <w:txbxContent>
                      <w:p w14:paraId="1126A7B4" w14:textId="77777777"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6.6.1.8 Измерение </w:t>
                        </w:r>
                        <w:r>
                          <w:rPr>
                            <w:rFonts w:asciiTheme="majorBidi" w:hAnsiTheme="majorBidi" w:cstheme="majorBidi"/>
                            <w:sz w:val="12"/>
                            <w:szCs w:val="12"/>
                            <w:lang w:val="ru-RU"/>
                          </w:rPr>
                          <w:br/>
                        </w:r>
                        <w:r w:rsidRPr="00D109DA">
                          <w:rPr>
                            <w:rFonts w:asciiTheme="majorBidi" w:hAnsiTheme="majorBidi" w:cstheme="majorBidi"/>
                            <w:sz w:val="12"/>
                            <w:szCs w:val="12"/>
                            <w:lang w:val="ru-RU"/>
                          </w:rPr>
                          <w:t xml:space="preserve">переполнения </w:t>
                        </w:r>
                        <w:r>
                          <w:rPr>
                            <w:rFonts w:asciiTheme="majorBidi" w:hAnsiTheme="majorBidi" w:cstheme="majorBidi"/>
                            <w:sz w:val="12"/>
                            <w:szCs w:val="12"/>
                            <w:lang w:val="ru-RU"/>
                          </w:rPr>
                          <w:br/>
                        </w:r>
                        <w:r w:rsidRPr="00D109DA">
                          <w:rPr>
                            <w:rFonts w:asciiTheme="majorBidi" w:hAnsiTheme="majorBidi" w:cstheme="majorBidi"/>
                            <w:sz w:val="12"/>
                            <w:szCs w:val="12"/>
                            <w:lang w:val="ru-RU"/>
                          </w:rPr>
                          <w:t xml:space="preserve">в результате </w:t>
                        </w:r>
                        <w:r>
                          <w:rPr>
                            <w:rFonts w:asciiTheme="majorBidi" w:hAnsiTheme="majorBidi" w:cstheme="majorBidi"/>
                            <w:sz w:val="12"/>
                            <w:szCs w:val="12"/>
                            <w:lang w:val="ru-RU"/>
                          </w:rPr>
                          <w:br/>
                        </w:r>
                        <w:r w:rsidRPr="00D109DA">
                          <w:rPr>
                            <w:rFonts w:asciiTheme="majorBidi" w:hAnsiTheme="majorBidi" w:cstheme="majorBidi"/>
                            <w:sz w:val="12"/>
                            <w:szCs w:val="12"/>
                            <w:lang w:val="ru-RU"/>
                          </w:rPr>
                          <w:t>парового выброса</w:t>
                        </w:r>
                      </w:p>
                    </w:txbxContent>
                  </v:textbox>
                </v:shape>
                <v:shape id="Flussdiagramm: Prozess 37" o:spid="_x0000_s1073" type="#_x0000_t109" style="position:absolute;left:17619;top:56295;width:16875;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" filled="f" strokecolor="#33434c" strokeweight="1pt">
                  <v:textbox inset="0,0,0,0">
                    <w:txbxContent>
                      <w:p w14:paraId="75A6F29C" w14:textId="77777777" w:rsidR="00687711" w:rsidRPr="009716CE" w:rsidRDefault="00687711" w:rsidP="00FF6460">
                        <w:pPr>
                          <w:pStyle w:val="NormalWeb"/>
                          <w:spacing w:before="0" w:beforeAutospacing="0" w:after="0" w:afterAutospacing="0"/>
                          <w:jc w:val="center"/>
                          <w:rPr>
                            <w:rFonts w:asciiTheme="majorBidi" w:hAnsiTheme="majorBidi" w:cstheme="majorBidi"/>
                            <w:b/>
                            <w:bCs/>
                            <w:sz w:val="12"/>
                            <w:szCs w:val="12"/>
                            <w:lang w:val="ru-RU"/>
                          </w:rPr>
                        </w:pPr>
                        <w:r w:rsidRPr="009716CE">
                          <w:rPr>
                            <w:rFonts w:asciiTheme="majorBidi" w:hAnsiTheme="majorBidi" w:cstheme="majorBidi"/>
                            <w:b/>
                            <w:bCs/>
                            <w:sz w:val="12"/>
                            <w:szCs w:val="12"/>
                            <w:lang w:val="ru-RU"/>
                          </w:rPr>
                          <w:t xml:space="preserve">Окончание автономного испытания </w:t>
                        </w:r>
                        <w:r w:rsidRPr="009716CE">
                          <w:rPr>
                            <w:rFonts w:asciiTheme="majorBidi" w:hAnsiTheme="majorBidi" w:cstheme="majorBidi"/>
                            <w:b/>
                            <w:bCs/>
                            <w:sz w:val="12"/>
                            <w:szCs w:val="12"/>
                            <w:lang w:val="ru-RU"/>
                          </w:rPr>
                          <w:br/>
                          <w:t>на паровой выброс</w:t>
                        </w:r>
                      </w:p>
                    </w:txbxContent>
                  </v:textbox>
                </v:shape>
                <v:shape id="Flussdiagramm: Prozess 38" o:spid="_x0000_s1074" type="#_x0000_t109" style="position:absolute;left:17748;top:58976;width:16583;height:3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" filled="f" strokecolor="#33434c">
                  <v:textbox inset="0,0,0,0">
                    <w:txbxContent>
                      <w:p w14:paraId="0CBF40FD" w14:textId="56D6CAC3"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6.6.1.9 Насыщение в течение 6–36 часов при 23 °C</w:t>
                        </w:r>
                      </w:p>
                    </w:txbxContent>
                  </v:textbox>
                </v:shape>
                <v:shape id="Flussdiagramm: Prozess 40" o:spid="_x0000_s1075" type="#_x0000_t109" style="position:absolute;left:18324;top:60703;width:15420;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" filled="f" strokecolor="#33434c">
                  <v:textbox inset="0,0,0,0">
                    <w:txbxContent>
                      <w:p w14:paraId="72AC225A" w14:textId="77777777"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6.6.1.9.1 Зарядка ПСХЭЭ ГЭМ-ВЗУ</w:t>
                        </w:r>
                      </w:p>
                    </w:txbxContent>
                  </v:textbox>
                </v:shape>
                <v:shape id="Flussdiagramm: Prozess 42" o:spid="_x0000_s1076" type="#_x0000_t109" style="position:absolute;left:18324;top:63746;width:15420;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" filled="f" strokecolor="#33434c">
                  <v:textbox inset="0,0,0,0">
                    <w:txbxContent>
                      <w:p w14:paraId="5CC4FAC1" w14:textId="77777777"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6.6.1.10 Слив топлива и повторная заправка </w:t>
                        </w:r>
                        <w:r w:rsidRPr="00D109DA">
                          <w:rPr>
                            <w:rFonts w:asciiTheme="majorBidi" w:hAnsiTheme="majorBidi" w:cstheme="majorBidi"/>
                            <w:sz w:val="12"/>
                            <w:szCs w:val="12"/>
                            <w:lang w:val="ru-RU"/>
                          </w:rPr>
                          <w:br/>
                          <w:t>на 40%</w:t>
                        </w:r>
                      </w:p>
                    </w:txbxContent>
                  </v:textbox>
                </v:shape>
                <v:shape id="Flussdiagramm: Prozess 43" o:spid="_x0000_s1077" type="#_x0000_t109" style="position:absolute;left:18324;top:67597;width:15420;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" filled="f" strokecolor="#33434c">
                  <v:textbox inset="0,0,0,0">
                    <w:txbxContent>
                      <w:p w14:paraId="7709CF79" w14:textId="77777777"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6.6.1.11 Насыщение в течение 6–36 часов </w:t>
                        </w:r>
                        <w:r>
                          <w:rPr>
                            <w:rFonts w:asciiTheme="majorBidi" w:hAnsiTheme="majorBidi" w:cstheme="majorBidi"/>
                            <w:sz w:val="12"/>
                            <w:szCs w:val="12"/>
                            <w:lang w:val="ru-RU"/>
                          </w:rPr>
                          <w:br/>
                        </w:r>
                        <w:r w:rsidRPr="00D109DA">
                          <w:rPr>
                            <w:rFonts w:asciiTheme="majorBidi" w:hAnsiTheme="majorBidi" w:cstheme="majorBidi"/>
                            <w:sz w:val="12"/>
                            <w:szCs w:val="12"/>
                            <w:lang w:val="ru-RU"/>
                          </w:rPr>
                          <w:t>при 20 °C</w:t>
                        </w:r>
                      </w:p>
                    </w:txbxContent>
                  </v:textbox>
                </v:shape>
                <v:shape id="Flussdiagramm: Prozess 44" o:spid="_x0000_s1078" type="#_x0000_t109" style="position:absolute;left:18324;top:71448;width:15420;height:305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" filled="f" strokecolor="#33434c">
                  <v:textbox inset="0,0,0,0">
                    <w:txbxContent>
                      <w:p w14:paraId="370C5910" w14:textId="77777777"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6.6.1.12 Сброс давления в топливном баке </w:t>
                        </w:r>
                        <w:r>
                          <w:rPr>
                            <w:rFonts w:asciiTheme="majorBidi" w:hAnsiTheme="majorBidi" w:cstheme="majorBidi"/>
                            <w:sz w:val="12"/>
                            <w:szCs w:val="12"/>
                            <w:lang w:val="ru-RU"/>
                          </w:rPr>
                          <w:br/>
                        </w:r>
                        <w:r w:rsidRPr="00D109DA">
                          <w:rPr>
                            <w:rFonts w:asciiTheme="majorBidi" w:hAnsiTheme="majorBidi" w:cstheme="majorBidi"/>
                            <w:sz w:val="12"/>
                            <w:szCs w:val="12"/>
                            <w:lang w:val="ru-RU"/>
                          </w:rPr>
                          <w:t>при отсоединенном фильтре</w:t>
                        </w:r>
                      </w:p>
                    </w:txbxContent>
                  </v:textbox>
                </v:shape>
                <v:shape id="Flussdiagramm: Prozess 45" o:spid="_x0000_s1079" type="#_x0000_t109" style="position:absolute;left:36149;top:5514;width:15419;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" filled="f" strokecolor="#33434c">
                  <v:textbox inset="0,0,0,0">
                    <w:txbxContent>
                      <w:p w14:paraId="6F59C8E2" w14:textId="77777777"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6.5.1 Слив топлива и повторная заправка </w:t>
                        </w:r>
                        <w:r w:rsidRPr="00D109DA">
                          <w:rPr>
                            <w:rFonts w:asciiTheme="majorBidi" w:hAnsiTheme="majorBidi" w:cstheme="majorBidi"/>
                            <w:sz w:val="12"/>
                            <w:szCs w:val="12"/>
                            <w:lang w:val="ru-RU"/>
                          </w:rPr>
                          <w:br/>
                          <w:t>на 40%</w:t>
                        </w:r>
                      </w:p>
                    </w:txbxContent>
                  </v:textbox>
                </v:shape>
                <v:shape id="Flussdiagramm: Prozess 46" o:spid="_x0000_s1080" type="#_x0000_t109" style="position:absolute;left:36149;top:10953;width:15419;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" filled="f" strokecolor="#33434c">
                  <v:textbox inset="0,0,0,0">
                    <w:txbxContent>
                      <w:p w14:paraId="5AD51723" w14:textId="77777777"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6.5.2 Насыщение в течение 6–36 часов </w:t>
                        </w:r>
                        <w:r w:rsidRPr="00D109DA">
                          <w:rPr>
                            <w:rFonts w:asciiTheme="majorBidi" w:hAnsiTheme="majorBidi" w:cstheme="majorBidi"/>
                            <w:sz w:val="12"/>
                            <w:szCs w:val="12"/>
                            <w:lang w:val="ru-RU"/>
                          </w:rPr>
                          <w:br/>
                          <w:t>при 23 °C</w:t>
                        </w:r>
                      </w:p>
                      <w:p w14:paraId="3BE58B02" w14:textId="77777777"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p>
                    </w:txbxContent>
                  </v:textbox>
                </v:shape>
                <v:shape id="Flussdiagramm: Prozess 47" o:spid="_x0000_s1081" type="#_x0000_t109" style="position:absolute;left:36149;top:13670;width:15419;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" filled="f" strokecolor="#33434c">
                  <v:textbox inset="0,0,0,0">
                    <w:txbxContent>
                      <w:p w14:paraId="14559526" w14:textId="77777777"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6.5.3 Прогон на этапе предварительной </w:t>
                        </w:r>
                        <w:r w:rsidRPr="00D109DA">
                          <w:rPr>
                            <w:rFonts w:asciiTheme="majorBidi" w:hAnsiTheme="majorBidi" w:cstheme="majorBidi"/>
                            <w:sz w:val="12"/>
                            <w:szCs w:val="12"/>
                            <w:lang w:val="ru-RU"/>
                          </w:rPr>
                          <w:br/>
                          <w:t>подготовки</w:t>
                        </w:r>
                      </w:p>
                    </w:txbxContent>
                  </v:textbox>
                </v:shape>
                <v:shape id="Flussdiagramm: Prozess 49" o:spid="_x0000_s1082" type="#_x0000_t109" style="position:absolute;left:35493;top:20771;width:16874;height:2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" filled="f" strokecolor="#33434c">
                  <v:textbox inset="0,0,0,0">
                    <w:txbxContent>
                      <w:p w14:paraId="7B92D9DC" w14:textId="77777777" w:rsidR="00687711" w:rsidRPr="00D109DA" w:rsidRDefault="00687711" w:rsidP="00FF6460">
                        <w:pPr>
                          <w:pStyle w:val="NormalWeb"/>
                          <w:spacing w:before="0" w:beforeAutospacing="0" w:after="12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6.6.1.9 Насыщение в течение 6–36 часов </w:t>
                        </w:r>
                        <w:r>
                          <w:rPr>
                            <w:rFonts w:asciiTheme="majorBidi" w:hAnsiTheme="majorBidi" w:cstheme="majorBidi"/>
                            <w:sz w:val="12"/>
                            <w:szCs w:val="12"/>
                            <w:lang w:val="ru-RU"/>
                          </w:rPr>
                          <w:br/>
                          <w:t xml:space="preserve">  </w:t>
                        </w:r>
                        <w:r w:rsidRPr="00D109DA">
                          <w:rPr>
                            <w:rFonts w:asciiTheme="majorBidi" w:hAnsiTheme="majorBidi" w:cstheme="majorBidi"/>
                            <w:sz w:val="12"/>
                            <w:szCs w:val="12"/>
                            <w:lang w:val="ru-RU"/>
                          </w:rPr>
                          <w:t>при</w:t>
                        </w:r>
                        <w:r>
                          <w:rPr>
                            <w:rFonts w:asciiTheme="majorBidi" w:hAnsiTheme="majorBidi" w:cstheme="majorBidi"/>
                            <w:sz w:val="12"/>
                            <w:szCs w:val="12"/>
                            <w:lang w:val="ru-RU"/>
                          </w:rPr>
                          <w:t xml:space="preserve"> </w:t>
                        </w:r>
                        <w:r w:rsidRPr="00D109DA">
                          <w:rPr>
                            <w:rFonts w:asciiTheme="majorBidi" w:hAnsiTheme="majorBidi" w:cstheme="majorBidi"/>
                            <w:sz w:val="12"/>
                            <w:szCs w:val="12"/>
                            <w:lang w:val="ru-RU"/>
                          </w:rPr>
                          <w:t xml:space="preserve"> 23 °C</w:t>
                        </w:r>
                      </w:p>
                    </w:txbxContent>
                  </v:textbox>
                </v:shape>
                <v:shape id="Flussdiagramm: Prozess 51" o:spid="_x0000_s1083" type="#_x0000_t109" style="position:absolute;left:35894;top:23956;width:7565;height:518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" filled="f" strokecolor="#33434c">
                  <v:textbox inset="0,0,0,0">
                    <w:txbxContent>
                      <w:p w14:paraId="26DC41F1" w14:textId="77777777"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6.6.1.9.1 Зарядка ПСХЭЭ ГЭМ-ВЗУ</w:t>
                        </w:r>
                      </w:p>
                    </w:txbxContent>
                  </v:textbox>
                </v:shape>
                <v:shape id="Flussdiagramm: Prozess 52" o:spid="_x0000_s1084" type="#_x0000_t109" style="position:absolute;left:44271;top:23956;width:7565;height:518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" filled="f" strokecolor="#33434c">
                  <v:textbox inset="0,0,0,0">
                    <w:txbxContent>
                      <w:p w14:paraId="59DE2727" w14:textId="77777777"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6.6.1.5 Нагружение фильтра </w:t>
                        </w:r>
                        <w:r>
                          <w:rPr>
                            <w:rFonts w:asciiTheme="majorBidi" w:hAnsiTheme="majorBidi" w:cstheme="majorBidi"/>
                            <w:sz w:val="12"/>
                            <w:szCs w:val="12"/>
                            <w:lang w:val="ru-RU"/>
                          </w:rPr>
                          <w:br/>
                        </w:r>
                        <w:r w:rsidRPr="00D109DA">
                          <w:rPr>
                            <w:rFonts w:asciiTheme="majorBidi" w:hAnsiTheme="majorBidi" w:cstheme="majorBidi"/>
                            <w:sz w:val="12"/>
                            <w:szCs w:val="12"/>
                            <w:lang w:val="ru-RU"/>
                          </w:rPr>
                          <w:t>до двухграммового</w:t>
                        </w:r>
                        <w:r w:rsidRPr="0049214B">
                          <w:rPr>
                            <w:sz w:val="14"/>
                            <w:szCs w:val="14"/>
                            <w:lang w:val="ru-RU"/>
                          </w:rPr>
                          <w:t xml:space="preserve"> </w:t>
                        </w:r>
                        <w:r>
                          <w:rPr>
                            <w:sz w:val="14"/>
                            <w:szCs w:val="14"/>
                          </w:rPr>
                          <w:br/>
                        </w:r>
                        <w:r w:rsidRPr="00D109DA">
                          <w:rPr>
                            <w:rFonts w:asciiTheme="majorBidi" w:hAnsiTheme="majorBidi" w:cstheme="majorBidi"/>
                            <w:sz w:val="12"/>
                            <w:szCs w:val="12"/>
                            <w:lang w:val="ru-RU"/>
                          </w:rPr>
                          <w:t>проскока</w:t>
                        </w:r>
                      </w:p>
                    </w:txbxContent>
                  </v:textbox>
                </v:shape>
                <v:shape id="Flussdiagramm: Prozess 53" o:spid="_x0000_s1085" type="#_x0000_t109" style="position:absolute;left:44271;top:30108;width:7565;height:549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" filled="f" strokecolor="#33434c">
                  <v:textbox inset="0,0,0,0">
                    <w:txbxContent>
                      <w:p w14:paraId="634A5E16" w14:textId="77777777"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6.6.1.5 Очистка </w:t>
                        </w:r>
                        <w:r>
                          <w:rPr>
                            <w:rFonts w:asciiTheme="majorBidi" w:hAnsiTheme="majorBidi" w:cstheme="majorBidi"/>
                            <w:sz w:val="12"/>
                            <w:szCs w:val="12"/>
                            <w:lang w:val="ru-RU"/>
                          </w:rPr>
                          <w:br/>
                        </w:r>
                        <w:r w:rsidRPr="00D109DA">
                          <w:rPr>
                            <w:rFonts w:asciiTheme="majorBidi" w:hAnsiTheme="majorBidi" w:cstheme="majorBidi"/>
                            <w:sz w:val="12"/>
                            <w:szCs w:val="12"/>
                            <w:lang w:val="ru-RU"/>
                          </w:rPr>
                          <w:t>фильтра до уровня,</w:t>
                        </w:r>
                        <w:r>
                          <w:rPr>
                            <w:rFonts w:asciiTheme="majorBidi" w:hAnsiTheme="majorBidi" w:cstheme="majorBidi"/>
                            <w:sz w:val="12"/>
                            <w:szCs w:val="12"/>
                            <w:lang w:val="ru-RU"/>
                          </w:rPr>
                          <w:br/>
                        </w:r>
                        <w:r w:rsidRPr="00D109DA">
                          <w:rPr>
                            <w:rFonts w:asciiTheme="majorBidi" w:hAnsiTheme="majorBidi" w:cstheme="majorBidi"/>
                            <w:sz w:val="12"/>
                            <w:szCs w:val="12"/>
                            <w:lang w:val="ru-RU"/>
                          </w:rPr>
                          <w:t xml:space="preserve">эквивалентного </w:t>
                        </w:r>
                        <w:r>
                          <w:rPr>
                            <w:rFonts w:asciiTheme="majorBidi" w:hAnsiTheme="majorBidi" w:cstheme="majorBidi"/>
                            <w:sz w:val="12"/>
                            <w:szCs w:val="12"/>
                            <w:lang w:val="ru-RU"/>
                          </w:rPr>
                          <w:br/>
                        </w:r>
                        <w:r w:rsidRPr="00D109DA">
                          <w:rPr>
                            <w:rFonts w:asciiTheme="majorBidi" w:hAnsiTheme="majorBidi" w:cstheme="majorBidi"/>
                            <w:sz w:val="12"/>
                            <w:szCs w:val="12"/>
                            <w:lang w:val="ru-RU"/>
                          </w:rPr>
                          <w:t xml:space="preserve">85% расхода </w:t>
                        </w:r>
                        <w:r w:rsidRPr="00D109DA">
                          <w:rPr>
                            <w:rFonts w:asciiTheme="majorBidi" w:hAnsiTheme="majorBidi" w:cstheme="majorBidi"/>
                            <w:sz w:val="12"/>
                            <w:szCs w:val="12"/>
                            <w:lang w:val="ru-RU"/>
                          </w:rPr>
                          <w:br/>
                          <w:t>топлива</w:t>
                        </w:r>
                      </w:p>
                    </w:txbxContent>
                  </v:textbox>
                </v:shape>
                <v:shape id="Flussdiagramm: Prozess 54" o:spid="_x0000_s1086" type="#_x0000_t109" style="position:absolute;left:44271;top:36650;width:7565;height:549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" filled="f" strokecolor="#33434c">
                  <v:textbox inset="0,0,0,0">
                    <w:txbxContent>
                      <w:p w14:paraId="55C7AB3D" w14:textId="77777777"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6.7.2.1.3 Нагружение фильтра </w:t>
                        </w:r>
                        <w:r w:rsidRPr="00D109DA">
                          <w:rPr>
                            <w:rFonts w:asciiTheme="majorBidi" w:hAnsiTheme="majorBidi" w:cstheme="majorBidi"/>
                            <w:sz w:val="12"/>
                            <w:szCs w:val="12"/>
                            <w:lang w:val="ru-RU"/>
                          </w:rPr>
                          <w:br/>
                          <w:t xml:space="preserve">с имитационной </w:t>
                        </w:r>
                        <w:r>
                          <w:rPr>
                            <w:rFonts w:asciiTheme="majorBidi" w:hAnsiTheme="majorBidi" w:cstheme="majorBidi"/>
                            <w:sz w:val="12"/>
                            <w:szCs w:val="12"/>
                            <w:lang w:val="ru-RU"/>
                          </w:rPr>
                          <w:br/>
                        </w:r>
                        <w:r w:rsidRPr="00D109DA">
                          <w:rPr>
                            <w:rFonts w:asciiTheme="majorBidi" w:hAnsiTheme="majorBidi" w:cstheme="majorBidi"/>
                            <w:sz w:val="12"/>
                            <w:szCs w:val="12"/>
                            <w:lang w:val="ru-RU"/>
                          </w:rPr>
                          <w:t>массой парового</w:t>
                        </w:r>
                        <w:r>
                          <w:rPr>
                            <w:sz w:val="14"/>
                            <w:szCs w:val="14"/>
                            <w:lang w:val="ru-RU"/>
                          </w:rPr>
                          <w:br/>
                        </w:r>
                        <w:r w:rsidRPr="00D109DA">
                          <w:rPr>
                            <w:rFonts w:asciiTheme="majorBidi" w:hAnsiTheme="majorBidi" w:cstheme="majorBidi"/>
                            <w:sz w:val="12"/>
                            <w:szCs w:val="12"/>
                            <w:lang w:val="ru-RU"/>
                          </w:rPr>
                          <w:t>выброса</w:t>
                        </w:r>
                      </w:p>
                    </w:txbxContent>
                  </v:textbox>
                </v:shape>
                <v:shapetype id="_x0000_t33" coordsize="21600,21600" o:spt="33" o:oned="t" path="m,l21600,r,21600e" filled="f">
                  <v:stroke joinstyle="miter"/>
                  <v:path arrowok="t" fillok="f" o:connecttype="none"/>
                  <o:lock v:ext="edit" shapetype="t"/>
                </v:shapetype>
                <v:shape id="Gewinkelte Verbindung 60" o:spid="_x0000_s1087" type="#_x0000_t33" style="position:absolute;left:16880;top:18149;width:9175;height:26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" strokecolor="#33434c" strokeweight=".5pt">
                  <v:stroke endarrow="block" endarrowlength="shor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winkelte Verbindung 64" o:spid="_x0000_s1088" type="#_x0000_t34" style="position:absolute;left:5578;top:29678;width:1599;height:411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" strokecolor="#33434c" strokeweight=".5pt">
                  <v:stroke endarrow="block" endarrowlength="short"/>
                </v:shape>
                <v:shape id="Gewinkelte Verbindung 65" o:spid="_x0000_s1089" type="#_x0000_t34" style="position:absolute;left:9680;top:29695;width:1599;height:408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" strokecolor="#33434c" strokeweight=".5pt">
                  <v:stroke endarrow="block" endarrowlength="short"/>
                </v:shape>
                <v:shape id="Gewinkelte Verbindung 66" o:spid="_x0000_s1090" type="#_x0000_t34" style="position:absolute;left:5189;top:36860;width:2380;height:412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" adj="11467" strokecolor="#33434c" strokeweight=".5pt">
                  <v:stroke endarrow="block" endarrowlength="short"/>
                </v:shape>
                <v:shape id="Gewinkelte Verbindung 67" o:spid="_x0000_s1091" type="#_x0000_t34" style="position:absolute;left:9291;top:36880;width:2380;height:408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" adj="11465" strokecolor="#33434c" strokeweight=".5pt">
                  <v:stroke endarrow="block" endarrowlength="short"/>
                </v:shape>
                <v:shape id="Gewinkelte Verbindung 75" o:spid="_x0000_s1092" type="#_x0000_t34" style="position:absolute;left:23445;top:44677;width:1273;height:390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" strokecolor="#33434c" strokeweight=".5pt">
                  <v:stroke endarrow="block" endarrowlength="short"/>
                </v:shape>
                <v:shape id="Gewinkelte Verbindung 76" o:spid="_x0000_s1093" type="#_x0000_t34" style="position:absolute;left:27371;top:44655;width:1273;height:394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" strokecolor="#33434c" strokeweight=".5pt">
                  <v:stroke endarrow="block" endarrowlength="short"/>
                </v:shape>
                <v:shape id="Gewinkelte Verbindung 77" o:spid="_x0000_s1094" type="#_x0000_t34" style="position:absolute;left:23428;top:53666;width:1331;height:392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" strokecolor="#33434c" strokeweight=".5pt">
                  <v:stroke endarrow="block" endarrowlength="short"/>
                </v:shape>
                <v:shape id="Gewinkelte Verbindung 78" o:spid="_x0000_s1095" type="#_x0000_t34" style="position:absolute;left:27353;top:53668;width:1331;height:392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" strokecolor="#33434c" strokeweight=".5pt">
                  <v:stroke endarrow="block" endarrowlength="short"/>
                </v:shape>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Gewinkelte Verbindung 83" o:spid="_x0000_s1096" type="#_x0000_t36" style="position:absolute;left:4580;top:53045;width:25326;height:1758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" adj="-580,,23492" strokecolor="#33434c" strokeweight=".5pt">
                  <v:stroke endarrow="block" endarrowlength="short"/>
                </v:shape>
                <v:shape id="Gewinkelte Verbindung 89" o:spid="_x0000_s1097" type="#_x0000_t34" style="position:absolute;left:40891;top:20984;width:1757;height:418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" strokecolor="#33434c" strokeweight=".5pt">
                  <v:stroke endarrow="block" endarrowlength="short"/>
                </v:shape>
                <v:shape id="Gewinkelte Verbindung 90" o:spid="_x0000_s1098" type="#_x0000_t34" style="position:absolute;left:45080;top:20983;width:1757;height:41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" strokecolor="#33434c" strokeweight=".5pt">
                  <v:stroke endarrow="block" endarrowlength="short"/>
                </v:shape>
                <v:shape id="Gewinkelte Verbindung 93" o:spid="_x0000_s1099" type="#_x0000_t34" style="position:absolute;left:34343;top:34477;width:14847;height:418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" adj="20004" strokecolor="#33434c" strokeweight=".5pt">
                  <v:stroke endarrow="block" endarrowlength="short"/>
                </v:shape>
                <v:shape id="Gewinkelte Verbindung 94" o:spid="_x0000_s1100" type="#_x0000_t34" style="position:absolute;left:45032;top:40970;width:1847;height:419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" adj="8775" strokecolor="#33434c" strokeweight=".5pt">
                  <v:stroke endarrow="block" endarrowlength="short"/>
                </v:shape>
                <v:shape id="Gewinkelte Verbindung 95" o:spid="_x0000_s1101" type="#_x0000_t33" style="position:absolute;left:28160;top:49575;width:21282;height:1011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" strokecolor="#33434c" strokeweight=".5pt">
                  <v:stroke endarrow="block" endarrowlength="short"/>
                </v:shape>
                <v:shape id="Flussdiagramm: Prozess 29" o:spid="_x0000_s1102" type="#_x0000_t109" style="position:absolute;left:741;top:24439;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" filled="f" strokecolor="#33434c">
                  <v:textbox inset="0,0,0,0">
                    <w:txbxContent>
                      <w:p w14:paraId="0DE4D920" w14:textId="77777777"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6.5.4 Слив топлива и повторная заправка </w:t>
                        </w:r>
                        <w:r w:rsidRPr="00D109DA">
                          <w:rPr>
                            <w:rFonts w:asciiTheme="majorBidi" w:hAnsiTheme="majorBidi" w:cstheme="majorBidi"/>
                            <w:sz w:val="12"/>
                            <w:szCs w:val="12"/>
                            <w:lang w:val="ru-RU"/>
                          </w:rPr>
                          <w:br/>
                          <w:t>на 40%</w:t>
                        </w:r>
                      </w:p>
                    </w:txbxContent>
                  </v:textbox>
                </v:shape>
                <v:shape id="Flussdiagramm: Prozess 13" o:spid="_x0000_s1103" type="#_x0000_t109" style="position:absolute;left:1167;top:20776;width:14547;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" filled="f" strokecolor="#a6a6a6">
                  <v:textbox inset="0,0,0,0">
                    <w:txbxContent>
                      <w:p w14:paraId="4B6E8F08" w14:textId="77777777"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Начало следующего слива топлива </w:t>
                        </w:r>
                        <w:r>
                          <w:rPr>
                            <w:rFonts w:asciiTheme="majorBidi" w:hAnsiTheme="majorBidi" w:cstheme="majorBidi"/>
                            <w:sz w:val="12"/>
                            <w:szCs w:val="12"/>
                            <w:lang w:val="ru-RU"/>
                          </w:rPr>
                          <w:br/>
                        </w:r>
                        <w:r w:rsidRPr="00D109DA">
                          <w:rPr>
                            <w:rFonts w:asciiTheme="majorBidi" w:hAnsiTheme="majorBidi" w:cstheme="majorBidi"/>
                            <w:sz w:val="12"/>
                            <w:szCs w:val="12"/>
                            <w:lang w:val="ru-RU"/>
                          </w:rPr>
                          <w:t>и повторная заправка в течение 1 часа</w:t>
                        </w:r>
                      </w:p>
                    </w:txbxContent>
                  </v:textbox>
                </v:shape>
                <v:shape id="Flussdiagramm: Prozess 9" o:spid="_x0000_s1104" type="#_x0000_t109" style="position:absolute;left:1167;top:8231;width:14547;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" filled="f" strokecolor="#a6a6a6">
                  <v:textbox inset="0,0,0,0">
                    <w:txbxContent>
                      <w:p w14:paraId="127AF0E3" w14:textId="77777777"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Начало следующего насыщения в течение </w:t>
                        </w:r>
                        <w:r w:rsidRPr="00D109DA">
                          <w:rPr>
                            <w:rFonts w:asciiTheme="majorBidi" w:hAnsiTheme="majorBidi" w:cstheme="majorBidi"/>
                            <w:sz w:val="12"/>
                            <w:szCs w:val="12"/>
                            <w:lang w:val="ru-RU"/>
                          </w:rPr>
                          <w:br/>
                          <w:t>5 минут</w:t>
                        </w:r>
                      </w:p>
                      <w:p w14:paraId="1177DF41" w14:textId="77777777" w:rsidR="00687711" w:rsidRPr="003E012C" w:rsidRDefault="00687711" w:rsidP="00FF6460">
                        <w:pPr>
                          <w:pStyle w:val="NormalWeb"/>
                          <w:spacing w:before="0" w:beforeAutospacing="0" w:after="0" w:afterAutospacing="0"/>
                          <w:jc w:val="center"/>
                          <w:rPr>
                            <w:lang w:val="ru-RU"/>
                          </w:rPr>
                        </w:pPr>
                      </w:p>
                    </w:txbxContent>
                  </v:textbox>
                </v:shape>
                <v:shapetype id="_x0000_t32" coordsize="21600,21600" o:spt="32" o:oned="t" path="m,l21600,21600e" filled="f">
                  <v:path arrowok="t" fillok="f" o:connecttype="none"/>
                  <o:lock v:ext="edit" shapetype="t"/>
                </v:shapetype>
                <v:shape id="直線矢印コネクタ 278" o:spid="_x0000_s1105" type="#_x0000_t32" style="position:absolute;left:8437;top:4273;width:14;height:12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" strokecolor="#33434c" strokeweight=".5pt">
                  <v:stroke endarrow="block" endarrowlength="short"/>
                </v:shape>
                <v:shape id="直線矢印コネクタ 279" o:spid="_x0000_s1106" type="#_x0000_t32" style="position:absolute;left:8441;top:7339;width:10;height:8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" strokecolor="#33434c" strokeweight=".5pt">
                  <v:stroke endarrow="block" endarrowlength="short"/>
                </v:shape>
                <v:shape id="直線矢印コネクタ 280" o:spid="_x0000_s1107" type="#_x0000_t32" style="position:absolute;left:8441;top:10062;width:1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" strokecolor="#33434c" strokeweight=".5pt">
                  <v:stroke endarrow="block" endarrowlength="short"/>
                </v:shape>
                <v:shape id="直線矢印コネクタ 281" o:spid="_x0000_s1108" type="#_x0000_t32" style="position:absolute;left:8451;top:12779;width: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" strokecolor="#33434c" strokeweight=".5pt">
                  <v:stroke endarrow="block" endarrowlength="short"/>
                </v:shape>
                <v:shape id="直線矢印コネクタ 282" o:spid="_x0000_s1109" type="#_x0000_t32" style="position:absolute;left:8451;top:15495;width:3;height:10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" strokecolor="#33434c" strokeweight=".5pt">
                  <v:stroke endarrow="block" endarrowlength="short"/>
                </v:shape>
                <v:shape id="直線矢印コネクタ 283" o:spid="_x0000_s1110" type="#_x0000_t32" style="position:absolute;left:8441;top:19722;width:13;height:10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" strokecolor="#33434c" strokeweight=".5pt">
                  <v:stroke endarrow="block" endarrowlength="short"/>
                </v:shape>
                <v:shape id="直線矢印コネクタ 284" o:spid="_x0000_s1111" type="#_x0000_t32" style="position:absolute;left:8441;top:23829;width:10;height: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" strokecolor="#33434c" strokeweight=".5pt">
                  <v:stroke endarrow="block" endarrowlength="short"/>
                </v:shape>
                <v:shape id="直線矢印コネクタ 285" o:spid="_x0000_s1112" type="#_x0000_t32" style="position:absolute;left:8441;top:26265;width:10;height:6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" strokecolor="#33434c" strokeweight=".5pt">
                  <v:stroke endarrow="block" endarrowlength="short"/>
                </v:shape>
                <v:shape id="直線矢印コネクタ 286" o:spid="_x0000_s1113" type="#_x0000_t32" style="position:absolute;left:8441;top:40111;width:10;height:90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" strokecolor="#33434c" strokeweight=".5pt">
                  <v:stroke endarrow="block" endarrowlength="short"/>
                </v:shape>
                <v:shape id="直線矢印コネクタ 287" o:spid="_x0000_s1114" type="#_x0000_t32" style="position:absolute;left:8441;top:50999;width:10;height:9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" strokecolor="#33434c" strokeweight=".5pt">
                  <v:stroke endarrow="block" endarrowlength="short"/>
                </v:shape>
                <v:shape id="直線矢印コネクタ 704" o:spid="_x0000_s1115" type="#_x0000_t32" style="position:absolute;left:8441;top:57150;width:10;height: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" strokecolor="#33434c" strokeweight=".5pt">
                  <v:stroke endarrow="block" endarrowlength="short"/>
                </v:shape>
                <v:shape id="直線矢印コネクタ 705" o:spid="_x0000_s1116" type="#_x0000_t32" style="position:absolute;left:8451;top:60433;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" strokecolor="#33434c" strokeweight=".5pt">
                  <v:stroke endarrow="block" endarrowlength="short"/>
                </v:shape>
                <v:shape id="直線矢印コネクタ 706" o:spid="_x0000_s1117" type="#_x0000_t32" style="position:absolute;left:8451;top:63114;width:0;height:9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" strokecolor="#33434c" strokeweight=".5pt">
                  <v:stroke endarrow="block" endarrowlength="short"/>
                </v:shape>
                <v:shape id="直線矢印コネクタ 707" o:spid="_x0000_s1118" type="#_x0000_t32" style="position:absolute;left:8451;top:66478;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" strokecolor="#33434c" strokeweight=".5pt">
                  <v:stroke endarrow="block" endarrowlength="short"/>
                </v:shape>
                <v:shape id="直線矢印コネクタ 708" o:spid="_x0000_s1119" type="#_x0000_t32" style="position:absolute;left:8451;top:69789;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" strokecolor="#33434c" strokeweight=".5pt">
                  <v:stroke endarrow="block" endarrowlength="short"/>
                </v:shape>
                <v:shape id="直線矢印コネクタ 709" o:spid="_x0000_s1120" type="#_x0000_t32" style="position:absolute;left:8443;top:72485;width:8;height:8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" strokecolor="#33434c" strokeweight=".5pt">
                  <v:stroke endarrow="block" endarrowlength="short"/>
                </v:shape>
                <v:shape id="直線矢印コネクタ 710" o:spid="_x0000_s1121" type="#_x0000_t32" style="position:absolute;left:26048;top:23829;width:7;height:6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" strokecolor="#33434c" strokeweight=".5pt">
                  <v:stroke endarrow="block" endarrowlength="short"/>
                </v:shape>
                <v:shape id="直線矢印コネクタ 711" o:spid="_x0000_s1122" type="#_x0000_t32" style="position:absolute;left:26052;top:28821;width:3;height:66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" strokecolor="#33434c" strokeweight=".5pt">
                  <v:stroke endarrow="block" endarrowlength="short"/>
                </v:shape>
                <v:shape id="Flussdiagramm: Prozess 13" o:spid="_x0000_s1123" type="#_x0000_t109" style="position:absolute;left:18781;top:20776;width:14547;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" filled="f" strokecolor="#a6a6a6">
                  <v:textbox inset="0,0,0,0">
                    <w:txbxContent>
                      <w:p w14:paraId="5D1D9AC7" w14:textId="77777777"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Начало следующего слива топлива и </w:t>
                        </w:r>
                        <w:r>
                          <w:rPr>
                            <w:rFonts w:asciiTheme="majorBidi" w:hAnsiTheme="majorBidi" w:cstheme="majorBidi"/>
                            <w:sz w:val="12"/>
                            <w:szCs w:val="12"/>
                            <w:lang w:val="ru-RU"/>
                          </w:rPr>
                          <w:br/>
                        </w:r>
                        <w:r w:rsidRPr="00D109DA">
                          <w:rPr>
                            <w:rFonts w:asciiTheme="majorBidi" w:hAnsiTheme="majorBidi" w:cstheme="majorBidi"/>
                            <w:sz w:val="12"/>
                            <w:szCs w:val="12"/>
                            <w:lang w:val="ru-RU"/>
                          </w:rPr>
                          <w:t>повторная заправка в течение 1 часа</w:t>
                        </w:r>
                      </w:p>
                    </w:txbxContent>
                  </v:textbox>
                </v:shape>
                <v:shape id="Flussdiagramm: Prozess 13" o:spid="_x0000_s1124" type="#_x0000_t109" style="position:absolute;left:1167;top:26881;width:14547;height:183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" filled="f" strokecolor="#a6a6a6">
                  <v:textbox inset="0,0,0,0">
                    <w:txbxContent>
                      <w:p w14:paraId="2F490AA6" w14:textId="77777777"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Начало следующего насыщения </w:t>
                        </w:r>
                        <w:r w:rsidRPr="00D109DA">
                          <w:rPr>
                            <w:rFonts w:asciiTheme="majorBidi" w:hAnsiTheme="majorBidi" w:cstheme="majorBidi"/>
                            <w:sz w:val="12"/>
                            <w:szCs w:val="12"/>
                            <w:lang w:val="ru-RU"/>
                          </w:rPr>
                          <w:br/>
                          <w:t>в течение 5 минут</w:t>
                        </w:r>
                      </w:p>
                    </w:txbxContent>
                  </v:textbox>
                </v:shape>
                <v:shape id="直線矢印コネクタ 65" o:spid="_x0000_s1125" type="#_x0000_t32" style="position:absolute;left:8440;top:28713;width:1;height:7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" strokecolor="#33434c" strokeweight=".5pt">
                  <v:stroke endarrow="block" endarrowlength="short"/>
                </v:shape>
                <v:shape id="Flussdiagramm: Prozess 13" o:spid="_x0000_s1126" type="#_x0000_t109" style="position:absolute;left:18781;top:26989;width:14547;height:183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" filled="f" strokecolor="#a6a6a6">
                  <v:textbox inset="0,0,0,0">
                    <w:txbxContent>
                      <w:p w14:paraId="13CA6CDE" w14:textId="12DAD345"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Начало следующего насыщения</w:t>
                        </w:r>
                        <w:r w:rsidRPr="00D109DA">
                          <w:rPr>
                            <w:rFonts w:asciiTheme="majorBidi" w:hAnsiTheme="majorBidi" w:cstheme="majorBidi"/>
                            <w:sz w:val="12"/>
                            <w:szCs w:val="12"/>
                            <w:lang w:val="ru-RU"/>
                          </w:rPr>
                          <w:br/>
                          <w:t>в течение 5 минут</w:t>
                        </w:r>
                      </w:p>
                    </w:txbxContent>
                  </v:textbox>
                </v:shape>
                <v:shape id="直線矢印コネクタ 67" o:spid="_x0000_s1127" type="#_x0000_t32" style="position:absolute;left:26048;top:26322;width:7;height: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" strokecolor="#33434c" strokeweight=".5pt">
                  <v:stroke endarrow="block" endarrowlength="short"/>
                </v:shape>
                <v:shape id="直線矢印コネクタ 68" o:spid="_x0000_s1128" type="#_x0000_t32" style="position:absolute;left:26019;top:33022;width:0;height: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" strokecolor="#33434c" strokeweight=".5pt">
                  <v:stroke endarrow="block" endarrowlength="short"/>
                </v:shape>
                <v:shape id="直線矢印コネクタ 69" o:spid="_x0000_s1129" type="#_x0000_t32" style="position:absolute;left:26019;top:36669;width:0;height:6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" strokecolor="#33434c" strokeweight=".5pt">
                  <v:stroke endarrow="block" endarrowlength="short"/>
                </v:shape>
                <v:shape id="直線矢印コネクタ 70" o:spid="_x0000_s1130" type="#_x0000_t32" style="position:absolute;left:26039;top:58120;width:18;height:8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" strokecolor="#33434c" strokeweight=".5pt">
                  <v:stroke endarrow="block" endarrowlength="short"/>
                </v:shape>
                <v:shape id="Flussdiagramm: Prozess 13" o:spid="_x0000_s1131" type="#_x0000_t109" style="position:absolute;left:18496;top:47265;width:7269;height:396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" filled="f" strokecolor="#a6a6a6">
                  <v:textbox inset="0,0,0,0">
                    <w:txbxContent>
                      <w:p w14:paraId="5DD7DA71" w14:textId="77777777"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Начало нагружения для парового выброса в течение</w:t>
                        </w:r>
                        <w:r w:rsidRPr="002E1F1A">
                          <w:rPr>
                            <w:color w:val="808080" w:themeColor="background1" w:themeShade="80"/>
                            <w:sz w:val="12"/>
                            <w:szCs w:val="12"/>
                            <w:lang w:val="ru-RU"/>
                          </w:rPr>
                          <w:t xml:space="preserve"> </w:t>
                        </w:r>
                        <w:r w:rsidRPr="00D109DA">
                          <w:rPr>
                            <w:rFonts w:asciiTheme="majorBidi" w:hAnsiTheme="majorBidi" w:cstheme="majorBidi"/>
                            <w:sz w:val="12"/>
                            <w:szCs w:val="12"/>
                            <w:lang w:val="ru-RU"/>
                          </w:rPr>
                          <w:t>15 минут</w:t>
                        </w:r>
                      </w:p>
                    </w:txbxContent>
                  </v:textbox>
                </v:shape>
                <v:shape id="直線矢印コネクタ 72" o:spid="_x0000_s1132" type="#_x0000_t32" style="position:absolute;left:22130;top:51232;width:0;height: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" strokecolor="#33434c" strokeweight=".5pt">
                  <v:stroke endarrow="block" endarrowlength="short"/>
                </v:shape>
                <v:shape id="直線矢印コネクタ 73" o:spid="_x0000_s1133" type="#_x0000_t32" style="position:absolute;left:26034;top:62534;width:0;height:12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" strokecolor="#33434c" strokeweight=".5pt">
                  <v:stroke endarrow="block" endarrowlength="short"/>
                </v:shape>
                <v:shape id="直線矢印コネクタ 74" o:spid="_x0000_s1134" type="#_x0000_t32" style="position:absolute;left:26034;top:66799;width:0;height:7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" strokecolor="#33434c" strokeweight=".5pt">
                  <v:stroke endarrow="block" endarrowlength="short"/>
                </v:shape>
                <v:shape id="直線矢印コネクタ 75" o:spid="_x0000_s1135" type="#_x0000_t32" style="position:absolute;left:26034;top:70650;width:0;height:7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" strokecolor="#33434c" strokeweight=".5pt">
                  <v:stroke endarrow="block" endarrowlength="short"/>
                </v:shape>
                <v:shape id="直線矢印コネクタ 77" o:spid="_x0000_s1136" type="#_x0000_t32" style="position:absolute;left:26019;top:40317;width:15;height:10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" strokecolor="#33434c" strokeweight=".5pt">
                  <v:stroke endarrow="block" endarrowlength="short"/>
                </v:shape>
                <v:shape id="Flussdiagramm: Prozess 9" o:spid="_x0000_s1137" type="#_x0000_t109" style="position:absolute;left:36585;top:8231;width:14547;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" filled="f" strokecolor="#a6a6a6">
                  <v:textbox inset="0,0,0,0">
                    <w:txbxContent>
                      <w:p w14:paraId="12CEDAFA" w14:textId="77777777"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Начало следующего насыщения </w:t>
                        </w:r>
                        <w:r w:rsidRPr="00D109DA">
                          <w:rPr>
                            <w:rFonts w:asciiTheme="majorBidi" w:hAnsiTheme="majorBidi" w:cstheme="majorBidi"/>
                            <w:sz w:val="12"/>
                            <w:szCs w:val="12"/>
                            <w:lang w:val="ru-RU"/>
                          </w:rPr>
                          <w:br/>
                          <w:t>в течение 5 минут</w:t>
                        </w:r>
                      </w:p>
                    </w:txbxContent>
                  </v:textbox>
                </v:shape>
                <v:shape id="直線矢印コネクタ 79" o:spid="_x0000_s1138" type="#_x0000_t32" style="position:absolute;left:43858;top:4289;width:0;height:12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" strokecolor="#33434c" strokeweight=".5pt">
                  <v:stroke endarrow="block" endarrowlength="short"/>
                </v:shape>
                <v:shape id="直線矢印コネクタ 80" o:spid="_x0000_s1139" type="#_x0000_t32" style="position:absolute;left:43858;top:7339;width:0;height:8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" strokecolor="#33434c" strokeweight=".5pt">
                  <v:stroke endarrow="block" endarrowlength="short"/>
                </v:shape>
                <v:shape id="直線矢印コネクタ 81" o:spid="_x0000_s1140" type="#_x0000_t32" style="position:absolute;left:43858;top:10062;width: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" strokecolor="#33434c" strokeweight=".5pt">
                  <v:stroke endarrow="block" endarrowlength="short"/>
                </v:shape>
                <v:shape id="直線矢印コネクタ 82" o:spid="_x0000_s1141" type="#_x0000_t32" style="position:absolute;left:43858;top:15495;width:0;height:52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" strokecolor="#33434c" strokeweight=".5pt">
                  <v:stroke endarrow="block" endarrowlength="short"/>
                </v:shape>
                <v:shape id="直線矢印コネクタ 83" o:spid="_x0000_s1142" type="#_x0000_t32" style="position:absolute;left:43858;top:12779;width: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" strokecolor="#33434c" strokeweight=".5pt">
                  <v:stroke endarrow="block" endarrowlength="short"/>
                </v:shape>
                <v:shape id="直線矢印コネクタ 84" o:spid="_x0000_s1143" type="#_x0000_t32" style="position:absolute;left:48054;top:29144;width:0;height:9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" strokecolor="#33434c" strokeweight=".5pt">
                  <v:stroke endarrow="block" endarrowlength="short"/>
                </v:shape>
                <v:shape id="直線矢印コネクタ 85" o:spid="_x0000_s1144" type="#_x0000_t32" style="position:absolute;left:48054;top:35602;width:0;height:1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" strokecolor="#33434c" strokeweight=".5pt">
                  <v:stroke endarrow="block" endarrowlength="short"/>
                </v:shape>
                <v:shape id="Flussdiagramm: Prozess 13" o:spid="_x0000_s1145" type="#_x0000_t109" style="position:absolute;left:20160;top:16149;width:1968;height:199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" filled="f" stroked="f">
                  <v:textbox inset="0,0,0,0">
                    <w:txbxContent>
                      <w:p w14:paraId="0E9290AD" w14:textId="77777777" w:rsidR="00687711" w:rsidRPr="00EF2074" w:rsidRDefault="00687711" w:rsidP="00FF6460">
                        <w:pPr>
                          <w:pStyle w:val="NormalWeb"/>
                          <w:spacing w:before="0" w:beforeAutospacing="0" w:after="0" w:afterAutospacing="0"/>
                          <w:jc w:val="center"/>
                          <w:rPr>
                            <w:rFonts w:ascii="Times New Roman" w:hAnsi="Times New Roman" w:cs="Times New Roman"/>
                            <w:sz w:val="14"/>
                            <w:szCs w:val="14"/>
                          </w:rPr>
                        </w:pPr>
                        <w:r w:rsidRPr="00EF2074">
                          <w:rPr>
                            <w:rFonts w:ascii="Times New Roman" w:hAnsi="Times New Roman" w:cs="Times New Roman"/>
                            <w:sz w:val="14"/>
                            <w:szCs w:val="14"/>
                            <w:lang w:val="ru-RU"/>
                          </w:rPr>
                          <w:t>Да</w:t>
                        </w:r>
                      </w:p>
                    </w:txbxContent>
                  </v:textbox>
                </v:shape>
                <v:shape id="Flussdiagramm: Prozess 13" o:spid="_x0000_s1146" type="#_x0000_t109" style="position:absolute;left:9436;top:19253;width:2440;height:169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" filled="f" stroked="f">
                  <v:textbox inset="0,0,0,0">
                    <w:txbxContent>
                      <w:p w14:paraId="47F420F5" w14:textId="77777777" w:rsidR="00687711" w:rsidRPr="00EF2074" w:rsidRDefault="00687711" w:rsidP="00FF6460">
                        <w:pPr>
                          <w:pStyle w:val="NormalWeb"/>
                          <w:spacing w:before="0" w:beforeAutospacing="0" w:after="0" w:afterAutospacing="0"/>
                          <w:jc w:val="center"/>
                          <w:rPr>
                            <w:rFonts w:ascii="Times New Roman" w:hAnsi="Times New Roman" w:cs="Times New Roman"/>
                            <w:sz w:val="14"/>
                            <w:szCs w:val="14"/>
                          </w:rPr>
                        </w:pPr>
                        <w:r w:rsidRPr="00EF2074">
                          <w:rPr>
                            <w:rFonts w:ascii="Times New Roman" w:hAnsi="Times New Roman" w:cs="Times New Roman"/>
                            <w:sz w:val="14"/>
                            <w:szCs w:val="14"/>
                            <w:lang w:val="ru-RU"/>
                          </w:rPr>
                          <w:t>Нет</w:t>
                        </w:r>
                      </w:p>
                    </w:txbxContent>
                  </v:textbox>
                </v:shape>
                <v:shapetype id="_x0000_t110" coordsize="21600,21600" o:spt="110" path="m10800,l,10800,10800,21600,21600,10800xe">
                  <v:stroke joinstyle="miter"/>
                  <v:path gradientshapeok="t" o:connecttype="rect" textboxrect="5400,5400,16200,16200"/>
                </v:shapetype>
                <v:shape id="フローチャート : 判断 88" o:spid="_x0000_s1147" type="#_x0000_t110" style="position:absolute;left:28;top:16577;width:16852;height:3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" filled="f" strokecolor="#33434c">
                  <v:textbox inset="1mm,1mm,1mm,1mm"/>
                </v:shape>
                <v:shape id="Flussdiagramm: Prozess 13" o:spid="_x0000_s1148" type="#_x0000_t109" style="position:absolute;left:4722;top:17345;width:7432;height:169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" filled="f" stroked="f">
                  <v:textbox inset="0,0,0,0">
                    <w:txbxContent>
                      <w:p w14:paraId="6F4F1D7F" w14:textId="77777777"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Герметичная система топливного бака?</w:t>
                        </w:r>
                      </w:p>
                    </w:txbxContent>
                  </v:textbox>
                </v:shape>
                <v:shape id="Flussdiagramm: Prozess 30" o:spid="_x0000_s1149" type="#_x0000_t109" style="position:absolute;left:536;top:32537;width:7564;height:519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" filled="f" strokecolor="#33434c">
                  <v:textbox inset="0,0,0,0">
                    <w:txbxContent>
                      <w:p w14:paraId="23DBB1BD" w14:textId="77777777"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6.5.5.1 Зарядка ПСХЭЭ ГЭМ-ВЗУ</w:t>
                        </w:r>
                      </w:p>
                    </w:txbxContent>
                  </v:textbox>
                </v:shape>
                <v:shape id="Flussdiagramm: Prozess 31" o:spid="_x0000_s1150" type="#_x0000_t109" style="position:absolute;left:8740;top:32537;width:7564;height:519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" filled="f" strokecolor="#33434c">
                  <v:textbox inset="0,0,0,0">
                    <w:txbxContent>
                      <w:p w14:paraId="7B2A334D" w14:textId="77777777" w:rsidR="00687711" w:rsidRPr="00D109DA" w:rsidRDefault="00687711" w:rsidP="00FF6460">
                        <w:pPr>
                          <w:pStyle w:val="NormalWeb"/>
                          <w:spacing w:before="0" w:beforeAutospacing="0" w:after="0" w:afterAutospacing="0"/>
                          <w:jc w:val="center"/>
                          <w:rPr>
                            <w:rFonts w:asciiTheme="majorBidi" w:hAnsiTheme="majorBidi" w:cstheme="majorBidi"/>
                            <w:sz w:val="12"/>
                            <w:szCs w:val="12"/>
                            <w:lang w:val="ru-RU"/>
                          </w:rPr>
                        </w:pPr>
                        <w:r w:rsidRPr="00D109DA">
                          <w:rPr>
                            <w:rFonts w:asciiTheme="majorBidi" w:hAnsiTheme="majorBidi" w:cstheme="majorBidi"/>
                            <w:sz w:val="12"/>
                            <w:szCs w:val="12"/>
                            <w:lang w:val="ru-RU"/>
                          </w:rPr>
                          <w:t xml:space="preserve">6.5.5.2 Нагружение фильтра </w:t>
                        </w:r>
                        <w:r>
                          <w:rPr>
                            <w:rFonts w:asciiTheme="majorBidi" w:hAnsiTheme="majorBidi" w:cstheme="majorBidi"/>
                            <w:sz w:val="12"/>
                            <w:szCs w:val="12"/>
                            <w:lang w:val="ru-RU"/>
                          </w:rPr>
                          <w:br/>
                        </w:r>
                        <w:r w:rsidRPr="00D109DA">
                          <w:rPr>
                            <w:rFonts w:asciiTheme="majorBidi" w:hAnsiTheme="majorBidi" w:cstheme="majorBidi"/>
                            <w:sz w:val="12"/>
                            <w:szCs w:val="12"/>
                            <w:lang w:val="ru-RU"/>
                          </w:rPr>
                          <w:t xml:space="preserve">до двухграммового </w:t>
                        </w:r>
                        <w:r w:rsidRPr="00D109DA">
                          <w:rPr>
                            <w:rFonts w:asciiTheme="majorBidi" w:hAnsiTheme="majorBidi" w:cstheme="majorBidi"/>
                            <w:sz w:val="12"/>
                            <w:szCs w:val="12"/>
                            <w:lang w:val="ru-RU"/>
                          </w:rPr>
                          <w:br/>
                          <w:t>проскока</w:t>
                        </w:r>
                      </w:p>
                    </w:txbxContent>
                  </v:textbox>
                </v:shape>
              </v:group>
            </w:pict>
          </mc:Fallback>
        </mc:AlternateContent>
      </w:r>
      <w:r w:rsidRPr="000C657F">
        <w:fldChar w:fldCharType="begin"/>
      </w:r>
      <w:r w:rsidRPr="000C657F">
        <w:fldChar w:fldCharType="end"/>
      </w:r>
    </w:p>
    <w:p w14:paraId="2D536B78" w14:textId="77777777" w:rsidR="00FF6460" w:rsidRPr="000C657F" w:rsidRDefault="00FF6460" w:rsidP="00FF6460">
      <w:pPr>
        <w:pStyle w:val="SingleTxtGR"/>
        <w:suppressAutoHyphens/>
      </w:pPr>
    </w:p>
    <w:p w14:paraId="744E9629" w14:textId="77777777" w:rsidR="00FF6460" w:rsidRPr="000C657F" w:rsidRDefault="00FF6460" w:rsidP="00FF6460">
      <w:pPr>
        <w:pStyle w:val="SingleTxtGR"/>
        <w:suppressAutoHyphens/>
      </w:pPr>
    </w:p>
    <w:p w14:paraId="05E38C3F" w14:textId="77777777" w:rsidR="00FF6460" w:rsidRPr="000C657F" w:rsidRDefault="00FF6460" w:rsidP="00FF6460">
      <w:pPr>
        <w:pStyle w:val="SingleTxtGR"/>
        <w:suppressAutoHyphens/>
      </w:pPr>
    </w:p>
    <w:p w14:paraId="05880F5A" w14:textId="77777777" w:rsidR="00FF6460" w:rsidRPr="000C657F" w:rsidRDefault="00FF6460" w:rsidP="00FF6460">
      <w:pPr>
        <w:pStyle w:val="SingleTxtGR"/>
        <w:suppressAutoHyphens/>
      </w:pPr>
    </w:p>
    <w:p w14:paraId="4FC1A797" w14:textId="77777777" w:rsidR="00FF6460" w:rsidRPr="000C657F" w:rsidRDefault="00FF6460" w:rsidP="00FF6460">
      <w:pPr>
        <w:pStyle w:val="SingleTxtGR"/>
        <w:suppressAutoHyphens/>
      </w:pPr>
    </w:p>
    <w:p w14:paraId="53473906" w14:textId="77777777" w:rsidR="00FF6460" w:rsidRPr="000C657F" w:rsidRDefault="00FF6460" w:rsidP="00FF6460">
      <w:pPr>
        <w:pStyle w:val="SingleTxtGR"/>
        <w:suppressAutoHyphens/>
      </w:pPr>
    </w:p>
    <w:p w14:paraId="6E638DF8" w14:textId="77777777" w:rsidR="00FF6460" w:rsidRPr="000C657F" w:rsidRDefault="00FF6460" w:rsidP="00FF6460">
      <w:pPr>
        <w:pStyle w:val="SingleTxtGR"/>
        <w:suppressAutoHyphens/>
      </w:pPr>
    </w:p>
    <w:p w14:paraId="7C4A476B" w14:textId="77777777" w:rsidR="00FF6460" w:rsidRPr="000C657F" w:rsidRDefault="00FF6460" w:rsidP="00FF6460">
      <w:pPr>
        <w:pStyle w:val="SingleTxtGR"/>
        <w:suppressAutoHyphens/>
      </w:pPr>
    </w:p>
    <w:p w14:paraId="48A2DC77" w14:textId="77777777" w:rsidR="00FF6460" w:rsidRPr="000C657F" w:rsidRDefault="00FF6460" w:rsidP="00FF6460">
      <w:pPr>
        <w:pStyle w:val="SingleTxtGR"/>
        <w:suppressAutoHyphens/>
      </w:pPr>
    </w:p>
    <w:p w14:paraId="2AF0A02B" w14:textId="77777777" w:rsidR="00FF6460" w:rsidRPr="000C657F" w:rsidRDefault="00FF6460" w:rsidP="00FF6460">
      <w:pPr>
        <w:pStyle w:val="SingleTxtGR"/>
        <w:suppressAutoHyphens/>
      </w:pPr>
    </w:p>
    <w:p w14:paraId="6C3D4A6A" w14:textId="77777777" w:rsidR="00FF6460" w:rsidRPr="000C657F" w:rsidRDefault="00FF6460" w:rsidP="00FF6460">
      <w:pPr>
        <w:pStyle w:val="SingleTxtGR"/>
        <w:suppressAutoHyphens/>
      </w:pPr>
    </w:p>
    <w:p w14:paraId="065CB893" w14:textId="77777777" w:rsidR="00FF6460" w:rsidRPr="000C657F" w:rsidRDefault="00FF6460" w:rsidP="00FF6460">
      <w:pPr>
        <w:pStyle w:val="SingleTxtGR"/>
        <w:suppressAutoHyphens/>
      </w:pPr>
    </w:p>
    <w:p w14:paraId="2E21A0D1" w14:textId="77777777" w:rsidR="00FF6460" w:rsidRPr="000C657F" w:rsidRDefault="00FF6460" w:rsidP="00FF6460">
      <w:pPr>
        <w:pStyle w:val="SingleTxtGR"/>
        <w:suppressAutoHyphens/>
      </w:pPr>
    </w:p>
    <w:p w14:paraId="5B233B5B" w14:textId="77777777" w:rsidR="00FF6460" w:rsidRPr="000C657F" w:rsidRDefault="00FF6460" w:rsidP="00FF6460">
      <w:pPr>
        <w:pStyle w:val="SingleTxtGR"/>
        <w:suppressAutoHyphens/>
      </w:pPr>
    </w:p>
    <w:p w14:paraId="71A8EC32" w14:textId="77777777" w:rsidR="00FF6460" w:rsidRPr="000C657F" w:rsidRDefault="00FF6460" w:rsidP="00FF6460">
      <w:pPr>
        <w:pStyle w:val="SingleTxtGR"/>
        <w:suppressAutoHyphens/>
      </w:pPr>
    </w:p>
    <w:p w14:paraId="787A27B5" w14:textId="77777777" w:rsidR="00FF6460" w:rsidRPr="000C657F" w:rsidRDefault="00FF6460" w:rsidP="00FF6460">
      <w:pPr>
        <w:pStyle w:val="SingleTxtGR"/>
        <w:suppressAutoHyphens/>
      </w:pPr>
    </w:p>
    <w:p w14:paraId="01523A2D" w14:textId="77777777" w:rsidR="00FF6460" w:rsidRPr="000C657F" w:rsidRDefault="00FF6460" w:rsidP="00FF6460">
      <w:pPr>
        <w:pStyle w:val="SingleTxtGR"/>
        <w:suppressAutoHyphens/>
      </w:pPr>
    </w:p>
    <w:p w14:paraId="4A8E87B8" w14:textId="77777777" w:rsidR="00FF6460" w:rsidRPr="000C657F" w:rsidRDefault="00FF6460" w:rsidP="00FF6460">
      <w:pPr>
        <w:pStyle w:val="SingleTxtGR"/>
        <w:suppressAutoHyphens/>
      </w:pPr>
    </w:p>
    <w:p w14:paraId="58F98099" w14:textId="77777777" w:rsidR="00FF6460" w:rsidRPr="000C657F" w:rsidRDefault="00FF6460" w:rsidP="00FF6460">
      <w:pPr>
        <w:pStyle w:val="SingleTxtGR"/>
        <w:suppressAutoHyphens/>
      </w:pPr>
    </w:p>
    <w:p w14:paraId="76C76251" w14:textId="77777777" w:rsidR="00FF6460" w:rsidRPr="000C657F" w:rsidRDefault="00FF6460" w:rsidP="00FF6460">
      <w:pPr>
        <w:pStyle w:val="SingleTxtGR"/>
        <w:suppressAutoHyphens/>
      </w:pPr>
    </w:p>
    <w:p w14:paraId="5A13BD7A" w14:textId="77777777" w:rsidR="00FF6460" w:rsidRPr="000C657F" w:rsidRDefault="00FF6460" w:rsidP="00FF6460">
      <w:pPr>
        <w:pStyle w:val="SingleTxtGR"/>
        <w:suppressAutoHyphens/>
      </w:pPr>
    </w:p>
    <w:p w14:paraId="4258DB7E" w14:textId="77777777" w:rsidR="00FF6460" w:rsidRPr="000C657F" w:rsidRDefault="00FF6460" w:rsidP="00FF6460">
      <w:pPr>
        <w:pStyle w:val="SingleTxtGR"/>
        <w:suppressAutoHyphens/>
      </w:pPr>
    </w:p>
    <w:p w14:paraId="65E9595F" w14:textId="77777777" w:rsidR="00FF6460" w:rsidRPr="000C657F" w:rsidRDefault="00FF6460" w:rsidP="00FF6460">
      <w:pPr>
        <w:pStyle w:val="SingleTxtGR"/>
        <w:suppressAutoHyphens/>
      </w:pPr>
    </w:p>
    <w:p w14:paraId="4416813B" w14:textId="77777777" w:rsidR="00FF6460" w:rsidRPr="000C657F" w:rsidRDefault="00FF6460" w:rsidP="00FF6460">
      <w:pPr>
        <w:pStyle w:val="SingleTxtGR"/>
        <w:suppressAutoHyphens/>
      </w:pPr>
    </w:p>
    <w:p w14:paraId="2E68879B" w14:textId="77777777" w:rsidR="00FF6460" w:rsidRPr="000C657F" w:rsidRDefault="00FF6460" w:rsidP="00FF6460">
      <w:pPr>
        <w:pStyle w:val="SingleTxtGR"/>
        <w:suppressAutoHyphens/>
      </w:pPr>
    </w:p>
    <w:p w14:paraId="7B27109C" w14:textId="77777777" w:rsidR="00FF6460" w:rsidRPr="000C657F" w:rsidRDefault="00FF6460" w:rsidP="00FF6460">
      <w:pPr>
        <w:pStyle w:val="SingleTxtGR"/>
        <w:suppressAutoHyphens/>
      </w:pPr>
    </w:p>
    <w:p w14:paraId="24B51F91" w14:textId="77777777" w:rsidR="00FF6460" w:rsidRPr="000C657F" w:rsidRDefault="00FF6460" w:rsidP="00FF6460">
      <w:pPr>
        <w:pStyle w:val="SingleTxtGR"/>
        <w:suppressAutoHyphens/>
      </w:pPr>
    </w:p>
    <w:p w14:paraId="5388D0EC" w14:textId="77777777" w:rsidR="00FF6460" w:rsidRPr="000C657F" w:rsidRDefault="00FF6460" w:rsidP="00FF6460">
      <w:pPr>
        <w:pStyle w:val="SingleTxtGR"/>
        <w:suppressAutoHyphens/>
      </w:pPr>
    </w:p>
    <w:p w14:paraId="42C3C001" w14:textId="77777777" w:rsidR="00FF6460" w:rsidRPr="000C657F" w:rsidRDefault="00FF6460" w:rsidP="00FF6460">
      <w:pPr>
        <w:pStyle w:val="SingleTxtGR"/>
        <w:suppressAutoHyphens/>
      </w:pPr>
    </w:p>
    <w:p w14:paraId="6AA9D122" w14:textId="77777777" w:rsidR="00FF6460" w:rsidRPr="000C657F" w:rsidRDefault="00FF6460" w:rsidP="00FF6460">
      <w:pPr>
        <w:pStyle w:val="SingleTxtGR"/>
        <w:suppressAutoHyphens/>
      </w:pPr>
    </w:p>
    <w:p w14:paraId="0FC8FF57" w14:textId="77777777" w:rsidR="00FF6460" w:rsidRPr="000C657F" w:rsidRDefault="00FF6460" w:rsidP="00FF6460">
      <w:pPr>
        <w:pStyle w:val="SingleTxtGR"/>
        <w:suppressAutoHyphens/>
      </w:pPr>
    </w:p>
    <w:p w14:paraId="2CF854FE" w14:textId="77777777" w:rsidR="00FF6460" w:rsidRPr="000C657F" w:rsidRDefault="00FF6460" w:rsidP="00FF6460">
      <w:pPr>
        <w:pStyle w:val="SingleTxtGR"/>
        <w:suppressAutoHyphens/>
      </w:pPr>
    </w:p>
    <w:p w14:paraId="4DE16A71" w14:textId="77777777" w:rsidR="00FF6460" w:rsidRPr="00120012" w:rsidRDefault="00FF6460" w:rsidP="00FF6460">
      <w:pPr>
        <w:pStyle w:val="SingleTxtG"/>
        <w:ind w:left="2268"/>
        <w:rPr>
          <w:lang w:eastAsia="ru-RU"/>
        </w:rPr>
      </w:pPr>
    </w:p>
    <w:p w14:paraId="5BBD468B" w14:textId="77777777" w:rsidR="00FF6460" w:rsidRPr="000C657F" w:rsidRDefault="00FF6460" w:rsidP="00FF6460">
      <w:pPr>
        <w:pStyle w:val="SingleTxtGR"/>
        <w:pageBreakBefore/>
      </w:pPr>
      <w:r w:rsidRPr="000C657F">
        <w:lastRenderedPageBreak/>
        <w:t>6.5</w:t>
      </w:r>
      <w:r w:rsidRPr="000C657F">
        <w:tab/>
      </w:r>
      <w:r w:rsidRPr="000C657F">
        <w:tab/>
        <w:t>Процедура испытания для негерметичных систем топливных баков</w:t>
      </w:r>
    </w:p>
    <w:p w14:paraId="07482601" w14:textId="77777777" w:rsidR="00FF6460" w:rsidRPr="00120012" w:rsidRDefault="00FF6460" w:rsidP="00FF6460">
      <w:pPr>
        <w:pStyle w:val="SingleTxtG"/>
        <w:ind w:left="2268" w:hanging="1134"/>
        <w:rPr>
          <w:szCs w:val="24"/>
        </w:rPr>
      </w:pPr>
      <w:r w:rsidRPr="00120012">
        <w:t>6.5.1</w:t>
      </w:r>
      <w:r w:rsidRPr="00120012">
        <w:tab/>
      </w:r>
      <w:r w:rsidRPr="00120012">
        <w:tab/>
        <w:t>Слив топлива и повторная заправка топливом</w:t>
      </w:r>
    </w:p>
    <w:p w14:paraId="75E6B03A" w14:textId="77777777" w:rsidR="00FF6460" w:rsidRPr="00120012" w:rsidRDefault="00FF6460" w:rsidP="00FF6460">
      <w:pPr>
        <w:pStyle w:val="SingleTxtG"/>
        <w:ind w:left="2268"/>
        <w:rPr>
          <w:szCs w:val="24"/>
        </w:rPr>
      </w:pPr>
      <w:r w:rsidRPr="00120012">
        <w:t>Топливный бак транспортного средства должен быть опорожнен. Это делается таким образом, чтобы не допустить излишней продувки или нагружения устройств контроля за испарением, установленных на транспортном средстве. Для этого, как правило, достаточно снять пробку топливного бака. Топливный бак вновь наполняют эталонным топливом при температуре 18 ± 2</w:t>
      </w:r>
      <w:r w:rsidRPr="000C657F">
        <w:t> </w:t>
      </w:r>
      <w:r w:rsidRPr="00120012">
        <w:t>°</w:t>
      </w:r>
      <w:r w:rsidRPr="000C657F">
        <w:t>C</w:t>
      </w:r>
      <w:r w:rsidRPr="00120012">
        <w:t xml:space="preserve"> на 40 ± 2% его номинальной емкости.</w:t>
      </w:r>
    </w:p>
    <w:p w14:paraId="2E03A64B" w14:textId="77777777" w:rsidR="00FF6460" w:rsidRPr="00120012" w:rsidRDefault="00FF6460" w:rsidP="00FF6460">
      <w:pPr>
        <w:pStyle w:val="SingleTxtG"/>
        <w:ind w:left="2268" w:hanging="1134"/>
        <w:rPr>
          <w:szCs w:val="24"/>
        </w:rPr>
      </w:pPr>
      <w:r w:rsidRPr="00120012">
        <w:t>6.5.2</w:t>
      </w:r>
      <w:r w:rsidRPr="00120012">
        <w:tab/>
        <w:t>Насыщение</w:t>
      </w:r>
    </w:p>
    <w:p w14:paraId="5D0F6396" w14:textId="77777777" w:rsidR="00FF6460" w:rsidRPr="00120012" w:rsidRDefault="00FF6460" w:rsidP="00FF6460">
      <w:pPr>
        <w:pStyle w:val="SingleTxtG"/>
        <w:ind w:left="2268"/>
        <w:rPr>
          <w:szCs w:val="24"/>
        </w:rPr>
      </w:pPr>
      <w:r w:rsidRPr="00120012">
        <w:t>В течение 5 минут после завершения слива топлива и заправки транспортное средство выдерживают минимум 6 часов и максимум 36</w:t>
      </w:r>
      <w:r w:rsidRPr="000C657F">
        <w:t> </w:t>
      </w:r>
      <w:r w:rsidRPr="00120012">
        <w:t>часов при температуре 23 ± 3</w:t>
      </w:r>
      <w:r w:rsidRPr="000C657F">
        <w:t> </w:t>
      </w:r>
      <w:r w:rsidRPr="00120012">
        <w:t>°</w:t>
      </w:r>
      <w:r w:rsidRPr="000C657F">
        <w:t>C</w:t>
      </w:r>
      <w:r w:rsidRPr="00120012">
        <w:t xml:space="preserve">. </w:t>
      </w:r>
    </w:p>
    <w:p w14:paraId="326C5140" w14:textId="77777777" w:rsidR="00FF6460" w:rsidRPr="00120012" w:rsidRDefault="00FF6460" w:rsidP="00FF6460">
      <w:pPr>
        <w:pStyle w:val="SingleTxtG"/>
        <w:ind w:left="2268" w:hanging="1134"/>
        <w:rPr>
          <w:szCs w:val="24"/>
        </w:rPr>
      </w:pPr>
      <w:r w:rsidRPr="00120012">
        <w:t>6.5.3</w:t>
      </w:r>
      <w:r w:rsidRPr="00120012">
        <w:tab/>
        <w:t>Прогон на этапе предварительной подготовки</w:t>
      </w:r>
    </w:p>
    <w:p w14:paraId="0075E357" w14:textId="77777777" w:rsidR="00FF6460" w:rsidRPr="00120012" w:rsidRDefault="00FF6460" w:rsidP="00FF6460">
      <w:pPr>
        <w:pStyle w:val="SingleTxtG"/>
        <w:ind w:left="2268"/>
        <w:rPr>
          <w:szCs w:val="24"/>
        </w:rPr>
      </w:pPr>
      <w:r w:rsidRPr="00120012">
        <w:t>Транспортное средство устанавливают на динамометрический стенд и прогоняют по следующим фазам цикла, описание которого приведено в приложении 1 к ГТП №</w:t>
      </w:r>
      <w:r w:rsidRPr="000C657F">
        <w:t> </w:t>
      </w:r>
      <w:r w:rsidRPr="00120012">
        <w:t>15 ООН:</w:t>
      </w:r>
    </w:p>
    <w:p w14:paraId="459F20F9" w14:textId="77777777" w:rsidR="00FF6460" w:rsidRPr="00120012" w:rsidRDefault="00FF6460" w:rsidP="00FF6460">
      <w:pPr>
        <w:pStyle w:val="SingleTxtG"/>
        <w:ind w:left="2835" w:hanging="567"/>
      </w:pPr>
      <w:r w:rsidRPr="000C657F">
        <w:t>a</w:t>
      </w:r>
      <w:r w:rsidRPr="00120012">
        <w:t>)</w:t>
      </w:r>
      <w:r w:rsidRPr="00120012">
        <w:tab/>
        <w:t>для транспортных средств класса 1</w:t>
      </w:r>
      <w:r w:rsidRPr="00120012">
        <w:rPr>
          <w:rFonts w:eastAsiaTheme="minorEastAsia"/>
          <w:lang w:eastAsia="zh-CN"/>
        </w:rPr>
        <w:t xml:space="preserve">: </w:t>
      </w:r>
      <w:r w:rsidRPr="00120012">
        <w:t>низкоскоростной, среднескоростной, низкоскоростной, низкоскоростной, среднескоростной, низкоскоростной;</w:t>
      </w:r>
    </w:p>
    <w:p w14:paraId="04C0DC49" w14:textId="77777777" w:rsidR="00FF6460" w:rsidRPr="00120012" w:rsidRDefault="00FF6460" w:rsidP="00FF6460">
      <w:pPr>
        <w:pStyle w:val="SingleTxtG"/>
        <w:ind w:left="2835" w:hanging="567"/>
      </w:pPr>
      <w:r w:rsidRPr="000C657F">
        <w:t>b</w:t>
      </w:r>
      <w:r w:rsidRPr="00120012">
        <w:t>)</w:t>
      </w:r>
      <w:r w:rsidRPr="00120012">
        <w:tab/>
        <w:t>для транспортных средств классов 2 и 3: низкоскоростной, среднескоростной, высокоскоростной, среднескоростной.</w:t>
      </w:r>
    </w:p>
    <w:p w14:paraId="75CF83B4" w14:textId="77777777" w:rsidR="00FF6460" w:rsidRPr="00120012" w:rsidRDefault="00FF6460" w:rsidP="00FF6460">
      <w:pPr>
        <w:pStyle w:val="SingleTxtG"/>
        <w:ind w:left="2268"/>
        <w:rPr>
          <w:szCs w:val="24"/>
        </w:rPr>
      </w:pPr>
      <w:r w:rsidRPr="00120012">
        <w:t>В случае ГЭМ-ВЗУ прогон с целью предварительной подготовки проводят в эксплуатационном режиме сохранения заряда, определенном в пункте 3.3.6 ГТП №</w:t>
      </w:r>
      <w:r w:rsidRPr="000C657F">
        <w:t> </w:t>
      </w:r>
      <w:r w:rsidRPr="00120012">
        <w:t>15 ООН. По</w:t>
      </w:r>
      <w:r w:rsidRPr="000C657F">
        <w:t> </w:t>
      </w:r>
      <w:r w:rsidRPr="00120012">
        <w:t xml:space="preserve">просьбе компетентного органа можно использовать любой другой режим. </w:t>
      </w:r>
    </w:p>
    <w:p w14:paraId="34FC9085" w14:textId="77777777" w:rsidR="00FF6460" w:rsidRPr="00120012" w:rsidRDefault="00FF6460" w:rsidP="00FF6460">
      <w:pPr>
        <w:pStyle w:val="SingleTxtG"/>
        <w:ind w:left="2282" w:hanging="1148"/>
        <w:rPr>
          <w:szCs w:val="24"/>
        </w:rPr>
      </w:pPr>
      <w:r w:rsidRPr="00120012">
        <w:t>6.5.4</w:t>
      </w:r>
      <w:r w:rsidRPr="00120012">
        <w:tab/>
        <w:t>Слив топлива и повторная заправка топливом</w:t>
      </w:r>
    </w:p>
    <w:p w14:paraId="5841092B" w14:textId="77777777" w:rsidR="00FF6460" w:rsidRPr="00120012" w:rsidRDefault="00FF6460" w:rsidP="00FF6460">
      <w:pPr>
        <w:pStyle w:val="SingleTxtG"/>
        <w:ind w:left="2268"/>
        <w:rPr>
          <w:szCs w:val="24"/>
        </w:rPr>
      </w:pPr>
      <w:r w:rsidRPr="00120012">
        <w:t>В течение одного часа после предварительного прогона топливный бак транспортного средства опорожняют. Это делается таким образом, чтобы не допустить излишней продувки или нагружения устройств контроля за испарением, установленных на транспортном средстве. Для этого, как правило, достаточно снять пробку топливного бака. Топливный бак вновь наполняют испытательным топливом при температуре 18 ± 2</w:t>
      </w:r>
      <w:r w:rsidRPr="000C657F">
        <w:t> </w:t>
      </w:r>
      <w:r w:rsidRPr="00120012">
        <w:t>°</w:t>
      </w:r>
      <w:r w:rsidRPr="000C657F">
        <w:t>C</w:t>
      </w:r>
      <w:r w:rsidRPr="00120012">
        <w:t xml:space="preserve"> на</w:t>
      </w:r>
      <w:r>
        <w:t> </w:t>
      </w:r>
      <w:r w:rsidRPr="00120012">
        <w:t>40</w:t>
      </w:r>
      <w:r w:rsidRPr="000C657F">
        <w:t> </w:t>
      </w:r>
      <w:r w:rsidRPr="00120012">
        <w:t>±</w:t>
      </w:r>
      <w:r w:rsidRPr="000C657F">
        <w:t> </w:t>
      </w:r>
      <w:r w:rsidRPr="00120012">
        <w:t>2% его номинальной емкости.</w:t>
      </w:r>
    </w:p>
    <w:p w14:paraId="5209A211" w14:textId="77777777" w:rsidR="00FF6460" w:rsidRPr="00120012" w:rsidRDefault="00FF6460" w:rsidP="00FF6460">
      <w:pPr>
        <w:pStyle w:val="SingleTxtG"/>
        <w:ind w:left="2268" w:hanging="1134"/>
        <w:rPr>
          <w:szCs w:val="24"/>
        </w:rPr>
      </w:pPr>
      <w:r w:rsidRPr="00120012">
        <w:t>6.5.5</w:t>
      </w:r>
      <w:r w:rsidRPr="00120012">
        <w:tab/>
        <w:t>Насыщение</w:t>
      </w:r>
    </w:p>
    <w:p w14:paraId="569B5225" w14:textId="77777777" w:rsidR="00FF6460" w:rsidRPr="00120012" w:rsidRDefault="00FF6460" w:rsidP="00FF6460">
      <w:pPr>
        <w:pStyle w:val="SingleTxtG"/>
        <w:ind w:left="2268"/>
        <w:rPr>
          <w:szCs w:val="24"/>
        </w:rPr>
      </w:pPr>
      <w:r w:rsidRPr="00120012">
        <w:t>В течение 5 минут после завершения слива топлива и заправки транспортное средство ставят на стоянку минимум на 12 часов и максимум на 36 часов при температуре 23 ± 3</w:t>
      </w:r>
      <w:r w:rsidRPr="000C657F">
        <w:t> </w:t>
      </w:r>
      <w:r w:rsidRPr="00120012">
        <w:t>°</w:t>
      </w:r>
      <w:r w:rsidRPr="000C657F">
        <w:t>C</w:t>
      </w:r>
      <w:r w:rsidRPr="00120012">
        <w:t>.</w:t>
      </w:r>
    </w:p>
    <w:p w14:paraId="1FAB4BD5" w14:textId="77777777" w:rsidR="00FF6460" w:rsidRPr="000C657F" w:rsidRDefault="00FF6460" w:rsidP="00FF6460">
      <w:pPr>
        <w:spacing w:after="120"/>
        <w:ind w:left="2268" w:right="1134"/>
        <w:jc w:val="both"/>
        <w:rPr>
          <w:szCs w:val="24"/>
        </w:rPr>
      </w:pPr>
      <w:r w:rsidRPr="00120012">
        <w:t>В периоды насыщения процедуры, описанные в пунктах 6.5.5.1 и 6.5.5.2, могут проводиться либо в порядке, указанном в первом пункте 6.5.5.1, а</w:t>
      </w:r>
      <w:r>
        <w:t> </w:t>
      </w:r>
      <w:r w:rsidRPr="00120012">
        <w:t>затем в пункте 6.5.5.2, либо в порядке, указанном в пункте 6.5.5.2, а</w:t>
      </w:r>
      <w:r>
        <w:t> </w:t>
      </w:r>
      <w:r w:rsidRPr="00120012">
        <w:t xml:space="preserve">затем в пункте 6.5.5.1. </w:t>
      </w:r>
      <w:r w:rsidRPr="000C657F">
        <w:t>Процедуры, описан</w:t>
      </w:r>
      <w:r>
        <w:t>ные в пунктах 6.5.5.1 и </w:t>
      </w:r>
      <w:r w:rsidRPr="000C657F">
        <w:t>6.5.5.2, могут также проводиться одновременно.</w:t>
      </w:r>
    </w:p>
    <w:p w14:paraId="0988DD8F" w14:textId="77777777" w:rsidR="00FF6460" w:rsidRPr="00120012" w:rsidRDefault="00FF6460" w:rsidP="00FF6460">
      <w:pPr>
        <w:spacing w:after="120"/>
        <w:ind w:left="2268" w:right="1134" w:hanging="1134"/>
        <w:jc w:val="both"/>
        <w:rPr>
          <w:szCs w:val="24"/>
        </w:rPr>
      </w:pPr>
      <w:r w:rsidRPr="00120012">
        <w:t>6.5.5.1</w:t>
      </w:r>
      <w:r w:rsidRPr="00120012">
        <w:tab/>
        <w:t>Зарядка ПСХЭЭ</w:t>
      </w:r>
    </w:p>
    <w:p w14:paraId="62A86CBF" w14:textId="77777777" w:rsidR="00FF6460" w:rsidRPr="000C657F" w:rsidRDefault="00FF6460" w:rsidP="00FF6460">
      <w:pPr>
        <w:pStyle w:val="SingleTxtG"/>
        <w:ind w:left="2268"/>
        <w:rPr>
          <w:szCs w:val="24"/>
        </w:rPr>
      </w:pPr>
      <w:r w:rsidRPr="00120012">
        <w:t>В случае ГЭМ-ВЗУ ПСХЭЭ полностью заряжают в соответствии с требованиями к зарядке, предусмотренными в пункте 2.2.3 добавления</w:t>
      </w:r>
      <w:r>
        <w:t> </w:t>
      </w:r>
      <w:r w:rsidRPr="00120012">
        <w:t xml:space="preserve">4 к приложению </w:t>
      </w:r>
      <w:r w:rsidRPr="000C657F">
        <w:t>8 к ГТП № 15 ООН.</w:t>
      </w:r>
    </w:p>
    <w:p w14:paraId="7260C542" w14:textId="77777777" w:rsidR="00FF6460" w:rsidRPr="00120012" w:rsidRDefault="00FF6460" w:rsidP="00FF6460">
      <w:pPr>
        <w:pStyle w:val="SingleTxtG"/>
        <w:ind w:left="2268" w:hanging="1134"/>
        <w:rPr>
          <w:szCs w:val="24"/>
        </w:rPr>
      </w:pPr>
      <w:bookmarkStart w:id="22" w:name="_Hlk481658710"/>
      <w:r w:rsidRPr="00120012">
        <w:t>6.5.5.2</w:t>
      </w:r>
      <w:r w:rsidRPr="00120012">
        <w:tab/>
        <w:t>Нагружение угольного фильтра</w:t>
      </w:r>
    </w:p>
    <w:p w14:paraId="057C6812" w14:textId="77777777" w:rsidR="00FF6460" w:rsidRPr="00120012" w:rsidRDefault="00FF6460" w:rsidP="00FF6460">
      <w:pPr>
        <w:pStyle w:val="SingleTxtG"/>
        <w:ind w:left="2268"/>
        <w:rPr>
          <w:szCs w:val="24"/>
        </w:rPr>
      </w:pPr>
      <w:r w:rsidRPr="00120012">
        <w:t xml:space="preserve">Угольный фильтр, подвергшийся процессу старения, последовательность которого описана в пунктах 5.1–5.1.3.1.3 настоящего приложения, нагружается до двухграммового проскока согласно </w:t>
      </w:r>
      <w:r w:rsidRPr="00120012">
        <w:lastRenderedPageBreak/>
        <w:t>процедуре, описанной в пункте 5.1.4 приложения 7 к поправкам серии 07 к Правилам № 83 ООН.</w:t>
      </w:r>
    </w:p>
    <w:bookmarkEnd w:id="22"/>
    <w:p w14:paraId="10B12E05" w14:textId="77777777" w:rsidR="00FF6460" w:rsidRPr="00120012" w:rsidRDefault="00FF6460" w:rsidP="00FF6460">
      <w:pPr>
        <w:pStyle w:val="SingleTxtG"/>
        <w:ind w:left="2268" w:hanging="1134"/>
        <w:rPr>
          <w:szCs w:val="24"/>
        </w:rPr>
      </w:pPr>
      <w:r w:rsidRPr="00120012">
        <w:t>6.5.6</w:t>
      </w:r>
      <w:r w:rsidRPr="00120012">
        <w:tab/>
        <w:t>Испытание на динамометрическом стенде</w:t>
      </w:r>
    </w:p>
    <w:p w14:paraId="783F211F" w14:textId="77777777" w:rsidR="00FF6460" w:rsidRPr="00120012" w:rsidRDefault="00FF6460" w:rsidP="00FF6460">
      <w:pPr>
        <w:pStyle w:val="SingleTxtG"/>
        <w:ind w:left="2268"/>
        <w:rPr>
          <w:szCs w:val="24"/>
        </w:rPr>
      </w:pPr>
      <w:r w:rsidRPr="00120012">
        <w:t>Испытуемое транспортное средство закатывают на динамометр и прогоняют по циклам, описанным в пункте 6.5.3 а) или в пункте</w:t>
      </w:r>
      <w:r w:rsidRPr="000C657F">
        <w:t> </w:t>
      </w:r>
      <w:r w:rsidRPr="00120012">
        <w:t xml:space="preserve">6.5.3 </w:t>
      </w:r>
      <w:r w:rsidRPr="000C657F">
        <w:t>b</w:t>
      </w:r>
      <w:r w:rsidRPr="00120012">
        <w:t>) настоящего приложения. ГЭМ-ВЗУ включают в эксплуатационном режиме расходования заряда. Затем двигатель отключают. Можно производить отбор проб выбросов отработавших газов в ходе этой операции, и результаты могут использоваться для цели официального утверждения на предмет выбросов отработавших газов и расхода</w:t>
      </w:r>
      <w:r w:rsidRPr="000C657F">
        <w:t> </w:t>
      </w:r>
      <w:r w:rsidRPr="00120012">
        <w:t>топлива, если эта операция соответствует требованию, предусмотренному в приложении 6 или в приложении 8 к ГТП №</w:t>
      </w:r>
      <w:r w:rsidRPr="000C657F">
        <w:t> </w:t>
      </w:r>
      <w:r w:rsidRPr="00120012">
        <w:t>15 ООН.</w:t>
      </w:r>
    </w:p>
    <w:p w14:paraId="28E6A204" w14:textId="77777777" w:rsidR="00FF6460" w:rsidRPr="00120012" w:rsidRDefault="00FF6460" w:rsidP="00FF6460">
      <w:pPr>
        <w:pStyle w:val="SingleTxtG"/>
        <w:ind w:left="2250" w:hanging="1116"/>
        <w:rPr>
          <w:szCs w:val="24"/>
        </w:rPr>
      </w:pPr>
      <w:r w:rsidRPr="00120012">
        <w:t>6.5.7</w:t>
      </w:r>
      <w:r w:rsidRPr="00120012">
        <w:tab/>
        <w:t>Испытание на выбросы в результате испарения после горячего насыщения</w:t>
      </w:r>
    </w:p>
    <w:p w14:paraId="32E241C1" w14:textId="77777777" w:rsidR="00FF6460" w:rsidRPr="00120012" w:rsidRDefault="00FF6460" w:rsidP="00FF6460">
      <w:pPr>
        <w:pStyle w:val="SingleTxtG"/>
        <w:ind w:left="2268"/>
        <w:rPr>
          <w:szCs w:val="24"/>
        </w:rPr>
      </w:pPr>
      <w:r w:rsidRPr="00120012">
        <w:t>В течение 7 минут после динамометрического испытания и в течение 2</w:t>
      </w:r>
      <w:r w:rsidRPr="000C657F">
        <w:t> </w:t>
      </w:r>
      <w:r w:rsidRPr="00120012">
        <w:t>минут после выключения двигателя проводится испытание на выбросы в результате испарения после горячего насыщения в соответствии с пунктом 5.5 приложения 7 к поправкам серии 07 к Правилам №</w:t>
      </w:r>
      <w:r w:rsidRPr="000C657F">
        <w:t> </w:t>
      </w:r>
      <w:r w:rsidRPr="00120012">
        <w:t>83 ООН. Потери в результате горячего насыщения рассчитывают согласно пункту</w:t>
      </w:r>
      <w:r w:rsidRPr="000C657F">
        <w:t> </w:t>
      </w:r>
      <w:r w:rsidRPr="00120012">
        <w:t xml:space="preserve">7.1 настоящего приложения и регистрируют в качестве </w:t>
      </w:r>
      <w:r w:rsidRPr="000C657F">
        <w:t>M</w:t>
      </w:r>
      <w:r w:rsidRPr="000C657F">
        <w:rPr>
          <w:vertAlign w:val="subscript"/>
        </w:rPr>
        <w:t>HS</w:t>
      </w:r>
      <w:r w:rsidRPr="00120012">
        <w:t>.</w:t>
      </w:r>
    </w:p>
    <w:p w14:paraId="2D015BD6" w14:textId="77777777" w:rsidR="00FF6460" w:rsidRPr="00120012" w:rsidRDefault="00FF6460" w:rsidP="00FF6460">
      <w:pPr>
        <w:pStyle w:val="SingleTxtG"/>
        <w:ind w:left="2268" w:hanging="1134"/>
        <w:rPr>
          <w:szCs w:val="24"/>
        </w:rPr>
      </w:pPr>
      <w:r w:rsidRPr="00120012">
        <w:t>6.5.8</w:t>
      </w:r>
      <w:r w:rsidRPr="00120012">
        <w:tab/>
        <w:t>Насыщение</w:t>
      </w:r>
    </w:p>
    <w:p w14:paraId="282CE89A" w14:textId="77777777" w:rsidR="00FF6460" w:rsidRPr="00120012" w:rsidRDefault="00FF6460" w:rsidP="00FF6460">
      <w:pPr>
        <w:pStyle w:val="SingleTxtG"/>
        <w:ind w:left="2268"/>
        <w:rPr>
          <w:szCs w:val="24"/>
        </w:rPr>
      </w:pPr>
      <w:r w:rsidRPr="00120012">
        <w:t>После испытания на выбросы в результате испарения после горячего насыщения испытуемое транспортное средство выдерживается в зоне насыщения в течение не менее 6 часов и не более 36 часов в период между окончанием испытания на горячее насыщение и началом суточного испытания на выбросы. В течение последних не менее 6 часов в этот период транспортное средство выдерживают в режиме насыщения при</w:t>
      </w:r>
      <w:r>
        <w:t> </w:t>
      </w:r>
      <w:r w:rsidRPr="00120012">
        <w:t>20</w:t>
      </w:r>
      <w:r>
        <w:t> </w:t>
      </w:r>
      <w:r w:rsidRPr="00120012">
        <w:t>± 2 °</w:t>
      </w:r>
      <w:r w:rsidRPr="000C657F">
        <w:t>C</w:t>
      </w:r>
      <w:r w:rsidRPr="00120012">
        <w:t>.</w:t>
      </w:r>
    </w:p>
    <w:p w14:paraId="5DE416D6" w14:textId="77777777" w:rsidR="00FF6460" w:rsidRPr="00120012" w:rsidRDefault="00FF6460" w:rsidP="00FF6460">
      <w:pPr>
        <w:pStyle w:val="SingleTxtG"/>
        <w:ind w:left="2268" w:hanging="1134"/>
        <w:rPr>
          <w:szCs w:val="24"/>
        </w:rPr>
      </w:pPr>
      <w:r w:rsidRPr="00120012">
        <w:t>6.5.9</w:t>
      </w:r>
      <w:r w:rsidRPr="00120012">
        <w:tab/>
        <w:t>Суточные испытания</w:t>
      </w:r>
    </w:p>
    <w:p w14:paraId="124D071B" w14:textId="77777777" w:rsidR="00FF6460" w:rsidRPr="00120012" w:rsidRDefault="00FF6460" w:rsidP="00FF6460">
      <w:pPr>
        <w:pStyle w:val="SingleTxtG"/>
        <w:spacing w:before="120"/>
        <w:ind w:left="2268" w:hanging="1134"/>
      </w:pPr>
      <w:r w:rsidRPr="00120012">
        <w:t>6.5.9.1</w:t>
      </w:r>
      <w:r w:rsidRPr="00120012">
        <w:tab/>
        <w:t>Испытуемое транспортное средство подвергают двум циклам выдерживания при температуре окружающей среды в соответствии со схемой, указанной для суточного испытания на выбросы в добавлении 2 к приложению 7 к поправкам серии 07 к Правилам № 83 ООН, с тем чтобы максимальное отклонение от данного режима в любое время составляло ±2 °</w:t>
      </w:r>
      <w:r w:rsidRPr="000C657F">
        <w:t>C</w:t>
      </w:r>
      <w:r w:rsidRPr="00120012">
        <w:t>. Средние отклонения температуры, рассчитанные с использованием абсолютного значения каждого измеренного отклонения, по данной схеме не должны превышать ± 1 °</w:t>
      </w:r>
      <w:r w:rsidRPr="000C657F">
        <w:t>C</w:t>
      </w:r>
      <w:r w:rsidRPr="00120012">
        <w:t xml:space="preserve">. Температуру окружающей среды измеряют и регистрируют не реже одного раза в минуту. Термоциклирование начинают, когда время </w:t>
      </w:r>
      <w:r w:rsidRPr="000C657F">
        <w:t>T</w:t>
      </w:r>
      <w:r w:rsidRPr="000C657F">
        <w:rPr>
          <w:vertAlign w:val="subscript"/>
        </w:rPr>
        <w:t>start</w:t>
      </w:r>
      <w:r w:rsidRPr="000C657F">
        <w:t> </w:t>
      </w:r>
      <w:r w:rsidRPr="00120012">
        <w:t>=</w:t>
      </w:r>
      <w:r w:rsidRPr="000C657F">
        <w:t> </w:t>
      </w:r>
      <w:r w:rsidRPr="00120012">
        <w:t>0, как указано в пункте</w:t>
      </w:r>
      <w:r w:rsidRPr="000C657F">
        <w:t> </w:t>
      </w:r>
      <w:r w:rsidRPr="00120012">
        <w:t>6.5.9.6 настоящего приложения.</w:t>
      </w:r>
    </w:p>
    <w:p w14:paraId="301657D9" w14:textId="77777777" w:rsidR="00FF6460" w:rsidRPr="00120012" w:rsidRDefault="00FF6460" w:rsidP="00FF6460">
      <w:pPr>
        <w:pStyle w:val="SingleTxtG"/>
        <w:spacing w:before="120"/>
        <w:ind w:left="2268" w:hanging="1134"/>
      </w:pPr>
      <w:r w:rsidRPr="00120012">
        <w:t>6.5.9.2</w:t>
      </w:r>
      <w:r w:rsidRPr="00120012">
        <w:tab/>
        <w:t>Измерительную камеру очищают в течение нескольких минут непосредственно перед испытанием до тех пор, пока не будут достигнуты стабильные условия. В это время должен(ны) быть также включен(ы) вентилятор(ы), смешивающий(ие) воздух в камере.</w:t>
      </w:r>
    </w:p>
    <w:p w14:paraId="6434ECC8" w14:textId="77777777" w:rsidR="00FF6460" w:rsidRPr="00120012" w:rsidRDefault="00FF6460" w:rsidP="00FF6460">
      <w:pPr>
        <w:pStyle w:val="SingleTxtG"/>
        <w:spacing w:before="120"/>
        <w:ind w:left="2268" w:hanging="1134"/>
      </w:pPr>
      <w:r w:rsidRPr="00120012">
        <w:t>6.5.9.3</w:t>
      </w:r>
      <w:r w:rsidRPr="00120012">
        <w:tab/>
        <w:t>Испытуемое транспортное средство с отключенным силовым агрегатом и открытыми окнами и багажником перемещают в замерочную камеру. Смешивающий(е) вентилятор(ы) регулируют таким образом, чтобы он(и) мог(ли) поддерживать минимальную скорость циркуляции воздуха 8</w:t>
      </w:r>
      <w:r w:rsidRPr="000C657F">
        <w:t> </w:t>
      </w:r>
      <w:r w:rsidRPr="00120012">
        <w:t>км/ч под топливным баком испытуемого транспортного средства.</w:t>
      </w:r>
    </w:p>
    <w:p w14:paraId="5D6CA366" w14:textId="77777777" w:rsidR="00FF6460" w:rsidRPr="00120012" w:rsidRDefault="00FF6460" w:rsidP="00FF6460">
      <w:pPr>
        <w:pStyle w:val="SingleTxtG"/>
        <w:spacing w:before="120"/>
        <w:ind w:left="2268" w:hanging="1134"/>
      </w:pPr>
      <w:r w:rsidRPr="00120012">
        <w:t>6.5.9.4</w:t>
      </w:r>
      <w:r w:rsidRPr="00120012">
        <w:tab/>
        <w:t>Газоанализатор, используемый для определения содержания углеводородов, устанавливают на нулевую отметку и тарируют непосредственно перед проведением испытания.</w:t>
      </w:r>
    </w:p>
    <w:p w14:paraId="2BC56BBA" w14:textId="77777777" w:rsidR="00FF6460" w:rsidRPr="00120012" w:rsidRDefault="00FF6460" w:rsidP="00FF6460">
      <w:pPr>
        <w:pStyle w:val="SingleTxtG"/>
        <w:spacing w:before="120"/>
        <w:ind w:left="2268" w:hanging="1134"/>
      </w:pPr>
      <w:r w:rsidRPr="00120012">
        <w:lastRenderedPageBreak/>
        <w:t>6.5.9.5</w:t>
      </w:r>
      <w:r w:rsidRPr="00120012">
        <w:tab/>
        <w:t>Двери камеры закрывают и герметизируют газонепроницаемым уплотнением.</w:t>
      </w:r>
    </w:p>
    <w:p w14:paraId="4FC29915" w14:textId="77777777" w:rsidR="00FF6460" w:rsidRPr="00120012" w:rsidRDefault="00FF6460" w:rsidP="00FF6460">
      <w:pPr>
        <w:pStyle w:val="SingleTxtG"/>
        <w:spacing w:before="120"/>
        <w:ind w:left="2268" w:hanging="1134"/>
      </w:pPr>
      <w:r w:rsidRPr="00120012">
        <w:t>6.5.9.6</w:t>
      </w:r>
      <w:r w:rsidRPr="00120012">
        <w:tab/>
        <w:t xml:space="preserve">В течение 10 минут после закрытия и герметизации дверей измеряют концентрацию углеводородов, температуру и барометрическое давление с целью получения первоначальных значений концентрации углеводородов в камере </w:t>
      </w:r>
      <w:r w:rsidRPr="000C657F">
        <w:t>C</w:t>
      </w:r>
      <w:r w:rsidRPr="000C657F">
        <w:rPr>
          <w:vertAlign w:val="subscript"/>
        </w:rPr>
        <w:t>HCi</w:t>
      </w:r>
      <w:r w:rsidRPr="00120012">
        <w:t xml:space="preserve">, барометрического давления </w:t>
      </w:r>
      <w:r w:rsidRPr="000C657F">
        <w:t>P</w:t>
      </w:r>
      <w:r w:rsidRPr="000C657F">
        <w:rPr>
          <w:vertAlign w:val="subscript"/>
        </w:rPr>
        <w:t>i</w:t>
      </w:r>
      <w:r w:rsidRPr="00120012">
        <w:t xml:space="preserve"> и температуры окружающей среды в камере </w:t>
      </w:r>
      <w:r w:rsidRPr="000C657F">
        <w:t>T</w:t>
      </w:r>
      <w:r w:rsidRPr="000C657F">
        <w:rPr>
          <w:vertAlign w:val="subscript"/>
        </w:rPr>
        <w:t>i</w:t>
      </w:r>
      <w:r w:rsidRPr="00120012">
        <w:t xml:space="preserve"> для суточного испытания. С</w:t>
      </w:r>
      <w:r>
        <w:t> </w:t>
      </w:r>
      <w:r w:rsidRPr="00120012">
        <w:t xml:space="preserve">этого времени </w:t>
      </w:r>
      <w:r w:rsidRPr="000C657F">
        <w:t>T</w:t>
      </w:r>
      <w:r w:rsidRPr="000C657F">
        <w:rPr>
          <w:vertAlign w:val="subscript"/>
        </w:rPr>
        <w:t>start</w:t>
      </w:r>
      <w:r w:rsidRPr="00120012">
        <w:t xml:space="preserve"> = 0.</w:t>
      </w:r>
    </w:p>
    <w:p w14:paraId="7777A4A6" w14:textId="77777777" w:rsidR="00FF6460" w:rsidRPr="00120012" w:rsidRDefault="00FF6460" w:rsidP="00FF6460">
      <w:pPr>
        <w:pStyle w:val="SingleTxtG"/>
        <w:spacing w:before="120"/>
        <w:ind w:left="2268" w:hanging="1134"/>
      </w:pPr>
      <w:r w:rsidRPr="00120012">
        <w:t>6.5.9.7</w:t>
      </w:r>
      <w:r w:rsidRPr="00120012">
        <w:tab/>
        <w:t>Газоанализатор углеводородов устанавливают на нулевую отметку и калибруют непосредственно перед истечением каждого отбора проб выбросов.</w:t>
      </w:r>
    </w:p>
    <w:p w14:paraId="43F47555" w14:textId="77777777" w:rsidR="00FF6460" w:rsidRPr="00120012" w:rsidRDefault="00FF6460" w:rsidP="00FF6460">
      <w:pPr>
        <w:pStyle w:val="SingleTxtG"/>
        <w:spacing w:before="120"/>
        <w:ind w:left="2268" w:hanging="1134"/>
      </w:pPr>
      <w:bookmarkStart w:id="23" w:name="DiscussionPoint4_WrongReference"/>
      <w:r w:rsidRPr="00120012">
        <w:t>6.5.9.8</w:t>
      </w:r>
      <w:r w:rsidRPr="00120012">
        <w:tab/>
        <w:t>Завершение первого и второго периодов отбора проб выбросов происходит через 24 часа ± 6 минут и 48 часов ± 6 минут соответственно после начала первоначального отбора проб, как указано в пункте 6.5.9.6 настоящего приложения. Регистрируют истекшее время.</w:t>
      </w:r>
      <w:bookmarkEnd w:id="23"/>
    </w:p>
    <w:p w14:paraId="14460FA1" w14:textId="77777777" w:rsidR="00FF6460" w:rsidRPr="00120012" w:rsidRDefault="00FF6460" w:rsidP="00FF6460">
      <w:pPr>
        <w:pStyle w:val="SingleTxtG"/>
        <w:ind w:left="2268"/>
        <w:rPr>
          <w:szCs w:val="24"/>
        </w:rPr>
      </w:pPr>
      <w:r w:rsidRPr="00120012">
        <w:t xml:space="preserve">В конце каждого периода отбора проб выбросов концентрацию углеводородов, температуру и барометрическое давление измеряют и используют для расчета результатов суточного испытания на выбросы с помощью уравнения в пункте 7.1 настоящего приложения. Результат, полученный за первый 24-часовой период, регистрируется как </w:t>
      </w:r>
      <w:r w:rsidRPr="000C657F">
        <w:t>M</w:t>
      </w:r>
      <w:r w:rsidRPr="000C657F">
        <w:rPr>
          <w:vertAlign w:val="subscript"/>
        </w:rPr>
        <w:t>D</w:t>
      </w:r>
      <w:r w:rsidRPr="00120012">
        <w:rPr>
          <w:vertAlign w:val="subscript"/>
        </w:rPr>
        <w:t>1</w:t>
      </w:r>
      <w:r w:rsidRPr="00120012">
        <w:t>. Результат, полученный за второй 24-часовой период, регистрируется как</w:t>
      </w:r>
      <w:r w:rsidRPr="000C657F">
        <w:t> M</w:t>
      </w:r>
      <w:r w:rsidRPr="000C657F">
        <w:rPr>
          <w:vertAlign w:val="subscript"/>
        </w:rPr>
        <w:t>D</w:t>
      </w:r>
      <w:r w:rsidRPr="00120012">
        <w:rPr>
          <w:vertAlign w:val="subscript"/>
        </w:rPr>
        <w:t>2</w:t>
      </w:r>
      <w:r w:rsidRPr="00120012">
        <w:t>.</w:t>
      </w:r>
    </w:p>
    <w:p w14:paraId="5ED24D7B" w14:textId="77777777" w:rsidR="00FF6460" w:rsidRPr="00120012" w:rsidRDefault="00FF6460" w:rsidP="00FF6460">
      <w:pPr>
        <w:pStyle w:val="SingleTxtG"/>
        <w:ind w:left="2268" w:hanging="1134"/>
        <w:rPr>
          <w:szCs w:val="24"/>
        </w:rPr>
      </w:pPr>
      <w:r w:rsidRPr="00120012">
        <w:t>6.6</w:t>
      </w:r>
      <w:r w:rsidRPr="00120012">
        <w:tab/>
        <w:t>Непрерывная процедура испытания для герметичных систем топливных баков</w:t>
      </w:r>
    </w:p>
    <w:p w14:paraId="44F35827" w14:textId="77777777" w:rsidR="00FF6460" w:rsidRPr="00120012" w:rsidRDefault="00FF6460" w:rsidP="00FF6460">
      <w:pPr>
        <w:suppressAutoHyphens w:val="0"/>
        <w:spacing w:line="240" w:lineRule="auto"/>
        <w:ind w:leftChars="567" w:left="2268" w:right="1134" w:hangingChars="567" w:hanging="1134"/>
        <w:jc w:val="both"/>
        <w:rPr>
          <w:szCs w:val="24"/>
        </w:rPr>
      </w:pPr>
      <w:r w:rsidRPr="00120012">
        <w:t>6.6.1</w:t>
      </w:r>
      <w:r w:rsidRPr="00120012">
        <w:tab/>
        <w:t>В том случае, если давление сброса в топливном баке превышает или равно 30 кПа</w:t>
      </w:r>
    </w:p>
    <w:p w14:paraId="46899C4C" w14:textId="77777777" w:rsidR="00FF6460" w:rsidRPr="00120012" w:rsidRDefault="00FF6460" w:rsidP="00FF6460">
      <w:pPr>
        <w:pStyle w:val="SingleTxtG"/>
        <w:spacing w:before="120"/>
        <w:ind w:left="2268" w:hanging="1134"/>
      </w:pPr>
      <w:r w:rsidRPr="00120012">
        <w:t>6.6.1.1</w:t>
      </w:r>
      <w:r w:rsidRPr="00120012">
        <w:tab/>
        <w:t>Испытание проводят в соответствии с пунктами 6.5.1–6.5.3 настоящего приложения.</w:t>
      </w:r>
    </w:p>
    <w:p w14:paraId="283DD811" w14:textId="77777777" w:rsidR="00FF6460" w:rsidRPr="00120012" w:rsidRDefault="00FF6460" w:rsidP="00FF6460">
      <w:pPr>
        <w:pStyle w:val="SingleTxtG"/>
        <w:spacing w:before="120"/>
        <w:ind w:left="2268" w:hanging="1134"/>
      </w:pPr>
      <w:r w:rsidRPr="00120012">
        <w:t>6.6.1.2</w:t>
      </w:r>
      <w:r w:rsidRPr="00120012">
        <w:tab/>
        <w:t>Слив топлива и повторная заправка топливом</w:t>
      </w:r>
    </w:p>
    <w:p w14:paraId="6796D073" w14:textId="77777777" w:rsidR="00FF6460" w:rsidRPr="00120012" w:rsidRDefault="00FF6460" w:rsidP="00FF6460">
      <w:pPr>
        <w:pStyle w:val="SingleTxtG"/>
        <w:ind w:left="2268"/>
        <w:rPr>
          <w:szCs w:val="24"/>
        </w:rPr>
      </w:pPr>
      <w:r w:rsidRPr="00120012">
        <w:t>В течение одного часа после предварительного прогона топливный бак транспортного средства опорожняют. Это делается таким образом, чтобы не допустить излишней продувки или нагружения устройств контроля за испарением, установленных на транспортном средстве. Для этого, как правило, достаточно снять крышку топливного бака, в противном случае угольный фильтр должен быть отсоединен. Топливный бак вновь наполняют эталонным топливом при температуре 18</w:t>
      </w:r>
      <w:r w:rsidRPr="000C657F">
        <w:t> </w:t>
      </w:r>
      <w:r w:rsidRPr="00120012">
        <w:t>±</w:t>
      </w:r>
      <w:r w:rsidRPr="000C657F">
        <w:t> </w:t>
      </w:r>
      <w:r w:rsidRPr="00120012">
        <w:t>2</w:t>
      </w:r>
      <w:r w:rsidRPr="000C657F">
        <w:t> </w:t>
      </w:r>
      <w:r w:rsidRPr="00120012">
        <w:t>°</w:t>
      </w:r>
      <w:r w:rsidRPr="000C657F">
        <w:t>C</w:t>
      </w:r>
      <w:r w:rsidRPr="00120012">
        <w:t xml:space="preserve"> на 15</w:t>
      </w:r>
      <w:r w:rsidRPr="000C657F">
        <w:t> </w:t>
      </w:r>
      <w:r w:rsidRPr="00120012">
        <w:t>±</w:t>
      </w:r>
      <w:r w:rsidRPr="000C657F">
        <w:t> </w:t>
      </w:r>
      <w:r w:rsidRPr="00120012">
        <w:t>2% его номинальной емкости.</w:t>
      </w:r>
    </w:p>
    <w:p w14:paraId="1FC7C889" w14:textId="77777777" w:rsidR="00FF6460" w:rsidRPr="00120012" w:rsidRDefault="00FF6460" w:rsidP="00FF6460">
      <w:pPr>
        <w:pStyle w:val="SingleTxtG"/>
        <w:rPr>
          <w:szCs w:val="24"/>
        </w:rPr>
      </w:pPr>
      <w:r w:rsidRPr="00120012">
        <w:t xml:space="preserve">6.6.1.3 </w:t>
      </w:r>
      <w:r w:rsidRPr="00120012">
        <w:tab/>
        <w:t>Насыщение</w:t>
      </w:r>
    </w:p>
    <w:p w14:paraId="4E64F3CE" w14:textId="77777777" w:rsidR="00FF6460" w:rsidRPr="00120012" w:rsidRDefault="00FF6460" w:rsidP="00FF6460">
      <w:pPr>
        <w:pStyle w:val="SingleTxtG"/>
        <w:ind w:left="2268"/>
        <w:rPr>
          <w:szCs w:val="24"/>
        </w:rPr>
      </w:pPr>
      <w:r w:rsidRPr="00120012">
        <w:t>В течение 5 минут после завершения слива топлива и заправки транспортное средство выдерживают для стабилизации в течение 6−36</w:t>
      </w:r>
      <w:r w:rsidRPr="000C657F">
        <w:t> </w:t>
      </w:r>
      <w:r w:rsidRPr="00120012">
        <w:t>часов при температуре окружающей среды 20 ± 2</w:t>
      </w:r>
      <w:r w:rsidRPr="000C657F">
        <w:t> </w:t>
      </w:r>
      <w:r w:rsidRPr="00120012">
        <w:t>°</w:t>
      </w:r>
      <w:r w:rsidRPr="000C657F">
        <w:t>C</w:t>
      </w:r>
      <w:r w:rsidRPr="00120012">
        <w:t xml:space="preserve">. </w:t>
      </w:r>
    </w:p>
    <w:p w14:paraId="11E9FCFB" w14:textId="77777777" w:rsidR="00FF6460" w:rsidRPr="00120012" w:rsidRDefault="00FF6460" w:rsidP="00FF6460">
      <w:pPr>
        <w:pStyle w:val="SingleTxtG"/>
        <w:rPr>
          <w:szCs w:val="24"/>
        </w:rPr>
      </w:pPr>
      <w:r w:rsidRPr="00120012">
        <w:t>6.6.1.4</w:t>
      </w:r>
      <w:r w:rsidRPr="00120012">
        <w:tab/>
      </w:r>
      <w:r w:rsidRPr="00120012">
        <w:tab/>
        <w:t>Сброс давления в топливном баке</w:t>
      </w:r>
    </w:p>
    <w:p w14:paraId="589AE62D" w14:textId="77777777" w:rsidR="00FF6460" w:rsidRPr="00120012" w:rsidRDefault="00FF6460" w:rsidP="00FF6460">
      <w:pPr>
        <w:pStyle w:val="SingleTxtG"/>
        <w:ind w:left="2268"/>
        <w:rPr>
          <w:szCs w:val="24"/>
        </w:rPr>
      </w:pPr>
      <w:r w:rsidRPr="00120012">
        <w:t>Затем давление в баке снижают таким образом, чтобы не допустить аномального повышения внутреннего давления в топливном баке. Это может быть сделано путем открытия крышки топливного бака транспортного средства. Независимо от способа сброса давления транспортное средство возвращают в исходное состояние в течение 1</w:t>
      </w:r>
      <w:r w:rsidRPr="000C657F">
        <w:t> </w:t>
      </w:r>
      <w:r w:rsidRPr="00120012">
        <w:t xml:space="preserve">минуты. </w:t>
      </w:r>
    </w:p>
    <w:p w14:paraId="497D20A4" w14:textId="77777777" w:rsidR="00FF6460" w:rsidRPr="00120012" w:rsidRDefault="00FF6460" w:rsidP="00FF6460">
      <w:pPr>
        <w:pStyle w:val="SingleTxtG"/>
        <w:ind w:left="2268" w:hanging="1134"/>
        <w:rPr>
          <w:szCs w:val="24"/>
        </w:rPr>
      </w:pPr>
      <w:r w:rsidRPr="00120012">
        <w:t xml:space="preserve">6.6.1.5 </w:t>
      </w:r>
      <w:r w:rsidRPr="00120012">
        <w:tab/>
        <w:t>Нагружение и очистка угольного фильтра</w:t>
      </w:r>
    </w:p>
    <w:p w14:paraId="605A1AAE" w14:textId="77777777" w:rsidR="00FF6460" w:rsidRPr="00120012" w:rsidRDefault="00FF6460" w:rsidP="00FF6460">
      <w:pPr>
        <w:pStyle w:val="SingleTxtG"/>
        <w:ind w:left="2268"/>
        <w:rPr>
          <w:szCs w:val="24"/>
        </w:rPr>
      </w:pPr>
      <w:r w:rsidRPr="00120012">
        <w:t xml:space="preserve">Угольный фильтр, подвергшийся процессу старения, последовательность которого описана в пунктах 5.1–5.1.3.1.3, включая настоящее приложение, нагружается до двухграммового проскока </w:t>
      </w:r>
      <w:r w:rsidRPr="00120012">
        <w:lastRenderedPageBreak/>
        <w:t xml:space="preserve">согласно процедуре, описанной в пункте 5.1.6 приложения 7 к поправкам серии 07 к Правилам № 83 ООН, а затем очищают со скоростью </w:t>
      </w:r>
      <w:r>
        <w:t>25 ± 5 </w:t>
      </w:r>
      <w:r w:rsidRPr="000C657F">
        <w:t xml:space="preserve">литров лабораторного воздуха в минуту. </w:t>
      </w:r>
      <w:r w:rsidRPr="00120012">
        <w:t>Объем продувочного воздуха не должен превышать объема, определенного в соответствии с</w:t>
      </w:r>
      <w:r>
        <w:t> </w:t>
      </w:r>
      <w:r w:rsidRPr="00120012">
        <w:t>требованиями пункта 6.6.1.5.1. Такое нагружение и очистку можно выполнять либо а) с использованием бортового угольного фильтра при температуре 20 °</w:t>
      </w:r>
      <w:r w:rsidRPr="000C657F">
        <w:t>C</w:t>
      </w:r>
      <w:r w:rsidRPr="00120012">
        <w:t xml:space="preserve"> или – в качестве альтернативы – 23 °</w:t>
      </w:r>
      <w:r>
        <w:t>C</w:t>
      </w:r>
      <w:r w:rsidRPr="00120012">
        <w:t xml:space="preserve">, либо </w:t>
      </w:r>
      <w:r>
        <w:t>b</w:t>
      </w:r>
      <w:r w:rsidRPr="00120012">
        <w:t>)</w:t>
      </w:r>
      <w:r>
        <w:t> c </w:t>
      </w:r>
      <w:r w:rsidRPr="00120012">
        <w:t>отсоединенным угольным фильтром. В обоих случаях дальнейший сброс давления в баке не допускается.</w:t>
      </w:r>
    </w:p>
    <w:p w14:paraId="7BBE5CA6" w14:textId="77777777" w:rsidR="00FF6460" w:rsidRPr="00120012" w:rsidRDefault="00FF6460" w:rsidP="00FF6460">
      <w:pPr>
        <w:pStyle w:val="SingleTxtG"/>
        <w:ind w:left="2268" w:hanging="1134"/>
        <w:rPr>
          <w:szCs w:val="24"/>
        </w:rPr>
      </w:pPr>
      <w:r w:rsidRPr="00120012">
        <w:t xml:space="preserve">6.6.1.5.1 </w:t>
      </w:r>
      <w:r w:rsidRPr="00120012">
        <w:tab/>
        <w:t>Определение максимального объема продувки</w:t>
      </w:r>
    </w:p>
    <w:p w14:paraId="50F54B88" w14:textId="77777777" w:rsidR="00FF6460" w:rsidRPr="00120012" w:rsidRDefault="00FF6460" w:rsidP="00FF6460">
      <w:pPr>
        <w:pStyle w:val="SingleTxtG"/>
        <w:ind w:left="2268"/>
      </w:pPr>
      <w:r w:rsidRPr="00120012">
        <w:t>Максимальный объем продувки определяют при помощи следующего уравнения. В случае ГЭМ-ВЗУ транспортное средство должно работать в эксплуатационном режиме сохранения заряда. Определить объем можно также в ходе отдельного испытания или во время прогона с целью предварительной подготовки.</w:t>
      </w:r>
    </w:p>
    <w:p w14:paraId="6D5F8ABA" w14:textId="77777777" w:rsidR="00FF6460" w:rsidRPr="00120012" w:rsidRDefault="007E7ED1" w:rsidP="00FF6460">
      <w:pPr>
        <w:pStyle w:val="SingleTxtG"/>
        <w:ind w:left="2268"/>
        <w:jc w:val="center"/>
        <w:rPr>
          <w:szCs w:val="24"/>
          <w:lang w:eastAsia="ja-JP"/>
        </w:rPr>
      </w:pPr>
      <m:oMath>
        <m:sSub>
          <m:sSubPr>
            <m:ctrlPr>
              <w:rPr>
                <w:rFonts w:ascii="Cambria Math" w:hAnsi="Cambria Math"/>
                <w:szCs w:val="24"/>
                <w:lang w:eastAsia="ja-JP"/>
              </w:rPr>
            </m:ctrlPr>
          </m:sSubPr>
          <m:e>
            <m:r>
              <m:rPr>
                <m:sty m:val="p"/>
              </m:rPr>
              <w:rPr>
                <w:rFonts w:ascii="Cambria Math" w:hAnsi="Cambria Math"/>
                <w:szCs w:val="24"/>
                <w:lang w:eastAsia="ja-JP"/>
              </w:rPr>
              <m:t>Vol</m:t>
            </m:r>
          </m:e>
          <m:sub>
            <m:r>
              <m:rPr>
                <m:sty m:val="p"/>
              </m:rPr>
              <w:rPr>
                <w:rFonts w:ascii="Cambria Math" w:hAnsi="Cambria Math"/>
                <w:szCs w:val="24"/>
                <w:lang w:eastAsia="ja-JP"/>
              </w:rPr>
              <m:t>max</m:t>
            </m:r>
          </m:sub>
        </m:sSub>
        <m:r>
          <m:rPr>
            <m:sty m:val="p"/>
          </m:rPr>
          <w:rPr>
            <w:rFonts w:ascii="Cambria Math" w:hAnsi="Cambria Math"/>
            <w:szCs w:val="24"/>
            <w:lang w:eastAsia="ja-JP"/>
          </w:rPr>
          <m:t>=</m:t>
        </m:r>
        <m:sSub>
          <m:sSubPr>
            <m:ctrlPr>
              <w:rPr>
                <w:rFonts w:ascii="Cambria Math" w:hAnsi="Cambria Math"/>
                <w:szCs w:val="24"/>
                <w:lang w:eastAsia="ja-JP"/>
              </w:rPr>
            </m:ctrlPr>
          </m:sSubPr>
          <m:e>
            <m:r>
              <m:rPr>
                <m:sty m:val="p"/>
              </m:rPr>
              <w:rPr>
                <w:rFonts w:ascii="Cambria Math" w:hAnsi="Cambria Math"/>
                <w:szCs w:val="24"/>
                <w:lang w:eastAsia="ja-JP"/>
              </w:rPr>
              <m:t>Vol</m:t>
            </m:r>
          </m:e>
          <m:sub>
            <m:r>
              <m:rPr>
                <m:sty m:val="p"/>
              </m:rPr>
              <w:rPr>
                <w:rFonts w:ascii="Cambria Math" w:hAnsi="Cambria Math"/>
                <w:szCs w:val="24"/>
                <w:lang w:eastAsia="ja-JP"/>
              </w:rPr>
              <m:t>Pcycle</m:t>
            </m:r>
          </m:sub>
        </m:sSub>
        <m:r>
          <m:rPr>
            <m:sty m:val="p"/>
          </m:rPr>
          <w:rPr>
            <w:rFonts w:ascii="Cambria Math" w:hAnsi="Cambria Math"/>
            <w:szCs w:val="24"/>
            <w:lang w:eastAsia="ja-JP"/>
          </w:rPr>
          <m:t xml:space="preserve"> × </m:t>
        </m:r>
        <m:f>
          <m:fPr>
            <m:ctrlPr>
              <w:rPr>
                <w:rFonts w:ascii="Cambria Math" w:hAnsi="Cambria Math"/>
                <w:szCs w:val="24"/>
                <w:lang w:eastAsia="ja-JP"/>
              </w:rPr>
            </m:ctrlPr>
          </m:fPr>
          <m:num>
            <m:r>
              <m:rPr>
                <m:sty m:val="p"/>
              </m:rPr>
              <w:rPr>
                <w:rFonts w:ascii="Cambria Math" w:hAnsi="Cambria Math"/>
                <w:szCs w:val="24"/>
                <w:lang w:eastAsia="ja-JP"/>
              </w:rPr>
              <m:t>Vo</m:t>
            </m:r>
            <m:sSub>
              <m:sSubPr>
                <m:ctrlPr>
                  <w:rPr>
                    <w:rFonts w:ascii="Cambria Math" w:hAnsi="Cambria Math"/>
                    <w:szCs w:val="24"/>
                    <w:lang w:eastAsia="ja-JP"/>
                  </w:rPr>
                </m:ctrlPr>
              </m:sSubPr>
              <m:e>
                <m:r>
                  <m:rPr>
                    <m:sty m:val="p"/>
                  </m:rPr>
                  <w:rPr>
                    <w:rFonts w:ascii="Cambria Math" w:hAnsi="Cambria Math"/>
                    <w:szCs w:val="24"/>
                    <w:lang w:eastAsia="ja-JP"/>
                  </w:rPr>
                  <m:t>l</m:t>
                </m:r>
              </m:e>
              <m:sub>
                <m:r>
                  <m:rPr>
                    <m:sty m:val="p"/>
                  </m:rPr>
                  <w:rPr>
                    <w:rFonts w:ascii="Cambria Math" w:hAnsi="Cambria Math"/>
                    <w:szCs w:val="24"/>
                    <w:lang w:eastAsia="ja-JP"/>
                  </w:rPr>
                  <m:t>tank</m:t>
                </m:r>
              </m:sub>
            </m:sSub>
            <m:r>
              <m:rPr>
                <m:sty m:val="p"/>
              </m:rPr>
              <w:rPr>
                <w:rFonts w:ascii="Cambria Math" w:hAnsi="Cambria Math"/>
                <w:szCs w:val="24"/>
                <w:lang w:eastAsia="ja-JP"/>
              </w:rPr>
              <m:t xml:space="preserve"> × 0,85 ×</m:t>
            </m:r>
            <m:f>
              <m:fPr>
                <m:ctrlPr>
                  <w:rPr>
                    <w:rFonts w:ascii="Cambria Math" w:hAnsi="Cambria Math"/>
                    <w:szCs w:val="24"/>
                    <w:lang w:eastAsia="ja-JP"/>
                  </w:rPr>
                </m:ctrlPr>
              </m:fPr>
              <m:num>
                <m:r>
                  <m:rPr>
                    <m:sty m:val="p"/>
                  </m:rPr>
                  <w:rPr>
                    <w:rFonts w:ascii="Cambria Math" w:hAnsi="Cambria Math"/>
                    <w:szCs w:val="24"/>
                    <w:lang w:eastAsia="ja-JP"/>
                  </w:rPr>
                  <m:t>100</m:t>
                </m:r>
              </m:num>
              <m:den>
                <m:r>
                  <m:rPr>
                    <m:sty m:val="p"/>
                  </m:rPr>
                  <w:rPr>
                    <w:rFonts w:ascii="Cambria Math" w:hAnsi="Cambria Math"/>
                    <w:szCs w:val="24"/>
                    <w:lang w:eastAsia="ja-JP"/>
                  </w:rPr>
                  <m:t xml:space="preserve"> F</m:t>
                </m:r>
                <m:sSub>
                  <m:sSubPr>
                    <m:ctrlPr>
                      <w:rPr>
                        <w:rFonts w:ascii="Cambria Math" w:hAnsi="Cambria Math"/>
                        <w:szCs w:val="24"/>
                        <w:lang w:eastAsia="ja-JP"/>
                      </w:rPr>
                    </m:ctrlPr>
                  </m:sSubPr>
                  <m:e>
                    <m:r>
                      <m:rPr>
                        <m:sty m:val="p"/>
                      </m:rPr>
                      <w:rPr>
                        <w:rFonts w:ascii="Cambria Math" w:hAnsi="Cambria Math"/>
                        <w:szCs w:val="24"/>
                        <w:lang w:eastAsia="ja-JP"/>
                      </w:rPr>
                      <m:t>C</m:t>
                    </m:r>
                  </m:e>
                  <m:sub>
                    <m:r>
                      <m:rPr>
                        <m:sty m:val="p"/>
                      </m:rPr>
                      <w:rPr>
                        <w:rFonts w:ascii="Cambria Math" w:hAnsi="Cambria Math"/>
                        <w:szCs w:val="24"/>
                        <w:lang w:eastAsia="ja-JP"/>
                      </w:rPr>
                      <m:t>Pcycle</m:t>
                    </m:r>
                  </m:sub>
                </m:sSub>
              </m:den>
            </m:f>
          </m:num>
          <m:den>
            <m:r>
              <m:rPr>
                <m:sty m:val="p"/>
              </m:rPr>
              <w:rPr>
                <w:rFonts w:ascii="Cambria Math" w:hAnsi="Cambria Math"/>
                <w:szCs w:val="24"/>
                <w:lang w:eastAsia="ja-JP"/>
              </w:rPr>
              <m:t>Dis</m:t>
            </m:r>
            <m:sSub>
              <m:sSubPr>
                <m:ctrlPr>
                  <w:rPr>
                    <w:rFonts w:ascii="Cambria Math" w:hAnsi="Cambria Math"/>
                    <w:szCs w:val="24"/>
                    <w:lang w:eastAsia="ja-JP"/>
                  </w:rPr>
                </m:ctrlPr>
              </m:sSubPr>
              <m:e>
                <m:r>
                  <m:rPr>
                    <m:sty m:val="p"/>
                  </m:rPr>
                  <w:rPr>
                    <w:rFonts w:ascii="Cambria Math" w:hAnsi="Cambria Math"/>
                    <w:szCs w:val="24"/>
                    <w:lang w:eastAsia="ja-JP"/>
                  </w:rPr>
                  <m:t>t</m:t>
                </m:r>
              </m:e>
              <m:sub>
                <m:r>
                  <m:rPr>
                    <m:sty m:val="p"/>
                  </m:rPr>
                  <w:rPr>
                    <w:rFonts w:ascii="Cambria Math" w:hAnsi="Cambria Math"/>
                    <w:szCs w:val="24"/>
                    <w:lang w:eastAsia="ja-JP"/>
                  </w:rPr>
                  <m:t>Pcycle</m:t>
                </m:r>
              </m:sub>
            </m:sSub>
          </m:den>
        </m:f>
      </m:oMath>
      <w:r w:rsidR="00FF6460" w:rsidRPr="00120012">
        <w:rPr>
          <w:szCs w:val="24"/>
          <w:lang w:eastAsia="ja-JP"/>
        </w:rPr>
        <w:t>,</w:t>
      </w:r>
    </w:p>
    <w:p w14:paraId="0559F81C" w14:textId="77777777" w:rsidR="00FF6460" w:rsidRPr="00120012" w:rsidRDefault="00FF6460" w:rsidP="00FF6460">
      <w:pPr>
        <w:pStyle w:val="SingleTxtG"/>
        <w:ind w:left="2268"/>
        <w:rPr>
          <w:szCs w:val="24"/>
        </w:rPr>
      </w:pPr>
      <w:r w:rsidRPr="00120012">
        <w:t>где:</w:t>
      </w:r>
    </w:p>
    <w:p w14:paraId="67900B6F" w14:textId="77777777" w:rsidR="00FF6460" w:rsidRPr="00120012" w:rsidRDefault="007E7ED1" w:rsidP="00FF6460">
      <w:pPr>
        <w:pStyle w:val="SingleTxtG"/>
        <w:ind w:left="3402" w:hanging="1134"/>
        <w:rPr>
          <w:szCs w:val="24"/>
        </w:rPr>
      </w:pPr>
      <m:oMath>
        <m:sSub>
          <m:sSubPr>
            <m:ctrlPr>
              <w:rPr>
                <w:rFonts w:ascii="Cambria Math" w:hAnsi="Cambria Math"/>
                <w:szCs w:val="24"/>
                <w:lang w:eastAsia="ja-JP"/>
              </w:rPr>
            </m:ctrlPr>
          </m:sSubPr>
          <m:e>
            <m:r>
              <m:rPr>
                <m:sty m:val="p"/>
              </m:rPr>
              <w:rPr>
                <w:rFonts w:ascii="Cambria Math" w:hAnsi="Cambria Math"/>
                <w:szCs w:val="24"/>
                <w:lang w:eastAsia="ja-JP"/>
              </w:rPr>
              <m:t>Vol</m:t>
            </m:r>
          </m:e>
          <m:sub>
            <m:r>
              <m:rPr>
                <m:sty m:val="p"/>
              </m:rPr>
              <w:rPr>
                <w:rFonts w:ascii="Cambria Math" w:hAnsi="Cambria Math"/>
                <w:szCs w:val="24"/>
                <w:lang w:eastAsia="ja-JP"/>
              </w:rPr>
              <m:t>Pcycle</m:t>
            </m:r>
          </m:sub>
        </m:sSub>
        <m:r>
          <w:rPr>
            <w:rFonts w:ascii="Cambria Math" w:hAnsi="Cambria Math"/>
            <w:szCs w:val="24"/>
            <w:lang w:eastAsia="ja-JP"/>
          </w:rPr>
          <m:t xml:space="preserve"> </m:t>
        </m:r>
      </m:oMath>
      <w:r w:rsidR="00FF6460" w:rsidRPr="00120012">
        <w:tab/>
        <w:t>совокупный объем продувки, округленный до ближайших 0,1</w:t>
      </w:r>
      <w:r w:rsidR="00FF6460" w:rsidRPr="000C657F">
        <w:t> </w:t>
      </w:r>
      <w:r w:rsidR="00FF6460" w:rsidRPr="00120012">
        <w:t>л, измеренный с использованием подходящего устройства (например, расходомера, подключенного к вентиляционному отверстию угольного фильтра, или эквивалентного устройства) во время прогона на этапе предварительной подготовки при холодном запуске в соответствии с пунктом 6.5.3 настоящего приложения, л;</w:t>
      </w:r>
    </w:p>
    <w:p w14:paraId="1C13832F" w14:textId="77777777" w:rsidR="00FF6460" w:rsidRPr="00120012" w:rsidRDefault="00FF6460" w:rsidP="00FF6460">
      <w:pPr>
        <w:pStyle w:val="SingleTxtG"/>
        <w:ind w:left="3402" w:hanging="1134"/>
        <w:rPr>
          <w:szCs w:val="24"/>
        </w:rPr>
      </w:pPr>
      <m:oMath>
        <m:r>
          <m:rPr>
            <m:sty m:val="p"/>
          </m:rPr>
          <w:rPr>
            <w:rFonts w:ascii="Cambria Math" w:hAnsi="Cambria Math"/>
            <w:szCs w:val="24"/>
            <w:lang w:eastAsia="ja-JP"/>
          </w:rPr>
          <m:t>Vo</m:t>
        </m:r>
        <m:sSub>
          <m:sSubPr>
            <m:ctrlPr>
              <w:rPr>
                <w:rFonts w:ascii="Cambria Math" w:hAnsi="Cambria Math"/>
                <w:szCs w:val="24"/>
                <w:lang w:eastAsia="ja-JP"/>
              </w:rPr>
            </m:ctrlPr>
          </m:sSubPr>
          <m:e>
            <m:r>
              <m:rPr>
                <m:sty m:val="p"/>
              </m:rPr>
              <w:rPr>
                <w:rFonts w:ascii="Cambria Math" w:hAnsi="Cambria Math"/>
                <w:szCs w:val="24"/>
                <w:lang w:eastAsia="ja-JP"/>
              </w:rPr>
              <m:t>l</m:t>
            </m:r>
          </m:e>
          <m:sub>
            <m:r>
              <m:rPr>
                <m:sty m:val="p"/>
              </m:rPr>
              <w:rPr>
                <w:rFonts w:ascii="Cambria Math" w:hAnsi="Cambria Math"/>
                <w:szCs w:val="24"/>
                <w:lang w:eastAsia="ja-JP"/>
              </w:rPr>
              <m:t>tank</m:t>
            </m:r>
          </m:sub>
        </m:sSub>
      </m:oMath>
      <w:r w:rsidRPr="00120012">
        <w:tab/>
        <w:t>номинальная емкость топливного бака, заявленная производителем, л;</w:t>
      </w:r>
    </w:p>
    <w:p w14:paraId="339C5E18" w14:textId="77777777" w:rsidR="00FF6460" w:rsidRPr="00120012" w:rsidRDefault="00FF6460" w:rsidP="00FF6460">
      <w:pPr>
        <w:pStyle w:val="SingleTxtG"/>
        <w:ind w:left="3402" w:hanging="1134"/>
        <w:rPr>
          <w:szCs w:val="24"/>
        </w:rPr>
      </w:pPr>
      <m:oMath>
        <m:r>
          <m:rPr>
            <m:sty m:val="p"/>
          </m:rPr>
          <w:rPr>
            <w:rFonts w:ascii="Cambria Math" w:hAnsi="Cambria Math"/>
            <w:szCs w:val="24"/>
            <w:lang w:eastAsia="ja-JP"/>
          </w:rPr>
          <m:t>F</m:t>
        </m:r>
        <m:sSub>
          <m:sSubPr>
            <m:ctrlPr>
              <w:rPr>
                <w:rFonts w:ascii="Cambria Math" w:hAnsi="Cambria Math"/>
                <w:szCs w:val="24"/>
                <w:lang w:eastAsia="ja-JP"/>
              </w:rPr>
            </m:ctrlPr>
          </m:sSubPr>
          <m:e>
            <m:r>
              <m:rPr>
                <m:sty m:val="p"/>
              </m:rPr>
              <w:rPr>
                <w:rFonts w:ascii="Cambria Math" w:hAnsi="Cambria Math"/>
                <w:szCs w:val="24"/>
                <w:lang w:eastAsia="ja-JP"/>
              </w:rPr>
              <m:t>C</m:t>
            </m:r>
          </m:e>
          <m:sub>
            <m:r>
              <m:rPr>
                <m:sty m:val="p"/>
              </m:rPr>
              <w:rPr>
                <w:rFonts w:ascii="Cambria Math" w:hAnsi="Cambria Math"/>
                <w:szCs w:val="24"/>
                <w:lang w:eastAsia="ja-JP"/>
              </w:rPr>
              <m:t>Pcycle</m:t>
            </m:r>
          </m:sub>
        </m:sSub>
      </m:oMath>
      <w:r w:rsidRPr="00120012">
        <w:t xml:space="preserve"> </w:t>
      </w:r>
      <w:r w:rsidRPr="00120012">
        <w:tab/>
        <w:t>расход топлива за один цикл продувки, описанный в пункте</w:t>
      </w:r>
      <w:r w:rsidRPr="000C657F">
        <w:t> </w:t>
      </w:r>
      <w:r w:rsidRPr="00120012">
        <w:t>6.5.3 настоящего приложения, который может быть измерен в условиях либо горячего, либо холодного запуска, л/100 км. В случае ГЭМ-ВЗУ и ГЭМ-БЗУ расход топлива рассчитывают в соответствии с пунктом 4.2.1 приложения 8 к ГТП №</w:t>
      </w:r>
      <w:r w:rsidRPr="000C657F">
        <w:t> </w:t>
      </w:r>
      <w:r w:rsidRPr="00120012">
        <w:t>15 ООН;</w:t>
      </w:r>
    </w:p>
    <w:p w14:paraId="10D28528" w14:textId="77777777" w:rsidR="00FF6460" w:rsidRPr="00120012" w:rsidRDefault="00FF6460" w:rsidP="00FF6460">
      <w:pPr>
        <w:spacing w:afterLines="50" w:after="120"/>
        <w:ind w:leftChars="1134" w:left="3402" w:rightChars="567" w:right="1134" w:hangingChars="567" w:hanging="1134"/>
        <w:jc w:val="both"/>
        <w:rPr>
          <w:szCs w:val="24"/>
        </w:rPr>
      </w:pPr>
      <m:oMath>
        <m:r>
          <m:rPr>
            <m:sty m:val="p"/>
          </m:rPr>
          <w:rPr>
            <w:rFonts w:ascii="Cambria Math" w:hAnsi="Cambria Math"/>
            <w:szCs w:val="24"/>
            <w:lang w:eastAsia="ja-JP"/>
          </w:rPr>
          <m:t>Dis</m:t>
        </m:r>
        <m:sSub>
          <m:sSubPr>
            <m:ctrlPr>
              <w:rPr>
                <w:rFonts w:ascii="Cambria Math" w:hAnsi="Cambria Math"/>
                <w:szCs w:val="24"/>
                <w:lang w:eastAsia="ja-JP"/>
              </w:rPr>
            </m:ctrlPr>
          </m:sSubPr>
          <m:e>
            <m:r>
              <m:rPr>
                <m:sty m:val="p"/>
              </m:rPr>
              <w:rPr>
                <w:rFonts w:ascii="Cambria Math" w:hAnsi="Cambria Math"/>
                <w:szCs w:val="24"/>
                <w:lang w:eastAsia="ja-JP"/>
              </w:rPr>
              <m:t>t</m:t>
            </m:r>
          </m:e>
          <m:sub>
            <m:r>
              <m:rPr>
                <m:sty m:val="p"/>
              </m:rPr>
              <w:rPr>
                <w:rFonts w:ascii="Cambria Math" w:hAnsi="Cambria Math"/>
                <w:szCs w:val="24"/>
                <w:lang w:eastAsia="ja-JP"/>
              </w:rPr>
              <m:t>Pcycle</m:t>
            </m:r>
          </m:sub>
        </m:sSub>
      </m:oMath>
      <w:r w:rsidRPr="00120012">
        <w:t xml:space="preserve"> </w:t>
      </w:r>
      <w:r w:rsidRPr="00120012">
        <w:tab/>
        <w:t>теоретическое расстояние до ближайшего 0,1 км одного цикла продувки, описанного в пункте 6.5.3 настоящего приложения, км.</w:t>
      </w:r>
    </w:p>
    <w:p w14:paraId="774AF91D" w14:textId="77777777" w:rsidR="00FF6460" w:rsidRPr="00120012" w:rsidRDefault="00FF6460" w:rsidP="00FF6460">
      <w:pPr>
        <w:pStyle w:val="SingleTxtG"/>
        <w:ind w:left="2259" w:hanging="1125"/>
        <w:rPr>
          <w:szCs w:val="24"/>
        </w:rPr>
      </w:pPr>
      <w:r w:rsidRPr="00120012">
        <w:t xml:space="preserve">6.6.1.6 </w:t>
      </w:r>
      <w:r w:rsidRPr="00120012">
        <w:tab/>
        <w:t>Подготовка процедуры нагружения угольного фильтра для парового выброса в результате сброса давления</w:t>
      </w:r>
    </w:p>
    <w:p w14:paraId="1243C679" w14:textId="77777777" w:rsidR="00FF6460" w:rsidRPr="00120012" w:rsidRDefault="00FF6460" w:rsidP="00FF6460">
      <w:pPr>
        <w:pStyle w:val="SingleTxtG"/>
        <w:ind w:left="2268"/>
        <w:rPr>
          <w:szCs w:val="24"/>
        </w:rPr>
      </w:pPr>
      <w:r w:rsidRPr="00120012">
        <w:t>После завершения нагружения и продувки угольного фильтра испытуемое транспортное средство перемещают в защитную камеру: либо в ГКИВИ, либо в соответствующую климатическую камеру. Должно быть продемонстрировано, что в системе нет утечки и что процесс повышения давления происходит в обычном порядке в ходе данного испытания или отдельного испытания (например, с помощью датчика давления на транспортном средстве). Испытуемое транспортное средство затем выдерживают в течение первых 11 часов в соответствии с температурной схемой, указанной для суточного испытания на выбросы в добавлении 2 к приложению 7 к поправкам серии 07 к Правилам № 83 ООН, с тем чтобы максимальное отклонение от данного режима в любое время составляло ±2</w:t>
      </w:r>
      <w:r>
        <w:t> </w:t>
      </w:r>
      <w:r w:rsidRPr="00120012">
        <w:t>°</w:t>
      </w:r>
      <w:r w:rsidRPr="000C657F">
        <w:t>C</w:t>
      </w:r>
      <w:r w:rsidRPr="00120012">
        <w:t>. Средние отклонения температуры, рассчитанные с использованием абсолютного значения каждого измеренного отклонения, по данной схеме не должны превышать ±1 °</w:t>
      </w:r>
      <w:r w:rsidRPr="000C657F">
        <w:t>C</w:t>
      </w:r>
      <w:r w:rsidRPr="00120012">
        <w:t xml:space="preserve">. </w:t>
      </w:r>
      <w:r w:rsidRPr="00120012">
        <w:lastRenderedPageBreak/>
        <w:t>Температуру окружающей среды измеряют и регистрируют не реже одного раза каждые 10 минут.</w:t>
      </w:r>
    </w:p>
    <w:p w14:paraId="4D21CA07" w14:textId="77777777" w:rsidR="00FF6460" w:rsidRPr="00120012" w:rsidRDefault="00FF6460" w:rsidP="00FF6460">
      <w:pPr>
        <w:pStyle w:val="SingleTxtG"/>
        <w:ind w:left="2268" w:hanging="1134"/>
        <w:rPr>
          <w:szCs w:val="24"/>
        </w:rPr>
      </w:pPr>
      <w:r w:rsidRPr="00120012">
        <w:t>6.6.1.7</w:t>
      </w:r>
      <w:r w:rsidRPr="00120012">
        <w:tab/>
        <w:t>Нагружение угольного фильтра для парового выброса</w:t>
      </w:r>
    </w:p>
    <w:p w14:paraId="24503F9E" w14:textId="77777777" w:rsidR="00FF6460" w:rsidRPr="00120012" w:rsidRDefault="00FF6460" w:rsidP="00FF6460">
      <w:pPr>
        <w:pStyle w:val="SingleTxtG"/>
        <w:ind w:left="2268" w:hanging="1134"/>
        <w:rPr>
          <w:szCs w:val="24"/>
        </w:rPr>
      </w:pPr>
      <w:r w:rsidRPr="00120012">
        <w:t>6.6.1.7.1</w:t>
      </w:r>
      <w:r w:rsidRPr="00120012">
        <w:tab/>
        <w:t>Сброс давления в топливном баке перед заправкой</w:t>
      </w:r>
    </w:p>
    <w:p w14:paraId="35A55868" w14:textId="77777777" w:rsidR="00FF6460" w:rsidRPr="00120012" w:rsidRDefault="00FF6460" w:rsidP="00FF6460">
      <w:pPr>
        <w:pStyle w:val="SingleTxtG"/>
        <w:ind w:left="2268"/>
        <w:rPr>
          <w:szCs w:val="24"/>
        </w:rPr>
      </w:pPr>
      <w:r w:rsidRPr="00120012">
        <w:t xml:space="preserve">Изготовитель должен обеспечить, чтобы операцию по заправке нельзя было начать, пока давление в герметично закрытой системе топливного бака не снизится до уровня менее 2,5 кПа по отношению к атмосферному давлению в условиях нормальной эксплуатации и использования транспортного средства. По просьбе компетентного органа изготовитель должен предоставить подробную информацию или подтверждение выполнения операции (например, с помощью датчика давления на транспортном средстве). Любое другое техническое решение может допускаться при условии, что обеспечивается безопасная операция по заправке и что не произойдет чрезмерного выброса в атмосферу до подключения топливозаправочного устройства к транспортному средству. </w:t>
      </w:r>
    </w:p>
    <w:p w14:paraId="233D569D" w14:textId="77777777" w:rsidR="00FF6460" w:rsidRPr="00120012" w:rsidRDefault="00FF6460" w:rsidP="00FF6460">
      <w:pPr>
        <w:spacing w:line="240" w:lineRule="auto"/>
        <w:ind w:left="2257" w:right="1134" w:hanging="1134"/>
        <w:jc w:val="both"/>
      </w:pPr>
      <w:r w:rsidRPr="00120012">
        <w:t>6.6.1.7.2</w:t>
      </w:r>
      <w:r w:rsidRPr="00120012">
        <w:tab/>
        <w:t>Через 15 минут после того, как температура окружающей среды достигнет 35</w:t>
      </w:r>
      <w:r>
        <w:t> </w:t>
      </w:r>
      <w:r w:rsidRPr="00120012">
        <w:t>°</w:t>
      </w:r>
      <w:r w:rsidRPr="000C657F">
        <w:t>C</w:t>
      </w:r>
      <w:r w:rsidRPr="00120012">
        <w:t xml:space="preserve">, предохранительный клапан бака открывают для нагружения угольного фильтра. Эту процедуру нагружения можно провести либо внутри камеры, либо за ее пределами. Угольный фильтр, нагруженный в соответствии с настоящим пунктом, отсоединяют и хранят в зоне насыщения. </w:t>
      </w:r>
    </w:p>
    <w:p w14:paraId="03308DCB" w14:textId="77777777" w:rsidR="00FF6460" w:rsidRPr="00120012" w:rsidRDefault="00FF6460" w:rsidP="00FF6460">
      <w:pPr>
        <w:pStyle w:val="SingleTxtG"/>
        <w:keepNext/>
        <w:keepLines/>
        <w:spacing w:before="120"/>
        <w:ind w:left="2268" w:hanging="1134"/>
      </w:pPr>
      <w:r w:rsidRPr="00120012">
        <w:t>6.6.1.8</w:t>
      </w:r>
      <w:r w:rsidRPr="00120012">
        <w:tab/>
        <w:t xml:space="preserve">Измерение переполнения в результате парового выброса при сбросе давления </w:t>
      </w:r>
    </w:p>
    <w:p w14:paraId="78BC6688" w14:textId="77777777" w:rsidR="00FF6460" w:rsidRPr="00120012" w:rsidRDefault="00FF6460" w:rsidP="00FF6460">
      <w:pPr>
        <w:pStyle w:val="SingleTxtG"/>
        <w:keepNext/>
        <w:keepLines/>
        <w:spacing w:before="120"/>
        <w:ind w:left="2268" w:hanging="1134"/>
      </w:pPr>
      <w:r w:rsidRPr="00120012">
        <w:tab/>
        <w:t>Измерение переполнения в результате парового выброса при сбросе давления производят в соответствии с процедурой, определенной в пункте 6.6.1.8.1 либо 6.6.1.8.2 настоящего приложения.</w:t>
      </w:r>
    </w:p>
    <w:p w14:paraId="6EB65BAD" w14:textId="77777777" w:rsidR="00FF6460" w:rsidRPr="00120012" w:rsidRDefault="00FF6460" w:rsidP="00FF6460">
      <w:pPr>
        <w:pStyle w:val="SingleTxtG"/>
        <w:keepNext/>
        <w:keepLines/>
        <w:spacing w:before="120"/>
        <w:ind w:left="2268" w:hanging="1134"/>
      </w:pPr>
      <w:r w:rsidRPr="00120012">
        <w:t>6.6.1.8.1</w:t>
      </w:r>
      <w:r w:rsidRPr="00120012">
        <w:tab/>
        <w:t xml:space="preserve">Переполнение фильтра транспортного средства в результате парового выброса при сбросе давления измеряется с использованием вспомогательного угольного фильтра, идентичного угольному фильтру транспортного средства, но не обязательно подвергшегося старению. Перед нагружением дополнительный угольный фильтр полностью очищают при помощи сухого воздуха и подсоединяют непосредственно на выходе из фильтра транспортного средства при помощи как можно более короткого патрубка. Дополнительный угольный фильтр взвешивают до и после процедуры, описанной в пункте 6.6.1.7 настоящего приложения. </w:t>
      </w:r>
    </w:p>
    <w:p w14:paraId="64E7FEBF" w14:textId="77777777" w:rsidR="00FF6460" w:rsidRPr="00120012" w:rsidRDefault="00FF6460" w:rsidP="00FF6460">
      <w:pPr>
        <w:pStyle w:val="SingleTxtG"/>
        <w:spacing w:before="120"/>
        <w:ind w:left="2268" w:hanging="1134"/>
      </w:pPr>
      <w:r w:rsidRPr="00120012">
        <w:t>6.6.1.8.2</w:t>
      </w:r>
      <w:r w:rsidRPr="00120012">
        <w:tab/>
        <w:t>Переполнение угольного фильтра транспортного средства в результате парового выброса при сбросе давления можно измерить с</w:t>
      </w:r>
      <w:r>
        <w:t> </w:t>
      </w:r>
      <w:r w:rsidRPr="00120012">
        <w:t>использованием ГКИВИ.</w:t>
      </w:r>
    </w:p>
    <w:p w14:paraId="3324CBD1" w14:textId="77777777" w:rsidR="00FF6460" w:rsidRPr="00120012" w:rsidRDefault="00FF6460" w:rsidP="00FF6460">
      <w:pPr>
        <w:pStyle w:val="SingleTxtG"/>
        <w:spacing w:before="120"/>
        <w:ind w:left="2268"/>
      </w:pPr>
      <w:r w:rsidRPr="00120012">
        <w:t>Через 15 минут после того, как температура окружающей среды достигнет 35 °</w:t>
      </w:r>
      <w:r w:rsidRPr="000C657F">
        <w:t>C</w:t>
      </w:r>
      <w:r w:rsidRPr="00120012">
        <w:t xml:space="preserve">, как указано в пункте 6.6.1.6 настоящего приложения, камеру герметично закрывают и начинают процедуру измерения. </w:t>
      </w:r>
    </w:p>
    <w:p w14:paraId="25ABD004" w14:textId="77777777" w:rsidR="00FF6460" w:rsidRPr="00120012" w:rsidRDefault="00FF6460" w:rsidP="00FF6460">
      <w:pPr>
        <w:pStyle w:val="SingleTxtG"/>
        <w:spacing w:before="120"/>
        <w:ind w:left="2268"/>
      </w:pPr>
      <w:r w:rsidRPr="00120012">
        <w:t>Газоанализатор углеводородов устанавливают на нулевую отметку и калибруют, после чего измеряют концентрацию углеводородов (С</w:t>
      </w:r>
      <w:r w:rsidRPr="000C657F">
        <w:rPr>
          <w:vertAlign w:val="subscript"/>
        </w:rPr>
        <w:t>HCi</w:t>
      </w:r>
      <w:r w:rsidRPr="00120012">
        <w:t>), температуру (</w:t>
      </w:r>
      <w:r w:rsidRPr="000C657F">
        <w:t>T</w:t>
      </w:r>
      <w:r w:rsidRPr="000C657F">
        <w:rPr>
          <w:vertAlign w:val="subscript"/>
        </w:rPr>
        <w:t>i</w:t>
      </w:r>
      <w:r w:rsidRPr="00120012">
        <w:t>) и барометрическое давление (</w:t>
      </w:r>
      <w:r w:rsidRPr="000C657F">
        <w:t>P</w:t>
      </w:r>
      <w:r w:rsidRPr="000C657F">
        <w:rPr>
          <w:vertAlign w:val="subscript"/>
        </w:rPr>
        <w:t>i</w:t>
      </w:r>
      <w:r w:rsidRPr="00120012">
        <w:t xml:space="preserve">) в целях получения первоначальных значений </w:t>
      </w:r>
      <w:r w:rsidRPr="000C657F">
        <w:t>C</w:t>
      </w:r>
      <w:r w:rsidRPr="000C657F">
        <w:rPr>
          <w:vertAlign w:val="subscript"/>
        </w:rPr>
        <w:t>HCi</w:t>
      </w:r>
      <w:r w:rsidRPr="00120012">
        <w:t xml:space="preserve">, </w:t>
      </w:r>
      <w:r w:rsidRPr="000C657F">
        <w:t>P</w:t>
      </w:r>
      <w:r w:rsidRPr="000C657F">
        <w:rPr>
          <w:vertAlign w:val="subscript"/>
        </w:rPr>
        <w:t>i</w:t>
      </w:r>
      <w:r w:rsidRPr="00120012">
        <w:t xml:space="preserve"> и </w:t>
      </w:r>
      <w:r w:rsidRPr="000C657F">
        <w:t>T</w:t>
      </w:r>
      <w:r w:rsidRPr="000C657F">
        <w:rPr>
          <w:vertAlign w:val="subscript"/>
        </w:rPr>
        <w:t>i</w:t>
      </w:r>
      <w:r w:rsidRPr="00120012">
        <w:t xml:space="preserve"> для определения переполнения в результате парового выброса при сбросе давления в герметичном баке.</w:t>
      </w:r>
    </w:p>
    <w:p w14:paraId="4B58010B" w14:textId="77777777" w:rsidR="00FF6460" w:rsidRPr="00120012" w:rsidRDefault="00FF6460" w:rsidP="00FF6460">
      <w:pPr>
        <w:pStyle w:val="SingleTxtG"/>
        <w:spacing w:before="120"/>
        <w:ind w:left="2268"/>
      </w:pPr>
      <w:r w:rsidRPr="00120012">
        <w:t>Во время процедуры измерения температура Т окружающей среды в камере не должна опускаться ниже 25 ºС.</w:t>
      </w:r>
    </w:p>
    <w:p w14:paraId="0A2CE9CD" w14:textId="77777777" w:rsidR="00FF6460" w:rsidRPr="00120012" w:rsidRDefault="00FF6460" w:rsidP="00FF6460">
      <w:pPr>
        <w:pStyle w:val="SingleTxtG"/>
        <w:spacing w:before="120"/>
        <w:ind w:left="2268"/>
      </w:pPr>
      <w:r w:rsidRPr="00120012">
        <w:t>В конце процедуры, описанной в пункте 6.6.1.7.2 настоящего приложения, концентрацию углеводородов (С</w:t>
      </w:r>
      <w:r w:rsidRPr="000C657F">
        <w:rPr>
          <w:vertAlign w:val="subscript"/>
        </w:rPr>
        <w:t>HCf</w:t>
      </w:r>
      <w:r w:rsidRPr="00120012">
        <w:t>) в камере измеряют через 60 ± 5 секунд. Измеряют также температуру (</w:t>
      </w:r>
      <w:r w:rsidRPr="000C657F">
        <w:t>T</w:t>
      </w:r>
      <w:r w:rsidRPr="000C657F">
        <w:rPr>
          <w:vertAlign w:val="subscript"/>
        </w:rPr>
        <w:t>f</w:t>
      </w:r>
      <w:r w:rsidRPr="00120012">
        <w:t xml:space="preserve">) и барометрическое </w:t>
      </w:r>
      <w:r w:rsidRPr="00120012">
        <w:lastRenderedPageBreak/>
        <w:t>давление (</w:t>
      </w:r>
      <w:r w:rsidRPr="000C657F">
        <w:t>P</w:t>
      </w:r>
      <w:r w:rsidRPr="000C657F">
        <w:rPr>
          <w:vertAlign w:val="subscript"/>
        </w:rPr>
        <w:t>f</w:t>
      </w:r>
      <w:r w:rsidRPr="00120012">
        <w:t xml:space="preserve">). Таким образом получают конечные значения </w:t>
      </w:r>
      <w:r w:rsidRPr="000C657F">
        <w:t>C</w:t>
      </w:r>
      <w:r w:rsidRPr="000C657F">
        <w:rPr>
          <w:vertAlign w:val="subscript"/>
        </w:rPr>
        <w:t>HCf</w:t>
      </w:r>
      <w:r w:rsidRPr="00120012">
        <w:t xml:space="preserve">, </w:t>
      </w:r>
      <w:r w:rsidRPr="000C657F">
        <w:t>P</w:t>
      </w:r>
      <w:r w:rsidRPr="000C657F">
        <w:rPr>
          <w:vertAlign w:val="subscript"/>
        </w:rPr>
        <w:t>f</w:t>
      </w:r>
      <w:r w:rsidRPr="00120012">
        <w:t xml:space="preserve"> и </w:t>
      </w:r>
      <w:r w:rsidRPr="000C657F">
        <w:t>T</w:t>
      </w:r>
      <w:r w:rsidRPr="000C657F">
        <w:rPr>
          <w:vertAlign w:val="subscript"/>
        </w:rPr>
        <w:t>f</w:t>
      </w:r>
      <w:r w:rsidRPr="00120012">
        <w:t xml:space="preserve"> для определения переполнения в результате парового выброса при сбросе давления в герметичном баке.</w:t>
      </w:r>
    </w:p>
    <w:p w14:paraId="7812190A" w14:textId="77777777" w:rsidR="00FF6460" w:rsidRPr="00120012" w:rsidRDefault="00FF6460" w:rsidP="00FF6460">
      <w:pPr>
        <w:pStyle w:val="SingleTxtG"/>
        <w:spacing w:before="120"/>
        <w:ind w:left="2268"/>
      </w:pPr>
      <w:r w:rsidRPr="00120012">
        <w:t>Величину переполнения в результате парового выброса при сбросе давления в герметичном баке рассчитывают в соответствии с пунктом 7.1 настоящего приложения и регистрируют.</w:t>
      </w:r>
    </w:p>
    <w:p w14:paraId="69577DFB" w14:textId="77777777" w:rsidR="00FF6460" w:rsidRPr="00120012" w:rsidRDefault="00FF6460" w:rsidP="00FF6460">
      <w:pPr>
        <w:pStyle w:val="SingleTxtG"/>
        <w:spacing w:before="120"/>
        <w:ind w:left="2268" w:hanging="1134"/>
      </w:pPr>
      <w:r w:rsidRPr="00120012">
        <w:t>6.6.1.8.3</w:t>
      </w:r>
      <w:r w:rsidRPr="00120012">
        <w:tab/>
        <w:t>Не допускается никаких изменений массы дополнительного угольного фильтра при испытании в соответствии с пунктом 6.6.1.8.1 или результата измерения с использованием ГКИВИ при испытании в соответствии с пунктом 6.6.1.8.2 в пределах допуска ±0,5 грамма.</w:t>
      </w:r>
    </w:p>
    <w:p w14:paraId="5C88EF02" w14:textId="77777777" w:rsidR="00FF6460" w:rsidRPr="00120012" w:rsidRDefault="00FF6460" w:rsidP="00FF6460">
      <w:pPr>
        <w:pStyle w:val="SingleTxtG"/>
        <w:spacing w:before="120"/>
        <w:ind w:left="2268" w:hanging="1134"/>
      </w:pPr>
      <w:r w:rsidRPr="00120012">
        <w:t>6.6.1.9</w:t>
      </w:r>
      <w:r w:rsidRPr="00120012">
        <w:tab/>
        <w:t>Насыщение</w:t>
      </w:r>
    </w:p>
    <w:p w14:paraId="0C45FDFD" w14:textId="092D732F" w:rsidR="00FF6460" w:rsidRPr="00120012" w:rsidRDefault="00FF6460" w:rsidP="00FF6460">
      <w:pPr>
        <w:pStyle w:val="SingleTxtG"/>
        <w:spacing w:before="120"/>
        <w:ind w:left="2268"/>
        <w:rPr>
          <w:szCs w:val="24"/>
        </w:rPr>
      </w:pPr>
      <w:r w:rsidRPr="00120012">
        <w:t>После завершения нагружения угольного фильтра транспортного средства для определения парового выброса этот фильтр заменяют дублирующим угольным фильтром (с теми же техническими характеристиками, что и исходный фильтр, но необязательно подвергнутый старению), и транспортное средство выдерживают при</w:t>
      </w:r>
      <w:r>
        <w:t> </w:t>
      </w:r>
      <w:r w:rsidRPr="00120012">
        <w:t>23</w:t>
      </w:r>
      <w:r>
        <w:t> </w:t>
      </w:r>
      <w:r w:rsidRPr="00120012">
        <w:t>± 2 °</w:t>
      </w:r>
      <w:r w:rsidRPr="000C657F">
        <w:t>C</w:t>
      </w:r>
      <w:r w:rsidRPr="00120012">
        <w:t xml:space="preserve"> в течение 6−36 часов для стабилизации его температуры.</w:t>
      </w:r>
    </w:p>
    <w:p w14:paraId="742D99B7" w14:textId="77777777" w:rsidR="00FF6460" w:rsidRPr="00120012" w:rsidRDefault="00FF6460" w:rsidP="00FF6460">
      <w:pPr>
        <w:pStyle w:val="SingleTxtG"/>
        <w:spacing w:before="120"/>
        <w:rPr>
          <w:szCs w:val="24"/>
        </w:rPr>
      </w:pPr>
      <w:r w:rsidRPr="00120012">
        <w:t>6.6.1.9.1</w:t>
      </w:r>
      <w:r w:rsidRPr="00120012">
        <w:tab/>
        <w:t>Зарядка ПСХЭЭ</w:t>
      </w:r>
    </w:p>
    <w:p w14:paraId="146EF446" w14:textId="77777777" w:rsidR="00FF6460" w:rsidRPr="00120012" w:rsidRDefault="00FF6460" w:rsidP="00FF6460">
      <w:pPr>
        <w:pStyle w:val="SingleTxtG"/>
        <w:spacing w:before="120"/>
        <w:ind w:left="2268"/>
        <w:rPr>
          <w:szCs w:val="24"/>
        </w:rPr>
      </w:pPr>
      <w:r w:rsidRPr="00120012">
        <w:t>В случае ГЭМ-ВЗУ ПСХЭЭ полностью заряжают в соответствии с требованиями к зарядке, предусмотренными в пункте 2.2.3 добавления 4 к приложению 8 к ГТП №</w:t>
      </w:r>
      <w:r w:rsidRPr="000C657F">
        <w:t> </w:t>
      </w:r>
      <w:r w:rsidRPr="00120012">
        <w:t>15 ООН, во время насыщения согласно пункту</w:t>
      </w:r>
      <w:r w:rsidRPr="000C657F">
        <w:t> </w:t>
      </w:r>
      <w:r w:rsidRPr="00120012">
        <w:t>6.6.1.9 настоящего приложения.</w:t>
      </w:r>
    </w:p>
    <w:p w14:paraId="7F9DDF64" w14:textId="77777777" w:rsidR="00FF6460" w:rsidRPr="00120012" w:rsidRDefault="00FF6460" w:rsidP="00FF6460">
      <w:pPr>
        <w:pStyle w:val="SingleTxtG"/>
        <w:spacing w:before="120"/>
        <w:rPr>
          <w:szCs w:val="24"/>
        </w:rPr>
      </w:pPr>
      <w:r w:rsidRPr="00120012">
        <w:t>6.6.1.10</w:t>
      </w:r>
      <w:r w:rsidRPr="00120012">
        <w:tab/>
        <w:t>Слив топлива и повторная заправка топливом</w:t>
      </w:r>
    </w:p>
    <w:p w14:paraId="669007D8" w14:textId="77777777" w:rsidR="00FF6460" w:rsidRPr="00120012" w:rsidRDefault="00FF6460" w:rsidP="00FF6460">
      <w:pPr>
        <w:pStyle w:val="SingleTxtG"/>
        <w:spacing w:before="120"/>
        <w:ind w:left="2268"/>
        <w:rPr>
          <w:szCs w:val="24"/>
        </w:rPr>
      </w:pPr>
      <w:r w:rsidRPr="00120012">
        <w:t>Топливный бак транспортного средства опорожняют и заполняют до</w:t>
      </w:r>
      <w:r>
        <w:t> </w:t>
      </w:r>
      <w:r w:rsidRPr="00120012">
        <w:t>40</w:t>
      </w:r>
      <w:r>
        <w:t> </w:t>
      </w:r>
      <w:r w:rsidRPr="00120012">
        <w:t>±</w:t>
      </w:r>
      <w:r>
        <w:t> </w:t>
      </w:r>
      <w:r w:rsidRPr="00120012">
        <w:t>2% номинальной емкости бака эталонным топливом, температура которого составляет 18 ± 2 °</w:t>
      </w:r>
      <w:r w:rsidRPr="000C657F">
        <w:t>C</w:t>
      </w:r>
      <w:r w:rsidRPr="00120012">
        <w:t>.</w:t>
      </w:r>
    </w:p>
    <w:p w14:paraId="3E89E7E0" w14:textId="77777777" w:rsidR="00FF6460" w:rsidRPr="00120012" w:rsidRDefault="00FF6460" w:rsidP="00FF6460">
      <w:pPr>
        <w:pStyle w:val="SingleTxtG"/>
        <w:spacing w:before="120"/>
        <w:rPr>
          <w:szCs w:val="24"/>
        </w:rPr>
      </w:pPr>
      <w:r w:rsidRPr="00120012">
        <w:t>6.6.1.11</w:t>
      </w:r>
      <w:r w:rsidRPr="00120012">
        <w:tab/>
        <w:t>Насыщение</w:t>
      </w:r>
    </w:p>
    <w:p w14:paraId="4B914042" w14:textId="77777777" w:rsidR="00FF6460" w:rsidRPr="00120012" w:rsidRDefault="00FF6460" w:rsidP="00FF6460">
      <w:pPr>
        <w:pStyle w:val="SingleTxtG"/>
        <w:spacing w:before="120"/>
        <w:ind w:left="2268"/>
        <w:rPr>
          <w:szCs w:val="24"/>
        </w:rPr>
      </w:pPr>
      <w:r w:rsidRPr="00120012">
        <w:t>Транспортное средство затем выдерживают в течение не менее 6</w:t>
      </w:r>
      <w:r w:rsidRPr="000C657F">
        <w:t> </w:t>
      </w:r>
      <w:r w:rsidRPr="00120012">
        <w:t>часов, но не более 36 часов на площадке выдерживания при температуре 20</w:t>
      </w:r>
      <w:r w:rsidRPr="000C657F">
        <w:t> </w:t>
      </w:r>
      <w:r w:rsidRPr="00120012">
        <w:t>±</w:t>
      </w:r>
      <w:r w:rsidRPr="000C657F">
        <w:t> </w:t>
      </w:r>
      <w:r w:rsidRPr="00120012">
        <w:t>2</w:t>
      </w:r>
      <w:r w:rsidRPr="000C657F">
        <w:t> </w:t>
      </w:r>
      <w:r w:rsidRPr="00120012">
        <w:t xml:space="preserve">°С для стабилизации температуры топлива. </w:t>
      </w:r>
    </w:p>
    <w:p w14:paraId="1E5B138C" w14:textId="77777777" w:rsidR="00FF6460" w:rsidRPr="00120012" w:rsidRDefault="00FF6460" w:rsidP="00FF6460">
      <w:pPr>
        <w:pStyle w:val="SingleTxtG"/>
        <w:spacing w:before="120"/>
        <w:ind w:left="2268" w:hanging="1134"/>
        <w:rPr>
          <w:szCs w:val="24"/>
        </w:rPr>
      </w:pPr>
      <w:r w:rsidRPr="00120012">
        <w:t>6.6.1.12</w:t>
      </w:r>
      <w:r w:rsidRPr="00120012">
        <w:tab/>
        <w:t>Сброс давления в топливном баке</w:t>
      </w:r>
    </w:p>
    <w:p w14:paraId="2709A718" w14:textId="77777777" w:rsidR="00FF6460" w:rsidRPr="00120012" w:rsidRDefault="00FF6460" w:rsidP="00FF6460">
      <w:pPr>
        <w:pStyle w:val="SingleTxtG"/>
        <w:spacing w:before="120"/>
        <w:ind w:left="2268"/>
        <w:rPr>
          <w:szCs w:val="24"/>
        </w:rPr>
      </w:pPr>
      <w:r w:rsidRPr="00120012">
        <w:t>Затем давление в баке снижают таким образом, чтобы не допустить аномального повышения внутреннего давления в топливном баке. Это может быть сделано путем открытия крышки топливного бака транспортного средства. Независимо от способа сброса давления транспортное средство возвращают в исходное состояние в течение 1</w:t>
      </w:r>
      <w:r w:rsidRPr="000C657F">
        <w:t> </w:t>
      </w:r>
      <w:r w:rsidRPr="00120012">
        <w:t>минуты. После этой операции вновь подсоединяют угольный фильтр транспортного средства.</w:t>
      </w:r>
    </w:p>
    <w:p w14:paraId="385C1744" w14:textId="77777777" w:rsidR="00FF6460" w:rsidRPr="00120012" w:rsidRDefault="00FF6460" w:rsidP="00FF6460">
      <w:pPr>
        <w:pStyle w:val="SingleTxtG"/>
        <w:spacing w:before="120"/>
        <w:ind w:left="2268" w:hanging="1134"/>
        <w:rPr>
          <w:szCs w:val="24"/>
        </w:rPr>
      </w:pPr>
      <w:r w:rsidRPr="00120012">
        <w:t>6.6.1.13</w:t>
      </w:r>
      <w:r w:rsidRPr="00120012">
        <w:tab/>
        <w:t>Соблюдают процедуры, указанные в пунктах 6.5.6–6.5.9.8 настоящего приложения.</w:t>
      </w:r>
    </w:p>
    <w:p w14:paraId="3FF5537C" w14:textId="77777777" w:rsidR="00FF6460" w:rsidRPr="00120012" w:rsidRDefault="00FF6460" w:rsidP="00FF6460">
      <w:pPr>
        <w:pStyle w:val="SingleTxtG"/>
        <w:spacing w:before="120"/>
        <w:ind w:left="2268" w:hanging="1134"/>
        <w:rPr>
          <w:szCs w:val="24"/>
        </w:rPr>
      </w:pPr>
      <w:r w:rsidRPr="00120012">
        <w:t>6.6.2</w:t>
      </w:r>
      <w:r w:rsidRPr="00120012">
        <w:tab/>
        <w:t>В том случае, если давление сброса в топливном баке менее 30 кПа</w:t>
      </w:r>
    </w:p>
    <w:p w14:paraId="41909656" w14:textId="77777777" w:rsidR="00FF6460" w:rsidRPr="00120012" w:rsidRDefault="00FF6460" w:rsidP="00FF6460">
      <w:pPr>
        <w:pStyle w:val="SingleTxtG"/>
        <w:ind w:left="2268"/>
      </w:pPr>
      <w:r w:rsidRPr="00120012">
        <w:tab/>
        <w:t xml:space="preserve">Испытание проводят в соответствии с пунктами 6.6.1.1–6.6.1.13 настоящего приложения. Однако в этом случае вместо температуры окружающей среды, предусмотренной в пункте 6.5.9.1 настоящего приложения, используют схему, указанную в таблице </w:t>
      </w:r>
      <w:r w:rsidRPr="000C657F">
        <w:t>A</w:t>
      </w:r>
      <w:r w:rsidRPr="00120012">
        <w:t>1/1 настоящего приложения для суточного испытания на выбросы.</w:t>
      </w:r>
    </w:p>
    <w:p w14:paraId="62E4365C" w14:textId="77777777" w:rsidR="00FF6460" w:rsidRPr="00120012" w:rsidRDefault="00FF6460" w:rsidP="00FF6460">
      <w:pPr>
        <w:pStyle w:val="H23G"/>
        <w:rPr>
          <w:bCs/>
        </w:rPr>
      </w:pPr>
      <w:r w:rsidRPr="00120012">
        <w:rPr>
          <w:b w:val="0"/>
        </w:rPr>
        <w:lastRenderedPageBreak/>
        <w:tab/>
      </w:r>
      <w:r w:rsidRPr="00120012">
        <w:rPr>
          <w:b w:val="0"/>
        </w:rPr>
        <w:tab/>
        <w:t xml:space="preserve">Таблица </w:t>
      </w:r>
      <w:r w:rsidRPr="00F80BD6">
        <w:rPr>
          <w:b w:val="0"/>
        </w:rPr>
        <w:t>A</w:t>
      </w:r>
      <w:r w:rsidRPr="00120012">
        <w:rPr>
          <w:b w:val="0"/>
        </w:rPr>
        <w:t>1/1</w:t>
      </w:r>
      <w:r w:rsidRPr="00120012">
        <w:rPr>
          <w:b w:val="0"/>
        </w:rPr>
        <w:br/>
      </w:r>
      <w:r w:rsidRPr="00120012">
        <w:rPr>
          <w:bCs/>
        </w:rPr>
        <w:t>Температурный режим окружающей среды с альтернативной последовательностью для герметичной системы топливного бака</w:t>
      </w:r>
    </w:p>
    <w:tbl>
      <w:tblPr>
        <w:tblStyle w:val="TableGrid"/>
        <w:tblW w:w="7370" w:type="dxa"/>
        <w:tblInd w:w="1134" w:type="dxa"/>
        <w:tblLayout w:type="fixed"/>
        <w:tblLook w:val="04A0" w:firstRow="1" w:lastRow="0" w:firstColumn="1" w:lastColumn="0" w:noHBand="0" w:noVBand="1"/>
      </w:tblPr>
      <w:tblGrid>
        <w:gridCol w:w="3296"/>
        <w:gridCol w:w="4074"/>
      </w:tblGrid>
      <w:tr w:rsidR="00FF6460" w:rsidRPr="00F80BD6" w14:paraId="71520E3C" w14:textId="77777777" w:rsidTr="00FF6460">
        <w:trPr>
          <w:tblHeader/>
        </w:trPr>
        <w:tc>
          <w:tcPr>
            <w:tcW w:w="3296" w:type="dxa"/>
            <w:tcBorders>
              <w:bottom w:val="single" w:sz="12" w:space="0" w:color="auto"/>
            </w:tcBorders>
          </w:tcPr>
          <w:p w14:paraId="68064E72" w14:textId="77777777" w:rsidR="00FF6460" w:rsidRPr="00F80BD6" w:rsidRDefault="00FF6460" w:rsidP="00FF6460">
            <w:pPr>
              <w:autoSpaceDE w:val="0"/>
              <w:autoSpaceDN w:val="0"/>
              <w:adjustRightInd w:val="0"/>
              <w:snapToGrid w:val="0"/>
              <w:spacing w:before="80" w:after="80" w:line="200" w:lineRule="exact"/>
              <w:jc w:val="center"/>
              <w:rPr>
                <w:i/>
                <w:iCs/>
                <w:color w:val="000000"/>
                <w:sz w:val="16"/>
                <w:szCs w:val="16"/>
              </w:rPr>
            </w:pPr>
            <w:r w:rsidRPr="00F80BD6">
              <w:rPr>
                <w:i/>
                <w:iCs/>
                <w:sz w:val="16"/>
                <w:szCs w:val="16"/>
              </w:rPr>
              <w:t>Время (часы)</w:t>
            </w:r>
          </w:p>
        </w:tc>
        <w:tc>
          <w:tcPr>
            <w:tcW w:w="4074" w:type="dxa"/>
            <w:tcBorders>
              <w:bottom w:val="single" w:sz="12" w:space="0" w:color="auto"/>
            </w:tcBorders>
          </w:tcPr>
          <w:p w14:paraId="54FC6240" w14:textId="77777777" w:rsidR="00FF6460" w:rsidRPr="00F80BD6" w:rsidRDefault="00FF6460" w:rsidP="00FF6460">
            <w:pPr>
              <w:autoSpaceDE w:val="0"/>
              <w:autoSpaceDN w:val="0"/>
              <w:adjustRightInd w:val="0"/>
              <w:snapToGrid w:val="0"/>
              <w:spacing w:before="80" w:after="80" w:line="200" w:lineRule="exact"/>
              <w:jc w:val="center"/>
              <w:rPr>
                <w:i/>
                <w:iCs/>
                <w:color w:val="000000"/>
                <w:sz w:val="16"/>
                <w:szCs w:val="16"/>
              </w:rPr>
            </w:pPr>
            <w:r w:rsidRPr="00F80BD6">
              <w:rPr>
                <w:i/>
                <w:iCs/>
                <w:sz w:val="16"/>
                <w:szCs w:val="16"/>
              </w:rPr>
              <w:t>Температура (°C)</w:t>
            </w:r>
          </w:p>
        </w:tc>
      </w:tr>
      <w:tr w:rsidR="00FF6460" w:rsidRPr="00F80BD6" w14:paraId="67EB93A3" w14:textId="77777777" w:rsidTr="00FF6460">
        <w:tc>
          <w:tcPr>
            <w:tcW w:w="3296" w:type="dxa"/>
            <w:tcBorders>
              <w:top w:val="single" w:sz="12" w:space="0" w:color="auto"/>
            </w:tcBorders>
          </w:tcPr>
          <w:p w14:paraId="73F8FD98" w14:textId="77777777" w:rsidR="00FF6460" w:rsidRPr="00F80BD6" w:rsidRDefault="00FF6460" w:rsidP="00FF6460">
            <w:pPr>
              <w:autoSpaceDE w:val="0"/>
              <w:autoSpaceDN w:val="0"/>
              <w:adjustRightInd w:val="0"/>
              <w:snapToGrid w:val="0"/>
              <w:spacing w:before="40" w:after="40" w:line="220" w:lineRule="exact"/>
              <w:jc w:val="center"/>
              <w:rPr>
                <w:color w:val="000000"/>
                <w:sz w:val="18"/>
                <w:szCs w:val="18"/>
              </w:rPr>
            </w:pPr>
            <w:r w:rsidRPr="00F80BD6">
              <w:rPr>
                <w:sz w:val="18"/>
                <w:szCs w:val="18"/>
              </w:rPr>
              <w:t>0/24</w:t>
            </w:r>
          </w:p>
        </w:tc>
        <w:tc>
          <w:tcPr>
            <w:tcW w:w="4074" w:type="dxa"/>
            <w:tcBorders>
              <w:top w:val="single" w:sz="12" w:space="0" w:color="auto"/>
            </w:tcBorders>
          </w:tcPr>
          <w:p w14:paraId="32259C57" w14:textId="77777777" w:rsidR="00FF6460" w:rsidRPr="00F80BD6" w:rsidRDefault="00FF6460" w:rsidP="00FF6460">
            <w:pPr>
              <w:autoSpaceDE w:val="0"/>
              <w:autoSpaceDN w:val="0"/>
              <w:adjustRightInd w:val="0"/>
              <w:snapToGrid w:val="0"/>
              <w:spacing w:before="40" w:after="40" w:line="220" w:lineRule="exact"/>
              <w:jc w:val="center"/>
              <w:rPr>
                <w:color w:val="000000"/>
                <w:sz w:val="18"/>
                <w:szCs w:val="18"/>
              </w:rPr>
            </w:pPr>
            <w:r w:rsidRPr="00F80BD6">
              <w:rPr>
                <w:sz w:val="18"/>
                <w:szCs w:val="18"/>
              </w:rPr>
              <w:t>20,0</w:t>
            </w:r>
          </w:p>
        </w:tc>
      </w:tr>
      <w:tr w:rsidR="00FF6460" w:rsidRPr="00F80BD6" w14:paraId="317FA42F" w14:textId="77777777" w:rsidTr="00FF6460">
        <w:tc>
          <w:tcPr>
            <w:tcW w:w="3296" w:type="dxa"/>
          </w:tcPr>
          <w:p w14:paraId="538BD2D8" w14:textId="77777777" w:rsidR="00FF6460" w:rsidRPr="00F80BD6" w:rsidRDefault="00FF6460" w:rsidP="00FF6460">
            <w:pPr>
              <w:autoSpaceDE w:val="0"/>
              <w:autoSpaceDN w:val="0"/>
              <w:adjustRightInd w:val="0"/>
              <w:snapToGrid w:val="0"/>
              <w:spacing w:before="40" w:after="40" w:line="220" w:lineRule="exact"/>
              <w:jc w:val="center"/>
              <w:rPr>
                <w:color w:val="000000"/>
                <w:sz w:val="18"/>
                <w:szCs w:val="18"/>
              </w:rPr>
            </w:pPr>
            <w:r w:rsidRPr="00F80BD6">
              <w:rPr>
                <w:sz w:val="18"/>
                <w:szCs w:val="18"/>
              </w:rPr>
              <w:t>1</w:t>
            </w:r>
          </w:p>
        </w:tc>
        <w:tc>
          <w:tcPr>
            <w:tcW w:w="4074" w:type="dxa"/>
          </w:tcPr>
          <w:p w14:paraId="36248142" w14:textId="77777777" w:rsidR="00FF6460" w:rsidRPr="00F80BD6" w:rsidRDefault="00FF6460" w:rsidP="00FF6460">
            <w:pPr>
              <w:autoSpaceDE w:val="0"/>
              <w:autoSpaceDN w:val="0"/>
              <w:adjustRightInd w:val="0"/>
              <w:snapToGrid w:val="0"/>
              <w:spacing w:before="40" w:after="40" w:line="220" w:lineRule="exact"/>
              <w:jc w:val="center"/>
              <w:rPr>
                <w:color w:val="000000"/>
                <w:sz w:val="18"/>
                <w:szCs w:val="18"/>
              </w:rPr>
            </w:pPr>
            <w:r w:rsidRPr="00F80BD6">
              <w:rPr>
                <w:sz w:val="18"/>
                <w:szCs w:val="18"/>
              </w:rPr>
              <w:t>20,4</w:t>
            </w:r>
          </w:p>
        </w:tc>
      </w:tr>
      <w:tr w:rsidR="00FF6460" w:rsidRPr="00F80BD6" w14:paraId="0124B308" w14:textId="77777777" w:rsidTr="00FF6460">
        <w:tc>
          <w:tcPr>
            <w:tcW w:w="3296" w:type="dxa"/>
          </w:tcPr>
          <w:p w14:paraId="08CA6570" w14:textId="77777777" w:rsidR="00FF6460" w:rsidRPr="00F80BD6" w:rsidRDefault="00FF6460" w:rsidP="00FF6460">
            <w:pPr>
              <w:autoSpaceDE w:val="0"/>
              <w:autoSpaceDN w:val="0"/>
              <w:adjustRightInd w:val="0"/>
              <w:snapToGrid w:val="0"/>
              <w:spacing w:before="40" w:after="40" w:line="220" w:lineRule="exact"/>
              <w:jc w:val="center"/>
              <w:rPr>
                <w:color w:val="000000"/>
                <w:sz w:val="18"/>
                <w:szCs w:val="18"/>
              </w:rPr>
            </w:pPr>
            <w:r w:rsidRPr="00F80BD6">
              <w:rPr>
                <w:sz w:val="18"/>
                <w:szCs w:val="18"/>
              </w:rPr>
              <w:t>2</w:t>
            </w:r>
          </w:p>
        </w:tc>
        <w:tc>
          <w:tcPr>
            <w:tcW w:w="4074" w:type="dxa"/>
          </w:tcPr>
          <w:p w14:paraId="57A21C4E" w14:textId="77777777" w:rsidR="00FF6460" w:rsidRPr="00F80BD6" w:rsidRDefault="00FF6460" w:rsidP="00FF6460">
            <w:pPr>
              <w:autoSpaceDE w:val="0"/>
              <w:autoSpaceDN w:val="0"/>
              <w:adjustRightInd w:val="0"/>
              <w:snapToGrid w:val="0"/>
              <w:spacing w:before="40" w:after="40" w:line="220" w:lineRule="exact"/>
              <w:jc w:val="center"/>
              <w:rPr>
                <w:color w:val="000000"/>
                <w:sz w:val="18"/>
                <w:szCs w:val="18"/>
              </w:rPr>
            </w:pPr>
            <w:r w:rsidRPr="00F80BD6">
              <w:rPr>
                <w:sz w:val="18"/>
                <w:szCs w:val="18"/>
              </w:rPr>
              <w:t>20,8</w:t>
            </w:r>
          </w:p>
        </w:tc>
      </w:tr>
      <w:tr w:rsidR="00FF6460" w:rsidRPr="00F80BD6" w14:paraId="42C9D594" w14:textId="77777777" w:rsidTr="00FF6460">
        <w:tc>
          <w:tcPr>
            <w:tcW w:w="3296" w:type="dxa"/>
          </w:tcPr>
          <w:p w14:paraId="77F4F373" w14:textId="77777777" w:rsidR="00FF6460" w:rsidRPr="00F80BD6" w:rsidRDefault="00FF6460" w:rsidP="00FF6460">
            <w:pPr>
              <w:autoSpaceDE w:val="0"/>
              <w:autoSpaceDN w:val="0"/>
              <w:adjustRightInd w:val="0"/>
              <w:snapToGrid w:val="0"/>
              <w:spacing w:before="40" w:after="40" w:line="220" w:lineRule="exact"/>
              <w:jc w:val="center"/>
              <w:rPr>
                <w:color w:val="000000"/>
                <w:sz w:val="18"/>
                <w:szCs w:val="18"/>
              </w:rPr>
            </w:pPr>
            <w:r w:rsidRPr="00F80BD6">
              <w:rPr>
                <w:sz w:val="18"/>
                <w:szCs w:val="18"/>
              </w:rPr>
              <w:t>3</w:t>
            </w:r>
          </w:p>
        </w:tc>
        <w:tc>
          <w:tcPr>
            <w:tcW w:w="4074" w:type="dxa"/>
          </w:tcPr>
          <w:p w14:paraId="0B2C6FCE" w14:textId="77777777" w:rsidR="00FF6460" w:rsidRPr="00F80BD6" w:rsidRDefault="00FF6460" w:rsidP="00FF6460">
            <w:pPr>
              <w:autoSpaceDE w:val="0"/>
              <w:autoSpaceDN w:val="0"/>
              <w:adjustRightInd w:val="0"/>
              <w:snapToGrid w:val="0"/>
              <w:spacing w:before="40" w:after="40" w:line="220" w:lineRule="exact"/>
              <w:jc w:val="center"/>
              <w:rPr>
                <w:color w:val="000000"/>
                <w:sz w:val="18"/>
                <w:szCs w:val="18"/>
              </w:rPr>
            </w:pPr>
            <w:r w:rsidRPr="00F80BD6">
              <w:rPr>
                <w:sz w:val="18"/>
                <w:szCs w:val="18"/>
              </w:rPr>
              <w:t>21,7</w:t>
            </w:r>
          </w:p>
        </w:tc>
      </w:tr>
      <w:tr w:rsidR="00FF6460" w:rsidRPr="00F80BD6" w14:paraId="6B9B6B94" w14:textId="77777777" w:rsidTr="00FF6460">
        <w:tc>
          <w:tcPr>
            <w:tcW w:w="3296" w:type="dxa"/>
          </w:tcPr>
          <w:p w14:paraId="54135AE4" w14:textId="77777777" w:rsidR="00FF6460" w:rsidRPr="00F80BD6" w:rsidRDefault="00FF6460" w:rsidP="00FF6460">
            <w:pPr>
              <w:autoSpaceDE w:val="0"/>
              <w:autoSpaceDN w:val="0"/>
              <w:adjustRightInd w:val="0"/>
              <w:snapToGrid w:val="0"/>
              <w:spacing w:before="40" w:after="40" w:line="220" w:lineRule="exact"/>
              <w:jc w:val="center"/>
              <w:rPr>
                <w:color w:val="000000"/>
                <w:sz w:val="18"/>
                <w:szCs w:val="18"/>
              </w:rPr>
            </w:pPr>
            <w:r w:rsidRPr="00F80BD6">
              <w:rPr>
                <w:sz w:val="18"/>
                <w:szCs w:val="18"/>
              </w:rPr>
              <w:t>4</w:t>
            </w:r>
          </w:p>
        </w:tc>
        <w:tc>
          <w:tcPr>
            <w:tcW w:w="4074" w:type="dxa"/>
          </w:tcPr>
          <w:p w14:paraId="0592CBA7" w14:textId="77777777" w:rsidR="00FF6460" w:rsidRPr="00F80BD6" w:rsidRDefault="00FF6460" w:rsidP="00FF6460">
            <w:pPr>
              <w:autoSpaceDE w:val="0"/>
              <w:autoSpaceDN w:val="0"/>
              <w:adjustRightInd w:val="0"/>
              <w:snapToGrid w:val="0"/>
              <w:spacing w:before="40" w:after="40" w:line="220" w:lineRule="exact"/>
              <w:jc w:val="center"/>
              <w:rPr>
                <w:color w:val="000000"/>
                <w:sz w:val="18"/>
                <w:szCs w:val="18"/>
              </w:rPr>
            </w:pPr>
            <w:r w:rsidRPr="00F80BD6">
              <w:rPr>
                <w:sz w:val="18"/>
                <w:szCs w:val="18"/>
              </w:rPr>
              <w:t>23,9</w:t>
            </w:r>
          </w:p>
        </w:tc>
      </w:tr>
      <w:tr w:rsidR="00FF6460" w:rsidRPr="00F80BD6" w14:paraId="2768AC7F" w14:textId="77777777" w:rsidTr="00FF6460">
        <w:tc>
          <w:tcPr>
            <w:tcW w:w="3296" w:type="dxa"/>
          </w:tcPr>
          <w:p w14:paraId="447B0985" w14:textId="77777777" w:rsidR="00FF6460" w:rsidRPr="00F80BD6" w:rsidRDefault="00FF6460" w:rsidP="00FF6460">
            <w:pPr>
              <w:autoSpaceDE w:val="0"/>
              <w:autoSpaceDN w:val="0"/>
              <w:adjustRightInd w:val="0"/>
              <w:snapToGrid w:val="0"/>
              <w:spacing w:before="40" w:after="40" w:line="220" w:lineRule="exact"/>
              <w:jc w:val="center"/>
              <w:rPr>
                <w:color w:val="000000"/>
                <w:sz w:val="18"/>
                <w:szCs w:val="18"/>
              </w:rPr>
            </w:pPr>
            <w:r w:rsidRPr="00F80BD6">
              <w:rPr>
                <w:sz w:val="18"/>
                <w:szCs w:val="18"/>
              </w:rPr>
              <w:t>5</w:t>
            </w:r>
          </w:p>
        </w:tc>
        <w:tc>
          <w:tcPr>
            <w:tcW w:w="4074" w:type="dxa"/>
          </w:tcPr>
          <w:p w14:paraId="3F291DCA" w14:textId="77777777" w:rsidR="00FF6460" w:rsidRPr="00F80BD6" w:rsidRDefault="00FF6460" w:rsidP="00FF6460">
            <w:pPr>
              <w:autoSpaceDE w:val="0"/>
              <w:autoSpaceDN w:val="0"/>
              <w:adjustRightInd w:val="0"/>
              <w:snapToGrid w:val="0"/>
              <w:spacing w:before="40" w:after="40" w:line="220" w:lineRule="exact"/>
              <w:jc w:val="center"/>
              <w:rPr>
                <w:color w:val="000000"/>
                <w:sz w:val="18"/>
                <w:szCs w:val="18"/>
              </w:rPr>
            </w:pPr>
            <w:r w:rsidRPr="00F80BD6">
              <w:rPr>
                <w:sz w:val="18"/>
                <w:szCs w:val="18"/>
              </w:rPr>
              <w:t>26,1</w:t>
            </w:r>
          </w:p>
        </w:tc>
      </w:tr>
      <w:tr w:rsidR="00FF6460" w:rsidRPr="00F80BD6" w14:paraId="6D9DE86B" w14:textId="77777777" w:rsidTr="00FF6460">
        <w:tc>
          <w:tcPr>
            <w:tcW w:w="3296" w:type="dxa"/>
          </w:tcPr>
          <w:p w14:paraId="75AE3D01" w14:textId="77777777" w:rsidR="00FF6460" w:rsidRPr="00F80BD6" w:rsidRDefault="00FF6460" w:rsidP="00FF6460">
            <w:pPr>
              <w:autoSpaceDE w:val="0"/>
              <w:autoSpaceDN w:val="0"/>
              <w:adjustRightInd w:val="0"/>
              <w:snapToGrid w:val="0"/>
              <w:spacing w:before="40" w:after="40" w:line="220" w:lineRule="exact"/>
              <w:jc w:val="center"/>
              <w:rPr>
                <w:color w:val="000000"/>
                <w:sz w:val="18"/>
                <w:szCs w:val="18"/>
              </w:rPr>
            </w:pPr>
            <w:r w:rsidRPr="00F80BD6">
              <w:rPr>
                <w:sz w:val="18"/>
                <w:szCs w:val="18"/>
              </w:rPr>
              <w:t>6</w:t>
            </w:r>
          </w:p>
        </w:tc>
        <w:tc>
          <w:tcPr>
            <w:tcW w:w="4074" w:type="dxa"/>
          </w:tcPr>
          <w:p w14:paraId="38674A65" w14:textId="77777777" w:rsidR="00FF6460" w:rsidRPr="00F80BD6" w:rsidRDefault="00FF6460" w:rsidP="00FF6460">
            <w:pPr>
              <w:autoSpaceDE w:val="0"/>
              <w:autoSpaceDN w:val="0"/>
              <w:adjustRightInd w:val="0"/>
              <w:snapToGrid w:val="0"/>
              <w:spacing w:before="40" w:after="40" w:line="220" w:lineRule="exact"/>
              <w:jc w:val="center"/>
              <w:rPr>
                <w:color w:val="000000"/>
                <w:sz w:val="18"/>
                <w:szCs w:val="18"/>
              </w:rPr>
            </w:pPr>
            <w:r w:rsidRPr="00F80BD6">
              <w:rPr>
                <w:sz w:val="18"/>
                <w:szCs w:val="18"/>
              </w:rPr>
              <w:t>28,5</w:t>
            </w:r>
          </w:p>
        </w:tc>
      </w:tr>
      <w:tr w:rsidR="00FF6460" w:rsidRPr="00F80BD6" w14:paraId="4D93EEC3" w14:textId="77777777" w:rsidTr="00FF6460">
        <w:tc>
          <w:tcPr>
            <w:tcW w:w="3296" w:type="dxa"/>
          </w:tcPr>
          <w:p w14:paraId="5DEA4801" w14:textId="77777777" w:rsidR="00FF6460" w:rsidRPr="00F80BD6" w:rsidRDefault="00FF6460" w:rsidP="00FF6460">
            <w:pPr>
              <w:autoSpaceDE w:val="0"/>
              <w:autoSpaceDN w:val="0"/>
              <w:adjustRightInd w:val="0"/>
              <w:snapToGrid w:val="0"/>
              <w:spacing w:before="40" w:after="40" w:line="220" w:lineRule="exact"/>
              <w:jc w:val="center"/>
              <w:rPr>
                <w:color w:val="000000"/>
                <w:sz w:val="18"/>
                <w:szCs w:val="18"/>
              </w:rPr>
            </w:pPr>
            <w:r w:rsidRPr="00F80BD6">
              <w:rPr>
                <w:sz w:val="18"/>
                <w:szCs w:val="18"/>
              </w:rPr>
              <w:t>7</w:t>
            </w:r>
          </w:p>
        </w:tc>
        <w:tc>
          <w:tcPr>
            <w:tcW w:w="4074" w:type="dxa"/>
          </w:tcPr>
          <w:p w14:paraId="7FD9475E" w14:textId="77777777" w:rsidR="00FF6460" w:rsidRPr="00F80BD6" w:rsidRDefault="00FF6460" w:rsidP="00FF6460">
            <w:pPr>
              <w:autoSpaceDE w:val="0"/>
              <w:autoSpaceDN w:val="0"/>
              <w:adjustRightInd w:val="0"/>
              <w:snapToGrid w:val="0"/>
              <w:spacing w:before="40" w:after="40" w:line="220" w:lineRule="exact"/>
              <w:jc w:val="center"/>
              <w:rPr>
                <w:color w:val="000000"/>
                <w:sz w:val="18"/>
                <w:szCs w:val="18"/>
              </w:rPr>
            </w:pPr>
            <w:r w:rsidRPr="00F80BD6">
              <w:rPr>
                <w:sz w:val="18"/>
                <w:szCs w:val="18"/>
              </w:rPr>
              <w:t>31,4</w:t>
            </w:r>
          </w:p>
        </w:tc>
      </w:tr>
      <w:tr w:rsidR="00FF6460" w:rsidRPr="00F80BD6" w14:paraId="0235DA70" w14:textId="77777777" w:rsidTr="00FF6460">
        <w:tc>
          <w:tcPr>
            <w:tcW w:w="3296" w:type="dxa"/>
          </w:tcPr>
          <w:p w14:paraId="3F3B945E" w14:textId="77777777" w:rsidR="00FF6460" w:rsidRPr="00F80BD6" w:rsidRDefault="00FF6460" w:rsidP="00FF6460">
            <w:pPr>
              <w:autoSpaceDE w:val="0"/>
              <w:autoSpaceDN w:val="0"/>
              <w:adjustRightInd w:val="0"/>
              <w:snapToGrid w:val="0"/>
              <w:spacing w:before="40" w:after="40" w:line="220" w:lineRule="exact"/>
              <w:jc w:val="center"/>
              <w:rPr>
                <w:color w:val="000000"/>
                <w:sz w:val="18"/>
                <w:szCs w:val="18"/>
              </w:rPr>
            </w:pPr>
            <w:r w:rsidRPr="00F80BD6">
              <w:rPr>
                <w:sz w:val="18"/>
                <w:szCs w:val="18"/>
              </w:rPr>
              <w:t>8</w:t>
            </w:r>
          </w:p>
        </w:tc>
        <w:tc>
          <w:tcPr>
            <w:tcW w:w="4074" w:type="dxa"/>
          </w:tcPr>
          <w:p w14:paraId="6BB7B8B5" w14:textId="77777777" w:rsidR="00FF6460" w:rsidRPr="00F80BD6" w:rsidRDefault="00FF6460" w:rsidP="00FF6460">
            <w:pPr>
              <w:autoSpaceDE w:val="0"/>
              <w:autoSpaceDN w:val="0"/>
              <w:adjustRightInd w:val="0"/>
              <w:snapToGrid w:val="0"/>
              <w:spacing w:before="40" w:after="40" w:line="220" w:lineRule="exact"/>
              <w:jc w:val="center"/>
              <w:rPr>
                <w:color w:val="000000"/>
                <w:sz w:val="18"/>
                <w:szCs w:val="18"/>
              </w:rPr>
            </w:pPr>
            <w:r w:rsidRPr="00F80BD6">
              <w:rPr>
                <w:sz w:val="18"/>
                <w:szCs w:val="18"/>
              </w:rPr>
              <w:t>33,8</w:t>
            </w:r>
          </w:p>
        </w:tc>
      </w:tr>
      <w:tr w:rsidR="00FF6460" w:rsidRPr="00F80BD6" w14:paraId="40B48C64" w14:textId="77777777" w:rsidTr="00FF6460">
        <w:tc>
          <w:tcPr>
            <w:tcW w:w="3296" w:type="dxa"/>
          </w:tcPr>
          <w:p w14:paraId="6709B6B4" w14:textId="77777777" w:rsidR="00FF6460" w:rsidRPr="00F80BD6" w:rsidRDefault="00FF6460" w:rsidP="00FF6460">
            <w:pPr>
              <w:autoSpaceDE w:val="0"/>
              <w:autoSpaceDN w:val="0"/>
              <w:adjustRightInd w:val="0"/>
              <w:snapToGrid w:val="0"/>
              <w:spacing w:before="40" w:after="40" w:line="220" w:lineRule="exact"/>
              <w:jc w:val="center"/>
              <w:rPr>
                <w:color w:val="000000"/>
                <w:sz w:val="18"/>
                <w:szCs w:val="18"/>
              </w:rPr>
            </w:pPr>
            <w:r w:rsidRPr="00F80BD6">
              <w:rPr>
                <w:sz w:val="18"/>
                <w:szCs w:val="18"/>
              </w:rPr>
              <w:t>9</w:t>
            </w:r>
          </w:p>
        </w:tc>
        <w:tc>
          <w:tcPr>
            <w:tcW w:w="4074" w:type="dxa"/>
          </w:tcPr>
          <w:p w14:paraId="7AB30430" w14:textId="77777777" w:rsidR="00FF6460" w:rsidRPr="00F80BD6" w:rsidRDefault="00FF6460" w:rsidP="00FF6460">
            <w:pPr>
              <w:autoSpaceDE w:val="0"/>
              <w:autoSpaceDN w:val="0"/>
              <w:adjustRightInd w:val="0"/>
              <w:snapToGrid w:val="0"/>
              <w:spacing w:before="40" w:after="40" w:line="220" w:lineRule="exact"/>
              <w:jc w:val="center"/>
              <w:rPr>
                <w:color w:val="000000"/>
                <w:sz w:val="18"/>
                <w:szCs w:val="18"/>
              </w:rPr>
            </w:pPr>
            <w:r w:rsidRPr="00F80BD6">
              <w:rPr>
                <w:sz w:val="18"/>
                <w:szCs w:val="18"/>
              </w:rPr>
              <w:t>35,6</w:t>
            </w:r>
          </w:p>
        </w:tc>
      </w:tr>
      <w:tr w:rsidR="00FF6460" w:rsidRPr="00F80BD6" w14:paraId="765FD740" w14:textId="77777777" w:rsidTr="00FF6460">
        <w:tc>
          <w:tcPr>
            <w:tcW w:w="3296" w:type="dxa"/>
          </w:tcPr>
          <w:p w14:paraId="697AA1FB" w14:textId="77777777" w:rsidR="00FF6460" w:rsidRPr="00F80BD6" w:rsidRDefault="00FF6460" w:rsidP="00FF6460">
            <w:pPr>
              <w:autoSpaceDE w:val="0"/>
              <w:autoSpaceDN w:val="0"/>
              <w:adjustRightInd w:val="0"/>
              <w:snapToGrid w:val="0"/>
              <w:spacing w:before="40" w:after="40" w:line="220" w:lineRule="exact"/>
              <w:jc w:val="center"/>
              <w:rPr>
                <w:color w:val="000000"/>
                <w:sz w:val="18"/>
                <w:szCs w:val="18"/>
              </w:rPr>
            </w:pPr>
            <w:r w:rsidRPr="00F80BD6">
              <w:rPr>
                <w:sz w:val="18"/>
                <w:szCs w:val="18"/>
              </w:rPr>
              <w:t>10</w:t>
            </w:r>
          </w:p>
        </w:tc>
        <w:tc>
          <w:tcPr>
            <w:tcW w:w="4074" w:type="dxa"/>
          </w:tcPr>
          <w:p w14:paraId="20A5093B" w14:textId="77777777" w:rsidR="00FF6460" w:rsidRPr="00F80BD6" w:rsidRDefault="00FF6460" w:rsidP="00FF6460">
            <w:pPr>
              <w:autoSpaceDE w:val="0"/>
              <w:autoSpaceDN w:val="0"/>
              <w:adjustRightInd w:val="0"/>
              <w:snapToGrid w:val="0"/>
              <w:spacing w:before="40" w:after="40" w:line="220" w:lineRule="exact"/>
              <w:jc w:val="center"/>
              <w:rPr>
                <w:color w:val="000000"/>
                <w:sz w:val="18"/>
                <w:szCs w:val="18"/>
              </w:rPr>
            </w:pPr>
            <w:r w:rsidRPr="00F80BD6">
              <w:rPr>
                <w:sz w:val="18"/>
                <w:szCs w:val="18"/>
              </w:rPr>
              <w:t>37,1</w:t>
            </w:r>
          </w:p>
        </w:tc>
      </w:tr>
      <w:tr w:rsidR="00FF6460" w:rsidRPr="00F80BD6" w14:paraId="0CBC0707" w14:textId="77777777" w:rsidTr="00FF6460">
        <w:tc>
          <w:tcPr>
            <w:tcW w:w="3296" w:type="dxa"/>
          </w:tcPr>
          <w:p w14:paraId="55D1A2A4" w14:textId="77777777" w:rsidR="00FF6460" w:rsidRPr="00F80BD6" w:rsidRDefault="00FF6460" w:rsidP="00FF6460">
            <w:pPr>
              <w:autoSpaceDE w:val="0"/>
              <w:autoSpaceDN w:val="0"/>
              <w:adjustRightInd w:val="0"/>
              <w:snapToGrid w:val="0"/>
              <w:spacing w:before="40" w:after="40" w:line="220" w:lineRule="exact"/>
              <w:jc w:val="center"/>
              <w:rPr>
                <w:color w:val="000000"/>
                <w:sz w:val="18"/>
                <w:szCs w:val="18"/>
              </w:rPr>
            </w:pPr>
            <w:r w:rsidRPr="00F80BD6">
              <w:rPr>
                <w:sz w:val="18"/>
                <w:szCs w:val="18"/>
              </w:rPr>
              <w:t>11</w:t>
            </w:r>
          </w:p>
        </w:tc>
        <w:tc>
          <w:tcPr>
            <w:tcW w:w="4074" w:type="dxa"/>
          </w:tcPr>
          <w:p w14:paraId="66595919" w14:textId="77777777" w:rsidR="00FF6460" w:rsidRPr="00F80BD6" w:rsidRDefault="00FF6460" w:rsidP="00FF6460">
            <w:pPr>
              <w:autoSpaceDE w:val="0"/>
              <w:autoSpaceDN w:val="0"/>
              <w:adjustRightInd w:val="0"/>
              <w:snapToGrid w:val="0"/>
              <w:spacing w:before="40" w:after="40" w:line="220" w:lineRule="exact"/>
              <w:jc w:val="center"/>
              <w:rPr>
                <w:color w:val="000000"/>
                <w:sz w:val="18"/>
                <w:szCs w:val="18"/>
              </w:rPr>
            </w:pPr>
            <w:r w:rsidRPr="00F80BD6">
              <w:rPr>
                <w:sz w:val="18"/>
                <w:szCs w:val="18"/>
              </w:rPr>
              <w:t>38,0</w:t>
            </w:r>
          </w:p>
        </w:tc>
      </w:tr>
      <w:tr w:rsidR="00FF6460" w:rsidRPr="00F80BD6" w14:paraId="621A3522" w14:textId="77777777" w:rsidTr="00FF6460">
        <w:tc>
          <w:tcPr>
            <w:tcW w:w="3296" w:type="dxa"/>
          </w:tcPr>
          <w:p w14:paraId="24663D16" w14:textId="77777777" w:rsidR="00FF6460" w:rsidRPr="00F80BD6" w:rsidRDefault="00FF6460" w:rsidP="00FF6460">
            <w:pPr>
              <w:autoSpaceDE w:val="0"/>
              <w:autoSpaceDN w:val="0"/>
              <w:adjustRightInd w:val="0"/>
              <w:snapToGrid w:val="0"/>
              <w:spacing w:before="40" w:after="40" w:line="220" w:lineRule="exact"/>
              <w:jc w:val="center"/>
              <w:rPr>
                <w:color w:val="000000"/>
                <w:sz w:val="18"/>
                <w:szCs w:val="18"/>
              </w:rPr>
            </w:pPr>
            <w:r w:rsidRPr="00F80BD6">
              <w:rPr>
                <w:sz w:val="18"/>
                <w:szCs w:val="18"/>
              </w:rPr>
              <w:t>12</w:t>
            </w:r>
          </w:p>
        </w:tc>
        <w:tc>
          <w:tcPr>
            <w:tcW w:w="4074" w:type="dxa"/>
          </w:tcPr>
          <w:p w14:paraId="0142288C" w14:textId="77777777" w:rsidR="00FF6460" w:rsidRPr="00F80BD6" w:rsidRDefault="00FF6460" w:rsidP="00FF6460">
            <w:pPr>
              <w:autoSpaceDE w:val="0"/>
              <w:autoSpaceDN w:val="0"/>
              <w:adjustRightInd w:val="0"/>
              <w:snapToGrid w:val="0"/>
              <w:spacing w:before="40" w:after="40" w:line="220" w:lineRule="exact"/>
              <w:jc w:val="center"/>
              <w:rPr>
                <w:color w:val="000000"/>
                <w:sz w:val="18"/>
                <w:szCs w:val="18"/>
              </w:rPr>
            </w:pPr>
            <w:r w:rsidRPr="00F80BD6">
              <w:rPr>
                <w:sz w:val="18"/>
                <w:szCs w:val="18"/>
              </w:rPr>
              <w:t>37,7</w:t>
            </w:r>
          </w:p>
        </w:tc>
      </w:tr>
      <w:tr w:rsidR="00FF6460" w:rsidRPr="00F80BD6" w14:paraId="58F8443F" w14:textId="77777777" w:rsidTr="00FF6460">
        <w:tc>
          <w:tcPr>
            <w:tcW w:w="3296" w:type="dxa"/>
          </w:tcPr>
          <w:p w14:paraId="227554FD" w14:textId="77777777" w:rsidR="00FF6460" w:rsidRPr="00F80BD6" w:rsidRDefault="00FF6460" w:rsidP="00FF6460">
            <w:pPr>
              <w:autoSpaceDE w:val="0"/>
              <w:autoSpaceDN w:val="0"/>
              <w:adjustRightInd w:val="0"/>
              <w:snapToGrid w:val="0"/>
              <w:spacing w:before="40" w:after="40" w:line="220" w:lineRule="exact"/>
              <w:jc w:val="center"/>
              <w:rPr>
                <w:color w:val="000000"/>
                <w:sz w:val="18"/>
                <w:szCs w:val="18"/>
              </w:rPr>
            </w:pPr>
            <w:r w:rsidRPr="00F80BD6">
              <w:rPr>
                <w:sz w:val="18"/>
                <w:szCs w:val="18"/>
              </w:rPr>
              <w:t>13</w:t>
            </w:r>
          </w:p>
        </w:tc>
        <w:tc>
          <w:tcPr>
            <w:tcW w:w="4074" w:type="dxa"/>
          </w:tcPr>
          <w:p w14:paraId="0A4A219D" w14:textId="77777777" w:rsidR="00FF6460" w:rsidRPr="00F80BD6" w:rsidRDefault="00FF6460" w:rsidP="00FF6460">
            <w:pPr>
              <w:autoSpaceDE w:val="0"/>
              <w:autoSpaceDN w:val="0"/>
              <w:adjustRightInd w:val="0"/>
              <w:snapToGrid w:val="0"/>
              <w:spacing w:before="40" w:after="40" w:line="220" w:lineRule="exact"/>
              <w:jc w:val="center"/>
              <w:rPr>
                <w:color w:val="000000"/>
                <w:sz w:val="18"/>
                <w:szCs w:val="18"/>
              </w:rPr>
            </w:pPr>
            <w:r w:rsidRPr="00F80BD6">
              <w:rPr>
                <w:sz w:val="18"/>
                <w:szCs w:val="18"/>
              </w:rPr>
              <w:t>36,4</w:t>
            </w:r>
          </w:p>
        </w:tc>
      </w:tr>
      <w:tr w:rsidR="00FF6460" w:rsidRPr="00F80BD6" w14:paraId="140AEBA2" w14:textId="77777777" w:rsidTr="00FF6460">
        <w:tc>
          <w:tcPr>
            <w:tcW w:w="3296" w:type="dxa"/>
          </w:tcPr>
          <w:p w14:paraId="475F1847" w14:textId="77777777" w:rsidR="00FF6460" w:rsidRPr="00F80BD6" w:rsidRDefault="00FF6460" w:rsidP="00FF6460">
            <w:pPr>
              <w:autoSpaceDE w:val="0"/>
              <w:autoSpaceDN w:val="0"/>
              <w:adjustRightInd w:val="0"/>
              <w:snapToGrid w:val="0"/>
              <w:spacing w:before="40" w:after="40" w:line="220" w:lineRule="exact"/>
              <w:jc w:val="center"/>
              <w:rPr>
                <w:color w:val="000000"/>
                <w:sz w:val="18"/>
                <w:szCs w:val="18"/>
              </w:rPr>
            </w:pPr>
            <w:r w:rsidRPr="00F80BD6">
              <w:rPr>
                <w:sz w:val="18"/>
                <w:szCs w:val="18"/>
              </w:rPr>
              <w:t>14</w:t>
            </w:r>
          </w:p>
        </w:tc>
        <w:tc>
          <w:tcPr>
            <w:tcW w:w="4074" w:type="dxa"/>
          </w:tcPr>
          <w:p w14:paraId="26332B25" w14:textId="77777777" w:rsidR="00FF6460" w:rsidRPr="00F80BD6" w:rsidRDefault="00FF6460" w:rsidP="00FF6460">
            <w:pPr>
              <w:autoSpaceDE w:val="0"/>
              <w:autoSpaceDN w:val="0"/>
              <w:adjustRightInd w:val="0"/>
              <w:snapToGrid w:val="0"/>
              <w:spacing w:before="40" w:after="40" w:line="220" w:lineRule="exact"/>
              <w:jc w:val="center"/>
              <w:rPr>
                <w:color w:val="000000"/>
                <w:sz w:val="18"/>
                <w:szCs w:val="18"/>
              </w:rPr>
            </w:pPr>
            <w:r w:rsidRPr="00F80BD6">
              <w:rPr>
                <w:sz w:val="18"/>
                <w:szCs w:val="18"/>
              </w:rPr>
              <w:t>34,2</w:t>
            </w:r>
          </w:p>
        </w:tc>
      </w:tr>
      <w:tr w:rsidR="00FF6460" w:rsidRPr="00F80BD6" w14:paraId="00017E4E" w14:textId="77777777" w:rsidTr="00FF6460">
        <w:tc>
          <w:tcPr>
            <w:tcW w:w="3296" w:type="dxa"/>
          </w:tcPr>
          <w:p w14:paraId="01FE5A61" w14:textId="77777777" w:rsidR="00FF6460" w:rsidRPr="00F80BD6" w:rsidRDefault="00FF6460" w:rsidP="00FF6460">
            <w:pPr>
              <w:autoSpaceDE w:val="0"/>
              <w:autoSpaceDN w:val="0"/>
              <w:adjustRightInd w:val="0"/>
              <w:snapToGrid w:val="0"/>
              <w:spacing w:before="40" w:after="40" w:line="220" w:lineRule="exact"/>
              <w:jc w:val="center"/>
              <w:rPr>
                <w:color w:val="000000"/>
                <w:sz w:val="18"/>
                <w:szCs w:val="18"/>
              </w:rPr>
            </w:pPr>
            <w:r w:rsidRPr="00F80BD6">
              <w:rPr>
                <w:sz w:val="18"/>
                <w:szCs w:val="18"/>
              </w:rPr>
              <w:t>15</w:t>
            </w:r>
          </w:p>
        </w:tc>
        <w:tc>
          <w:tcPr>
            <w:tcW w:w="4074" w:type="dxa"/>
          </w:tcPr>
          <w:p w14:paraId="15DDFB61" w14:textId="77777777" w:rsidR="00FF6460" w:rsidRPr="00F80BD6" w:rsidRDefault="00FF6460" w:rsidP="00FF6460">
            <w:pPr>
              <w:autoSpaceDE w:val="0"/>
              <w:autoSpaceDN w:val="0"/>
              <w:adjustRightInd w:val="0"/>
              <w:snapToGrid w:val="0"/>
              <w:spacing w:before="40" w:after="40" w:line="220" w:lineRule="exact"/>
              <w:jc w:val="center"/>
              <w:rPr>
                <w:color w:val="000000"/>
                <w:sz w:val="18"/>
                <w:szCs w:val="18"/>
              </w:rPr>
            </w:pPr>
            <w:r w:rsidRPr="00F80BD6">
              <w:rPr>
                <w:sz w:val="18"/>
                <w:szCs w:val="18"/>
              </w:rPr>
              <w:t>31,9</w:t>
            </w:r>
          </w:p>
        </w:tc>
      </w:tr>
      <w:tr w:rsidR="00FF6460" w:rsidRPr="00F80BD6" w14:paraId="3E8F0AC2" w14:textId="77777777" w:rsidTr="00FF6460">
        <w:tc>
          <w:tcPr>
            <w:tcW w:w="3296" w:type="dxa"/>
          </w:tcPr>
          <w:p w14:paraId="54571415" w14:textId="77777777" w:rsidR="00FF6460" w:rsidRPr="00F80BD6" w:rsidRDefault="00FF6460" w:rsidP="00FF6460">
            <w:pPr>
              <w:autoSpaceDE w:val="0"/>
              <w:autoSpaceDN w:val="0"/>
              <w:adjustRightInd w:val="0"/>
              <w:snapToGrid w:val="0"/>
              <w:spacing w:before="40" w:after="40" w:line="220" w:lineRule="exact"/>
              <w:jc w:val="center"/>
              <w:rPr>
                <w:color w:val="000000"/>
                <w:sz w:val="18"/>
                <w:szCs w:val="18"/>
              </w:rPr>
            </w:pPr>
            <w:r w:rsidRPr="00F80BD6">
              <w:rPr>
                <w:sz w:val="18"/>
                <w:szCs w:val="18"/>
              </w:rPr>
              <w:t>16</w:t>
            </w:r>
          </w:p>
        </w:tc>
        <w:tc>
          <w:tcPr>
            <w:tcW w:w="4074" w:type="dxa"/>
          </w:tcPr>
          <w:p w14:paraId="2BAA47BE" w14:textId="77777777" w:rsidR="00FF6460" w:rsidRPr="00F80BD6" w:rsidRDefault="00FF6460" w:rsidP="00FF6460">
            <w:pPr>
              <w:autoSpaceDE w:val="0"/>
              <w:autoSpaceDN w:val="0"/>
              <w:adjustRightInd w:val="0"/>
              <w:snapToGrid w:val="0"/>
              <w:spacing w:before="40" w:after="40" w:line="220" w:lineRule="exact"/>
              <w:jc w:val="center"/>
              <w:rPr>
                <w:color w:val="000000"/>
                <w:sz w:val="18"/>
                <w:szCs w:val="18"/>
              </w:rPr>
            </w:pPr>
            <w:r w:rsidRPr="00F80BD6">
              <w:rPr>
                <w:sz w:val="18"/>
                <w:szCs w:val="18"/>
              </w:rPr>
              <w:t>29,9</w:t>
            </w:r>
          </w:p>
        </w:tc>
      </w:tr>
      <w:tr w:rsidR="00FF6460" w:rsidRPr="00F80BD6" w14:paraId="0E709537" w14:textId="77777777" w:rsidTr="00FF6460">
        <w:tc>
          <w:tcPr>
            <w:tcW w:w="3296" w:type="dxa"/>
          </w:tcPr>
          <w:p w14:paraId="109C79F0" w14:textId="77777777" w:rsidR="00FF6460" w:rsidRPr="00F80BD6" w:rsidRDefault="00FF6460" w:rsidP="00FF6460">
            <w:pPr>
              <w:autoSpaceDE w:val="0"/>
              <w:autoSpaceDN w:val="0"/>
              <w:adjustRightInd w:val="0"/>
              <w:snapToGrid w:val="0"/>
              <w:spacing w:before="40" w:after="40" w:line="220" w:lineRule="exact"/>
              <w:jc w:val="center"/>
              <w:rPr>
                <w:color w:val="000000"/>
                <w:sz w:val="18"/>
                <w:szCs w:val="18"/>
              </w:rPr>
            </w:pPr>
            <w:r w:rsidRPr="00F80BD6">
              <w:rPr>
                <w:sz w:val="18"/>
                <w:szCs w:val="18"/>
              </w:rPr>
              <w:t>17</w:t>
            </w:r>
          </w:p>
        </w:tc>
        <w:tc>
          <w:tcPr>
            <w:tcW w:w="4074" w:type="dxa"/>
          </w:tcPr>
          <w:p w14:paraId="5DFEAE46" w14:textId="77777777" w:rsidR="00FF6460" w:rsidRPr="00F80BD6" w:rsidRDefault="00FF6460" w:rsidP="00FF6460">
            <w:pPr>
              <w:autoSpaceDE w:val="0"/>
              <w:autoSpaceDN w:val="0"/>
              <w:adjustRightInd w:val="0"/>
              <w:snapToGrid w:val="0"/>
              <w:spacing w:before="40" w:after="40" w:line="220" w:lineRule="exact"/>
              <w:jc w:val="center"/>
              <w:rPr>
                <w:color w:val="000000"/>
                <w:sz w:val="18"/>
                <w:szCs w:val="18"/>
              </w:rPr>
            </w:pPr>
            <w:r w:rsidRPr="00F80BD6">
              <w:rPr>
                <w:sz w:val="18"/>
                <w:szCs w:val="18"/>
              </w:rPr>
              <w:t>28,2</w:t>
            </w:r>
          </w:p>
        </w:tc>
      </w:tr>
      <w:tr w:rsidR="00FF6460" w:rsidRPr="00F80BD6" w14:paraId="16361B72" w14:textId="77777777" w:rsidTr="00FF6460">
        <w:tc>
          <w:tcPr>
            <w:tcW w:w="3296" w:type="dxa"/>
          </w:tcPr>
          <w:p w14:paraId="10191408" w14:textId="77777777" w:rsidR="00FF6460" w:rsidRPr="00F80BD6" w:rsidRDefault="00FF6460" w:rsidP="00FF6460">
            <w:pPr>
              <w:autoSpaceDE w:val="0"/>
              <w:autoSpaceDN w:val="0"/>
              <w:adjustRightInd w:val="0"/>
              <w:snapToGrid w:val="0"/>
              <w:spacing w:before="40" w:after="40" w:line="220" w:lineRule="exact"/>
              <w:jc w:val="center"/>
              <w:rPr>
                <w:color w:val="000000"/>
                <w:sz w:val="18"/>
                <w:szCs w:val="18"/>
              </w:rPr>
            </w:pPr>
            <w:r w:rsidRPr="00F80BD6">
              <w:rPr>
                <w:sz w:val="18"/>
                <w:szCs w:val="18"/>
              </w:rPr>
              <w:t>18</w:t>
            </w:r>
          </w:p>
        </w:tc>
        <w:tc>
          <w:tcPr>
            <w:tcW w:w="4074" w:type="dxa"/>
          </w:tcPr>
          <w:p w14:paraId="2D224176" w14:textId="77777777" w:rsidR="00FF6460" w:rsidRPr="00F80BD6" w:rsidRDefault="00FF6460" w:rsidP="00FF6460">
            <w:pPr>
              <w:autoSpaceDE w:val="0"/>
              <w:autoSpaceDN w:val="0"/>
              <w:adjustRightInd w:val="0"/>
              <w:snapToGrid w:val="0"/>
              <w:spacing w:before="40" w:after="40" w:line="220" w:lineRule="exact"/>
              <w:jc w:val="center"/>
              <w:rPr>
                <w:color w:val="000000"/>
                <w:sz w:val="18"/>
                <w:szCs w:val="18"/>
              </w:rPr>
            </w:pPr>
            <w:r w:rsidRPr="00F80BD6">
              <w:rPr>
                <w:sz w:val="18"/>
                <w:szCs w:val="18"/>
              </w:rPr>
              <w:t>26,2</w:t>
            </w:r>
          </w:p>
        </w:tc>
      </w:tr>
      <w:tr w:rsidR="00FF6460" w:rsidRPr="00F80BD6" w14:paraId="5F09745B" w14:textId="77777777" w:rsidTr="00FF6460">
        <w:tc>
          <w:tcPr>
            <w:tcW w:w="3296" w:type="dxa"/>
          </w:tcPr>
          <w:p w14:paraId="34C79425" w14:textId="77777777" w:rsidR="00FF6460" w:rsidRPr="00F80BD6" w:rsidRDefault="00FF6460" w:rsidP="00FF6460">
            <w:pPr>
              <w:autoSpaceDE w:val="0"/>
              <w:autoSpaceDN w:val="0"/>
              <w:adjustRightInd w:val="0"/>
              <w:snapToGrid w:val="0"/>
              <w:spacing w:before="40" w:after="40" w:line="220" w:lineRule="exact"/>
              <w:jc w:val="center"/>
              <w:rPr>
                <w:color w:val="000000"/>
                <w:sz w:val="18"/>
                <w:szCs w:val="18"/>
              </w:rPr>
            </w:pPr>
            <w:r w:rsidRPr="00F80BD6">
              <w:rPr>
                <w:sz w:val="18"/>
                <w:szCs w:val="18"/>
              </w:rPr>
              <w:t>19</w:t>
            </w:r>
          </w:p>
        </w:tc>
        <w:tc>
          <w:tcPr>
            <w:tcW w:w="4074" w:type="dxa"/>
          </w:tcPr>
          <w:p w14:paraId="678B1DF7" w14:textId="77777777" w:rsidR="00FF6460" w:rsidRPr="00F80BD6" w:rsidRDefault="00FF6460" w:rsidP="00FF6460">
            <w:pPr>
              <w:autoSpaceDE w:val="0"/>
              <w:autoSpaceDN w:val="0"/>
              <w:adjustRightInd w:val="0"/>
              <w:snapToGrid w:val="0"/>
              <w:spacing w:before="40" w:after="40" w:line="220" w:lineRule="exact"/>
              <w:jc w:val="center"/>
              <w:rPr>
                <w:color w:val="000000"/>
                <w:sz w:val="18"/>
                <w:szCs w:val="18"/>
              </w:rPr>
            </w:pPr>
            <w:r w:rsidRPr="00F80BD6">
              <w:rPr>
                <w:sz w:val="18"/>
                <w:szCs w:val="18"/>
              </w:rPr>
              <w:t>24,7</w:t>
            </w:r>
          </w:p>
        </w:tc>
      </w:tr>
      <w:tr w:rsidR="00FF6460" w:rsidRPr="00F80BD6" w14:paraId="4AADF1C3" w14:textId="77777777" w:rsidTr="00FF6460">
        <w:tc>
          <w:tcPr>
            <w:tcW w:w="3296" w:type="dxa"/>
          </w:tcPr>
          <w:p w14:paraId="08C1A8EB" w14:textId="77777777" w:rsidR="00FF6460" w:rsidRPr="00F80BD6" w:rsidRDefault="00FF6460" w:rsidP="00FF6460">
            <w:pPr>
              <w:autoSpaceDE w:val="0"/>
              <w:autoSpaceDN w:val="0"/>
              <w:adjustRightInd w:val="0"/>
              <w:snapToGrid w:val="0"/>
              <w:spacing w:before="40" w:after="40" w:line="220" w:lineRule="exact"/>
              <w:jc w:val="center"/>
              <w:rPr>
                <w:color w:val="000000"/>
                <w:sz w:val="18"/>
                <w:szCs w:val="18"/>
              </w:rPr>
            </w:pPr>
            <w:r w:rsidRPr="00F80BD6">
              <w:rPr>
                <w:sz w:val="18"/>
                <w:szCs w:val="18"/>
              </w:rPr>
              <w:t>20</w:t>
            </w:r>
          </w:p>
        </w:tc>
        <w:tc>
          <w:tcPr>
            <w:tcW w:w="4074" w:type="dxa"/>
          </w:tcPr>
          <w:p w14:paraId="0879FB64" w14:textId="77777777" w:rsidR="00FF6460" w:rsidRPr="00F80BD6" w:rsidRDefault="00FF6460" w:rsidP="00FF6460">
            <w:pPr>
              <w:autoSpaceDE w:val="0"/>
              <w:autoSpaceDN w:val="0"/>
              <w:adjustRightInd w:val="0"/>
              <w:snapToGrid w:val="0"/>
              <w:spacing w:before="40" w:after="40" w:line="220" w:lineRule="exact"/>
              <w:jc w:val="center"/>
              <w:rPr>
                <w:color w:val="000000"/>
                <w:sz w:val="18"/>
                <w:szCs w:val="18"/>
              </w:rPr>
            </w:pPr>
            <w:r w:rsidRPr="00F80BD6">
              <w:rPr>
                <w:sz w:val="18"/>
                <w:szCs w:val="18"/>
              </w:rPr>
              <w:t>23,5</w:t>
            </w:r>
          </w:p>
        </w:tc>
      </w:tr>
      <w:tr w:rsidR="00FF6460" w:rsidRPr="00F80BD6" w14:paraId="2FD8C8ED" w14:textId="77777777" w:rsidTr="00FF6460">
        <w:tc>
          <w:tcPr>
            <w:tcW w:w="3296" w:type="dxa"/>
          </w:tcPr>
          <w:p w14:paraId="0E2095CB" w14:textId="77777777" w:rsidR="00FF6460" w:rsidRPr="00F80BD6" w:rsidRDefault="00FF6460" w:rsidP="00FF6460">
            <w:pPr>
              <w:autoSpaceDE w:val="0"/>
              <w:autoSpaceDN w:val="0"/>
              <w:adjustRightInd w:val="0"/>
              <w:snapToGrid w:val="0"/>
              <w:spacing w:before="40" w:after="40" w:line="220" w:lineRule="exact"/>
              <w:jc w:val="center"/>
              <w:rPr>
                <w:color w:val="000000"/>
                <w:sz w:val="18"/>
                <w:szCs w:val="18"/>
              </w:rPr>
            </w:pPr>
            <w:r w:rsidRPr="00F80BD6">
              <w:rPr>
                <w:sz w:val="18"/>
                <w:szCs w:val="18"/>
              </w:rPr>
              <w:t>21</w:t>
            </w:r>
          </w:p>
        </w:tc>
        <w:tc>
          <w:tcPr>
            <w:tcW w:w="4074" w:type="dxa"/>
          </w:tcPr>
          <w:p w14:paraId="131F38F5" w14:textId="77777777" w:rsidR="00FF6460" w:rsidRPr="00F80BD6" w:rsidRDefault="00FF6460" w:rsidP="00FF6460">
            <w:pPr>
              <w:autoSpaceDE w:val="0"/>
              <w:autoSpaceDN w:val="0"/>
              <w:adjustRightInd w:val="0"/>
              <w:snapToGrid w:val="0"/>
              <w:spacing w:before="40" w:after="40" w:line="220" w:lineRule="exact"/>
              <w:jc w:val="center"/>
              <w:rPr>
                <w:color w:val="000000"/>
                <w:sz w:val="18"/>
                <w:szCs w:val="18"/>
              </w:rPr>
            </w:pPr>
            <w:r w:rsidRPr="00F80BD6">
              <w:rPr>
                <w:sz w:val="18"/>
                <w:szCs w:val="18"/>
              </w:rPr>
              <w:t>22,3</w:t>
            </w:r>
          </w:p>
        </w:tc>
      </w:tr>
      <w:tr w:rsidR="00FF6460" w:rsidRPr="00F80BD6" w14:paraId="485D1171" w14:textId="77777777" w:rsidTr="00FF6460">
        <w:tc>
          <w:tcPr>
            <w:tcW w:w="3296" w:type="dxa"/>
            <w:tcBorders>
              <w:bottom w:val="single" w:sz="4" w:space="0" w:color="auto"/>
            </w:tcBorders>
          </w:tcPr>
          <w:p w14:paraId="2AA0EF3C" w14:textId="77777777" w:rsidR="00FF6460" w:rsidRPr="00F80BD6" w:rsidRDefault="00FF6460" w:rsidP="00FF6460">
            <w:pPr>
              <w:autoSpaceDE w:val="0"/>
              <w:autoSpaceDN w:val="0"/>
              <w:adjustRightInd w:val="0"/>
              <w:snapToGrid w:val="0"/>
              <w:spacing w:before="40" w:after="40" w:line="220" w:lineRule="exact"/>
              <w:jc w:val="center"/>
              <w:rPr>
                <w:color w:val="000000"/>
                <w:sz w:val="18"/>
                <w:szCs w:val="18"/>
              </w:rPr>
            </w:pPr>
            <w:r w:rsidRPr="00F80BD6">
              <w:rPr>
                <w:sz w:val="18"/>
                <w:szCs w:val="18"/>
              </w:rPr>
              <w:t>22</w:t>
            </w:r>
          </w:p>
        </w:tc>
        <w:tc>
          <w:tcPr>
            <w:tcW w:w="4074" w:type="dxa"/>
            <w:tcBorders>
              <w:bottom w:val="single" w:sz="4" w:space="0" w:color="auto"/>
            </w:tcBorders>
          </w:tcPr>
          <w:p w14:paraId="7B06A10B" w14:textId="77777777" w:rsidR="00FF6460" w:rsidRPr="00F80BD6" w:rsidRDefault="00FF6460" w:rsidP="00FF6460">
            <w:pPr>
              <w:autoSpaceDE w:val="0"/>
              <w:autoSpaceDN w:val="0"/>
              <w:adjustRightInd w:val="0"/>
              <w:snapToGrid w:val="0"/>
              <w:spacing w:before="40" w:after="40" w:line="220" w:lineRule="exact"/>
              <w:jc w:val="center"/>
              <w:rPr>
                <w:color w:val="000000"/>
                <w:sz w:val="18"/>
                <w:szCs w:val="18"/>
              </w:rPr>
            </w:pPr>
            <w:r w:rsidRPr="00F80BD6">
              <w:rPr>
                <w:sz w:val="18"/>
                <w:szCs w:val="18"/>
              </w:rPr>
              <w:t>21,0</w:t>
            </w:r>
          </w:p>
        </w:tc>
      </w:tr>
      <w:tr w:rsidR="00FF6460" w:rsidRPr="00F80BD6" w14:paraId="396E5753" w14:textId="77777777" w:rsidTr="00FF6460">
        <w:tc>
          <w:tcPr>
            <w:tcW w:w="3296" w:type="dxa"/>
            <w:tcBorders>
              <w:bottom w:val="single" w:sz="12" w:space="0" w:color="auto"/>
            </w:tcBorders>
          </w:tcPr>
          <w:p w14:paraId="3572EC00" w14:textId="77777777" w:rsidR="00FF6460" w:rsidRPr="00F80BD6" w:rsidRDefault="00FF6460" w:rsidP="00FF6460">
            <w:pPr>
              <w:autoSpaceDE w:val="0"/>
              <w:autoSpaceDN w:val="0"/>
              <w:adjustRightInd w:val="0"/>
              <w:snapToGrid w:val="0"/>
              <w:spacing w:before="40" w:after="40" w:line="220" w:lineRule="exact"/>
              <w:jc w:val="center"/>
              <w:rPr>
                <w:color w:val="000000"/>
                <w:sz w:val="18"/>
                <w:szCs w:val="18"/>
              </w:rPr>
            </w:pPr>
            <w:r w:rsidRPr="00F80BD6">
              <w:rPr>
                <w:sz w:val="18"/>
                <w:szCs w:val="18"/>
              </w:rPr>
              <w:t>23</w:t>
            </w:r>
          </w:p>
        </w:tc>
        <w:tc>
          <w:tcPr>
            <w:tcW w:w="4074" w:type="dxa"/>
            <w:tcBorders>
              <w:bottom w:val="single" w:sz="12" w:space="0" w:color="auto"/>
            </w:tcBorders>
          </w:tcPr>
          <w:p w14:paraId="14D48E93" w14:textId="77777777" w:rsidR="00FF6460" w:rsidRPr="00F80BD6" w:rsidRDefault="00FF6460" w:rsidP="00FF6460">
            <w:pPr>
              <w:autoSpaceDE w:val="0"/>
              <w:autoSpaceDN w:val="0"/>
              <w:adjustRightInd w:val="0"/>
              <w:snapToGrid w:val="0"/>
              <w:spacing w:before="40" w:after="40" w:line="220" w:lineRule="exact"/>
              <w:jc w:val="center"/>
              <w:rPr>
                <w:color w:val="000000"/>
                <w:sz w:val="18"/>
                <w:szCs w:val="18"/>
              </w:rPr>
            </w:pPr>
            <w:r w:rsidRPr="00F80BD6">
              <w:rPr>
                <w:sz w:val="18"/>
                <w:szCs w:val="18"/>
              </w:rPr>
              <w:t>20,2</w:t>
            </w:r>
          </w:p>
        </w:tc>
      </w:tr>
    </w:tbl>
    <w:p w14:paraId="5918CE49" w14:textId="77777777" w:rsidR="00FF6460" w:rsidRPr="00120012" w:rsidRDefault="00FF6460" w:rsidP="00FF6460">
      <w:pPr>
        <w:pStyle w:val="SingleTxtG"/>
        <w:spacing w:before="240"/>
        <w:ind w:left="2268" w:hanging="1134"/>
        <w:rPr>
          <w:szCs w:val="24"/>
        </w:rPr>
      </w:pPr>
      <w:r w:rsidRPr="00120012">
        <w:t>6.7</w:t>
      </w:r>
      <w:r w:rsidRPr="00120012">
        <w:tab/>
        <w:t>Автономная процедура испытания для герметичных систем топливных баков</w:t>
      </w:r>
    </w:p>
    <w:p w14:paraId="27AEBD22" w14:textId="77777777" w:rsidR="00FF6460" w:rsidRPr="00120012" w:rsidRDefault="00FF6460" w:rsidP="00FF6460">
      <w:pPr>
        <w:pStyle w:val="SingleTxtG"/>
        <w:spacing w:before="120"/>
        <w:ind w:left="2268" w:hanging="1134"/>
        <w:rPr>
          <w:szCs w:val="24"/>
        </w:rPr>
      </w:pPr>
      <w:r w:rsidRPr="00120012">
        <w:t>6.7.1</w:t>
      </w:r>
      <w:r w:rsidRPr="00120012">
        <w:tab/>
        <w:t>Измерение массы нагружения фильтра при паровом выбросе в результате сброса давления</w:t>
      </w:r>
    </w:p>
    <w:p w14:paraId="759A896E" w14:textId="77777777" w:rsidR="00FF6460" w:rsidRPr="00120012" w:rsidRDefault="00FF6460" w:rsidP="00FF6460">
      <w:pPr>
        <w:pStyle w:val="SingleTxtG"/>
        <w:spacing w:before="120"/>
        <w:ind w:left="2268" w:hanging="1134"/>
      </w:pPr>
      <w:r w:rsidRPr="00120012">
        <w:t>6.7.1.1</w:t>
      </w:r>
      <w:r w:rsidRPr="00120012">
        <w:tab/>
        <w:t>Применяют процедуры, указанные в пунктах 6.6.1.1–6.6.1.7.2 настоящего приложения. Масса нагружения фильтра при паровом выбросе в результате сброса давления соответствует разнице веса угольного фильтра транспортного средства до процедуры, предусмотренной в</w:t>
      </w:r>
      <w:r>
        <w:t> </w:t>
      </w:r>
      <w:r w:rsidRPr="00120012">
        <w:t>пункте 6.6.1.6 настоящего приложения, и после процедуры, предусмотренной в пункте 6.6.1.7.2 настоящего приложения.</w:t>
      </w:r>
    </w:p>
    <w:p w14:paraId="4497371F" w14:textId="77777777" w:rsidR="00FF6460" w:rsidRPr="00120012" w:rsidRDefault="00FF6460" w:rsidP="00FF6460">
      <w:pPr>
        <w:pStyle w:val="SingleTxtG"/>
        <w:ind w:left="2268" w:hanging="1134"/>
      </w:pPr>
      <w:r w:rsidRPr="00120012">
        <w:t>6.7.1.2</w:t>
      </w:r>
      <w:r w:rsidRPr="00120012">
        <w:tab/>
        <w:t>Переполнение угольного фильтра транспортного средства при паровом выбросе в результате сброса давления должно измеряться согласно пунктам 6.6.1.8.1−6.6.1.8.2 настоящего приложения и соответствовать пункту 6.6.1.8.3 настоящего приложения.</w:t>
      </w:r>
    </w:p>
    <w:p w14:paraId="782A8B55" w14:textId="77777777" w:rsidR="00FF6460" w:rsidRPr="00120012" w:rsidRDefault="00FF6460" w:rsidP="00FF6460">
      <w:pPr>
        <w:pStyle w:val="SingleTxtG"/>
        <w:spacing w:before="120"/>
        <w:ind w:left="2268" w:hanging="1134"/>
        <w:rPr>
          <w:szCs w:val="24"/>
        </w:rPr>
      </w:pPr>
      <w:r w:rsidRPr="00120012">
        <w:t>6.7.2</w:t>
      </w:r>
      <w:r w:rsidRPr="00120012">
        <w:tab/>
        <w:t>Испытание на выбросы в результате испарения после горячего насыщения и суточное испытание на выбросы в результате испарения</w:t>
      </w:r>
    </w:p>
    <w:p w14:paraId="13302B60" w14:textId="77777777" w:rsidR="00FF6460" w:rsidRPr="00120012" w:rsidRDefault="00FF6460" w:rsidP="00FF6460">
      <w:pPr>
        <w:pStyle w:val="SingleTxtG"/>
        <w:spacing w:before="120"/>
        <w:ind w:left="2268" w:hanging="1134"/>
        <w:rPr>
          <w:szCs w:val="24"/>
        </w:rPr>
      </w:pPr>
      <w:r w:rsidRPr="00120012">
        <w:t>6.7.2.1</w:t>
      </w:r>
      <w:r w:rsidRPr="00120012">
        <w:tab/>
        <w:t>В том случае, если давление сброса в топливном баке превышает или равно 30 кПа</w:t>
      </w:r>
    </w:p>
    <w:p w14:paraId="39FCC024" w14:textId="77777777" w:rsidR="00FF6460" w:rsidRPr="00120012" w:rsidRDefault="00FF6460" w:rsidP="00FF6460">
      <w:pPr>
        <w:pStyle w:val="SingleTxtG"/>
        <w:spacing w:before="120"/>
        <w:ind w:left="2268" w:hanging="1134"/>
      </w:pPr>
      <w:r w:rsidRPr="00120012">
        <w:lastRenderedPageBreak/>
        <w:t>6.7.2.1.1</w:t>
      </w:r>
      <w:r w:rsidRPr="00120012">
        <w:tab/>
        <w:t>Испытание проводят в соответствии с пунктами 6.5.1–6.5.3 и 6.6.1.9−6.6.1.9.1 настоящего приложения.</w:t>
      </w:r>
    </w:p>
    <w:p w14:paraId="3063FCBF" w14:textId="77777777" w:rsidR="00FF6460" w:rsidRPr="00120012" w:rsidRDefault="00FF6460" w:rsidP="00FF6460">
      <w:pPr>
        <w:pStyle w:val="SingleTxtG"/>
        <w:spacing w:before="120"/>
        <w:ind w:left="2268" w:hanging="1134"/>
      </w:pPr>
      <w:r w:rsidRPr="00120012">
        <w:t>6.7.2.1.2</w:t>
      </w:r>
      <w:r w:rsidRPr="00120012">
        <w:tab/>
        <w:t>Угольный фильтр, подвергшийся процессу старению, последовательность которого описана в пунктах 5.1–5.1.3.1.3 настоящего приложения, нагружают и очищают согласно пункту 6.6.1.5 настоящего приложения.</w:t>
      </w:r>
    </w:p>
    <w:p w14:paraId="06E3F2CC" w14:textId="77777777" w:rsidR="00FF6460" w:rsidRPr="00120012" w:rsidRDefault="00FF6460" w:rsidP="00FF6460">
      <w:pPr>
        <w:pStyle w:val="SingleTxtG"/>
        <w:ind w:left="2268" w:hanging="1134"/>
        <w:rPr>
          <w:szCs w:val="24"/>
        </w:rPr>
      </w:pPr>
      <w:r w:rsidRPr="00120012">
        <w:t>6.7.2.1.3</w:t>
      </w:r>
      <w:r w:rsidRPr="00120012">
        <w:tab/>
        <w:t>Затем этот угольный фильтр нагружают в соответствии с процедурой, описанной в пункте 5.1.6 приложения 7 к поправкам серии 07 к</w:t>
      </w:r>
      <w:r>
        <w:t> </w:t>
      </w:r>
      <w:r w:rsidRPr="00120012">
        <w:t>Правилам</w:t>
      </w:r>
      <w:r>
        <w:t> </w:t>
      </w:r>
      <w:r w:rsidRPr="00120012">
        <w:t>№ 83 ООН, за исключением массы нагружения. Общую массу нагружения определяют в соответствии с пунктом 6.7.1.1 настоящего приложения. По</w:t>
      </w:r>
      <w:r w:rsidRPr="000C657F">
        <w:t> </w:t>
      </w:r>
      <w:r w:rsidRPr="00120012">
        <w:t>просьбе изготовителя в качестве альтернативного варианта вместо бутана может использоваться эталонное топливо. Угольный фильтр отсоединяют.</w:t>
      </w:r>
    </w:p>
    <w:p w14:paraId="71E6338E" w14:textId="77777777" w:rsidR="00FF6460" w:rsidRPr="00120012" w:rsidRDefault="00FF6460" w:rsidP="00FF6460">
      <w:pPr>
        <w:pStyle w:val="SingleTxtG"/>
        <w:ind w:left="2268" w:hanging="1134"/>
        <w:rPr>
          <w:szCs w:val="24"/>
        </w:rPr>
      </w:pPr>
      <w:r w:rsidRPr="00120012">
        <w:t>6.7.2.1.4</w:t>
      </w:r>
      <w:r w:rsidRPr="00120012">
        <w:tab/>
        <w:t xml:space="preserve">Соблюдают процедуры, указанные в пунктах 6.6.1.10–6.6.1.13 настоящего приложения. </w:t>
      </w:r>
    </w:p>
    <w:p w14:paraId="2754B850" w14:textId="77777777" w:rsidR="00FF6460" w:rsidRPr="00120012" w:rsidRDefault="00FF6460" w:rsidP="00FF6460">
      <w:pPr>
        <w:pStyle w:val="SingleTxtG"/>
        <w:spacing w:before="120"/>
        <w:ind w:left="2268" w:hanging="1134"/>
        <w:rPr>
          <w:szCs w:val="24"/>
        </w:rPr>
      </w:pPr>
      <w:r w:rsidRPr="00120012">
        <w:t>6.7.2.2</w:t>
      </w:r>
      <w:r w:rsidRPr="00120012">
        <w:tab/>
        <w:t>В том случае, если давление сброса в топливном баке менее 30 кПа</w:t>
      </w:r>
    </w:p>
    <w:p w14:paraId="782F93ED" w14:textId="77777777" w:rsidR="00FF6460" w:rsidRPr="00120012" w:rsidRDefault="00FF6460" w:rsidP="00FF6460">
      <w:pPr>
        <w:pStyle w:val="SingleTxtG"/>
        <w:spacing w:before="120"/>
        <w:ind w:left="2268"/>
        <w:rPr>
          <w:szCs w:val="24"/>
        </w:rPr>
      </w:pPr>
      <w:r w:rsidRPr="00120012">
        <w:t xml:space="preserve">Испытание проводят в соответствии с пунктами 6.7.2.1.1–6.7.2.1.4 настоящего приложения. Однако в этом случае температуру окружающей среды, указанную в пункте 6.5.9.1 настоящего приложения, изменяют по схеме, предусмотренной в таблице </w:t>
      </w:r>
      <w:r w:rsidRPr="000C657F">
        <w:t>A</w:t>
      </w:r>
      <w:r w:rsidRPr="00120012">
        <w:t>1/1 настоящего приложения для суточного испытания на выбросы.</w:t>
      </w:r>
    </w:p>
    <w:p w14:paraId="544AD425" w14:textId="77777777" w:rsidR="00FF6460" w:rsidRPr="00120012" w:rsidRDefault="00FF6460" w:rsidP="00FF6460">
      <w:pPr>
        <w:pStyle w:val="SingleTxtG"/>
        <w:ind w:left="2268" w:hanging="1134"/>
        <w:rPr>
          <w:szCs w:val="24"/>
        </w:rPr>
      </w:pPr>
      <w:r w:rsidRPr="00120012">
        <w:t>7.</w:t>
      </w:r>
      <w:r w:rsidRPr="00120012">
        <w:tab/>
        <w:t>Расчет результатов испытаний на выбросы при испарении</w:t>
      </w:r>
    </w:p>
    <w:p w14:paraId="55B982C1" w14:textId="77777777" w:rsidR="00FF6460" w:rsidRPr="00120012" w:rsidRDefault="00FF6460" w:rsidP="00FF6460">
      <w:pPr>
        <w:pStyle w:val="SingleTxtG"/>
        <w:ind w:left="2268" w:hanging="1134"/>
        <w:rPr>
          <w:szCs w:val="24"/>
        </w:rPr>
      </w:pPr>
      <w:r w:rsidRPr="00120012">
        <w:t>7.1</w:t>
      </w:r>
      <w:r w:rsidRPr="00120012">
        <w:tab/>
        <w:t>Испытания на выбросы при испарении, описанные в настоящем приложении, позволяют рассчитать уровень выбросов углеводородов при переполнении в результате парового выброса, суточного испытания и испытания на горячее насыщение. Для каждого из этих испытаний рассчитывают потери из-за испарения по первоначальным и конечным значениям концентрации углеводородов, температуры и давления, а</w:t>
      </w:r>
      <w:r>
        <w:t> </w:t>
      </w:r>
      <w:r w:rsidRPr="00120012">
        <w:t>также по чистому объему камеры.</w:t>
      </w:r>
    </w:p>
    <w:p w14:paraId="48DA14DB" w14:textId="77777777" w:rsidR="00FF6460" w:rsidRPr="00120012" w:rsidRDefault="00FF6460" w:rsidP="00FF6460">
      <w:pPr>
        <w:pStyle w:val="SingleTxtG"/>
        <w:ind w:left="2268"/>
        <w:rPr>
          <w:szCs w:val="24"/>
        </w:rPr>
      </w:pPr>
      <w:r w:rsidRPr="00120012">
        <w:t>Для расчета используют следующее уравнение:</w:t>
      </w:r>
    </w:p>
    <w:p w14:paraId="715F013A" w14:textId="77777777" w:rsidR="00FF6460" w:rsidRPr="00120012" w:rsidRDefault="00FF6460" w:rsidP="00FF6460">
      <w:pPr>
        <w:pStyle w:val="SingleTxtG"/>
        <w:spacing w:before="120"/>
        <w:ind w:left="2268"/>
      </w:pPr>
      <w:r w:rsidRPr="000C657F">
        <w:t>M</w:t>
      </w:r>
      <w:r w:rsidRPr="000C657F">
        <w:rPr>
          <w:vertAlign w:val="subscript"/>
        </w:rPr>
        <w:t>HC</w:t>
      </w:r>
      <m:oMath>
        <m:r>
          <m:rPr>
            <m:sty m:val="p"/>
          </m:rPr>
          <w:rPr>
            <w:rFonts w:ascii="Cambria Math" w:hAnsi="Cambria Math"/>
            <w:lang w:eastAsia="ja-JP"/>
          </w:rPr>
          <m:t>=k × V ×</m:t>
        </m:r>
        <m:d>
          <m:dPr>
            <m:ctrlPr>
              <w:rPr>
                <w:rFonts w:ascii="Cambria Math" w:hAnsi="Cambria Math"/>
                <w:lang w:eastAsia="ja-JP"/>
              </w:rPr>
            </m:ctrlPr>
          </m:dPr>
          <m:e>
            <m:f>
              <m:fPr>
                <m:ctrlPr>
                  <w:rPr>
                    <w:rFonts w:ascii="Cambria Math" w:hAnsi="Cambria Math"/>
                    <w:lang w:eastAsia="ja-JP"/>
                  </w:rPr>
                </m:ctrlPr>
              </m:fPr>
              <m:num>
                <m:sSub>
                  <m:sSubPr>
                    <m:ctrlPr>
                      <w:rPr>
                        <w:rFonts w:ascii="Cambria Math" w:hAnsi="Cambria Math"/>
                        <w:lang w:eastAsia="ja-JP"/>
                      </w:rPr>
                    </m:ctrlPr>
                  </m:sSubPr>
                  <m:e>
                    <m:r>
                      <m:rPr>
                        <m:sty m:val="p"/>
                      </m:rPr>
                      <w:rPr>
                        <w:rFonts w:ascii="Cambria Math" w:hAnsi="Cambria Math"/>
                        <w:lang w:eastAsia="ja-JP"/>
                      </w:rPr>
                      <m:t>C</m:t>
                    </m:r>
                  </m:e>
                  <m:sub>
                    <m:r>
                      <m:rPr>
                        <m:sty m:val="p"/>
                      </m:rPr>
                      <w:rPr>
                        <w:rFonts w:ascii="Cambria Math" w:hAnsi="Cambria Math"/>
                        <w:lang w:eastAsia="ja-JP"/>
                      </w:rPr>
                      <m:t>HCf</m:t>
                    </m:r>
                  </m:sub>
                </m:sSub>
                <m:r>
                  <m:rPr>
                    <m:sty m:val="p"/>
                  </m:rPr>
                  <w:rPr>
                    <w:rFonts w:ascii="Cambria Math" w:hAnsi="Cambria Math"/>
                    <w:lang w:eastAsia="ja-JP"/>
                  </w:rPr>
                  <m:t>×</m:t>
                </m:r>
                <m:sSub>
                  <m:sSubPr>
                    <m:ctrlPr>
                      <w:rPr>
                        <w:rFonts w:ascii="Cambria Math" w:hAnsi="Cambria Math"/>
                        <w:lang w:eastAsia="ja-JP"/>
                      </w:rPr>
                    </m:ctrlPr>
                  </m:sSubPr>
                  <m:e>
                    <m:r>
                      <m:rPr>
                        <m:sty m:val="p"/>
                      </m:rPr>
                      <w:rPr>
                        <w:rFonts w:ascii="Cambria Math" w:hAnsi="Cambria Math"/>
                        <w:lang w:eastAsia="ja-JP"/>
                      </w:rPr>
                      <m:t>P</m:t>
                    </m:r>
                  </m:e>
                  <m:sub>
                    <m:r>
                      <m:rPr>
                        <m:sty m:val="p"/>
                      </m:rPr>
                      <w:rPr>
                        <w:rFonts w:ascii="Cambria Math" w:hAnsi="Cambria Math"/>
                        <w:lang w:eastAsia="ja-JP"/>
                      </w:rPr>
                      <m:t>f</m:t>
                    </m:r>
                  </m:sub>
                </m:sSub>
              </m:num>
              <m:den>
                <m:sSub>
                  <m:sSubPr>
                    <m:ctrlPr>
                      <w:rPr>
                        <w:rFonts w:ascii="Cambria Math" w:hAnsi="Cambria Math"/>
                        <w:lang w:eastAsia="ja-JP"/>
                      </w:rPr>
                    </m:ctrlPr>
                  </m:sSubPr>
                  <m:e>
                    <m:r>
                      <m:rPr>
                        <m:sty m:val="p"/>
                      </m:rPr>
                      <w:rPr>
                        <w:rFonts w:ascii="Cambria Math" w:hAnsi="Cambria Math"/>
                        <w:lang w:eastAsia="ja-JP"/>
                      </w:rPr>
                      <m:t>T</m:t>
                    </m:r>
                  </m:e>
                  <m:sub>
                    <m:r>
                      <m:rPr>
                        <m:sty m:val="p"/>
                      </m:rPr>
                      <w:rPr>
                        <w:rFonts w:ascii="Cambria Math" w:hAnsi="Cambria Math"/>
                        <w:lang w:eastAsia="ja-JP"/>
                      </w:rPr>
                      <m:t>f</m:t>
                    </m:r>
                  </m:sub>
                </m:sSub>
              </m:den>
            </m:f>
            <m:r>
              <m:rPr>
                <m:sty m:val="p"/>
              </m:rPr>
              <w:rPr>
                <w:rFonts w:ascii="Cambria Math" w:hAnsi="Cambria Math"/>
                <w:lang w:eastAsia="ja-JP"/>
              </w:rPr>
              <m:t xml:space="preserve">- </m:t>
            </m:r>
            <m:f>
              <m:fPr>
                <m:ctrlPr>
                  <w:rPr>
                    <w:rFonts w:ascii="Cambria Math" w:hAnsi="Cambria Math"/>
                    <w:lang w:eastAsia="ja-JP"/>
                  </w:rPr>
                </m:ctrlPr>
              </m:fPr>
              <m:num>
                <m:sSub>
                  <m:sSubPr>
                    <m:ctrlPr>
                      <w:rPr>
                        <w:rFonts w:ascii="Cambria Math" w:hAnsi="Cambria Math"/>
                        <w:lang w:eastAsia="ja-JP"/>
                      </w:rPr>
                    </m:ctrlPr>
                  </m:sSubPr>
                  <m:e>
                    <m:r>
                      <m:rPr>
                        <m:sty m:val="p"/>
                      </m:rPr>
                      <w:rPr>
                        <w:rFonts w:ascii="Cambria Math" w:hAnsi="Cambria Math"/>
                        <w:lang w:eastAsia="ja-JP"/>
                      </w:rPr>
                      <m:t>C</m:t>
                    </m:r>
                  </m:e>
                  <m:sub>
                    <m:r>
                      <m:rPr>
                        <m:sty m:val="p"/>
                      </m:rPr>
                      <w:rPr>
                        <w:rFonts w:ascii="Cambria Math" w:hAnsi="Cambria Math"/>
                        <w:lang w:eastAsia="ja-JP"/>
                      </w:rPr>
                      <m:t>HCi</m:t>
                    </m:r>
                  </m:sub>
                </m:sSub>
                <m:r>
                  <m:rPr>
                    <m:sty m:val="p"/>
                  </m:rPr>
                  <w:rPr>
                    <w:rFonts w:ascii="Cambria Math" w:hAnsi="Cambria Math"/>
                    <w:lang w:eastAsia="ja-JP"/>
                  </w:rPr>
                  <m:t>×</m:t>
                </m:r>
                <m:sSub>
                  <m:sSubPr>
                    <m:ctrlPr>
                      <w:rPr>
                        <w:rFonts w:ascii="Cambria Math" w:hAnsi="Cambria Math"/>
                        <w:lang w:eastAsia="ja-JP"/>
                      </w:rPr>
                    </m:ctrlPr>
                  </m:sSubPr>
                  <m:e>
                    <m:r>
                      <m:rPr>
                        <m:sty m:val="p"/>
                      </m:rPr>
                      <w:rPr>
                        <w:rFonts w:ascii="Cambria Math" w:hAnsi="Cambria Math"/>
                        <w:lang w:eastAsia="ja-JP"/>
                      </w:rPr>
                      <m:t>P</m:t>
                    </m:r>
                  </m:e>
                  <m:sub>
                    <m:r>
                      <m:rPr>
                        <m:sty m:val="p"/>
                      </m:rPr>
                      <w:rPr>
                        <w:rFonts w:ascii="Cambria Math" w:hAnsi="Cambria Math"/>
                        <w:lang w:eastAsia="ja-JP"/>
                      </w:rPr>
                      <m:t>i</m:t>
                    </m:r>
                  </m:sub>
                </m:sSub>
              </m:num>
              <m:den>
                <m:sSub>
                  <m:sSubPr>
                    <m:ctrlPr>
                      <w:rPr>
                        <w:rFonts w:ascii="Cambria Math" w:hAnsi="Cambria Math"/>
                        <w:lang w:eastAsia="ja-JP"/>
                      </w:rPr>
                    </m:ctrlPr>
                  </m:sSubPr>
                  <m:e>
                    <m:r>
                      <m:rPr>
                        <m:sty m:val="p"/>
                      </m:rPr>
                      <w:rPr>
                        <w:rFonts w:ascii="Cambria Math" w:hAnsi="Cambria Math"/>
                        <w:lang w:eastAsia="ja-JP"/>
                      </w:rPr>
                      <m:t>T</m:t>
                    </m:r>
                  </m:e>
                  <m:sub>
                    <m:r>
                      <m:rPr>
                        <m:sty m:val="p"/>
                      </m:rPr>
                      <w:rPr>
                        <w:rFonts w:ascii="Cambria Math" w:hAnsi="Cambria Math"/>
                        <w:lang w:eastAsia="ja-JP"/>
                      </w:rPr>
                      <m:t>i</m:t>
                    </m:r>
                  </m:sub>
                </m:sSub>
              </m:den>
            </m:f>
          </m:e>
        </m:d>
        <m:r>
          <m:rPr>
            <m:sty m:val="p"/>
          </m:rPr>
          <w:rPr>
            <w:rFonts w:ascii="Cambria Math" w:hAnsi="Cambria Math"/>
            <w:lang w:eastAsia="ja-JP"/>
          </w:rPr>
          <m:t>+</m:t>
        </m:r>
        <m:sSub>
          <m:sSubPr>
            <m:ctrlPr>
              <w:rPr>
                <w:rFonts w:ascii="Cambria Math" w:hAnsi="Cambria Math"/>
                <w:lang w:eastAsia="ja-JP"/>
              </w:rPr>
            </m:ctrlPr>
          </m:sSubPr>
          <m:e>
            <m:r>
              <m:rPr>
                <m:sty m:val="p"/>
              </m:rPr>
              <w:rPr>
                <w:rFonts w:ascii="Cambria Math" w:hAnsi="Cambria Math"/>
                <w:lang w:eastAsia="ja-JP"/>
              </w:rPr>
              <m:t>M</m:t>
            </m:r>
          </m:e>
          <m:sub>
            <m:r>
              <m:rPr>
                <m:sty m:val="p"/>
              </m:rPr>
              <w:rPr>
                <w:rFonts w:ascii="Cambria Math" w:hAnsi="Cambria Math"/>
                <w:lang w:eastAsia="ja-JP"/>
              </w:rPr>
              <m:t>HC,out</m:t>
            </m:r>
          </m:sub>
        </m:sSub>
        <m:r>
          <m:rPr>
            <m:sty m:val="p"/>
          </m:rPr>
          <w:rPr>
            <w:rFonts w:ascii="Cambria Math" w:hAnsi="Cambria Math"/>
            <w:lang w:eastAsia="ja-JP"/>
          </w:rPr>
          <m:t>-</m:t>
        </m:r>
        <m:sSub>
          <m:sSubPr>
            <m:ctrlPr>
              <w:rPr>
                <w:rFonts w:ascii="Cambria Math" w:hAnsi="Cambria Math"/>
                <w:lang w:eastAsia="ja-JP"/>
              </w:rPr>
            </m:ctrlPr>
          </m:sSubPr>
          <m:e>
            <m:r>
              <m:rPr>
                <m:sty m:val="p"/>
              </m:rPr>
              <w:rPr>
                <w:rFonts w:ascii="Cambria Math" w:hAnsi="Cambria Math"/>
                <w:lang w:eastAsia="ja-JP"/>
              </w:rPr>
              <m:t>M</m:t>
            </m:r>
          </m:e>
          <m:sub>
            <m:r>
              <m:rPr>
                <m:sty m:val="p"/>
              </m:rPr>
              <w:rPr>
                <w:rFonts w:ascii="Cambria Math" w:hAnsi="Cambria Math"/>
                <w:lang w:eastAsia="ja-JP"/>
              </w:rPr>
              <m:t>HC,in</m:t>
            </m:r>
          </m:sub>
        </m:sSub>
      </m:oMath>
      <w:r w:rsidRPr="00120012">
        <w:rPr>
          <w:lang w:eastAsia="ja-JP"/>
        </w:rPr>
        <w:t>,</w:t>
      </w:r>
    </w:p>
    <w:p w14:paraId="64BF0EF2" w14:textId="77777777" w:rsidR="00FF6460" w:rsidRPr="00120012" w:rsidRDefault="00FF6460" w:rsidP="00FF6460">
      <w:pPr>
        <w:pStyle w:val="SingleTxtG"/>
        <w:spacing w:before="120"/>
        <w:ind w:left="2268"/>
      </w:pPr>
      <w:r w:rsidRPr="00120012">
        <w:t>где:</w:t>
      </w:r>
    </w:p>
    <w:p w14:paraId="10AD43F1" w14:textId="77777777" w:rsidR="00FF6460" w:rsidRPr="00120012" w:rsidRDefault="00FF6460" w:rsidP="00FF6460">
      <w:pPr>
        <w:pStyle w:val="SingleTxtG"/>
        <w:spacing w:before="120"/>
        <w:ind w:left="3124" w:hanging="856"/>
      </w:pPr>
      <w:r w:rsidRPr="000C657F">
        <w:t>M</w:t>
      </w:r>
      <w:r w:rsidRPr="000C657F">
        <w:rPr>
          <w:vertAlign w:val="subscript"/>
        </w:rPr>
        <w:t>HC</w:t>
      </w:r>
      <w:r w:rsidRPr="00120012">
        <w:t xml:space="preserve"> </w:t>
      </w:r>
      <w:r w:rsidRPr="00120012">
        <w:tab/>
        <w:t>масса углеводородов, граммы;</w:t>
      </w:r>
    </w:p>
    <w:p w14:paraId="621428D9" w14:textId="77777777" w:rsidR="00FF6460" w:rsidRPr="00120012" w:rsidRDefault="00FF6460" w:rsidP="00FF6460">
      <w:pPr>
        <w:pStyle w:val="SingleTxtG"/>
        <w:spacing w:before="120"/>
        <w:ind w:left="3124" w:hanging="856"/>
      </w:pPr>
      <w:r w:rsidRPr="000C657F">
        <w:t>M</w:t>
      </w:r>
      <w:r w:rsidRPr="000C657F">
        <w:rPr>
          <w:vertAlign w:val="subscript"/>
        </w:rPr>
        <w:t>HC</w:t>
      </w:r>
      <w:r w:rsidRPr="00120012">
        <w:rPr>
          <w:vertAlign w:val="subscript"/>
        </w:rPr>
        <w:t>,</w:t>
      </w:r>
      <w:r w:rsidRPr="000C657F">
        <w:rPr>
          <w:vertAlign w:val="subscript"/>
        </w:rPr>
        <w:t>out</w:t>
      </w:r>
      <w:r w:rsidRPr="00120012">
        <w:rPr>
          <w:vertAlign w:val="subscript"/>
        </w:rPr>
        <w:tab/>
      </w:r>
      <w:r w:rsidRPr="00120012">
        <w:t>масса углеводородов, покидающих камеру с неизменным объемом, используемую для суточного испытания на выбросы, граммы;</w:t>
      </w:r>
    </w:p>
    <w:p w14:paraId="3A7004CB" w14:textId="77777777" w:rsidR="00FF6460" w:rsidRPr="00120012" w:rsidRDefault="00FF6460" w:rsidP="00FF6460">
      <w:pPr>
        <w:pStyle w:val="SingleTxtG"/>
        <w:spacing w:before="120"/>
        <w:ind w:left="3124" w:hanging="856"/>
      </w:pPr>
      <w:r w:rsidRPr="000C657F">
        <w:t>M</w:t>
      </w:r>
      <w:r w:rsidRPr="000C657F">
        <w:rPr>
          <w:vertAlign w:val="subscript"/>
        </w:rPr>
        <w:t>HC</w:t>
      </w:r>
      <w:r w:rsidRPr="00120012">
        <w:rPr>
          <w:vertAlign w:val="subscript"/>
        </w:rPr>
        <w:t>,</w:t>
      </w:r>
      <w:r w:rsidRPr="000C657F">
        <w:rPr>
          <w:vertAlign w:val="subscript"/>
        </w:rPr>
        <w:t>in</w:t>
      </w:r>
      <w:r w:rsidRPr="00120012">
        <w:rPr>
          <w:vertAlign w:val="subscript"/>
        </w:rPr>
        <w:t xml:space="preserve"> </w:t>
      </w:r>
      <w:r w:rsidRPr="00120012">
        <w:tab/>
        <w:t>масса углеводородов, поступающих в камеру с неизменным объемом, использующуюся для суточного испытания на выбросы, граммы;</w:t>
      </w:r>
    </w:p>
    <w:p w14:paraId="7674B22A" w14:textId="77777777" w:rsidR="00FF6460" w:rsidRPr="00120012" w:rsidRDefault="00FF6460" w:rsidP="00FF6460">
      <w:pPr>
        <w:pStyle w:val="SingleTxtG"/>
        <w:spacing w:before="120"/>
        <w:ind w:left="3124" w:hanging="856"/>
      </w:pPr>
      <w:r w:rsidRPr="000C657F">
        <w:t>C</w:t>
      </w:r>
      <w:r w:rsidRPr="009B7B28">
        <w:rPr>
          <w:vertAlign w:val="subscript"/>
        </w:rPr>
        <w:t>HC</w:t>
      </w:r>
      <w:r w:rsidRPr="00120012">
        <w:t xml:space="preserve"> </w:t>
      </w:r>
      <w:r w:rsidRPr="00120012">
        <w:tab/>
        <w:t>измеренная концентрация углеводородов в камере, млн</w:t>
      </w:r>
      <w:r w:rsidRPr="00120012">
        <w:rPr>
          <w:vertAlign w:val="superscript"/>
        </w:rPr>
        <w:t>−1</w:t>
      </w:r>
      <w:r w:rsidRPr="00120012">
        <w:t xml:space="preserve"> (объем) в эквиваленте </w:t>
      </w:r>
      <w:r w:rsidRPr="000C657F">
        <w:t>C</w:t>
      </w:r>
      <w:r w:rsidRPr="00120012">
        <w:rPr>
          <w:vertAlign w:val="subscript"/>
        </w:rPr>
        <w:t>1</w:t>
      </w:r>
      <w:r w:rsidRPr="00120012">
        <w:t>;</w:t>
      </w:r>
    </w:p>
    <w:p w14:paraId="75E3EDF7" w14:textId="77777777" w:rsidR="00FF6460" w:rsidRPr="00120012" w:rsidRDefault="00FF6460" w:rsidP="00FF6460">
      <w:pPr>
        <w:pStyle w:val="SingleTxtG"/>
        <w:spacing w:before="120"/>
        <w:ind w:left="3124" w:hanging="856"/>
      </w:pPr>
      <w:r w:rsidRPr="000C657F">
        <w:t>V</w:t>
      </w:r>
      <w:r w:rsidRPr="00120012">
        <w:t xml:space="preserve"> </w:t>
      </w:r>
      <w:r w:rsidRPr="00120012">
        <w:tab/>
        <w:t>чистый объем камеры, скорректированный с учетом объема транспортного средства с открытыми окнами и багажником, м</w:t>
      </w:r>
      <w:r w:rsidRPr="00120012">
        <w:rPr>
          <w:vertAlign w:val="superscript"/>
        </w:rPr>
        <w:t>3</w:t>
      </w:r>
      <w:r w:rsidRPr="00120012">
        <w:t>. Если объем транспортного средства неизвестен, то вычитают объем, равный 1,42 м</w:t>
      </w:r>
      <w:r w:rsidRPr="00120012">
        <w:rPr>
          <w:vertAlign w:val="superscript"/>
        </w:rPr>
        <w:t>3</w:t>
      </w:r>
      <w:r w:rsidRPr="00120012">
        <w:t>;</w:t>
      </w:r>
    </w:p>
    <w:p w14:paraId="442D0E8C" w14:textId="77777777" w:rsidR="00FF6460" w:rsidRPr="00120012" w:rsidRDefault="00FF6460" w:rsidP="00FF6460">
      <w:pPr>
        <w:pStyle w:val="SingleTxtG"/>
        <w:spacing w:before="120"/>
        <w:ind w:left="3124" w:hanging="856"/>
      </w:pPr>
      <w:r w:rsidRPr="000C657F">
        <w:t>T</w:t>
      </w:r>
      <w:r w:rsidRPr="00120012">
        <w:t xml:space="preserve"> </w:t>
      </w:r>
      <w:r w:rsidRPr="00120012">
        <w:tab/>
        <w:t>температура окружающей среды в камере, К;</w:t>
      </w:r>
    </w:p>
    <w:p w14:paraId="0F93E768" w14:textId="77777777" w:rsidR="00FF6460" w:rsidRPr="00120012" w:rsidRDefault="00FF6460" w:rsidP="00FF6460">
      <w:pPr>
        <w:pStyle w:val="SingleTxtG"/>
        <w:spacing w:before="120"/>
        <w:ind w:left="3124" w:hanging="856"/>
      </w:pPr>
      <w:r w:rsidRPr="000C657F">
        <w:t>P</w:t>
      </w:r>
      <w:r w:rsidRPr="00120012">
        <w:t xml:space="preserve"> </w:t>
      </w:r>
      <w:r w:rsidRPr="00120012">
        <w:tab/>
        <w:t>барометрическое давление, кПа;</w:t>
      </w:r>
    </w:p>
    <w:p w14:paraId="38212C64" w14:textId="77777777" w:rsidR="00FF6460" w:rsidRPr="00120012" w:rsidRDefault="00FF6460" w:rsidP="00FF6460">
      <w:pPr>
        <w:pStyle w:val="SingleTxtG"/>
        <w:spacing w:before="120"/>
        <w:ind w:left="3124" w:hanging="856"/>
      </w:pPr>
      <w:r w:rsidRPr="000C657F">
        <w:t>H</w:t>
      </w:r>
      <w:r w:rsidRPr="00120012">
        <w:t>/</w:t>
      </w:r>
      <w:r w:rsidRPr="000C657F">
        <w:t>C</w:t>
      </w:r>
      <w:r w:rsidRPr="00120012">
        <w:t xml:space="preserve"> </w:t>
      </w:r>
      <w:r w:rsidRPr="00120012">
        <w:tab/>
        <w:t>соотношение водорода и углерода;</w:t>
      </w:r>
    </w:p>
    <w:p w14:paraId="6BB0C73A" w14:textId="77777777" w:rsidR="00FF6460" w:rsidRPr="00120012" w:rsidRDefault="00FF6460" w:rsidP="00FF6460">
      <w:pPr>
        <w:pStyle w:val="SingleTxtG"/>
        <w:spacing w:before="120"/>
        <w:ind w:left="3124" w:hanging="856"/>
      </w:pPr>
      <w:r w:rsidRPr="000C657F">
        <w:lastRenderedPageBreak/>
        <w:t>H</w:t>
      </w:r>
      <w:r w:rsidRPr="00120012">
        <w:t>/</w:t>
      </w:r>
      <w:r w:rsidRPr="000C657F">
        <w:t>C</w:t>
      </w:r>
      <w:r w:rsidRPr="00120012">
        <w:tab/>
        <w:t>принимается равным 2,33 при измерении парового выброса при сбросе давления в ГКИВИ и утечек при суточных испытаниях;</w:t>
      </w:r>
    </w:p>
    <w:p w14:paraId="77D7E02C" w14:textId="77777777" w:rsidR="00FF6460" w:rsidRPr="00120012" w:rsidRDefault="00FF6460" w:rsidP="00FF6460">
      <w:pPr>
        <w:pStyle w:val="SingleTxtG"/>
        <w:spacing w:before="120"/>
        <w:ind w:left="3124" w:hanging="856"/>
      </w:pPr>
      <w:r w:rsidRPr="000C657F">
        <w:t>H</w:t>
      </w:r>
      <w:r w:rsidRPr="00120012">
        <w:t>/</w:t>
      </w:r>
      <w:r w:rsidRPr="000C657F">
        <w:t>C</w:t>
      </w:r>
      <w:r w:rsidRPr="00120012">
        <w:tab/>
        <w:t>принимается равным 2,20 в случае потерь в результате горячего насыщения;</w:t>
      </w:r>
    </w:p>
    <w:p w14:paraId="2FBFEB9A" w14:textId="77777777" w:rsidR="00FF6460" w:rsidRPr="00120012" w:rsidRDefault="00FF6460" w:rsidP="00FF6460">
      <w:pPr>
        <w:pStyle w:val="SingleTxtG"/>
        <w:spacing w:before="120"/>
        <w:ind w:left="3124" w:hanging="856"/>
      </w:pPr>
      <w:r w:rsidRPr="000C657F">
        <w:t>k</w:t>
      </w:r>
      <w:r w:rsidRPr="00120012">
        <w:t xml:space="preserve"> </w:t>
      </w:r>
      <w:r w:rsidRPr="00120012">
        <w:tab/>
        <w:t>1,2 × 10</w:t>
      </w:r>
      <w:r w:rsidRPr="00120012">
        <w:rPr>
          <w:vertAlign w:val="superscript"/>
        </w:rPr>
        <w:t>–4</w:t>
      </w:r>
      <w:r w:rsidRPr="00120012">
        <w:t xml:space="preserve"> × (12 + </w:t>
      </w:r>
      <w:r w:rsidRPr="000C657F">
        <w:t>H</w:t>
      </w:r>
      <w:r w:rsidRPr="00120012">
        <w:t>/</w:t>
      </w:r>
      <w:r w:rsidRPr="000C657F">
        <w:t>C</w:t>
      </w:r>
      <w:r w:rsidRPr="00120012">
        <w:t xml:space="preserve">), в (г × </w:t>
      </w:r>
      <w:r w:rsidRPr="000C657F">
        <w:t>K</w:t>
      </w:r>
      <w:r w:rsidRPr="00120012">
        <w:t>/(м</w:t>
      </w:r>
      <w:r w:rsidRPr="00120012">
        <w:rPr>
          <w:vertAlign w:val="superscript"/>
        </w:rPr>
        <w:t>3</w:t>
      </w:r>
      <w:r w:rsidRPr="00120012">
        <w:t xml:space="preserve"> × кПа));</w:t>
      </w:r>
    </w:p>
    <w:p w14:paraId="70BE30E9" w14:textId="77777777" w:rsidR="00FF6460" w:rsidRPr="00120012" w:rsidRDefault="00FF6460" w:rsidP="00FF6460">
      <w:pPr>
        <w:pStyle w:val="SingleTxtG"/>
        <w:spacing w:before="120"/>
        <w:ind w:left="3124" w:hanging="856"/>
      </w:pPr>
      <w:r w:rsidRPr="000C657F">
        <w:t>i</w:t>
      </w:r>
      <w:r w:rsidRPr="00120012">
        <w:t xml:space="preserve"> </w:t>
      </w:r>
      <w:r w:rsidRPr="00120012">
        <w:tab/>
        <w:t>первоначальное значение;</w:t>
      </w:r>
    </w:p>
    <w:p w14:paraId="4B673CCD" w14:textId="77777777" w:rsidR="00FF6460" w:rsidRPr="00120012" w:rsidRDefault="00FF6460" w:rsidP="00FF6460">
      <w:pPr>
        <w:pStyle w:val="SingleTxtG"/>
        <w:spacing w:before="120"/>
        <w:ind w:left="3124" w:hanging="856"/>
      </w:pPr>
      <w:r w:rsidRPr="000C657F">
        <w:t>f</w:t>
      </w:r>
      <w:r w:rsidRPr="00120012">
        <w:t xml:space="preserve"> </w:t>
      </w:r>
      <w:r w:rsidRPr="00120012">
        <w:tab/>
        <w:t>конечное значение.</w:t>
      </w:r>
    </w:p>
    <w:p w14:paraId="52945C83" w14:textId="77777777" w:rsidR="00FF6460" w:rsidRPr="00120012" w:rsidRDefault="00FF6460" w:rsidP="00FF6460">
      <w:pPr>
        <w:pStyle w:val="SingleTxtG"/>
        <w:spacing w:before="120"/>
        <w:ind w:left="2268" w:hanging="1134"/>
      </w:pPr>
      <w:r w:rsidRPr="00120012">
        <w:t>7.1.1</w:t>
      </w:r>
      <w:r w:rsidRPr="00120012">
        <w:tab/>
        <w:t>В случае камеры с изменяющимся объемом в качестве альтернативы уравнению, приведенному в пункте 7.1 настоящего приложения, по выбору изготовителя может использоваться следующее уравнение:</w:t>
      </w:r>
    </w:p>
    <w:p w14:paraId="20ADF7D7" w14:textId="2FA88B78" w:rsidR="00FF6460" w:rsidRPr="00120012" w:rsidRDefault="00FF6460" w:rsidP="00FF6460">
      <w:pPr>
        <w:pStyle w:val="SingleTxtG"/>
        <w:spacing w:before="120"/>
        <w:ind w:left="2268"/>
      </w:pPr>
      <w:r w:rsidRPr="00120012">
        <w:tab/>
      </w:r>
      <w:r w:rsidRPr="000C657F">
        <w:t>M</w:t>
      </w:r>
      <w:r w:rsidRPr="000C657F">
        <w:rPr>
          <w:vertAlign w:val="subscript"/>
        </w:rPr>
        <w:t>HC</w:t>
      </w:r>
      <m:oMath>
        <m:r>
          <w:rPr>
            <w:rFonts w:ascii="Cambria Math" w:hAnsi="Cambria Math"/>
            <w:vertAlign w:val="subscript"/>
          </w:rPr>
          <m:t xml:space="preserve"> </m:t>
        </m:r>
        <m:r>
          <m:rPr>
            <m:sty m:val="p"/>
          </m:rPr>
          <w:rPr>
            <w:rFonts w:ascii="Cambria Math" w:hAnsi="Cambria Math"/>
            <w:lang w:eastAsia="ja-JP"/>
          </w:rPr>
          <m:t>=k × V ×</m:t>
        </m:r>
        <m:f>
          <m:fPr>
            <m:ctrlPr>
              <w:rPr>
                <w:rFonts w:ascii="Cambria Math" w:hAnsi="Cambria Math"/>
                <w:lang w:eastAsia="ja-JP"/>
              </w:rPr>
            </m:ctrlPr>
          </m:fPr>
          <m:num>
            <m:sSub>
              <m:sSubPr>
                <m:ctrlPr>
                  <w:rPr>
                    <w:rFonts w:ascii="Cambria Math" w:hAnsi="Cambria Math"/>
                    <w:lang w:eastAsia="ja-JP"/>
                  </w:rPr>
                </m:ctrlPr>
              </m:sSubPr>
              <m:e>
                <m:r>
                  <m:rPr>
                    <m:sty m:val="p"/>
                  </m:rPr>
                  <w:rPr>
                    <w:rFonts w:ascii="Cambria Math" w:hAnsi="Cambria Math"/>
                    <w:lang w:eastAsia="ja-JP"/>
                  </w:rPr>
                  <m:t>P</m:t>
                </m:r>
              </m:e>
              <m:sub>
                <m:r>
                  <m:rPr>
                    <m:sty m:val="p"/>
                  </m:rPr>
                  <w:rPr>
                    <w:rFonts w:ascii="Cambria Math" w:hAnsi="Cambria Math"/>
                    <w:lang w:eastAsia="ja-JP"/>
                  </w:rPr>
                  <m:t>i</m:t>
                </m:r>
              </m:sub>
            </m:sSub>
          </m:num>
          <m:den>
            <m:sSub>
              <m:sSubPr>
                <m:ctrlPr>
                  <w:rPr>
                    <w:rFonts w:ascii="Cambria Math" w:hAnsi="Cambria Math"/>
                    <w:lang w:eastAsia="ja-JP"/>
                  </w:rPr>
                </m:ctrlPr>
              </m:sSubPr>
              <m:e>
                <m:r>
                  <m:rPr>
                    <m:sty m:val="p"/>
                  </m:rPr>
                  <w:rPr>
                    <w:rFonts w:ascii="Cambria Math" w:hAnsi="Cambria Math"/>
                    <w:lang w:eastAsia="ja-JP"/>
                  </w:rPr>
                  <m:t>T</m:t>
                </m:r>
              </m:e>
              <m:sub>
                <m:r>
                  <m:rPr>
                    <m:sty m:val="p"/>
                  </m:rPr>
                  <w:rPr>
                    <w:rFonts w:ascii="Cambria Math" w:hAnsi="Cambria Math"/>
                    <w:lang w:eastAsia="ja-JP"/>
                  </w:rPr>
                  <m:t>i</m:t>
                </m:r>
              </m:sub>
            </m:sSub>
          </m:den>
        </m:f>
        <m:d>
          <m:dPr>
            <m:ctrlPr>
              <w:rPr>
                <w:rFonts w:ascii="Cambria Math" w:hAnsi="Cambria Math"/>
                <w:lang w:eastAsia="ja-JP"/>
              </w:rPr>
            </m:ctrlPr>
          </m:dPr>
          <m:e>
            <m:sSub>
              <m:sSubPr>
                <m:ctrlPr>
                  <w:rPr>
                    <w:rFonts w:ascii="Cambria Math" w:hAnsi="Cambria Math"/>
                    <w:lang w:eastAsia="ja-JP"/>
                  </w:rPr>
                </m:ctrlPr>
              </m:sSubPr>
              <m:e>
                <m:r>
                  <m:rPr>
                    <m:sty m:val="p"/>
                  </m:rPr>
                  <w:rPr>
                    <w:rFonts w:ascii="Cambria Math" w:hAnsi="Cambria Math"/>
                    <w:lang w:eastAsia="ja-JP"/>
                  </w:rPr>
                  <m:t>C</m:t>
                </m:r>
              </m:e>
              <m:sub>
                <m:r>
                  <m:rPr>
                    <m:sty m:val="p"/>
                  </m:rPr>
                  <w:rPr>
                    <w:rFonts w:ascii="Cambria Math" w:hAnsi="Cambria Math"/>
                    <w:lang w:eastAsia="ja-JP"/>
                  </w:rPr>
                  <m:t>HCf</m:t>
                </m:r>
              </m:sub>
            </m:sSub>
            <m:r>
              <m:rPr>
                <m:sty m:val="p"/>
              </m:rPr>
              <w:rPr>
                <w:rFonts w:ascii="Cambria Math" w:hAnsi="Cambria Math"/>
                <w:lang w:eastAsia="ja-JP"/>
              </w:rPr>
              <m:t xml:space="preserve">- </m:t>
            </m:r>
            <m:sSub>
              <m:sSubPr>
                <m:ctrlPr>
                  <w:rPr>
                    <w:rFonts w:ascii="Cambria Math" w:hAnsi="Cambria Math"/>
                    <w:lang w:eastAsia="ja-JP"/>
                  </w:rPr>
                </m:ctrlPr>
              </m:sSubPr>
              <m:e>
                <m:r>
                  <m:rPr>
                    <m:sty m:val="p"/>
                  </m:rPr>
                  <w:rPr>
                    <w:rFonts w:ascii="Cambria Math" w:hAnsi="Cambria Math"/>
                    <w:lang w:eastAsia="ja-JP"/>
                  </w:rPr>
                  <m:t>C</m:t>
                </m:r>
              </m:e>
              <m:sub>
                <m:r>
                  <m:rPr>
                    <m:sty m:val="p"/>
                  </m:rPr>
                  <w:rPr>
                    <w:rFonts w:ascii="Cambria Math" w:hAnsi="Cambria Math"/>
                    <w:lang w:eastAsia="ja-JP"/>
                  </w:rPr>
                  <m:t>HCi</m:t>
                </m:r>
              </m:sub>
            </m:sSub>
          </m:e>
        </m:d>
      </m:oMath>
      <w:r w:rsidRPr="00120012">
        <w:rPr>
          <w:lang w:eastAsia="ja-JP"/>
        </w:rPr>
        <w:t>,</w:t>
      </w:r>
    </w:p>
    <w:p w14:paraId="4D09BC4F" w14:textId="77777777" w:rsidR="00FF6460" w:rsidRPr="00120012" w:rsidRDefault="00FF6460" w:rsidP="00FF6460">
      <w:pPr>
        <w:spacing w:before="120" w:after="120"/>
        <w:ind w:left="2268" w:right="1134"/>
        <w:jc w:val="both"/>
      </w:pPr>
      <w:r w:rsidRPr="00120012">
        <w:t>где:</w:t>
      </w:r>
    </w:p>
    <w:p w14:paraId="098A0E4D" w14:textId="77777777" w:rsidR="00FF6460" w:rsidRPr="00120012" w:rsidRDefault="00FF6460" w:rsidP="00FF6460">
      <w:pPr>
        <w:spacing w:before="120" w:after="120"/>
        <w:ind w:left="3122" w:right="1134" w:hanging="854"/>
        <w:jc w:val="both"/>
      </w:pPr>
      <w:r w:rsidRPr="000C657F">
        <w:t>M</w:t>
      </w:r>
      <w:r w:rsidRPr="000C657F">
        <w:rPr>
          <w:vertAlign w:val="subscript"/>
        </w:rPr>
        <w:t>HC</w:t>
      </w:r>
      <w:r w:rsidRPr="00120012">
        <w:t xml:space="preserve"> </w:t>
      </w:r>
      <w:r w:rsidRPr="00120012">
        <w:tab/>
        <w:t>масса углеводородов, граммы;</w:t>
      </w:r>
    </w:p>
    <w:p w14:paraId="10534D28" w14:textId="77777777" w:rsidR="00FF6460" w:rsidRPr="00120012" w:rsidRDefault="00FF6460" w:rsidP="00FF6460">
      <w:pPr>
        <w:spacing w:before="120" w:after="120"/>
        <w:ind w:left="3136" w:right="1134" w:hanging="868"/>
        <w:jc w:val="both"/>
      </w:pPr>
      <w:r w:rsidRPr="000C657F">
        <w:t>C</w:t>
      </w:r>
      <w:r w:rsidRPr="000C657F">
        <w:rPr>
          <w:vertAlign w:val="subscript"/>
        </w:rPr>
        <w:t>HC</w:t>
      </w:r>
      <w:r w:rsidRPr="00120012">
        <w:t xml:space="preserve"> </w:t>
      </w:r>
      <w:r w:rsidRPr="00120012">
        <w:tab/>
        <w:t>измеренная концентрация углеводородов в камере, млн</w:t>
      </w:r>
      <w:r w:rsidRPr="00120012">
        <w:rPr>
          <w:vertAlign w:val="superscript"/>
        </w:rPr>
        <w:t xml:space="preserve">−1 </w:t>
      </w:r>
      <w:r w:rsidRPr="00120012">
        <w:t xml:space="preserve">(объем) в эквиваленте </w:t>
      </w:r>
      <w:r w:rsidRPr="000C657F">
        <w:t>C</w:t>
      </w:r>
      <w:r w:rsidRPr="00120012">
        <w:rPr>
          <w:vertAlign w:val="subscript"/>
        </w:rPr>
        <w:t>1</w:t>
      </w:r>
      <w:r w:rsidRPr="00120012">
        <w:t>;</w:t>
      </w:r>
    </w:p>
    <w:p w14:paraId="66C3BF4F" w14:textId="77777777" w:rsidR="00FF6460" w:rsidRPr="00120012" w:rsidRDefault="00FF6460" w:rsidP="00FF6460">
      <w:pPr>
        <w:spacing w:before="120" w:after="120"/>
        <w:ind w:left="3136" w:right="1134" w:hanging="868"/>
        <w:jc w:val="both"/>
      </w:pPr>
      <w:r w:rsidRPr="000C657F">
        <w:t>V</w:t>
      </w:r>
      <w:r w:rsidRPr="00120012">
        <w:t xml:space="preserve"> </w:t>
      </w:r>
      <w:r w:rsidRPr="00120012">
        <w:tab/>
        <w:t>чистый объем камеры, скорректированный с учетом объема транспортного средства с открытыми окнами и багажником, м</w:t>
      </w:r>
      <w:r w:rsidRPr="00120012">
        <w:rPr>
          <w:vertAlign w:val="superscript"/>
        </w:rPr>
        <w:t>3</w:t>
      </w:r>
      <w:r w:rsidRPr="00120012">
        <w:t>. Если объем транспортного средства неизвестен, то вычитают объем, равный 1,42 м</w:t>
      </w:r>
      <w:r w:rsidRPr="00120012">
        <w:rPr>
          <w:vertAlign w:val="superscript"/>
        </w:rPr>
        <w:t>3</w:t>
      </w:r>
      <w:r w:rsidRPr="00120012">
        <w:t>;</w:t>
      </w:r>
    </w:p>
    <w:p w14:paraId="7E8F3A59" w14:textId="77777777" w:rsidR="00FF6460" w:rsidRPr="00120012" w:rsidRDefault="00FF6460" w:rsidP="00FF6460">
      <w:pPr>
        <w:spacing w:before="120" w:after="120"/>
        <w:ind w:left="3122" w:right="1134" w:hanging="854"/>
        <w:jc w:val="both"/>
      </w:pPr>
      <w:r w:rsidRPr="000C657F">
        <w:t>T</w:t>
      </w:r>
      <w:r w:rsidRPr="000C657F">
        <w:rPr>
          <w:vertAlign w:val="subscript"/>
        </w:rPr>
        <w:t>i</w:t>
      </w:r>
      <w:r w:rsidRPr="00120012">
        <w:tab/>
        <w:t>температура окружающей среды в камере, К;</w:t>
      </w:r>
    </w:p>
    <w:p w14:paraId="57BE63D0" w14:textId="77777777" w:rsidR="00FF6460" w:rsidRPr="00120012" w:rsidRDefault="00FF6460" w:rsidP="00FF6460">
      <w:pPr>
        <w:spacing w:before="120" w:after="120"/>
        <w:ind w:left="3136" w:right="1134" w:hanging="868"/>
        <w:jc w:val="both"/>
      </w:pPr>
      <w:r w:rsidRPr="000C657F">
        <w:t>P</w:t>
      </w:r>
      <w:r w:rsidRPr="000C657F">
        <w:rPr>
          <w:vertAlign w:val="subscript"/>
        </w:rPr>
        <w:t>i</w:t>
      </w:r>
      <w:r w:rsidRPr="00120012">
        <w:tab/>
        <w:t>первоначальное барометрическое давление, кПа;</w:t>
      </w:r>
    </w:p>
    <w:p w14:paraId="3E080997" w14:textId="77777777" w:rsidR="00FF6460" w:rsidRPr="00120012" w:rsidRDefault="00FF6460" w:rsidP="00FF6460">
      <w:pPr>
        <w:spacing w:before="120" w:after="120"/>
        <w:ind w:left="3136" w:right="1134" w:hanging="868"/>
        <w:jc w:val="both"/>
      </w:pPr>
      <w:r w:rsidRPr="000C657F">
        <w:t>H</w:t>
      </w:r>
      <w:r w:rsidRPr="00120012">
        <w:t>/</w:t>
      </w:r>
      <w:r w:rsidRPr="000C657F">
        <w:t>C</w:t>
      </w:r>
      <w:r w:rsidRPr="00120012">
        <w:t xml:space="preserve"> </w:t>
      </w:r>
      <w:r w:rsidRPr="00120012">
        <w:tab/>
        <w:t>соотношение водорода и углерода;</w:t>
      </w:r>
    </w:p>
    <w:p w14:paraId="5564B654" w14:textId="77777777" w:rsidR="00FF6460" w:rsidRPr="00120012" w:rsidRDefault="00FF6460" w:rsidP="00FF6460">
      <w:pPr>
        <w:spacing w:before="120" w:after="120"/>
        <w:ind w:left="3136" w:right="1134" w:hanging="868"/>
        <w:jc w:val="both"/>
      </w:pPr>
      <w:r w:rsidRPr="000C657F">
        <w:t>H</w:t>
      </w:r>
      <w:r w:rsidRPr="00120012">
        <w:t>/</w:t>
      </w:r>
      <w:r w:rsidRPr="000C657F">
        <w:t>C</w:t>
      </w:r>
      <w:r w:rsidRPr="00120012">
        <w:tab/>
        <w:t xml:space="preserve">принимается равным 2,33 при измерении парового выброса при сбросе давления в ГКИВИ и утечек при суточных испытаниях; </w:t>
      </w:r>
    </w:p>
    <w:p w14:paraId="13B39181" w14:textId="77777777" w:rsidR="00FF6460" w:rsidRPr="00120012" w:rsidRDefault="00FF6460" w:rsidP="00FF6460">
      <w:pPr>
        <w:spacing w:before="120" w:after="120"/>
        <w:ind w:left="3150" w:right="1134" w:hanging="882"/>
        <w:jc w:val="both"/>
      </w:pPr>
      <w:r w:rsidRPr="000C657F">
        <w:t>H</w:t>
      </w:r>
      <w:r w:rsidRPr="00120012">
        <w:t>/</w:t>
      </w:r>
      <w:r w:rsidRPr="000C657F">
        <w:t>C</w:t>
      </w:r>
      <w:r w:rsidRPr="00120012">
        <w:tab/>
        <w:t>принимается равным 2,20 в случае потерь в результате горячего насыщения;</w:t>
      </w:r>
    </w:p>
    <w:p w14:paraId="6AE1C54C" w14:textId="77777777" w:rsidR="00FF6460" w:rsidRPr="00120012" w:rsidRDefault="00FF6460" w:rsidP="00FF6460">
      <w:pPr>
        <w:spacing w:before="120" w:after="120"/>
        <w:ind w:left="3164" w:right="1134" w:hanging="896"/>
        <w:jc w:val="both"/>
      </w:pPr>
      <w:r w:rsidRPr="000C657F">
        <w:t>k</w:t>
      </w:r>
      <w:r w:rsidRPr="00120012">
        <w:t xml:space="preserve"> </w:t>
      </w:r>
      <w:r w:rsidRPr="00120012">
        <w:tab/>
        <w:t>1,2 × 10</w:t>
      </w:r>
      <w:r w:rsidRPr="00120012">
        <w:rPr>
          <w:vertAlign w:val="superscript"/>
        </w:rPr>
        <w:t>–4</w:t>
      </w:r>
      <w:r w:rsidRPr="00120012">
        <w:t xml:space="preserve"> × (12 + </w:t>
      </w:r>
      <w:r>
        <w:t>H</w:t>
      </w:r>
      <w:r w:rsidRPr="00120012">
        <w:t>/</w:t>
      </w:r>
      <w:r>
        <w:t>C</w:t>
      </w:r>
      <w:r w:rsidRPr="00120012">
        <w:t xml:space="preserve">), в (г × </w:t>
      </w:r>
      <w:r>
        <w:t>K</w:t>
      </w:r>
      <w:r w:rsidRPr="00120012">
        <w:t>/(м³ × кПа)).</w:t>
      </w:r>
    </w:p>
    <w:p w14:paraId="725AE0BA" w14:textId="77777777" w:rsidR="00FF6460" w:rsidRPr="00120012" w:rsidRDefault="00FF6460" w:rsidP="00FF6460">
      <w:pPr>
        <w:pStyle w:val="SingleTxtG"/>
        <w:ind w:left="2268" w:hanging="1134"/>
        <w:rPr>
          <w:szCs w:val="24"/>
        </w:rPr>
      </w:pPr>
      <w:r w:rsidRPr="00120012">
        <w:t>7.2</w:t>
      </w:r>
      <w:r w:rsidRPr="00120012">
        <w:tab/>
        <w:t>Результат (</w:t>
      </w:r>
      <w:r w:rsidRPr="000C657F">
        <w:t>M</w:t>
      </w:r>
      <w:r w:rsidRPr="000C657F">
        <w:rPr>
          <w:vertAlign w:val="subscript"/>
        </w:rPr>
        <w:t>HS</w:t>
      </w:r>
      <w:r w:rsidRPr="00120012">
        <w:t xml:space="preserve"> + </w:t>
      </w:r>
      <w:r w:rsidRPr="000C657F">
        <w:t>M</w:t>
      </w:r>
      <w:r w:rsidRPr="000C657F">
        <w:rPr>
          <w:vertAlign w:val="subscript"/>
        </w:rPr>
        <w:t>D</w:t>
      </w:r>
      <w:r w:rsidRPr="00120012">
        <w:rPr>
          <w:vertAlign w:val="subscript"/>
        </w:rPr>
        <w:t>1</w:t>
      </w:r>
      <w:r w:rsidRPr="00120012">
        <w:t xml:space="preserve"> + </w:t>
      </w:r>
      <w:r w:rsidRPr="000C657F">
        <w:t>M</w:t>
      </w:r>
      <w:r w:rsidRPr="000C657F">
        <w:rPr>
          <w:vertAlign w:val="subscript"/>
        </w:rPr>
        <w:t>D</w:t>
      </w:r>
      <w:r w:rsidRPr="00120012">
        <w:rPr>
          <w:vertAlign w:val="subscript"/>
        </w:rPr>
        <w:t>2</w:t>
      </w:r>
      <w:r w:rsidRPr="00120012">
        <w:t xml:space="preserve"> + (2 × КП)) должен быть ниже предела, определенного в пункте 6.1 </w:t>
      </w:r>
      <w:r w:rsidRPr="000C657F">
        <w:t>a</w:t>
      </w:r>
      <w:r w:rsidRPr="00120012">
        <w:t>) настоящих ГТП ООН.</w:t>
      </w:r>
    </w:p>
    <w:p w14:paraId="236C43F8" w14:textId="77777777" w:rsidR="00FF6460" w:rsidRPr="00120012" w:rsidRDefault="00FF6460" w:rsidP="00FF6460">
      <w:pPr>
        <w:pStyle w:val="SingleTxtG"/>
        <w:ind w:left="2268" w:hanging="1134"/>
        <w:rPr>
          <w:szCs w:val="24"/>
        </w:rPr>
      </w:pPr>
      <w:r w:rsidRPr="00120012">
        <w:t>7.3</w:t>
      </w:r>
      <w:r w:rsidRPr="00120012">
        <w:tab/>
        <w:t>По выбору Договаривающихся сторон может использоваться следующее:</w:t>
      </w:r>
    </w:p>
    <w:p w14:paraId="0B785970" w14:textId="77777777" w:rsidR="00FF6460" w:rsidRPr="00120012" w:rsidRDefault="00FF6460" w:rsidP="00FF6460">
      <w:pPr>
        <w:pStyle w:val="SingleTxtG"/>
        <w:ind w:left="2268"/>
        <w:rPr>
          <w:szCs w:val="24"/>
        </w:rPr>
      </w:pPr>
      <w:r w:rsidRPr="00120012">
        <w:t>результат (</w:t>
      </w:r>
      <w:r w:rsidRPr="000C657F">
        <w:t>M</w:t>
      </w:r>
      <w:r w:rsidRPr="000C657F">
        <w:rPr>
          <w:vertAlign w:val="subscript"/>
        </w:rPr>
        <w:t>HS</w:t>
      </w:r>
      <w:r w:rsidRPr="00120012">
        <w:t xml:space="preserve"> + </w:t>
      </w:r>
      <w:r w:rsidRPr="000C657F">
        <w:t>M</w:t>
      </w:r>
      <w:r>
        <w:rPr>
          <w:vertAlign w:val="subscript"/>
        </w:rPr>
        <w:t>D</w:t>
      </w:r>
      <w:r w:rsidRPr="00120012">
        <w:rPr>
          <w:vertAlign w:val="subscript"/>
        </w:rPr>
        <w:t>_</w:t>
      </w:r>
      <w:r w:rsidRPr="000C657F">
        <w:rPr>
          <w:vertAlign w:val="subscript"/>
        </w:rPr>
        <w:t>max</w:t>
      </w:r>
      <w:r w:rsidRPr="00120012">
        <w:rPr>
          <w:vertAlign w:val="subscript"/>
        </w:rPr>
        <w:t xml:space="preserve"> </w:t>
      </w:r>
      <w:r w:rsidRPr="00120012">
        <w:t xml:space="preserve">+ КП) должен быть ниже предела, определенного в пункте 6.1 </w:t>
      </w:r>
      <w:r w:rsidRPr="000C657F">
        <w:t>b</w:t>
      </w:r>
      <w:r w:rsidRPr="00120012">
        <w:t xml:space="preserve">) настоящих ГТП ООН. Значение </w:t>
      </w:r>
      <w:r w:rsidRPr="000C657F">
        <w:t>M</w:t>
      </w:r>
      <w:r>
        <w:rPr>
          <w:vertAlign w:val="subscript"/>
        </w:rPr>
        <w:t>D</w:t>
      </w:r>
      <w:r w:rsidRPr="00120012">
        <w:rPr>
          <w:vertAlign w:val="subscript"/>
        </w:rPr>
        <w:t>_</w:t>
      </w:r>
      <w:r w:rsidRPr="000C657F">
        <w:rPr>
          <w:vertAlign w:val="subscript"/>
        </w:rPr>
        <w:t>max</w:t>
      </w:r>
      <w:r w:rsidRPr="00A23872">
        <w:t xml:space="preserve"> </w:t>
      </w:r>
      <w:r w:rsidRPr="00120012">
        <w:t xml:space="preserve">должно равняться либо </w:t>
      </w:r>
      <w:r w:rsidRPr="000C657F">
        <w:t>M</w:t>
      </w:r>
      <w:r w:rsidRPr="000C657F">
        <w:rPr>
          <w:vertAlign w:val="subscript"/>
        </w:rPr>
        <w:t>D</w:t>
      </w:r>
      <w:r w:rsidRPr="00120012">
        <w:rPr>
          <w:vertAlign w:val="subscript"/>
        </w:rPr>
        <w:t>1</w:t>
      </w:r>
      <w:r w:rsidRPr="00120012">
        <w:t xml:space="preserve">, либо </w:t>
      </w:r>
      <w:r w:rsidRPr="000C657F">
        <w:t>M</w:t>
      </w:r>
      <w:r w:rsidRPr="000C657F">
        <w:rPr>
          <w:vertAlign w:val="subscript"/>
        </w:rPr>
        <w:t>D</w:t>
      </w:r>
      <w:r w:rsidRPr="00120012">
        <w:rPr>
          <w:vertAlign w:val="subscript"/>
        </w:rPr>
        <w:t>2</w:t>
      </w:r>
      <w:r w:rsidRPr="00120012">
        <w:t xml:space="preserve"> в зависимости от того, какое из них соответствует большему объему выбросов.</w:t>
      </w:r>
    </w:p>
    <w:p w14:paraId="230BD716" w14:textId="77777777" w:rsidR="00FF6460" w:rsidRPr="00120012" w:rsidRDefault="00FF6460" w:rsidP="00FF6460">
      <w:pPr>
        <w:pStyle w:val="SingleTxtG"/>
        <w:ind w:left="2268" w:hanging="1134"/>
        <w:rPr>
          <w:szCs w:val="24"/>
        </w:rPr>
      </w:pPr>
      <w:bookmarkStart w:id="24" w:name="DiscussionPoint1_WitnessTest"/>
      <w:r w:rsidRPr="00120012">
        <w:t>8.</w:t>
      </w:r>
      <w:r w:rsidRPr="00120012">
        <w:tab/>
        <w:t xml:space="preserve">Протокол испытания </w:t>
      </w:r>
      <w:bookmarkEnd w:id="24"/>
    </w:p>
    <w:p w14:paraId="18471FB7" w14:textId="77777777" w:rsidR="00FF6460" w:rsidRPr="00120012" w:rsidRDefault="00FF6460" w:rsidP="00FF6460">
      <w:pPr>
        <w:pStyle w:val="SingleTxtG"/>
        <w:ind w:left="2268"/>
        <w:rPr>
          <w:szCs w:val="24"/>
        </w:rPr>
      </w:pPr>
      <w:r w:rsidRPr="00120012">
        <w:t>В протоколе испытания должна содержаться по крайней мере следующая информация:</w:t>
      </w:r>
    </w:p>
    <w:p w14:paraId="7B987636" w14:textId="77777777" w:rsidR="00FF6460" w:rsidRPr="00120012" w:rsidRDefault="00FF6460" w:rsidP="00FF6460">
      <w:pPr>
        <w:pStyle w:val="SingleTxtG"/>
        <w:ind w:left="2835" w:hanging="567"/>
        <w:rPr>
          <w:szCs w:val="24"/>
        </w:rPr>
      </w:pPr>
      <w:r w:rsidRPr="000C657F">
        <w:t>a</w:t>
      </w:r>
      <w:r w:rsidRPr="00120012">
        <w:t>)</w:t>
      </w:r>
      <w:r w:rsidRPr="00120012">
        <w:tab/>
        <w:t xml:space="preserve">описание периодов насыщения, включая время и средние </w:t>
      </w:r>
      <w:r w:rsidRPr="00120012">
        <w:tab/>
        <w:t>температуры;</w:t>
      </w:r>
    </w:p>
    <w:p w14:paraId="22FBE171" w14:textId="77777777" w:rsidR="00FF6460" w:rsidRPr="00120012" w:rsidRDefault="00FF6460" w:rsidP="00FF6460">
      <w:pPr>
        <w:pStyle w:val="SingleTxtG"/>
        <w:ind w:left="2835" w:hanging="567"/>
        <w:rPr>
          <w:szCs w:val="24"/>
        </w:rPr>
      </w:pPr>
      <w:r w:rsidRPr="000C657F">
        <w:t>b</w:t>
      </w:r>
      <w:r w:rsidRPr="00120012">
        <w:t>)</w:t>
      </w:r>
      <w:r w:rsidRPr="00120012">
        <w:tab/>
        <w:t>описание подвергшегося старению использованного угольного фильтра и четкая ссылка на отчет о процедуре старения;</w:t>
      </w:r>
    </w:p>
    <w:p w14:paraId="34046E37" w14:textId="77777777" w:rsidR="00FF6460" w:rsidRPr="00120012" w:rsidRDefault="00FF6460" w:rsidP="00FF6460">
      <w:pPr>
        <w:pStyle w:val="SingleTxtG"/>
        <w:ind w:left="2835" w:hanging="567"/>
        <w:rPr>
          <w:szCs w:val="24"/>
        </w:rPr>
      </w:pPr>
      <w:r w:rsidRPr="000C657F">
        <w:t>c</w:t>
      </w:r>
      <w:r w:rsidRPr="00120012">
        <w:t>)</w:t>
      </w:r>
      <w:r w:rsidRPr="00120012">
        <w:tab/>
        <w:t>средняя температура в ходе испытания на горячее насыщение;</w:t>
      </w:r>
    </w:p>
    <w:p w14:paraId="2904F65E" w14:textId="77777777" w:rsidR="00FF6460" w:rsidRPr="00120012" w:rsidRDefault="00FF6460" w:rsidP="00FF6460">
      <w:pPr>
        <w:pStyle w:val="SingleTxtG"/>
        <w:ind w:left="2835" w:hanging="567"/>
        <w:rPr>
          <w:szCs w:val="24"/>
        </w:rPr>
      </w:pPr>
      <w:r w:rsidRPr="000C657F">
        <w:t>d</w:t>
      </w:r>
      <w:r w:rsidRPr="00120012">
        <w:t>)</w:t>
      </w:r>
      <w:r w:rsidRPr="00120012">
        <w:tab/>
        <w:t xml:space="preserve">измерение в ходе испытания на горячее насыщение, </w:t>
      </w:r>
      <w:r w:rsidRPr="000C657F">
        <w:t>HSL</w:t>
      </w:r>
      <w:r w:rsidRPr="00120012">
        <w:t>;</w:t>
      </w:r>
    </w:p>
    <w:p w14:paraId="3E6C4B71" w14:textId="77777777" w:rsidR="00FF6460" w:rsidRPr="00120012" w:rsidRDefault="00FF6460" w:rsidP="00FF6460">
      <w:pPr>
        <w:pStyle w:val="SingleTxtG"/>
        <w:ind w:left="2835" w:hanging="567"/>
        <w:rPr>
          <w:szCs w:val="24"/>
        </w:rPr>
      </w:pPr>
      <w:r w:rsidRPr="000C657F">
        <w:lastRenderedPageBreak/>
        <w:t>e</w:t>
      </w:r>
      <w:r w:rsidRPr="00120012">
        <w:t>)</w:t>
      </w:r>
      <w:r w:rsidRPr="00120012">
        <w:tab/>
        <w:t xml:space="preserve">измерения в ходе первого суточного испытания, </w:t>
      </w:r>
      <w:r w:rsidRPr="000C657F">
        <w:t>DL</w:t>
      </w:r>
      <w:r w:rsidRPr="00120012">
        <w:t>1-й день;</w:t>
      </w:r>
    </w:p>
    <w:p w14:paraId="5B96F8FA" w14:textId="77777777" w:rsidR="00FF6460" w:rsidRPr="00120012" w:rsidRDefault="00FF6460" w:rsidP="00FF6460">
      <w:pPr>
        <w:pStyle w:val="SingleTxtG"/>
        <w:ind w:left="2835" w:hanging="567"/>
        <w:rPr>
          <w:szCs w:val="24"/>
        </w:rPr>
      </w:pPr>
      <w:r w:rsidRPr="000C657F">
        <w:t>f</w:t>
      </w:r>
      <w:r w:rsidRPr="00120012">
        <w:t>)</w:t>
      </w:r>
      <w:r w:rsidRPr="00120012">
        <w:tab/>
        <w:t xml:space="preserve">измерения в ходе второго суточного испытания, </w:t>
      </w:r>
      <w:r w:rsidRPr="000C657F">
        <w:t>DL</w:t>
      </w:r>
      <w:r w:rsidRPr="00120012">
        <w:t>2-й день;</w:t>
      </w:r>
    </w:p>
    <w:p w14:paraId="49DA813C" w14:textId="77777777" w:rsidR="00FF6460" w:rsidRPr="00120012" w:rsidRDefault="00FF6460" w:rsidP="00FF6460">
      <w:pPr>
        <w:pStyle w:val="SingleTxtG"/>
        <w:ind w:left="2835" w:hanging="567"/>
        <w:rPr>
          <w:szCs w:val="24"/>
        </w:rPr>
      </w:pPr>
      <w:r w:rsidRPr="000C657F">
        <w:t>g</w:t>
      </w:r>
      <w:r w:rsidRPr="00120012">
        <w:t>)</w:t>
      </w:r>
      <w:r w:rsidRPr="00120012">
        <w:tab/>
        <w:t>окончательный итог по выбросам в результате испарения, рассчитанный в соответствии с пунктом</w:t>
      </w:r>
      <w:r>
        <w:rPr>
          <w:lang w:val="en-US"/>
        </w:rPr>
        <w:t> </w:t>
      </w:r>
      <w:r w:rsidRPr="00120012">
        <w:t>7 настоящего приложения;</w:t>
      </w:r>
    </w:p>
    <w:p w14:paraId="5E9CC2A5" w14:textId="77777777" w:rsidR="00FF6460" w:rsidRPr="00120012" w:rsidRDefault="00FF6460" w:rsidP="00FF6460">
      <w:pPr>
        <w:pStyle w:val="SingleTxtG"/>
        <w:ind w:left="2835" w:hanging="567"/>
        <w:rPr>
          <w:szCs w:val="24"/>
        </w:rPr>
      </w:pPr>
      <w:r>
        <w:t>h</w:t>
      </w:r>
      <w:r w:rsidRPr="00120012">
        <w:t>)</w:t>
      </w:r>
      <w:r w:rsidRPr="00120012">
        <w:tab/>
        <w:t>заявленное давление сброса в топливном баке (для герметичных систем топливных баков);</w:t>
      </w:r>
    </w:p>
    <w:p w14:paraId="3EE42AB4" w14:textId="77777777" w:rsidR="00FF6460" w:rsidRPr="00120012" w:rsidRDefault="00FF6460" w:rsidP="00FF6460">
      <w:pPr>
        <w:pStyle w:val="SingleTxtG"/>
        <w:ind w:left="2835" w:hanging="567"/>
      </w:pPr>
      <w:r w:rsidRPr="000C657F">
        <w:t>i</w:t>
      </w:r>
      <w:r w:rsidRPr="00120012">
        <w:t>)</w:t>
      </w:r>
      <w:r w:rsidRPr="00120012">
        <w:tab/>
        <w:t>значение нагружения при паровом выбросе (в случае использования процедуры автономного испытания, описанного в</w:t>
      </w:r>
      <w:r>
        <w:t> </w:t>
      </w:r>
      <w:r w:rsidRPr="00120012">
        <w:t>пункте 6.7 настоящего приложения).</w:t>
      </w:r>
    </w:p>
    <w:p w14:paraId="52471168" w14:textId="77777777" w:rsidR="00FF6460" w:rsidRPr="00120012" w:rsidRDefault="00FF6460" w:rsidP="00FF6460">
      <w:pPr>
        <w:suppressAutoHyphens w:val="0"/>
        <w:spacing w:line="240" w:lineRule="auto"/>
      </w:pPr>
      <w:r w:rsidRPr="00120012">
        <w:br w:type="page"/>
      </w:r>
    </w:p>
    <w:p w14:paraId="0B73B0B4" w14:textId="77777777" w:rsidR="00FF6460" w:rsidRPr="00120012" w:rsidRDefault="00FF6460" w:rsidP="00FF6460">
      <w:pPr>
        <w:pStyle w:val="HChG"/>
        <w:ind w:left="0" w:firstLine="0"/>
      </w:pPr>
      <w:r w:rsidRPr="00120012">
        <w:rPr>
          <w:bCs/>
        </w:rPr>
        <w:lastRenderedPageBreak/>
        <w:t>Приложение 2</w:t>
      </w:r>
    </w:p>
    <w:p w14:paraId="704EAEC6" w14:textId="77777777" w:rsidR="00FF6460" w:rsidRPr="00120012" w:rsidRDefault="00FF6460" w:rsidP="00FF6460">
      <w:pPr>
        <w:pStyle w:val="HChG"/>
      </w:pPr>
      <w:r w:rsidRPr="00120012">
        <w:tab/>
      </w:r>
      <w:r w:rsidRPr="00120012">
        <w:tab/>
      </w:r>
      <w:r w:rsidRPr="00120012">
        <w:rPr>
          <w:bCs/>
        </w:rPr>
        <w:t>Эталонные виды топлива</w:t>
      </w:r>
    </w:p>
    <w:p w14:paraId="1593C36A" w14:textId="77777777" w:rsidR="00FF6460" w:rsidRPr="00120012" w:rsidRDefault="00FF6460" w:rsidP="00FF6460">
      <w:pPr>
        <w:pStyle w:val="SingleTxtG"/>
        <w:ind w:left="2268" w:hanging="1134"/>
      </w:pPr>
      <w:r w:rsidRPr="00120012">
        <w:t>1.</w:t>
      </w:r>
      <w:r w:rsidRPr="00120012">
        <w:tab/>
        <w:t>Поскольку в различных регионах действуют разные рыночные требования к топливу, надлежит учитывать существование региональных различий между эталонными видами топлива. Договаривающиеся стороны, возможно, выберут эталонные виды топлива в соответствии либо с приложением 3 к ГТП № 15 ООН, в</w:t>
      </w:r>
      <w:r>
        <w:t> </w:t>
      </w:r>
      <w:r w:rsidRPr="00120012">
        <w:t>соответствии с пунктом 2 настоящего приложения.</w:t>
      </w:r>
    </w:p>
    <w:p w14:paraId="60BC791F" w14:textId="77777777" w:rsidR="00FF6460" w:rsidRPr="00120012" w:rsidRDefault="00FF6460" w:rsidP="00FF6460">
      <w:pPr>
        <w:pStyle w:val="SingleTxtG"/>
        <w:ind w:left="2268" w:hanging="1134"/>
      </w:pPr>
      <w:r w:rsidRPr="00120012">
        <w:t>2.</w:t>
      </w:r>
      <w:r w:rsidRPr="00120012">
        <w:tab/>
        <w:t>Технические характеристики эталонного топлива, предназначенного для испытаний, для взаимного признания</w:t>
      </w:r>
    </w:p>
    <w:p w14:paraId="397F7C45" w14:textId="77777777" w:rsidR="00FF6460" w:rsidRPr="00120012" w:rsidRDefault="00FF6460" w:rsidP="00FF6460">
      <w:pPr>
        <w:pStyle w:val="SingleTxtG"/>
        <w:ind w:left="2268" w:hanging="1134"/>
      </w:pPr>
      <w:r w:rsidRPr="00120012">
        <w:tab/>
        <w:t xml:space="preserve">Виды эталонного топлива, перечисленные в таблице </w:t>
      </w:r>
      <w:r w:rsidRPr="000C657F">
        <w:t>A</w:t>
      </w:r>
      <w:r w:rsidRPr="00120012">
        <w:t>2/1, предназначены для использования в качестве эталонного топлива для взаимного признания согласно положениям Соглашения 1998 года.</w:t>
      </w:r>
    </w:p>
    <w:p w14:paraId="6ACF2D05" w14:textId="77777777" w:rsidR="00FF6460" w:rsidRPr="00120012" w:rsidRDefault="00FF6460" w:rsidP="00FF6460">
      <w:pPr>
        <w:pStyle w:val="SingleTxtG"/>
        <w:ind w:left="2268" w:hanging="1134"/>
      </w:pPr>
      <w:r w:rsidRPr="00120012">
        <w:t>3.</w:t>
      </w:r>
      <w:r w:rsidRPr="00120012">
        <w:tab/>
        <w:t>Технические характеристики эталонного топлива, предназначенного для региональных испытаний</w:t>
      </w:r>
    </w:p>
    <w:p w14:paraId="28FEFD5F" w14:textId="77777777" w:rsidR="00FF6460" w:rsidRPr="00120012" w:rsidRDefault="00FF6460" w:rsidP="00FF6460">
      <w:pPr>
        <w:pStyle w:val="SingleTxtG"/>
        <w:ind w:left="2268" w:hanging="1134"/>
      </w:pPr>
      <w:r w:rsidRPr="00120012">
        <w:tab/>
        <w:t xml:space="preserve">Для этих целей могут использоваться виды эталонного топлива, перечисленные в приложении 3 к ГТП № 15 ООН. </w:t>
      </w:r>
    </w:p>
    <w:p w14:paraId="594AF65C" w14:textId="77777777" w:rsidR="00FF6460" w:rsidRPr="00120012" w:rsidRDefault="00FF6460" w:rsidP="00FF6460">
      <w:pPr>
        <w:pStyle w:val="H23G"/>
        <w:ind w:left="0" w:firstLine="0"/>
      </w:pPr>
      <w:r w:rsidRPr="00120012">
        <w:tab/>
      </w:r>
      <w:r w:rsidRPr="00120012">
        <w:rPr>
          <w:b w:val="0"/>
        </w:rPr>
        <w:t xml:space="preserve">Таблица </w:t>
      </w:r>
      <w:r w:rsidRPr="00DE12A4">
        <w:rPr>
          <w:b w:val="0"/>
        </w:rPr>
        <w:t>A</w:t>
      </w:r>
      <w:r w:rsidRPr="00120012">
        <w:rPr>
          <w:b w:val="0"/>
        </w:rPr>
        <w:t>2/1</w:t>
      </w:r>
      <w:r w:rsidRPr="00120012">
        <w:br/>
      </w:r>
      <w:r w:rsidRPr="00120012">
        <w:rPr>
          <w:bCs/>
        </w:rPr>
        <w:tab/>
      </w:r>
      <w:r w:rsidRPr="00120012">
        <w:t>Эталонное топливо для испытания на выбросы в результате испарения для взаимного признания в рамках Соглашения 1998 года</w:t>
      </w:r>
    </w:p>
    <w:tbl>
      <w:tblPr>
        <w:tblStyle w:val="TabTxt"/>
        <w:tblW w:w="9637" w:type="dxa"/>
        <w:tblBorders>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3015"/>
        <w:gridCol w:w="1686"/>
        <w:gridCol w:w="1602"/>
        <w:gridCol w:w="1563"/>
        <w:gridCol w:w="1771"/>
      </w:tblGrid>
      <w:tr w:rsidR="00FF6460" w:rsidRPr="00914FCB" w14:paraId="148D168E" w14:textId="77777777" w:rsidTr="00FF6460">
        <w:trPr>
          <w:trHeight w:val="174"/>
          <w:tblHeader/>
        </w:trPr>
        <w:tc>
          <w:tcPr>
            <w:tcW w:w="3015" w:type="dxa"/>
            <w:vMerge w:val="restart"/>
            <w:shd w:val="clear" w:color="auto" w:fill="auto"/>
            <w:vAlign w:val="bottom"/>
          </w:tcPr>
          <w:p w14:paraId="2BDA00E3" w14:textId="77777777" w:rsidR="00FF6460" w:rsidRPr="00914FCB" w:rsidRDefault="00FF6460" w:rsidP="00FF6460">
            <w:pPr>
              <w:suppressAutoHyphens w:val="0"/>
              <w:spacing w:before="80" w:after="80" w:line="200" w:lineRule="exact"/>
              <w:rPr>
                <w:i/>
                <w:sz w:val="16"/>
                <w:szCs w:val="16"/>
              </w:rPr>
            </w:pPr>
            <w:r w:rsidRPr="00914FCB">
              <w:rPr>
                <w:i/>
                <w:sz w:val="16"/>
                <w:szCs w:val="16"/>
              </w:rPr>
              <w:t>Параметр</w:t>
            </w:r>
          </w:p>
        </w:tc>
        <w:tc>
          <w:tcPr>
            <w:tcW w:w="1686" w:type="dxa"/>
            <w:vMerge w:val="restart"/>
            <w:shd w:val="clear" w:color="auto" w:fill="auto"/>
            <w:vAlign w:val="bottom"/>
          </w:tcPr>
          <w:p w14:paraId="6560D9A8" w14:textId="77777777" w:rsidR="00FF6460" w:rsidRPr="00914FCB" w:rsidRDefault="00FF6460" w:rsidP="00790CEB">
            <w:pPr>
              <w:suppressAutoHyphens w:val="0"/>
              <w:spacing w:before="80" w:after="80" w:line="200" w:lineRule="exact"/>
              <w:jc w:val="center"/>
              <w:rPr>
                <w:i/>
                <w:sz w:val="16"/>
                <w:szCs w:val="16"/>
              </w:rPr>
            </w:pPr>
            <w:r w:rsidRPr="00914FCB">
              <w:rPr>
                <w:i/>
                <w:sz w:val="16"/>
                <w:szCs w:val="16"/>
              </w:rPr>
              <w:t>Единица</w:t>
            </w:r>
          </w:p>
        </w:tc>
        <w:tc>
          <w:tcPr>
            <w:tcW w:w="3165" w:type="dxa"/>
            <w:gridSpan w:val="2"/>
            <w:shd w:val="clear" w:color="auto" w:fill="auto"/>
            <w:vAlign w:val="bottom"/>
          </w:tcPr>
          <w:p w14:paraId="4F8AF006" w14:textId="77777777" w:rsidR="00FF6460" w:rsidRPr="00914FCB" w:rsidRDefault="00FF6460" w:rsidP="00FF6460">
            <w:pPr>
              <w:suppressAutoHyphens w:val="0"/>
              <w:spacing w:before="80" w:after="80" w:line="200" w:lineRule="exact"/>
              <w:jc w:val="center"/>
              <w:rPr>
                <w:i/>
                <w:sz w:val="16"/>
                <w:szCs w:val="16"/>
              </w:rPr>
            </w:pPr>
            <w:r w:rsidRPr="00914FCB">
              <w:rPr>
                <w:i/>
                <w:sz w:val="16"/>
                <w:szCs w:val="16"/>
              </w:rPr>
              <w:t>Предельные значения</w:t>
            </w:r>
          </w:p>
        </w:tc>
        <w:tc>
          <w:tcPr>
            <w:cnfStyle w:val="000100000000" w:firstRow="0" w:lastRow="0" w:firstColumn="0" w:lastColumn="1" w:oddVBand="0" w:evenVBand="0" w:oddHBand="0" w:evenHBand="0" w:firstRowFirstColumn="0" w:firstRowLastColumn="0" w:lastRowFirstColumn="0" w:lastRowLastColumn="0"/>
            <w:tcW w:w="1771" w:type="dxa"/>
            <w:vMerge w:val="restart"/>
            <w:tcBorders>
              <w:right w:val="single" w:sz="4" w:space="0" w:color="000000"/>
            </w:tcBorders>
            <w:shd w:val="clear" w:color="auto" w:fill="auto"/>
            <w:vAlign w:val="bottom"/>
          </w:tcPr>
          <w:p w14:paraId="202708E6" w14:textId="77777777" w:rsidR="00FF6460" w:rsidRPr="00914FCB" w:rsidRDefault="00FF6460" w:rsidP="009D6586">
            <w:pPr>
              <w:suppressAutoHyphens w:val="0"/>
              <w:spacing w:before="80" w:after="80" w:line="200" w:lineRule="exact"/>
              <w:jc w:val="center"/>
              <w:rPr>
                <w:i/>
                <w:sz w:val="16"/>
                <w:szCs w:val="16"/>
              </w:rPr>
            </w:pPr>
            <w:r w:rsidRPr="00914FCB">
              <w:rPr>
                <w:i/>
                <w:sz w:val="16"/>
                <w:szCs w:val="16"/>
              </w:rPr>
              <w:t>Метод испытания</w:t>
            </w:r>
          </w:p>
        </w:tc>
      </w:tr>
      <w:tr w:rsidR="00FF6460" w:rsidRPr="00914FCB" w14:paraId="2907AB4A" w14:textId="77777777" w:rsidTr="00FF6460">
        <w:trPr>
          <w:trHeight w:val="152"/>
          <w:tblHeader/>
        </w:trPr>
        <w:tc>
          <w:tcPr>
            <w:tcW w:w="3015" w:type="dxa"/>
            <w:vMerge/>
            <w:tcBorders>
              <w:bottom w:val="single" w:sz="12" w:space="0" w:color="000000"/>
            </w:tcBorders>
            <w:shd w:val="clear" w:color="auto" w:fill="auto"/>
            <w:vAlign w:val="bottom"/>
          </w:tcPr>
          <w:p w14:paraId="03A70581" w14:textId="77777777" w:rsidR="00FF6460" w:rsidRPr="00914FCB" w:rsidRDefault="00FF6460" w:rsidP="00FF6460">
            <w:pPr>
              <w:suppressAutoHyphens w:val="0"/>
              <w:spacing w:before="80" w:after="80" w:line="200" w:lineRule="exact"/>
              <w:rPr>
                <w:i/>
                <w:sz w:val="16"/>
                <w:szCs w:val="16"/>
              </w:rPr>
            </w:pPr>
          </w:p>
        </w:tc>
        <w:tc>
          <w:tcPr>
            <w:tcW w:w="1686" w:type="dxa"/>
            <w:vMerge/>
            <w:tcBorders>
              <w:bottom w:val="single" w:sz="12" w:space="0" w:color="000000"/>
            </w:tcBorders>
            <w:shd w:val="clear" w:color="auto" w:fill="auto"/>
            <w:vAlign w:val="bottom"/>
          </w:tcPr>
          <w:p w14:paraId="398AD704" w14:textId="77777777" w:rsidR="00FF6460" w:rsidRPr="00914FCB" w:rsidRDefault="00FF6460" w:rsidP="00FF6460">
            <w:pPr>
              <w:suppressAutoHyphens w:val="0"/>
              <w:spacing w:before="80" w:after="80" w:line="200" w:lineRule="exact"/>
              <w:rPr>
                <w:i/>
                <w:sz w:val="16"/>
                <w:szCs w:val="16"/>
              </w:rPr>
            </w:pPr>
          </w:p>
        </w:tc>
        <w:tc>
          <w:tcPr>
            <w:tcW w:w="1602" w:type="dxa"/>
            <w:tcBorders>
              <w:bottom w:val="single" w:sz="12" w:space="0" w:color="000000"/>
            </w:tcBorders>
            <w:shd w:val="clear" w:color="auto" w:fill="auto"/>
            <w:vAlign w:val="bottom"/>
          </w:tcPr>
          <w:p w14:paraId="1E67944A" w14:textId="77777777" w:rsidR="00FF6460" w:rsidRPr="00914FCB" w:rsidRDefault="00FF6460" w:rsidP="00790CEB">
            <w:pPr>
              <w:suppressAutoHyphens w:val="0"/>
              <w:spacing w:before="80" w:after="80" w:line="200" w:lineRule="exact"/>
              <w:jc w:val="center"/>
              <w:rPr>
                <w:i/>
                <w:sz w:val="16"/>
                <w:szCs w:val="16"/>
              </w:rPr>
            </w:pPr>
            <w:r w:rsidRPr="00914FCB">
              <w:rPr>
                <w:i/>
                <w:sz w:val="16"/>
                <w:szCs w:val="16"/>
              </w:rPr>
              <w:t>Минимум</w:t>
            </w:r>
          </w:p>
        </w:tc>
        <w:tc>
          <w:tcPr>
            <w:tcW w:w="1563" w:type="dxa"/>
            <w:tcBorders>
              <w:bottom w:val="single" w:sz="12" w:space="0" w:color="000000"/>
            </w:tcBorders>
            <w:shd w:val="clear" w:color="auto" w:fill="auto"/>
            <w:vAlign w:val="bottom"/>
          </w:tcPr>
          <w:p w14:paraId="06B09A93" w14:textId="77777777" w:rsidR="00FF6460" w:rsidRPr="00914FCB" w:rsidRDefault="00FF6460" w:rsidP="00790CEB">
            <w:pPr>
              <w:suppressAutoHyphens w:val="0"/>
              <w:spacing w:before="80" w:after="80" w:line="200" w:lineRule="exact"/>
              <w:jc w:val="center"/>
              <w:rPr>
                <w:i/>
                <w:sz w:val="16"/>
                <w:szCs w:val="16"/>
              </w:rPr>
            </w:pPr>
            <w:r w:rsidRPr="00914FCB">
              <w:rPr>
                <w:i/>
                <w:sz w:val="16"/>
                <w:szCs w:val="16"/>
              </w:rPr>
              <w:t>Максимум</w:t>
            </w:r>
          </w:p>
        </w:tc>
        <w:tc>
          <w:tcPr>
            <w:cnfStyle w:val="000100000000" w:firstRow="0" w:lastRow="0" w:firstColumn="0" w:lastColumn="1" w:oddVBand="0" w:evenVBand="0" w:oddHBand="0" w:evenHBand="0" w:firstRowFirstColumn="0" w:firstRowLastColumn="0" w:lastRowFirstColumn="0" w:lastRowLastColumn="0"/>
            <w:tcW w:w="1771" w:type="dxa"/>
            <w:vMerge/>
            <w:tcBorders>
              <w:bottom w:val="single" w:sz="12" w:space="0" w:color="000000"/>
              <w:right w:val="single" w:sz="4" w:space="0" w:color="000000"/>
            </w:tcBorders>
            <w:shd w:val="clear" w:color="auto" w:fill="auto"/>
            <w:vAlign w:val="bottom"/>
          </w:tcPr>
          <w:p w14:paraId="4026BC04" w14:textId="77777777" w:rsidR="00FF6460" w:rsidRPr="00914FCB" w:rsidRDefault="00FF6460" w:rsidP="009D6586">
            <w:pPr>
              <w:suppressAutoHyphens w:val="0"/>
              <w:spacing w:before="80" w:after="80" w:line="200" w:lineRule="exact"/>
              <w:rPr>
                <w:i/>
                <w:sz w:val="16"/>
                <w:szCs w:val="16"/>
              </w:rPr>
            </w:pPr>
          </w:p>
        </w:tc>
      </w:tr>
      <w:tr w:rsidR="00FF6460" w:rsidRPr="00914FCB" w14:paraId="2E9D8718" w14:textId="77777777" w:rsidTr="00FF6460">
        <w:trPr>
          <w:trHeight w:val="163"/>
        </w:trPr>
        <w:tc>
          <w:tcPr>
            <w:tcW w:w="3015" w:type="dxa"/>
            <w:tcBorders>
              <w:top w:val="single" w:sz="12" w:space="0" w:color="000000"/>
            </w:tcBorders>
          </w:tcPr>
          <w:p w14:paraId="2642F473" w14:textId="77777777" w:rsidR="00FF6460" w:rsidRPr="00914FCB" w:rsidRDefault="00FF6460" w:rsidP="00FF6460">
            <w:r w:rsidRPr="00914FCB">
              <w:t>Исследовательское октановое число, ИОЧ</w:t>
            </w:r>
          </w:p>
        </w:tc>
        <w:tc>
          <w:tcPr>
            <w:tcW w:w="1686" w:type="dxa"/>
            <w:tcBorders>
              <w:top w:val="single" w:sz="12" w:space="0" w:color="000000"/>
            </w:tcBorders>
          </w:tcPr>
          <w:p w14:paraId="71A8ACF3" w14:textId="77777777" w:rsidR="00FF6460" w:rsidRPr="00914FCB" w:rsidRDefault="00FF6460" w:rsidP="00790CEB">
            <w:pPr>
              <w:jc w:val="center"/>
            </w:pPr>
          </w:p>
        </w:tc>
        <w:tc>
          <w:tcPr>
            <w:tcW w:w="1602" w:type="dxa"/>
            <w:tcBorders>
              <w:top w:val="single" w:sz="12" w:space="0" w:color="000000"/>
            </w:tcBorders>
          </w:tcPr>
          <w:p w14:paraId="6EFFE9EC" w14:textId="77777777" w:rsidR="00FF6460" w:rsidRPr="00914FCB" w:rsidRDefault="00FF6460" w:rsidP="00790CEB">
            <w:pPr>
              <w:jc w:val="center"/>
            </w:pPr>
            <w:r w:rsidRPr="00914FCB">
              <w:t>95,0</w:t>
            </w:r>
          </w:p>
        </w:tc>
        <w:tc>
          <w:tcPr>
            <w:tcW w:w="1563" w:type="dxa"/>
            <w:tcBorders>
              <w:top w:val="single" w:sz="12" w:space="0" w:color="000000"/>
            </w:tcBorders>
          </w:tcPr>
          <w:p w14:paraId="6ABE087B" w14:textId="77777777" w:rsidR="00FF6460" w:rsidRPr="00914FCB" w:rsidRDefault="00FF6460" w:rsidP="00790CEB">
            <w:pPr>
              <w:jc w:val="center"/>
            </w:pPr>
            <w:r w:rsidRPr="00914FCB">
              <w:t>98,0</w:t>
            </w:r>
          </w:p>
        </w:tc>
        <w:tc>
          <w:tcPr>
            <w:cnfStyle w:val="000100000000" w:firstRow="0" w:lastRow="0" w:firstColumn="0" w:lastColumn="1" w:oddVBand="0" w:evenVBand="0" w:oddHBand="0" w:evenHBand="0" w:firstRowFirstColumn="0" w:firstRowLastColumn="0" w:lastRowFirstColumn="0" w:lastRowLastColumn="0"/>
            <w:tcW w:w="1771" w:type="dxa"/>
            <w:tcBorders>
              <w:top w:val="single" w:sz="12" w:space="0" w:color="000000"/>
              <w:left w:val="none" w:sz="0" w:space="0" w:color="auto"/>
              <w:bottom w:val="none" w:sz="0" w:space="0" w:color="auto"/>
              <w:right w:val="none" w:sz="0" w:space="0" w:color="auto"/>
              <w:tl2br w:val="none" w:sz="0" w:space="0" w:color="auto"/>
              <w:tr2bl w:val="none" w:sz="0" w:space="0" w:color="auto"/>
            </w:tcBorders>
          </w:tcPr>
          <w:p w14:paraId="1758395E" w14:textId="77777777" w:rsidR="00FF6460" w:rsidRPr="00914FCB" w:rsidRDefault="00FF6460" w:rsidP="009D6586">
            <w:r w:rsidRPr="00914FCB">
              <w:t>EN ISO 5164</w:t>
            </w:r>
            <w:r w:rsidRPr="00914FCB">
              <w:br/>
              <w:t>JIS K2280</w:t>
            </w:r>
          </w:p>
        </w:tc>
      </w:tr>
      <w:tr w:rsidR="00FF6460" w:rsidRPr="00914FCB" w14:paraId="423E419F" w14:textId="77777777" w:rsidTr="00FF6460">
        <w:trPr>
          <w:trHeight w:val="141"/>
        </w:trPr>
        <w:tc>
          <w:tcPr>
            <w:tcW w:w="3015" w:type="dxa"/>
          </w:tcPr>
          <w:p w14:paraId="6C54632E" w14:textId="77777777" w:rsidR="00FF6460" w:rsidRPr="00914FCB" w:rsidRDefault="00FF6460" w:rsidP="00FF6460">
            <w:r w:rsidRPr="00914FCB">
              <w:t>Плотность при 15 °C</w:t>
            </w:r>
          </w:p>
        </w:tc>
        <w:tc>
          <w:tcPr>
            <w:tcW w:w="1686" w:type="dxa"/>
          </w:tcPr>
          <w:p w14:paraId="7C6DD624" w14:textId="77777777" w:rsidR="00FF6460" w:rsidRPr="00914FCB" w:rsidRDefault="00FF6460" w:rsidP="00790CEB">
            <w:pPr>
              <w:jc w:val="center"/>
            </w:pPr>
            <w:r w:rsidRPr="00914FCB">
              <w:t>кг/м</w:t>
            </w:r>
            <w:r w:rsidRPr="00820683">
              <w:rPr>
                <w:vertAlign w:val="superscript"/>
              </w:rPr>
              <w:t>3</w:t>
            </w:r>
          </w:p>
        </w:tc>
        <w:tc>
          <w:tcPr>
            <w:tcW w:w="1602" w:type="dxa"/>
          </w:tcPr>
          <w:p w14:paraId="1CBD1BCA" w14:textId="77777777" w:rsidR="00FF6460" w:rsidRPr="00914FCB" w:rsidRDefault="00FF6460" w:rsidP="00790CEB">
            <w:pPr>
              <w:jc w:val="center"/>
            </w:pPr>
            <w:r w:rsidRPr="00914FCB">
              <w:t>743,0</w:t>
            </w:r>
          </w:p>
        </w:tc>
        <w:tc>
          <w:tcPr>
            <w:tcW w:w="1563" w:type="dxa"/>
          </w:tcPr>
          <w:p w14:paraId="1DDFDFD7" w14:textId="77777777" w:rsidR="00FF6460" w:rsidRPr="00914FCB" w:rsidRDefault="00FF6460" w:rsidP="00790CEB">
            <w:pPr>
              <w:jc w:val="center"/>
            </w:pPr>
            <w:r w:rsidRPr="00914FCB">
              <w:t>756,0</w:t>
            </w:r>
          </w:p>
        </w:tc>
        <w:tc>
          <w:tcPr>
            <w:cnfStyle w:val="000100000000" w:firstRow="0" w:lastRow="0" w:firstColumn="0" w:lastColumn="1" w:oddVBand="0" w:evenVBand="0" w:oddHBand="0" w:evenHBand="0" w:firstRowFirstColumn="0" w:firstRowLastColumn="0" w:lastRowFirstColumn="0" w:lastRowLastColumn="0"/>
            <w:tcW w:w="177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09AEB36" w14:textId="77777777" w:rsidR="00FF6460" w:rsidRPr="00914FCB" w:rsidRDefault="00FF6460" w:rsidP="009D6586">
            <w:r w:rsidRPr="00914FCB">
              <w:t>EN ISO 12185</w:t>
            </w:r>
            <w:r w:rsidRPr="00914FCB">
              <w:br/>
              <w:t>JIS K2249-1,2,3</w:t>
            </w:r>
          </w:p>
        </w:tc>
      </w:tr>
      <w:tr w:rsidR="00FF6460" w:rsidRPr="00914FCB" w14:paraId="1C045517" w14:textId="77777777" w:rsidTr="00FF6460">
        <w:trPr>
          <w:trHeight w:val="85"/>
        </w:trPr>
        <w:tc>
          <w:tcPr>
            <w:tcW w:w="3015" w:type="dxa"/>
          </w:tcPr>
          <w:p w14:paraId="696843C8" w14:textId="77777777" w:rsidR="00FF6460" w:rsidRPr="00914FCB" w:rsidRDefault="00FF6460" w:rsidP="00FF6460">
            <w:r w:rsidRPr="00914FCB">
              <w:t xml:space="preserve">Давление паров </w:t>
            </w:r>
          </w:p>
        </w:tc>
        <w:tc>
          <w:tcPr>
            <w:tcW w:w="1686" w:type="dxa"/>
          </w:tcPr>
          <w:p w14:paraId="5FFD3362" w14:textId="77777777" w:rsidR="00FF6460" w:rsidRPr="00914FCB" w:rsidRDefault="00FF6460" w:rsidP="00790CEB">
            <w:pPr>
              <w:jc w:val="center"/>
            </w:pPr>
            <w:r w:rsidRPr="00914FCB">
              <w:t>кП</w:t>
            </w:r>
            <w:r>
              <w:t>а</w:t>
            </w:r>
          </w:p>
        </w:tc>
        <w:tc>
          <w:tcPr>
            <w:tcW w:w="1602" w:type="dxa"/>
          </w:tcPr>
          <w:p w14:paraId="0FA92DBE" w14:textId="77777777" w:rsidR="00FF6460" w:rsidRPr="00914FCB" w:rsidRDefault="00FF6460" w:rsidP="00790CEB">
            <w:pPr>
              <w:jc w:val="center"/>
            </w:pPr>
            <w:r w:rsidRPr="00914FCB">
              <w:t>56,0</w:t>
            </w:r>
          </w:p>
        </w:tc>
        <w:tc>
          <w:tcPr>
            <w:tcW w:w="1563" w:type="dxa"/>
          </w:tcPr>
          <w:p w14:paraId="684C7E27" w14:textId="77777777" w:rsidR="00FF6460" w:rsidRPr="00914FCB" w:rsidRDefault="00FF6460" w:rsidP="00790CEB">
            <w:pPr>
              <w:jc w:val="center"/>
            </w:pPr>
            <w:r w:rsidRPr="00914FCB">
              <w:t>60,0</w:t>
            </w:r>
          </w:p>
        </w:tc>
        <w:tc>
          <w:tcPr>
            <w:cnfStyle w:val="000100000000" w:firstRow="0" w:lastRow="0" w:firstColumn="0" w:lastColumn="1" w:oddVBand="0" w:evenVBand="0" w:oddHBand="0" w:evenHBand="0" w:firstRowFirstColumn="0" w:firstRowLastColumn="0" w:lastRowFirstColumn="0" w:lastRowLastColumn="0"/>
            <w:tcW w:w="177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9909DD8" w14:textId="77777777" w:rsidR="00FF6460" w:rsidRPr="00914FCB" w:rsidRDefault="00FF6460" w:rsidP="009D6586">
            <w:r w:rsidRPr="00914FCB">
              <w:t>EN 13016-1</w:t>
            </w:r>
            <w:r w:rsidRPr="00914FCB">
              <w:br/>
              <w:t>JIS K2258-1,2</w:t>
            </w:r>
          </w:p>
        </w:tc>
      </w:tr>
      <w:tr w:rsidR="00FF6460" w:rsidRPr="00914FCB" w14:paraId="1E517BD5" w14:textId="77777777" w:rsidTr="00FF6460">
        <w:trPr>
          <w:trHeight w:val="123"/>
        </w:trPr>
        <w:tc>
          <w:tcPr>
            <w:tcW w:w="3015" w:type="dxa"/>
          </w:tcPr>
          <w:p w14:paraId="6D41233A" w14:textId="77777777" w:rsidR="00FF6460" w:rsidRPr="00914FCB" w:rsidRDefault="00FF6460" w:rsidP="00FF6460">
            <w:r w:rsidRPr="00914FCB">
              <w:t>Дистилляция:</w:t>
            </w:r>
          </w:p>
        </w:tc>
        <w:tc>
          <w:tcPr>
            <w:tcW w:w="1686" w:type="dxa"/>
          </w:tcPr>
          <w:p w14:paraId="76F15A09" w14:textId="77777777" w:rsidR="00FF6460" w:rsidRPr="00914FCB" w:rsidRDefault="00FF6460" w:rsidP="00790CEB">
            <w:pPr>
              <w:jc w:val="center"/>
            </w:pPr>
          </w:p>
        </w:tc>
        <w:tc>
          <w:tcPr>
            <w:tcW w:w="1602" w:type="dxa"/>
          </w:tcPr>
          <w:p w14:paraId="2417EFC0" w14:textId="77777777" w:rsidR="00FF6460" w:rsidRPr="00914FCB" w:rsidRDefault="00FF6460" w:rsidP="00790CEB">
            <w:pPr>
              <w:jc w:val="center"/>
            </w:pPr>
          </w:p>
        </w:tc>
        <w:tc>
          <w:tcPr>
            <w:tcW w:w="1563" w:type="dxa"/>
          </w:tcPr>
          <w:p w14:paraId="4555628E" w14:textId="77777777" w:rsidR="00FF6460" w:rsidRPr="00914FCB" w:rsidRDefault="00FF6460" w:rsidP="00790CEB">
            <w:pPr>
              <w:jc w:val="center"/>
            </w:pPr>
          </w:p>
        </w:tc>
        <w:tc>
          <w:tcPr>
            <w:cnfStyle w:val="000100000000" w:firstRow="0" w:lastRow="0" w:firstColumn="0" w:lastColumn="1" w:oddVBand="0" w:evenVBand="0" w:oddHBand="0" w:evenHBand="0" w:firstRowFirstColumn="0" w:firstRowLastColumn="0" w:lastRowFirstColumn="0" w:lastRowLastColumn="0"/>
            <w:tcW w:w="177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7B2B833" w14:textId="77777777" w:rsidR="00FF6460" w:rsidRPr="00914FCB" w:rsidRDefault="00FF6460" w:rsidP="009D6586"/>
        </w:tc>
      </w:tr>
      <w:tr w:rsidR="00FF6460" w:rsidRPr="00914FCB" w14:paraId="2BB46790" w14:textId="77777777" w:rsidTr="00FF6460">
        <w:trPr>
          <w:trHeight w:val="95"/>
        </w:trPr>
        <w:tc>
          <w:tcPr>
            <w:tcW w:w="3015" w:type="dxa"/>
          </w:tcPr>
          <w:p w14:paraId="3708653C" w14:textId="77777777" w:rsidR="00FF6460" w:rsidRPr="00914FCB" w:rsidRDefault="00FF6460" w:rsidP="00FF6460">
            <w:r w:rsidRPr="00914FCB">
              <w:t>– испарение при 70 °C</w:t>
            </w:r>
          </w:p>
        </w:tc>
        <w:tc>
          <w:tcPr>
            <w:tcW w:w="1686" w:type="dxa"/>
          </w:tcPr>
          <w:p w14:paraId="582073E1" w14:textId="77777777" w:rsidR="00FF6460" w:rsidRPr="00914FCB" w:rsidRDefault="00FF6460" w:rsidP="00790CEB">
            <w:pPr>
              <w:jc w:val="center"/>
            </w:pPr>
            <w:r w:rsidRPr="00914FCB">
              <w:t>% (по объему)</w:t>
            </w:r>
          </w:p>
        </w:tc>
        <w:tc>
          <w:tcPr>
            <w:tcW w:w="1602" w:type="dxa"/>
          </w:tcPr>
          <w:p w14:paraId="700A6AB5" w14:textId="77777777" w:rsidR="00FF6460" w:rsidRPr="00914FCB" w:rsidRDefault="00FF6460" w:rsidP="00790CEB">
            <w:pPr>
              <w:jc w:val="center"/>
            </w:pPr>
            <w:r w:rsidRPr="00914FCB">
              <w:t>34,0</w:t>
            </w:r>
          </w:p>
        </w:tc>
        <w:tc>
          <w:tcPr>
            <w:tcW w:w="1563" w:type="dxa"/>
          </w:tcPr>
          <w:p w14:paraId="5AAC9824" w14:textId="77777777" w:rsidR="00FF6460" w:rsidRPr="00914FCB" w:rsidRDefault="00FF6460" w:rsidP="00790CEB">
            <w:pPr>
              <w:jc w:val="center"/>
            </w:pPr>
            <w:r w:rsidRPr="00914FCB">
              <w:t>46,0</w:t>
            </w:r>
          </w:p>
        </w:tc>
        <w:tc>
          <w:tcPr>
            <w:cnfStyle w:val="000100000000" w:firstRow="0" w:lastRow="0" w:firstColumn="0" w:lastColumn="1" w:oddVBand="0" w:evenVBand="0" w:oddHBand="0" w:evenHBand="0" w:firstRowFirstColumn="0" w:firstRowLastColumn="0" w:lastRowFirstColumn="0" w:lastRowLastColumn="0"/>
            <w:tcW w:w="177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A55769E" w14:textId="77777777" w:rsidR="00FF6460" w:rsidRPr="00914FCB" w:rsidRDefault="00FF6460" w:rsidP="009D6586">
            <w:r w:rsidRPr="00914FCB">
              <w:t>EN ISO 3405</w:t>
            </w:r>
          </w:p>
        </w:tc>
      </w:tr>
      <w:tr w:rsidR="00FF6460" w:rsidRPr="00914FCB" w14:paraId="1EE6BFFE" w14:textId="77777777" w:rsidTr="00FF6460">
        <w:trPr>
          <w:trHeight w:val="85"/>
        </w:trPr>
        <w:tc>
          <w:tcPr>
            <w:tcW w:w="3015" w:type="dxa"/>
          </w:tcPr>
          <w:p w14:paraId="42F5C2D3" w14:textId="77777777" w:rsidR="00FF6460" w:rsidRPr="00914FCB" w:rsidRDefault="00FF6460" w:rsidP="00FF6460">
            <w:r w:rsidRPr="00914FCB">
              <w:t>– испарение при 100 °C</w:t>
            </w:r>
          </w:p>
        </w:tc>
        <w:tc>
          <w:tcPr>
            <w:tcW w:w="1686" w:type="dxa"/>
          </w:tcPr>
          <w:p w14:paraId="693FE560" w14:textId="77777777" w:rsidR="00FF6460" w:rsidRPr="00914FCB" w:rsidRDefault="00FF6460" w:rsidP="00790CEB">
            <w:pPr>
              <w:jc w:val="center"/>
            </w:pPr>
            <w:r w:rsidRPr="00914FCB">
              <w:t>% (по объему)</w:t>
            </w:r>
          </w:p>
        </w:tc>
        <w:tc>
          <w:tcPr>
            <w:tcW w:w="1602" w:type="dxa"/>
          </w:tcPr>
          <w:p w14:paraId="534F9414" w14:textId="77777777" w:rsidR="00FF6460" w:rsidRPr="00914FCB" w:rsidRDefault="00FF6460" w:rsidP="00790CEB">
            <w:pPr>
              <w:jc w:val="center"/>
            </w:pPr>
            <w:r w:rsidRPr="00914FCB">
              <w:t>54,0</w:t>
            </w:r>
          </w:p>
        </w:tc>
        <w:tc>
          <w:tcPr>
            <w:tcW w:w="1563" w:type="dxa"/>
          </w:tcPr>
          <w:p w14:paraId="2EF094F0" w14:textId="77777777" w:rsidR="00FF6460" w:rsidRPr="00914FCB" w:rsidRDefault="00FF6460" w:rsidP="00790CEB">
            <w:pPr>
              <w:jc w:val="center"/>
            </w:pPr>
            <w:r w:rsidRPr="00914FCB">
              <w:t>62,0</w:t>
            </w:r>
          </w:p>
        </w:tc>
        <w:tc>
          <w:tcPr>
            <w:cnfStyle w:val="000100000000" w:firstRow="0" w:lastRow="0" w:firstColumn="0" w:lastColumn="1" w:oddVBand="0" w:evenVBand="0" w:oddHBand="0" w:evenHBand="0" w:firstRowFirstColumn="0" w:firstRowLastColumn="0" w:lastRowFirstColumn="0" w:lastRowLastColumn="0"/>
            <w:tcW w:w="177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E8E9493" w14:textId="77777777" w:rsidR="00FF6460" w:rsidRPr="00914FCB" w:rsidRDefault="00FF6460" w:rsidP="009D6586">
            <w:r w:rsidRPr="00914FCB">
              <w:t>EN ISO 3405</w:t>
            </w:r>
          </w:p>
        </w:tc>
      </w:tr>
      <w:tr w:rsidR="00FF6460" w:rsidRPr="00914FCB" w14:paraId="7BC18283" w14:textId="77777777" w:rsidTr="00FF6460">
        <w:trPr>
          <w:trHeight w:val="85"/>
        </w:trPr>
        <w:tc>
          <w:tcPr>
            <w:tcW w:w="3015" w:type="dxa"/>
          </w:tcPr>
          <w:p w14:paraId="15603F07" w14:textId="77777777" w:rsidR="00FF6460" w:rsidRPr="00914FCB" w:rsidRDefault="00FF6460" w:rsidP="00FF6460">
            <w:r w:rsidRPr="00914FCB">
              <w:t>– испарение при 150 °C</w:t>
            </w:r>
          </w:p>
        </w:tc>
        <w:tc>
          <w:tcPr>
            <w:tcW w:w="1686" w:type="dxa"/>
          </w:tcPr>
          <w:p w14:paraId="285EBB86" w14:textId="77777777" w:rsidR="00FF6460" w:rsidRPr="00914FCB" w:rsidRDefault="00FF6460" w:rsidP="00790CEB">
            <w:pPr>
              <w:jc w:val="center"/>
            </w:pPr>
            <w:r w:rsidRPr="00914FCB">
              <w:t>% (по объему)</w:t>
            </w:r>
          </w:p>
        </w:tc>
        <w:tc>
          <w:tcPr>
            <w:tcW w:w="1602" w:type="dxa"/>
          </w:tcPr>
          <w:p w14:paraId="554CBE33" w14:textId="77777777" w:rsidR="00FF6460" w:rsidRPr="00914FCB" w:rsidRDefault="00FF6460" w:rsidP="00790CEB">
            <w:pPr>
              <w:jc w:val="center"/>
            </w:pPr>
            <w:r w:rsidRPr="00914FCB">
              <w:t>86,0</w:t>
            </w:r>
          </w:p>
        </w:tc>
        <w:tc>
          <w:tcPr>
            <w:tcW w:w="1563" w:type="dxa"/>
          </w:tcPr>
          <w:p w14:paraId="7C297F0B" w14:textId="77777777" w:rsidR="00FF6460" w:rsidRPr="00914FCB" w:rsidRDefault="00FF6460" w:rsidP="00790CEB">
            <w:pPr>
              <w:jc w:val="center"/>
            </w:pPr>
            <w:r w:rsidRPr="00914FCB">
              <w:t>94,0</w:t>
            </w:r>
          </w:p>
        </w:tc>
        <w:tc>
          <w:tcPr>
            <w:cnfStyle w:val="000100000000" w:firstRow="0" w:lastRow="0" w:firstColumn="0" w:lastColumn="1" w:oddVBand="0" w:evenVBand="0" w:oddHBand="0" w:evenHBand="0" w:firstRowFirstColumn="0" w:firstRowLastColumn="0" w:lastRowFirstColumn="0" w:lastRowLastColumn="0"/>
            <w:tcW w:w="177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EFBC500" w14:textId="77777777" w:rsidR="00FF6460" w:rsidRPr="00914FCB" w:rsidRDefault="00FF6460" w:rsidP="009D6586">
            <w:r w:rsidRPr="00914FCB">
              <w:t>EN ISO 3405</w:t>
            </w:r>
          </w:p>
        </w:tc>
      </w:tr>
      <w:tr w:rsidR="00FF6460" w:rsidRPr="00914FCB" w14:paraId="391706CA" w14:textId="77777777" w:rsidTr="00FF6460">
        <w:trPr>
          <w:trHeight w:val="114"/>
        </w:trPr>
        <w:tc>
          <w:tcPr>
            <w:tcW w:w="3015" w:type="dxa"/>
          </w:tcPr>
          <w:p w14:paraId="49B8E2E9" w14:textId="77777777" w:rsidR="00FF6460" w:rsidRPr="00914FCB" w:rsidRDefault="00FF6460" w:rsidP="00FF6460">
            <w:r w:rsidRPr="00914FCB">
              <w:t>Анализ углеводородов:</w:t>
            </w:r>
          </w:p>
        </w:tc>
        <w:tc>
          <w:tcPr>
            <w:tcW w:w="1686" w:type="dxa"/>
          </w:tcPr>
          <w:p w14:paraId="54E5E048" w14:textId="77777777" w:rsidR="00FF6460" w:rsidRPr="00914FCB" w:rsidRDefault="00FF6460" w:rsidP="00790CEB">
            <w:pPr>
              <w:jc w:val="center"/>
            </w:pPr>
          </w:p>
        </w:tc>
        <w:tc>
          <w:tcPr>
            <w:tcW w:w="1602" w:type="dxa"/>
          </w:tcPr>
          <w:p w14:paraId="11DA099E" w14:textId="77777777" w:rsidR="00FF6460" w:rsidRPr="00914FCB" w:rsidRDefault="00FF6460" w:rsidP="00790CEB">
            <w:pPr>
              <w:jc w:val="center"/>
            </w:pPr>
          </w:p>
        </w:tc>
        <w:tc>
          <w:tcPr>
            <w:tcW w:w="1563" w:type="dxa"/>
          </w:tcPr>
          <w:p w14:paraId="74AFB59B" w14:textId="77777777" w:rsidR="00FF6460" w:rsidRPr="00914FCB" w:rsidRDefault="00FF6460" w:rsidP="00790CEB">
            <w:pPr>
              <w:jc w:val="center"/>
            </w:pPr>
          </w:p>
        </w:tc>
        <w:tc>
          <w:tcPr>
            <w:cnfStyle w:val="000100000000" w:firstRow="0" w:lastRow="0" w:firstColumn="0" w:lastColumn="1" w:oddVBand="0" w:evenVBand="0" w:oddHBand="0" w:evenHBand="0" w:firstRowFirstColumn="0" w:firstRowLastColumn="0" w:lastRowFirstColumn="0" w:lastRowLastColumn="0"/>
            <w:tcW w:w="177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3D6F8E4" w14:textId="77777777" w:rsidR="00FF6460" w:rsidRPr="00914FCB" w:rsidRDefault="00FF6460" w:rsidP="009D6586"/>
        </w:tc>
      </w:tr>
      <w:tr w:rsidR="00FF6460" w:rsidRPr="00914FCB" w14:paraId="4B8B97FE" w14:textId="77777777" w:rsidTr="00FF6460">
        <w:trPr>
          <w:trHeight w:val="95"/>
        </w:trPr>
        <w:tc>
          <w:tcPr>
            <w:tcW w:w="3015" w:type="dxa"/>
          </w:tcPr>
          <w:p w14:paraId="436C438E" w14:textId="77777777" w:rsidR="00FF6460" w:rsidRPr="00914FCB" w:rsidRDefault="00FF6460" w:rsidP="00FF6460">
            <w:r w:rsidRPr="00914FCB">
              <w:t>– олефины</w:t>
            </w:r>
          </w:p>
        </w:tc>
        <w:tc>
          <w:tcPr>
            <w:tcW w:w="1686" w:type="dxa"/>
          </w:tcPr>
          <w:p w14:paraId="2B688610" w14:textId="77777777" w:rsidR="00FF6460" w:rsidRPr="00914FCB" w:rsidRDefault="00FF6460" w:rsidP="00790CEB">
            <w:pPr>
              <w:jc w:val="center"/>
            </w:pPr>
            <w:r w:rsidRPr="00914FCB">
              <w:t>% (по объему)</w:t>
            </w:r>
          </w:p>
        </w:tc>
        <w:tc>
          <w:tcPr>
            <w:tcW w:w="1602" w:type="dxa"/>
          </w:tcPr>
          <w:p w14:paraId="63EBE7BB" w14:textId="77777777" w:rsidR="00FF6460" w:rsidRPr="00914FCB" w:rsidRDefault="00FF6460" w:rsidP="00790CEB">
            <w:pPr>
              <w:jc w:val="center"/>
            </w:pPr>
            <w:r w:rsidRPr="00914FCB">
              <w:t>6,0</w:t>
            </w:r>
          </w:p>
        </w:tc>
        <w:tc>
          <w:tcPr>
            <w:tcW w:w="1563" w:type="dxa"/>
          </w:tcPr>
          <w:p w14:paraId="6C25DB8E" w14:textId="77777777" w:rsidR="00FF6460" w:rsidRPr="00914FCB" w:rsidRDefault="00FF6460" w:rsidP="00790CEB">
            <w:pPr>
              <w:jc w:val="center"/>
            </w:pPr>
            <w:r w:rsidRPr="00914FCB">
              <w:t>13,0</w:t>
            </w:r>
          </w:p>
        </w:tc>
        <w:tc>
          <w:tcPr>
            <w:cnfStyle w:val="000100000000" w:firstRow="0" w:lastRow="0" w:firstColumn="0" w:lastColumn="1" w:oddVBand="0" w:evenVBand="0" w:oddHBand="0" w:evenHBand="0" w:firstRowFirstColumn="0" w:firstRowLastColumn="0" w:lastRowFirstColumn="0" w:lastRowLastColumn="0"/>
            <w:tcW w:w="177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364C2A3" w14:textId="77777777" w:rsidR="00FF6460" w:rsidRPr="00914FCB" w:rsidRDefault="00FF6460" w:rsidP="009D6586">
            <w:r w:rsidRPr="00914FCB">
              <w:t>EN 22854</w:t>
            </w:r>
          </w:p>
        </w:tc>
      </w:tr>
      <w:tr w:rsidR="00FF6460" w:rsidRPr="00914FCB" w14:paraId="152EEDF9" w14:textId="77777777" w:rsidTr="00FF6460">
        <w:trPr>
          <w:trHeight w:val="85"/>
        </w:trPr>
        <w:tc>
          <w:tcPr>
            <w:tcW w:w="3015" w:type="dxa"/>
            <w:tcBorders>
              <w:bottom w:val="single" w:sz="4" w:space="0" w:color="000000"/>
            </w:tcBorders>
          </w:tcPr>
          <w:p w14:paraId="4552CEA1" w14:textId="77777777" w:rsidR="00FF6460" w:rsidRPr="00914FCB" w:rsidRDefault="00FF6460" w:rsidP="00FF6460">
            <w:r w:rsidRPr="00914FCB">
              <w:t>– ароматические масла</w:t>
            </w:r>
          </w:p>
        </w:tc>
        <w:tc>
          <w:tcPr>
            <w:tcW w:w="1686" w:type="dxa"/>
            <w:tcBorders>
              <w:bottom w:val="single" w:sz="4" w:space="0" w:color="000000"/>
            </w:tcBorders>
          </w:tcPr>
          <w:p w14:paraId="14CDCAC9" w14:textId="77777777" w:rsidR="00FF6460" w:rsidRPr="00914FCB" w:rsidRDefault="00FF6460" w:rsidP="00790CEB">
            <w:pPr>
              <w:jc w:val="center"/>
            </w:pPr>
            <w:r w:rsidRPr="00914FCB">
              <w:t>% (по объему)</w:t>
            </w:r>
          </w:p>
        </w:tc>
        <w:tc>
          <w:tcPr>
            <w:tcW w:w="1602" w:type="dxa"/>
            <w:tcBorders>
              <w:bottom w:val="single" w:sz="4" w:space="0" w:color="000000"/>
            </w:tcBorders>
          </w:tcPr>
          <w:p w14:paraId="35E941C2" w14:textId="77777777" w:rsidR="00FF6460" w:rsidRPr="00914FCB" w:rsidRDefault="00FF6460" w:rsidP="00790CEB">
            <w:pPr>
              <w:jc w:val="center"/>
            </w:pPr>
            <w:r w:rsidRPr="00914FCB">
              <w:t>25,0</w:t>
            </w:r>
          </w:p>
        </w:tc>
        <w:tc>
          <w:tcPr>
            <w:tcW w:w="1563" w:type="dxa"/>
            <w:tcBorders>
              <w:bottom w:val="single" w:sz="4" w:space="0" w:color="000000"/>
            </w:tcBorders>
          </w:tcPr>
          <w:p w14:paraId="508C86EB" w14:textId="77777777" w:rsidR="00FF6460" w:rsidRPr="00914FCB" w:rsidRDefault="00FF6460" w:rsidP="00790CEB">
            <w:pPr>
              <w:jc w:val="center"/>
            </w:pPr>
            <w:r w:rsidRPr="00914FCB">
              <w:t>32,0</w:t>
            </w:r>
          </w:p>
        </w:tc>
        <w:tc>
          <w:tcPr>
            <w:cnfStyle w:val="000100000000" w:firstRow="0" w:lastRow="0" w:firstColumn="0" w:lastColumn="1" w:oddVBand="0" w:evenVBand="0" w:oddHBand="0" w:evenHBand="0" w:firstRowFirstColumn="0" w:firstRowLastColumn="0" w:lastRowFirstColumn="0" w:lastRowLastColumn="0"/>
            <w:tcW w:w="1771" w:type="dxa"/>
            <w:tcBorders>
              <w:top w:val="none" w:sz="0" w:space="0" w:color="auto"/>
              <w:left w:val="none" w:sz="0" w:space="0" w:color="auto"/>
              <w:bottom w:val="single" w:sz="4" w:space="0" w:color="000000"/>
              <w:right w:val="none" w:sz="0" w:space="0" w:color="auto"/>
              <w:tl2br w:val="none" w:sz="0" w:space="0" w:color="auto"/>
              <w:tr2bl w:val="none" w:sz="0" w:space="0" w:color="auto"/>
            </w:tcBorders>
          </w:tcPr>
          <w:p w14:paraId="3A20BE3D" w14:textId="77777777" w:rsidR="00FF6460" w:rsidRPr="00914FCB" w:rsidRDefault="00FF6460" w:rsidP="009D6586">
            <w:r w:rsidRPr="00914FCB">
              <w:t>EN 22854</w:t>
            </w:r>
          </w:p>
        </w:tc>
      </w:tr>
      <w:tr w:rsidR="00FF6460" w:rsidRPr="00914FCB" w14:paraId="2AD89EB5" w14:textId="77777777" w:rsidTr="00FF6460">
        <w:trPr>
          <w:trHeight w:val="85"/>
        </w:trPr>
        <w:tc>
          <w:tcPr>
            <w:tcW w:w="3015" w:type="dxa"/>
            <w:tcBorders>
              <w:top w:val="single" w:sz="4" w:space="0" w:color="000000"/>
            </w:tcBorders>
          </w:tcPr>
          <w:p w14:paraId="446C2BB2" w14:textId="77777777" w:rsidR="00FF6460" w:rsidRPr="00914FCB" w:rsidRDefault="00FF6460" w:rsidP="00FF6460">
            <w:r w:rsidRPr="00914FCB">
              <w:t>– бензолы</w:t>
            </w:r>
          </w:p>
        </w:tc>
        <w:tc>
          <w:tcPr>
            <w:tcW w:w="1686" w:type="dxa"/>
            <w:tcBorders>
              <w:top w:val="single" w:sz="4" w:space="0" w:color="000000"/>
            </w:tcBorders>
          </w:tcPr>
          <w:p w14:paraId="04D51506" w14:textId="77777777" w:rsidR="00FF6460" w:rsidRPr="00914FCB" w:rsidRDefault="00FF6460" w:rsidP="00790CEB">
            <w:pPr>
              <w:jc w:val="center"/>
            </w:pPr>
            <w:r w:rsidRPr="00914FCB">
              <w:t>% (по объему)</w:t>
            </w:r>
          </w:p>
        </w:tc>
        <w:tc>
          <w:tcPr>
            <w:tcW w:w="1602" w:type="dxa"/>
            <w:tcBorders>
              <w:top w:val="single" w:sz="4" w:space="0" w:color="000000"/>
            </w:tcBorders>
          </w:tcPr>
          <w:p w14:paraId="7D9433FC" w14:textId="77777777" w:rsidR="00FF6460" w:rsidRPr="00914FCB" w:rsidRDefault="00FF6460" w:rsidP="00790CEB">
            <w:pPr>
              <w:jc w:val="center"/>
            </w:pPr>
            <w:r w:rsidRPr="00914FCB">
              <w:t>–</w:t>
            </w:r>
          </w:p>
        </w:tc>
        <w:tc>
          <w:tcPr>
            <w:tcW w:w="1563" w:type="dxa"/>
            <w:tcBorders>
              <w:top w:val="single" w:sz="4" w:space="0" w:color="000000"/>
            </w:tcBorders>
          </w:tcPr>
          <w:p w14:paraId="399B3C37" w14:textId="77777777" w:rsidR="00FF6460" w:rsidRPr="00914FCB" w:rsidRDefault="00FF6460" w:rsidP="00790CEB">
            <w:pPr>
              <w:jc w:val="center"/>
            </w:pPr>
            <w:r w:rsidRPr="00914FCB">
              <w:t>1,00</w:t>
            </w:r>
          </w:p>
        </w:tc>
        <w:tc>
          <w:tcPr>
            <w:cnfStyle w:val="000100000000" w:firstRow="0" w:lastRow="0" w:firstColumn="0" w:lastColumn="1" w:oddVBand="0" w:evenVBand="0" w:oddHBand="0" w:evenHBand="0" w:firstRowFirstColumn="0" w:firstRowLastColumn="0" w:lastRowFirstColumn="0" w:lastRowLastColumn="0"/>
            <w:tcW w:w="1771" w:type="dxa"/>
            <w:tcBorders>
              <w:top w:val="single" w:sz="4" w:space="0" w:color="000000"/>
              <w:left w:val="none" w:sz="0" w:space="0" w:color="auto"/>
              <w:bottom w:val="none" w:sz="0" w:space="0" w:color="auto"/>
              <w:right w:val="none" w:sz="0" w:space="0" w:color="auto"/>
              <w:tl2br w:val="none" w:sz="0" w:space="0" w:color="auto"/>
              <w:tr2bl w:val="none" w:sz="0" w:space="0" w:color="auto"/>
            </w:tcBorders>
          </w:tcPr>
          <w:p w14:paraId="1361D297" w14:textId="77777777" w:rsidR="00FF6460" w:rsidRPr="00914FCB" w:rsidRDefault="00FF6460" w:rsidP="009D6586">
            <w:r w:rsidRPr="00914FCB">
              <w:t>EN 22854</w:t>
            </w:r>
            <w:r w:rsidRPr="00914FCB">
              <w:br/>
              <w:t>EN 238</w:t>
            </w:r>
            <w:r w:rsidRPr="00914FCB">
              <w:br/>
              <w:t>JIS K2536-2,3,4</w:t>
            </w:r>
          </w:p>
        </w:tc>
      </w:tr>
      <w:tr w:rsidR="00FF6460" w:rsidRPr="00914FCB" w14:paraId="41304F52" w14:textId="77777777" w:rsidTr="00FF6460">
        <w:trPr>
          <w:trHeight w:val="85"/>
        </w:trPr>
        <w:tc>
          <w:tcPr>
            <w:tcW w:w="3015" w:type="dxa"/>
          </w:tcPr>
          <w:p w14:paraId="534D53E7" w14:textId="77777777" w:rsidR="00FF6460" w:rsidRPr="00914FCB" w:rsidRDefault="00FF6460" w:rsidP="00FF6460">
            <w:r w:rsidRPr="00914FCB">
              <w:t>Содержание кислорода</w:t>
            </w:r>
          </w:p>
        </w:tc>
        <w:tc>
          <w:tcPr>
            <w:tcW w:w="1686" w:type="dxa"/>
          </w:tcPr>
          <w:p w14:paraId="5898B010" w14:textId="77777777" w:rsidR="00FF6460" w:rsidRPr="00914FCB" w:rsidRDefault="00FF6460" w:rsidP="00790CEB">
            <w:pPr>
              <w:jc w:val="center"/>
            </w:pPr>
            <w:r w:rsidRPr="00914FCB">
              <w:t>% массы</w:t>
            </w:r>
          </w:p>
        </w:tc>
        <w:tc>
          <w:tcPr>
            <w:tcW w:w="1602" w:type="dxa"/>
          </w:tcPr>
          <w:p w14:paraId="74A74C45" w14:textId="77777777" w:rsidR="00FF6460" w:rsidRPr="00914FCB" w:rsidRDefault="00FF6460" w:rsidP="00790CEB">
            <w:pPr>
              <w:jc w:val="center"/>
            </w:pPr>
            <w:r w:rsidRPr="00914FCB">
              <w:t>3,3</w:t>
            </w:r>
          </w:p>
        </w:tc>
        <w:tc>
          <w:tcPr>
            <w:tcW w:w="1563" w:type="dxa"/>
          </w:tcPr>
          <w:p w14:paraId="5125F9F0" w14:textId="77777777" w:rsidR="00FF6460" w:rsidRPr="00914FCB" w:rsidRDefault="00FF6460" w:rsidP="00790CEB">
            <w:pPr>
              <w:jc w:val="center"/>
            </w:pPr>
            <w:r w:rsidRPr="00914FCB">
              <w:t>3,7</w:t>
            </w:r>
          </w:p>
        </w:tc>
        <w:tc>
          <w:tcPr>
            <w:cnfStyle w:val="000100000000" w:firstRow="0" w:lastRow="0" w:firstColumn="0" w:lastColumn="1" w:oddVBand="0" w:evenVBand="0" w:oddHBand="0" w:evenHBand="0" w:firstRowFirstColumn="0" w:firstRowLastColumn="0" w:lastRowFirstColumn="0" w:lastRowLastColumn="0"/>
            <w:tcW w:w="177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8F2443B" w14:textId="77777777" w:rsidR="00FF6460" w:rsidRPr="00914FCB" w:rsidRDefault="00FF6460" w:rsidP="009D6586">
            <w:r w:rsidRPr="00914FCB">
              <w:t>EN 22854</w:t>
            </w:r>
            <w:r w:rsidRPr="00914FCB">
              <w:br/>
              <w:t>JIS K2536-2,4,6</w:t>
            </w:r>
          </w:p>
        </w:tc>
      </w:tr>
      <w:tr w:rsidR="00FF6460" w:rsidRPr="00D70E67" w14:paraId="50BA48B7" w14:textId="77777777" w:rsidTr="00FF6460">
        <w:trPr>
          <w:trHeight w:val="96"/>
        </w:trPr>
        <w:tc>
          <w:tcPr>
            <w:tcW w:w="3015" w:type="dxa"/>
          </w:tcPr>
          <w:p w14:paraId="755FC5FE" w14:textId="77777777" w:rsidR="00FF6460" w:rsidRPr="00914FCB" w:rsidRDefault="00FF6460" w:rsidP="00FF6460">
            <w:r w:rsidRPr="00914FCB">
              <w:lastRenderedPageBreak/>
              <w:t>Содержание серы</w:t>
            </w:r>
          </w:p>
        </w:tc>
        <w:tc>
          <w:tcPr>
            <w:tcW w:w="1686" w:type="dxa"/>
          </w:tcPr>
          <w:p w14:paraId="763B8CDE" w14:textId="77777777" w:rsidR="00FF6460" w:rsidRPr="00914FCB" w:rsidRDefault="00FF6460" w:rsidP="00790CEB">
            <w:pPr>
              <w:jc w:val="center"/>
            </w:pPr>
            <w:r w:rsidRPr="00914FCB">
              <w:t>мг/кг</w:t>
            </w:r>
          </w:p>
        </w:tc>
        <w:tc>
          <w:tcPr>
            <w:tcW w:w="1602" w:type="dxa"/>
          </w:tcPr>
          <w:p w14:paraId="65981A8E" w14:textId="77777777" w:rsidR="00FF6460" w:rsidRPr="00914FCB" w:rsidRDefault="00FF6460" w:rsidP="00790CEB">
            <w:pPr>
              <w:jc w:val="center"/>
            </w:pPr>
            <w:r w:rsidRPr="00914FCB">
              <w:t>–</w:t>
            </w:r>
          </w:p>
        </w:tc>
        <w:tc>
          <w:tcPr>
            <w:tcW w:w="1563" w:type="dxa"/>
          </w:tcPr>
          <w:p w14:paraId="173FA7CF" w14:textId="77777777" w:rsidR="00FF6460" w:rsidRPr="00914FCB" w:rsidRDefault="00FF6460" w:rsidP="00790CEB">
            <w:pPr>
              <w:jc w:val="center"/>
            </w:pPr>
            <w:r w:rsidRPr="00914FCB">
              <w:t>10</w:t>
            </w:r>
          </w:p>
        </w:tc>
        <w:tc>
          <w:tcPr>
            <w:cnfStyle w:val="000100000000" w:firstRow="0" w:lastRow="0" w:firstColumn="0" w:lastColumn="1" w:oddVBand="0" w:evenVBand="0" w:oddHBand="0" w:evenHBand="0" w:firstRowFirstColumn="0" w:firstRowLastColumn="0" w:lastRowFirstColumn="0" w:lastRowLastColumn="0"/>
            <w:tcW w:w="177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0156B19" w14:textId="77777777" w:rsidR="00FF6460" w:rsidRPr="006C1E8E" w:rsidRDefault="00FF6460" w:rsidP="009D6586">
            <w:pPr>
              <w:rPr>
                <w:lang w:val="es-ES"/>
              </w:rPr>
            </w:pPr>
            <w:r w:rsidRPr="006C1E8E">
              <w:rPr>
                <w:lang w:val="es-ES"/>
              </w:rPr>
              <w:t>EN ISO 20846</w:t>
            </w:r>
            <w:r w:rsidRPr="006C1E8E">
              <w:rPr>
                <w:lang w:val="es-ES"/>
              </w:rPr>
              <w:br/>
              <w:t>EN ISO 20884</w:t>
            </w:r>
            <w:r w:rsidRPr="006C1E8E">
              <w:rPr>
                <w:lang w:val="es-ES"/>
              </w:rPr>
              <w:br/>
              <w:t>JIS K2541-1,2,6,7</w:t>
            </w:r>
          </w:p>
        </w:tc>
      </w:tr>
      <w:tr w:rsidR="00FF6460" w:rsidRPr="00914FCB" w14:paraId="250EA856" w14:textId="77777777" w:rsidTr="00FF6460">
        <w:trPr>
          <w:trHeight w:val="85"/>
        </w:trPr>
        <w:tc>
          <w:tcPr>
            <w:tcW w:w="3015" w:type="dxa"/>
          </w:tcPr>
          <w:p w14:paraId="15847BE3" w14:textId="77777777" w:rsidR="00FF6460" w:rsidRPr="00914FCB" w:rsidRDefault="00FF6460" w:rsidP="00FF6460">
            <w:r w:rsidRPr="00914FCB">
              <w:t>Содержание свинца</w:t>
            </w:r>
          </w:p>
        </w:tc>
        <w:tc>
          <w:tcPr>
            <w:tcW w:w="1686" w:type="dxa"/>
          </w:tcPr>
          <w:p w14:paraId="169167B1" w14:textId="77777777" w:rsidR="00FF6460" w:rsidRPr="00914FCB" w:rsidRDefault="00FF6460" w:rsidP="00790CEB">
            <w:pPr>
              <w:jc w:val="center"/>
            </w:pPr>
            <w:r w:rsidRPr="00914FCB">
              <w:t>мг/л</w:t>
            </w:r>
          </w:p>
        </w:tc>
        <w:tc>
          <w:tcPr>
            <w:tcW w:w="3165" w:type="dxa"/>
            <w:gridSpan w:val="2"/>
          </w:tcPr>
          <w:p w14:paraId="6343BBED" w14:textId="77777777" w:rsidR="00FF6460" w:rsidRPr="00914FCB" w:rsidRDefault="00FF6460" w:rsidP="00790CEB">
            <w:pPr>
              <w:jc w:val="center"/>
            </w:pPr>
            <w:r w:rsidRPr="00914FCB">
              <w:t>не выявлены</w:t>
            </w:r>
          </w:p>
        </w:tc>
        <w:tc>
          <w:tcPr>
            <w:cnfStyle w:val="000100000000" w:firstRow="0" w:lastRow="0" w:firstColumn="0" w:lastColumn="1" w:oddVBand="0" w:evenVBand="0" w:oddHBand="0" w:evenHBand="0" w:firstRowFirstColumn="0" w:firstRowLastColumn="0" w:lastRowFirstColumn="0" w:lastRowLastColumn="0"/>
            <w:tcW w:w="1771" w:type="dxa"/>
            <w:tcBorders>
              <w:right w:val="single" w:sz="4" w:space="0" w:color="000000"/>
            </w:tcBorders>
          </w:tcPr>
          <w:p w14:paraId="388D7001" w14:textId="77777777" w:rsidR="00FF6460" w:rsidRPr="00914FCB" w:rsidRDefault="00FF6460" w:rsidP="009D6586">
            <w:r w:rsidRPr="00914FCB">
              <w:t>EN 237</w:t>
            </w:r>
            <w:r w:rsidRPr="00914FCB">
              <w:br/>
              <w:t>JIS K2255</w:t>
            </w:r>
          </w:p>
        </w:tc>
      </w:tr>
      <w:tr w:rsidR="00FF6460" w:rsidRPr="00914FCB" w14:paraId="38EDAD1B" w14:textId="77777777" w:rsidTr="00FF6460">
        <w:trPr>
          <w:trHeight w:val="85"/>
        </w:trPr>
        <w:tc>
          <w:tcPr>
            <w:tcW w:w="3015" w:type="dxa"/>
          </w:tcPr>
          <w:p w14:paraId="3E5CBA24" w14:textId="77777777" w:rsidR="00FF6460" w:rsidRPr="00914FCB" w:rsidRDefault="00FF6460" w:rsidP="00FF6460">
            <w:r w:rsidRPr="00914FCB">
              <w:t>Этанол</w:t>
            </w:r>
          </w:p>
        </w:tc>
        <w:tc>
          <w:tcPr>
            <w:tcW w:w="1686" w:type="dxa"/>
          </w:tcPr>
          <w:p w14:paraId="065DDB30" w14:textId="77777777" w:rsidR="00FF6460" w:rsidRPr="00914FCB" w:rsidRDefault="00FF6460" w:rsidP="00790CEB">
            <w:pPr>
              <w:jc w:val="center"/>
            </w:pPr>
            <w:r w:rsidRPr="00914FCB">
              <w:t>% (по объему)</w:t>
            </w:r>
          </w:p>
        </w:tc>
        <w:tc>
          <w:tcPr>
            <w:tcW w:w="1602" w:type="dxa"/>
          </w:tcPr>
          <w:p w14:paraId="59AE6753" w14:textId="77777777" w:rsidR="00FF6460" w:rsidRPr="00914FCB" w:rsidRDefault="00FF6460" w:rsidP="00790CEB">
            <w:pPr>
              <w:jc w:val="center"/>
            </w:pPr>
            <w:r w:rsidRPr="00914FCB">
              <w:t>9,0</w:t>
            </w:r>
          </w:p>
        </w:tc>
        <w:tc>
          <w:tcPr>
            <w:tcW w:w="1563" w:type="dxa"/>
          </w:tcPr>
          <w:p w14:paraId="12BEBF69" w14:textId="77777777" w:rsidR="00FF6460" w:rsidRPr="00914FCB" w:rsidRDefault="00FF6460" w:rsidP="00790CEB">
            <w:pPr>
              <w:jc w:val="center"/>
            </w:pPr>
            <w:r w:rsidRPr="00914FCB">
              <w:t>10,0</w:t>
            </w:r>
          </w:p>
        </w:tc>
        <w:tc>
          <w:tcPr>
            <w:cnfStyle w:val="000100000000" w:firstRow="0" w:lastRow="0" w:firstColumn="0" w:lastColumn="1" w:oddVBand="0" w:evenVBand="0" w:oddHBand="0" w:evenHBand="0" w:firstRowFirstColumn="0" w:firstRowLastColumn="0" w:lastRowFirstColumn="0" w:lastRowLastColumn="0"/>
            <w:tcW w:w="1771" w:type="dxa"/>
            <w:tcBorders>
              <w:top w:val="none" w:sz="0" w:space="0" w:color="auto"/>
              <w:left w:val="none" w:sz="0" w:space="0" w:color="auto"/>
              <w:bottom w:val="single" w:sz="4" w:space="0" w:color="auto"/>
              <w:right w:val="single" w:sz="4" w:space="0" w:color="000000"/>
              <w:tl2br w:val="none" w:sz="0" w:space="0" w:color="auto"/>
              <w:tr2bl w:val="none" w:sz="0" w:space="0" w:color="auto"/>
            </w:tcBorders>
          </w:tcPr>
          <w:p w14:paraId="3AC1D3F8" w14:textId="77777777" w:rsidR="00FF6460" w:rsidRPr="00914FCB" w:rsidRDefault="00FF6460" w:rsidP="009D6586">
            <w:r w:rsidRPr="00914FCB">
              <w:t>EN 22854</w:t>
            </w:r>
            <w:r w:rsidRPr="00914FCB">
              <w:br/>
              <w:t>JIS K2536-2,4,6</w:t>
            </w:r>
          </w:p>
        </w:tc>
      </w:tr>
      <w:tr w:rsidR="00FF6460" w:rsidRPr="00914FCB" w14:paraId="2BF24C8E" w14:textId="77777777" w:rsidTr="00FF6460">
        <w:trPr>
          <w:trHeight w:val="85"/>
        </w:trPr>
        <w:tc>
          <w:tcPr>
            <w:tcW w:w="3015" w:type="dxa"/>
          </w:tcPr>
          <w:p w14:paraId="1116C0C0" w14:textId="77777777" w:rsidR="00FF6460" w:rsidRPr="00914FCB" w:rsidRDefault="00FF6460" w:rsidP="00FF6460">
            <w:r w:rsidRPr="00914FCB">
              <w:t>MTБЭ</w:t>
            </w:r>
          </w:p>
        </w:tc>
        <w:tc>
          <w:tcPr>
            <w:tcW w:w="1686" w:type="dxa"/>
          </w:tcPr>
          <w:p w14:paraId="30ED345B" w14:textId="77777777" w:rsidR="00FF6460" w:rsidRPr="00914FCB" w:rsidRDefault="00FF6460" w:rsidP="00790CEB">
            <w:pPr>
              <w:jc w:val="center"/>
            </w:pPr>
          </w:p>
        </w:tc>
        <w:tc>
          <w:tcPr>
            <w:tcW w:w="3165" w:type="dxa"/>
            <w:gridSpan w:val="2"/>
          </w:tcPr>
          <w:p w14:paraId="16FE6027" w14:textId="77777777" w:rsidR="00FF6460" w:rsidRPr="00914FCB" w:rsidRDefault="00FF6460" w:rsidP="00790CEB">
            <w:pPr>
              <w:jc w:val="center"/>
            </w:pPr>
            <w:r w:rsidRPr="00914FCB">
              <w:t>не выявлены</w:t>
            </w:r>
          </w:p>
        </w:tc>
        <w:tc>
          <w:tcPr>
            <w:cnfStyle w:val="000100000000" w:firstRow="0" w:lastRow="0" w:firstColumn="0" w:lastColumn="1" w:oddVBand="0" w:evenVBand="0" w:oddHBand="0" w:evenHBand="0" w:firstRowFirstColumn="0" w:firstRowLastColumn="0" w:lastRowFirstColumn="0" w:lastRowLastColumn="0"/>
            <w:tcW w:w="1771" w:type="dxa"/>
            <w:tcBorders>
              <w:top w:val="single" w:sz="4" w:space="0" w:color="auto"/>
              <w:bottom w:val="single" w:sz="4" w:space="0" w:color="auto"/>
              <w:right w:val="single" w:sz="4" w:space="0" w:color="000000"/>
            </w:tcBorders>
          </w:tcPr>
          <w:p w14:paraId="37BB6A85" w14:textId="77777777" w:rsidR="00FF6460" w:rsidRPr="00914FCB" w:rsidRDefault="00FF6460" w:rsidP="009D6586">
            <w:r w:rsidRPr="00914FCB">
              <w:t>JIS K2536-2,4,5,6</w:t>
            </w:r>
            <w:r>
              <w:rPr>
                <w:vertAlign w:val="superscript"/>
              </w:rPr>
              <w:t>а</w:t>
            </w:r>
          </w:p>
        </w:tc>
      </w:tr>
      <w:tr w:rsidR="00FF6460" w:rsidRPr="00914FCB" w14:paraId="1718590B" w14:textId="77777777" w:rsidTr="00FF6460">
        <w:trPr>
          <w:trHeight w:val="85"/>
        </w:trPr>
        <w:tc>
          <w:tcPr>
            <w:tcW w:w="3015" w:type="dxa"/>
          </w:tcPr>
          <w:p w14:paraId="096FAE11" w14:textId="77777777" w:rsidR="00FF6460" w:rsidRPr="00914FCB" w:rsidRDefault="00FF6460" w:rsidP="00FF6460">
            <w:r w:rsidRPr="00914FCB">
              <w:t>Метанол</w:t>
            </w:r>
          </w:p>
        </w:tc>
        <w:tc>
          <w:tcPr>
            <w:tcW w:w="1686" w:type="dxa"/>
          </w:tcPr>
          <w:p w14:paraId="1C758AC9" w14:textId="77777777" w:rsidR="00FF6460" w:rsidRPr="00914FCB" w:rsidRDefault="00FF6460" w:rsidP="00FF6460"/>
        </w:tc>
        <w:tc>
          <w:tcPr>
            <w:tcW w:w="3165" w:type="dxa"/>
            <w:gridSpan w:val="2"/>
          </w:tcPr>
          <w:p w14:paraId="6459F4DE" w14:textId="77777777" w:rsidR="00FF6460" w:rsidRPr="00914FCB" w:rsidRDefault="00FF6460" w:rsidP="00790CEB">
            <w:pPr>
              <w:jc w:val="center"/>
            </w:pPr>
            <w:r w:rsidRPr="00914FCB">
              <w:t>не выявлены</w:t>
            </w:r>
          </w:p>
        </w:tc>
        <w:tc>
          <w:tcPr>
            <w:cnfStyle w:val="000100000000" w:firstRow="0" w:lastRow="0" w:firstColumn="0" w:lastColumn="1" w:oddVBand="0" w:evenVBand="0" w:oddHBand="0" w:evenHBand="0" w:firstRowFirstColumn="0" w:firstRowLastColumn="0" w:lastRowFirstColumn="0" w:lastRowLastColumn="0"/>
            <w:tcW w:w="1771" w:type="dxa"/>
            <w:tcBorders>
              <w:top w:val="single" w:sz="4" w:space="0" w:color="auto"/>
              <w:bottom w:val="single" w:sz="4" w:space="0" w:color="auto"/>
              <w:right w:val="single" w:sz="4" w:space="0" w:color="000000"/>
            </w:tcBorders>
          </w:tcPr>
          <w:p w14:paraId="6A13DD29" w14:textId="77777777" w:rsidR="00FF6460" w:rsidRPr="00914FCB" w:rsidRDefault="00FF6460" w:rsidP="009D6586">
            <w:r w:rsidRPr="00914FCB">
              <w:t>JIS K2536-2,4,5,6</w:t>
            </w:r>
            <w:r>
              <w:rPr>
                <w:vertAlign w:val="superscript"/>
              </w:rPr>
              <w:t>а</w:t>
            </w:r>
          </w:p>
        </w:tc>
      </w:tr>
      <w:tr w:rsidR="00FF6460" w:rsidRPr="00914FCB" w14:paraId="6592CD70" w14:textId="77777777" w:rsidTr="00FF6460">
        <w:trPr>
          <w:trHeight w:val="85"/>
        </w:trPr>
        <w:tc>
          <w:tcPr>
            <w:tcW w:w="3015" w:type="dxa"/>
            <w:tcBorders>
              <w:bottom w:val="single" w:sz="12" w:space="0" w:color="000000"/>
            </w:tcBorders>
          </w:tcPr>
          <w:p w14:paraId="1C1CCB19" w14:textId="77777777" w:rsidR="00FF6460" w:rsidRPr="00914FCB" w:rsidRDefault="00FF6460" w:rsidP="00FF6460">
            <w:r w:rsidRPr="00914FCB">
              <w:t>Керосин</w:t>
            </w:r>
          </w:p>
        </w:tc>
        <w:tc>
          <w:tcPr>
            <w:tcW w:w="1686" w:type="dxa"/>
            <w:tcBorders>
              <w:bottom w:val="single" w:sz="12" w:space="0" w:color="000000"/>
            </w:tcBorders>
          </w:tcPr>
          <w:p w14:paraId="17A8383B" w14:textId="77777777" w:rsidR="00FF6460" w:rsidRPr="00914FCB" w:rsidRDefault="00FF6460" w:rsidP="00FF6460"/>
        </w:tc>
        <w:tc>
          <w:tcPr>
            <w:tcW w:w="3165" w:type="dxa"/>
            <w:gridSpan w:val="2"/>
            <w:tcBorders>
              <w:bottom w:val="single" w:sz="12" w:space="0" w:color="000000"/>
            </w:tcBorders>
          </w:tcPr>
          <w:p w14:paraId="2B81E11D" w14:textId="77777777" w:rsidR="00FF6460" w:rsidRPr="00914FCB" w:rsidRDefault="00FF6460" w:rsidP="00790CEB">
            <w:pPr>
              <w:jc w:val="center"/>
            </w:pPr>
            <w:r w:rsidRPr="00914FCB">
              <w:t>не выявлены</w:t>
            </w:r>
          </w:p>
        </w:tc>
        <w:tc>
          <w:tcPr>
            <w:cnfStyle w:val="000100000000" w:firstRow="0" w:lastRow="0" w:firstColumn="0" w:lastColumn="1" w:oddVBand="0" w:evenVBand="0" w:oddHBand="0" w:evenHBand="0" w:firstRowFirstColumn="0" w:firstRowLastColumn="0" w:lastRowFirstColumn="0" w:lastRowLastColumn="0"/>
            <w:tcW w:w="1771" w:type="dxa"/>
            <w:tcBorders>
              <w:top w:val="single" w:sz="4" w:space="0" w:color="auto"/>
              <w:bottom w:val="single" w:sz="12" w:space="0" w:color="000000"/>
              <w:right w:val="single" w:sz="4" w:space="0" w:color="000000"/>
            </w:tcBorders>
          </w:tcPr>
          <w:p w14:paraId="30A5D96C" w14:textId="77777777" w:rsidR="00FF6460" w:rsidRPr="00914FCB" w:rsidRDefault="00FF6460" w:rsidP="009D6586">
            <w:r w:rsidRPr="00914FCB">
              <w:t>JIS K2536-2,4</w:t>
            </w:r>
            <w:r>
              <w:rPr>
                <w:vertAlign w:val="superscript"/>
              </w:rPr>
              <w:t>а</w:t>
            </w:r>
          </w:p>
        </w:tc>
      </w:tr>
    </w:tbl>
    <w:p w14:paraId="4BE02D49" w14:textId="77777777" w:rsidR="00FF6460" w:rsidRPr="009A624A" w:rsidRDefault="00FF6460" w:rsidP="00FD76B3">
      <w:pPr>
        <w:spacing w:before="120"/>
        <w:ind w:firstLine="170"/>
        <w:rPr>
          <w:sz w:val="18"/>
          <w:szCs w:val="18"/>
        </w:rPr>
      </w:pPr>
      <w:r w:rsidRPr="00FD76B3">
        <w:rPr>
          <w:szCs w:val="20"/>
          <w:vertAlign w:val="superscript"/>
          <w:lang w:eastAsia="ru-RU"/>
        </w:rPr>
        <w:t>а</w:t>
      </w:r>
      <w:r w:rsidRPr="009A624A">
        <w:rPr>
          <w:sz w:val="18"/>
          <w:szCs w:val="18"/>
          <w:lang w:eastAsia="ru-RU"/>
        </w:rPr>
        <w:t xml:space="preserve"> </w:t>
      </w:r>
      <w:r w:rsidR="00FD76B3" w:rsidRPr="00FD76B3">
        <w:rPr>
          <w:sz w:val="18"/>
          <w:szCs w:val="18"/>
          <w:lang w:eastAsia="ru-RU"/>
        </w:rPr>
        <w:t xml:space="preserve"> </w:t>
      </w:r>
      <w:r w:rsidRPr="009A624A">
        <w:rPr>
          <w:sz w:val="18"/>
          <w:szCs w:val="18"/>
        </w:rPr>
        <w:t>Может использоваться другой метод согласно соответствующему национальному или международному стандарту.</w:t>
      </w:r>
    </w:p>
    <w:p w14:paraId="72361D10" w14:textId="77777777" w:rsidR="00FF6460" w:rsidRPr="009A624A" w:rsidRDefault="00FF6460" w:rsidP="00FF6460">
      <w:pPr>
        <w:spacing w:before="240"/>
        <w:jc w:val="center"/>
        <w:rPr>
          <w:u w:val="single"/>
          <w:lang w:eastAsia="ru-RU"/>
        </w:rPr>
      </w:pPr>
      <w:r w:rsidRPr="009A624A">
        <w:rPr>
          <w:u w:val="single"/>
          <w:lang w:eastAsia="ru-RU"/>
        </w:rPr>
        <w:tab/>
      </w:r>
      <w:r w:rsidRPr="009A624A">
        <w:rPr>
          <w:u w:val="single"/>
          <w:lang w:eastAsia="ru-RU"/>
        </w:rPr>
        <w:tab/>
      </w:r>
      <w:r w:rsidRPr="009A624A">
        <w:rPr>
          <w:u w:val="single"/>
          <w:lang w:eastAsia="ru-RU"/>
        </w:rPr>
        <w:tab/>
      </w:r>
    </w:p>
    <w:p w14:paraId="2105DCF6" w14:textId="77777777" w:rsidR="00FF6460" w:rsidRPr="009A624A" w:rsidRDefault="00FF6460" w:rsidP="00FF6460">
      <w:pPr>
        <w:suppressAutoHyphens w:val="0"/>
        <w:spacing w:before="120" w:after="240" w:line="240" w:lineRule="auto"/>
        <w:ind w:left="1134" w:right="1134"/>
        <w:rPr>
          <w:u w:val="single"/>
        </w:rPr>
      </w:pPr>
    </w:p>
    <w:p w14:paraId="78FA7D70" w14:textId="77777777" w:rsidR="00381C24" w:rsidRPr="00BC18B2" w:rsidRDefault="00381C24" w:rsidP="001F49C9"/>
    <w:sectPr w:rsidR="00381C24" w:rsidRPr="00BC18B2" w:rsidSect="00FF6460">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EEAFD" w14:textId="77777777" w:rsidR="00687711" w:rsidRPr="00A312BC" w:rsidRDefault="00687711" w:rsidP="00A312BC"/>
  </w:endnote>
  <w:endnote w:type="continuationSeparator" w:id="0">
    <w:p w14:paraId="3220A0AA" w14:textId="77777777" w:rsidR="00687711" w:rsidRPr="00A312BC" w:rsidRDefault="0068771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Headline OT-Book">
    <w:altName w:val="Corbel"/>
    <w:charset w:val="00"/>
    <w:family w:val="swiss"/>
    <w:pitch w:val="variable"/>
    <w:sig w:usb0="800002AF" w:usb1="4000206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69796" w14:textId="77777777" w:rsidR="00687711" w:rsidRDefault="00687711" w:rsidP="00FF6460">
    <w:pPr>
      <w:pStyle w:val="Footer"/>
    </w:pPr>
    <w:r w:rsidRPr="00FF6460">
      <w:rPr>
        <w:b/>
        <w:sz w:val="18"/>
      </w:rPr>
      <w:fldChar w:fldCharType="begin"/>
    </w:r>
    <w:r w:rsidRPr="00FF6460">
      <w:rPr>
        <w:b/>
        <w:sz w:val="18"/>
      </w:rPr>
      <w:instrText xml:space="preserve"> PAGE  \* MERGEFORMAT </w:instrText>
    </w:r>
    <w:r w:rsidRPr="00FF6460">
      <w:rPr>
        <w:b/>
        <w:sz w:val="18"/>
      </w:rPr>
      <w:fldChar w:fldCharType="separate"/>
    </w:r>
    <w:r w:rsidRPr="00FF6460">
      <w:rPr>
        <w:b/>
        <w:noProof/>
        <w:sz w:val="18"/>
      </w:rPr>
      <w:t>2</w:t>
    </w:r>
    <w:r w:rsidRPr="00FF6460">
      <w:rPr>
        <w:b/>
        <w:sz w:val="18"/>
      </w:rPr>
      <w:fldChar w:fldCharType="end"/>
    </w:r>
    <w:r>
      <w:rPr>
        <w:b/>
        <w:sz w:val="18"/>
      </w:rPr>
      <w:tab/>
    </w:r>
    <w:r>
      <w:t>GE.19-16385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F7B1A" w14:textId="77777777" w:rsidR="00687711" w:rsidRPr="00FF6460" w:rsidRDefault="00687711" w:rsidP="00FF6460">
    <w:pPr>
      <w:pStyle w:val="Footer"/>
      <w:tabs>
        <w:tab w:val="clear" w:pos="9639"/>
        <w:tab w:val="right" w:pos="9638"/>
      </w:tabs>
      <w:rPr>
        <w:b/>
        <w:sz w:val="18"/>
      </w:rPr>
    </w:pPr>
    <w:r>
      <w:t>GE.19-16385</w:t>
    </w:r>
    <w:r>
      <w:tab/>
    </w:r>
    <w:r w:rsidRPr="00FF6460">
      <w:rPr>
        <w:b/>
        <w:sz w:val="18"/>
      </w:rPr>
      <w:fldChar w:fldCharType="begin"/>
    </w:r>
    <w:r w:rsidRPr="00FF6460">
      <w:rPr>
        <w:b/>
        <w:sz w:val="18"/>
      </w:rPr>
      <w:instrText xml:space="preserve"> PAGE  \* MERGEFORMAT </w:instrText>
    </w:r>
    <w:r w:rsidRPr="00FF6460">
      <w:rPr>
        <w:b/>
        <w:sz w:val="18"/>
      </w:rPr>
      <w:fldChar w:fldCharType="separate"/>
    </w:r>
    <w:r w:rsidRPr="00FF6460">
      <w:rPr>
        <w:b/>
        <w:noProof/>
        <w:sz w:val="18"/>
      </w:rPr>
      <w:t>3</w:t>
    </w:r>
    <w:r w:rsidRPr="00FF646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A3188" w14:textId="381484A1" w:rsidR="00687711" w:rsidRPr="00FF6460" w:rsidRDefault="00687711" w:rsidP="00FF6460">
    <w:pPr>
      <w:spacing w:before="120" w:line="240" w:lineRule="auto"/>
    </w:pPr>
    <w:r>
      <w:t>GE.</w:t>
    </w:r>
    <w:r>
      <w:rPr>
        <w:b/>
        <w:noProof/>
        <w:lang w:val="fr-CH" w:eastAsia="fr-CH"/>
      </w:rPr>
      <w:drawing>
        <wp:anchor distT="0" distB="0" distL="114300" distR="114300" simplePos="0" relativeHeight="251658240" behindDoc="0" locked="0" layoutInCell="1" allowOverlap="1" wp14:anchorId="2F365A01" wp14:editId="5327A1CB">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19-16385  (R)</w:t>
    </w:r>
    <w:r>
      <w:rPr>
        <w:lang w:val="en-US"/>
      </w:rPr>
      <w:t xml:space="preserve">  241019  291019</w:t>
    </w:r>
    <w:r>
      <w:br/>
    </w:r>
    <w:r w:rsidRPr="00FF6460">
      <w:rPr>
        <w:rFonts w:ascii="C39T30Lfz" w:hAnsi="C39T30Lfz"/>
        <w:kern w:val="14"/>
        <w:sz w:val="56"/>
      </w:rPr>
      <w:t></w:t>
    </w:r>
    <w:r w:rsidRPr="00FF6460">
      <w:rPr>
        <w:rFonts w:ascii="C39T30Lfz" w:hAnsi="C39T30Lfz"/>
        <w:kern w:val="14"/>
        <w:sz w:val="56"/>
      </w:rPr>
      <w:t></w:t>
    </w:r>
    <w:r w:rsidRPr="00FF6460">
      <w:rPr>
        <w:rFonts w:ascii="C39T30Lfz" w:hAnsi="C39T30Lfz"/>
        <w:kern w:val="14"/>
        <w:sz w:val="56"/>
      </w:rPr>
      <w:t></w:t>
    </w:r>
    <w:r w:rsidRPr="00FF6460">
      <w:rPr>
        <w:rFonts w:ascii="C39T30Lfz" w:hAnsi="C39T30Lfz"/>
        <w:kern w:val="14"/>
        <w:sz w:val="56"/>
      </w:rPr>
      <w:t></w:t>
    </w:r>
    <w:r w:rsidRPr="00FF6460">
      <w:rPr>
        <w:rFonts w:ascii="C39T30Lfz" w:hAnsi="C39T30Lfz"/>
        <w:kern w:val="14"/>
        <w:sz w:val="56"/>
      </w:rPr>
      <w:t></w:t>
    </w:r>
    <w:r w:rsidRPr="00FF6460">
      <w:rPr>
        <w:rFonts w:ascii="C39T30Lfz" w:hAnsi="C39T30Lfz"/>
        <w:kern w:val="14"/>
        <w:sz w:val="56"/>
      </w:rPr>
      <w:t></w:t>
    </w:r>
    <w:r w:rsidRPr="00FF6460">
      <w:rPr>
        <w:rFonts w:ascii="C39T30Lfz" w:hAnsi="C39T30Lfz"/>
        <w:kern w:val="14"/>
        <w:sz w:val="56"/>
      </w:rPr>
      <w:t></w:t>
    </w:r>
    <w:r w:rsidRPr="00FF6460">
      <w:rPr>
        <w:rFonts w:ascii="C39T30Lfz" w:hAnsi="C39T30Lfz"/>
        <w:kern w:val="14"/>
        <w:sz w:val="56"/>
      </w:rPr>
      <w:t></w:t>
    </w:r>
    <w:r w:rsidRPr="00FF6460">
      <w:rPr>
        <w:rFonts w:ascii="C39T30Lfz" w:hAnsi="C39T30Lfz"/>
        <w:kern w:val="14"/>
        <w:sz w:val="56"/>
      </w:rPr>
      <w:t></w:t>
    </w:r>
    <w:r>
      <w:rPr>
        <w:noProof/>
      </w:rPr>
      <w:drawing>
        <wp:anchor distT="0" distB="0" distL="114300" distR="114300" simplePos="0" relativeHeight="251659264" behindDoc="0" locked="0" layoutInCell="1" allowOverlap="1" wp14:anchorId="3276C2E3" wp14:editId="111F45A6">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180/Add.19/Amend.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180/Add.19/Amend.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56A84" w14:textId="77777777" w:rsidR="00687711" w:rsidRPr="001075E9" w:rsidRDefault="00687711" w:rsidP="001075E9">
      <w:pPr>
        <w:tabs>
          <w:tab w:val="right" w:pos="2155"/>
        </w:tabs>
        <w:spacing w:after="80" w:line="240" w:lineRule="auto"/>
        <w:ind w:left="680"/>
        <w:rPr>
          <w:u w:val="single"/>
        </w:rPr>
      </w:pPr>
      <w:r>
        <w:rPr>
          <w:u w:val="single"/>
        </w:rPr>
        <w:tab/>
      </w:r>
    </w:p>
  </w:footnote>
  <w:footnote w:type="continuationSeparator" w:id="0">
    <w:p w14:paraId="36570602" w14:textId="77777777" w:rsidR="00687711" w:rsidRDefault="00687711" w:rsidP="00407B78">
      <w:pPr>
        <w:tabs>
          <w:tab w:val="right" w:pos="2155"/>
        </w:tabs>
        <w:spacing w:after="80"/>
        <w:ind w:left="680"/>
        <w:rPr>
          <w:u w:val="single"/>
        </w:rPr>
      </w:pPr>
      <w:r>
        <w:rPr>
          <w:u w:val="single"/>
        </w:rPr>
        <w:tab/>
      </w:r>
    </w:p>
  </w:footnote>
  <w:footnote w:id="1">
    <w:p w14:paraId="77BFBA35" w14:textId="77777777" w:rsidR="00687711" w:rsidRPr="00120012" w:rsidRDefault="00687711" w:rsidP="00FF6460">
      <w:pPr>
        <w:pStyle w:val="FootnoteText"/>
      </w:pPr>
      <w:r w:rsidRPr="00B2767A">
        <w:tab/>
      </w:r>
      <w:r>
        <w:rPr>
          <w:rStyle w:val="FootnoteReference"/>
        </w:rPr>
        <w:footnoteRef/>
      </w:r>
      <w:r w:rsidRPr="00120012">
        <w:tab/>
        <w:t xml:space="preserve">Документ </w:t>
      </w:r>
      <w:r>
        <w:t>ECE</w:t>
      </w:r>
      <w:r w:rsidRPr="00120012">
        <w:t>/</w:t>
      </w:r>
      <w:r>
        <w:t>TRANS</w:t>
      </w:r>
      <w:r w:rsidRPr="00120012">
        <w:t>/</w:t>
      </w:r>
      <w:r>
        <w:t>WP</w:t>
      </w:r>
      <w:r w:rsidRPr="00120012">
        <w:t xml:space="preserve">.29/1045 с поправками, указанными в </w:t>
      </w:r>
      <w:r>
        <w:t>Amend</w:t>
      </w:r>
      <w:r w:rsidRPr="00120012">
        <w:t xml:space="preserve">.1 и 2 (Специальная резолюция № 1, </w:t>
      </w:r>
      <w:hyperlink r:id="rId1" w:history="1">
        <w:r w:rsidRPr="00A84AA6">
          <w:rPr>
            <w:rStyle w:val="Hyperlink"/>
          </w:rPr>
          <w:t>www</w:t>
        </w:r>
        <w:r w:rsidRPr="00120012">
          <w:rPr>
            <w:rStyle w:val="Hyperlink"/>
          </w:rPr>
          <w:t>.</w:t>
        </w:r>
        <w:r w:rsidRPr="00A84AA6">
          <w:rPr>
            <w:rStyle w:val="Hyperlink"/>
          </w:rPr>
          <w:t>unece</w:t>
        </w:r>
        <w:r w:rsidRPr="00120012">
          <w:rPr>
            <w:rStyle w:val="Hyperlink"/>
          </w:rPr>
          <w:t>.</w:t>
        </w:r>
        <w:r w:rsidRPr="00A84AA6">
          <w:rPr>
            <w:rStyle w:val="Hyperlink"/>
          </w:rPr>
          <w:t>org</w:t>
        </w:r>
        <w:r w:rsidRPr="00120012">
          <w:rPr>
            <w:rStyle w:val="Hyperlink"/>
          </w:rPr>
          <w:t>/</w:t>
        </w:r>
        <w:r w:rsidRPr="00A84AA6">
          <w:rPr>
            <w:rStyle w:val="Hyperlink"/>
          </w:rPr>
          <w:t>trans</w:t>
        </w:r>
        <w:r w:rsidRPr="00120012">
          <w:rPr>
            <w:rStyle w:val="Hyperlink"/>
          </w:rPr>
          <w:t>/</w:t>
        </w:r>
        <w:r w:rsidRPr="00A84AA6">
          <w:rPr>
            <w:rStyle w:val="Hyperlink"/>
          </w:rPr>
          <w:t>main</w:t>
        </w:r>
        <w:r w:rsidRPr="00120012">
          <w:rPr>
            <w:rStyle w:val="Hyperlink"/>
          </w:rPr>
          <w:t>/</w:t>
        </w:r>
        <w:r w:rsidRPr="00A84AA6">
          <w:rPr>
            <w:rStyle w:val="Hyperlink"/>
          </w:rPr>
          <w:t>wp</w:t>
        </w:r>
        <w:r w:rsidRPr="00120012">
          <w:rPr>
            <w:rStyle w:val="Hyperlink"/>
          </w:rPr>
          <w:t>29/</w:t>
        </w:r>
        <w:r w:rsidRPr="00A84AA6">
          <w:rPr>
            <w:rStyle w:val="Hyperlink"/>
          </w:rPr>
          <w:t>wp</w:t>
        </w:r>
        <w:r w:rsidRPr="00120012">
          <w:rPr>
            <w:rStyle w:val="Hyperlink"/>
          </w:rPr>
          <w:t>29</w:t>
        </w:r>
        <w:r w:rsidRPr="00A84AA6">
          <w:rPr>
            <w:rStyle w:val="Hyperlink"/>
          </w:rPr>
          <w:t>wgs</w:t>
        </w:r>
        <w:r w:rsidRPr="00120012">
          <w:rPr>
            <w:rStyle w:val="Hyperlink"/>
          </w:rPr>
          <w:t>/</w:t>
        </w:r>
        <w:r w:rsidRPr="00A84AA6">
          <w:rPr>
            <w:rStyle w:val="Hyperlink"/>
          </w:rPr>
          <w:t>wp</w:t>
        </w:r>
        <w:r w:rsidRPr="00120012">
          <w:rPr>
            <w:rStyle w:val="Hyperlink"/>
          </w:rPr>
          <w:t>29</w:t>
        </w:r>
        <w:r w:rsidRPr="00A84AA6">
          <w:rPr>
            <w:rStyle w:val="Hyperlink"/>
          </w:rPr>
          <w:t>gen</w:t>
        </w:r>
        <w:r w:rsidRPr="00120012">
          <w:rPr>
            <w:rStyle w:val="Hyperlink"/>
          </w:rPr>
          <w:t>/</w:t>
        </w:r>
        <w:r w:rsidRPr="00A84AA6">
          <w:rPr>
            <w:rStyle w:val="Hyperlink"/>
          </w:rPr>
          <w:t>wp</w:t>
        </w:r>
        <w:r w:rsidRPr="00120012">
          <w:rPr>
            <w:rStyle w:val="Hyperlink"/>
          </w:rPr>
          <w:t>29</w:t>
        </w:r>
        <w:r w:rsidRPr="00A84AA6">
          <w:rPr>
            <w:rStyle w:val="Hyperlink"/>
          </w:rPr>
          <w:t>resolutions</w:t>
        </w:r>
        <w:r w:rsidRPr="00120012">
          <w:rPr>
            <w:rStyle w:val="Hyperlink"/>
          </w:rPr>
          <w:t>.</w:t>
        </w:r>
        <w:r w:rsidRPr="00A84AA6">
          <w:rPr>
            <w:rStyle w:val="Hyperlink"/>
          </w:rPr>
          <w:t>html</w:t>
        </w:r>
      </w:hyperlink>
      <w:r w:rsidRPr="0012001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EE483" w14:textId="5A7FD2A5" w:rsidR="00687711" w:rsidRPr="00FF6460" w:rsidRDefault="007E7ED1">
    <w:pPr>
      <w:pStyle w:val="Header"/>
    </w:pPr>
    <w:r>
      <w:fldChar w:fldCharType="begin"/>
    </w:r>
    <w:r>
      <w:instrText xml:space="preserve"> TITLE  \* MERGEFORMAT </w:instrText>
    </w:r>
    <w:r>
      <w:fldChar w:fldCharType="separate"/>
    </w:r>
    <w:r w:rsidR="00474050">
      <w:t>ECE/TRANS/180/Add.19/Amend.2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8B637" w14:textId="2A75A060" w:rsidR="00687711" w:rsidRDefault="007E7ED1" w:rsidP="00FF6460">
    <w:pPr>
      <w:pStyle w:val="Header"/>
      <w:jc w:val="right"/>
    </w:pPr>
    <w:r>
      <w:fldChar w:fldCharType="begin"/>
    </w:r>
    <w:r>
      <w:instrText xml:space="preserve"> TITLE  \* MERGEFORMAT </w:instrText>
    </w:r>
    <w:r>
      <w:fldChar w:fldCharType="separate"/>
    </w:r>
    <w:r w:rsidR="00474050">
      <w:t>ECE/TRANS/180/Add.19/Amend.2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5925DC1"/>
    <w:multiLevelType w:val="hybridMultilevel"/>
    <w:tmpl w:val="FAA66F24"/>
    <w:lvl w:ilvl="0" w:tplc="8C4849AC">
      <w:numFmt w:val="decimal"/>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19"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numFmt w:val="decimal"/>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num w:numId="1">
    <w:abstractNumId w:val="20"/>
  </w:num>
  <w:num w:numId="2">
    <w:abstractNumId w:val="13"/>
  </w:num>
  <w:num w:numId="3">
    <w:abstractNumId w:val="11"/>
  </w:num>
  <w:num w:numId="4">
    <w:abstractNumId w:val="12"/>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9"/>
  </w:num>
  <w:num w:numId="17">
    <w:abstractNumId w:val="14"/>
  </w:num>
  <w:num w:numId="18">
    <w:abstractNumId w:val="17"/>
  </w:num>
  <w:num w:numId="19">
    <w:abstractNumId w:val="19"/>
  </w:num>
  <w:num w:numId="20">
    <w:abstractNumId w:val="14"/>
  </w:num>
  <w:num w:numId="21">
    <w:abstractNumId w:val="17"/>
  </w:num>
  <w:num w:numId="22">
    <w:abstractNumId w:val="18"/>
  </w:num>
  <w:num w:numId="23">
    <w:abstractNumId w:val="21"/>
  </w:num>
  <w:num w:numId="24">
    <w:abstractNumId w:val="16"/>
  </w:num>
  <w:num w:numId="25">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732"/>
    <w:rsid w:val="00033EE1"/>
    <w:rsid w:val="00042B72"/>
    <w:rsid w:val="000558BD"/>
    <w:rsid w:val="000B57E7"/>
    <w:rsid w:val="000B6373"/>
    <w:rsid w:val="000F09DF"/>
    <w:rsid w:val="000F61B2"/>
    <w:rsid w:val="000F6F41"/>
    <w:rsid w:val="001075E9"/>
    <w:rsid w:val="00180183"/>
    <w:rsid w:val="0018024D"/>
    <w:rsid w:val="0018649F"/>
    <w:rsid w:val="00196389"/>
    <w:rsid w:val="001B0B83"/>
    <w:rsid w:val="001B3EF6"/>
    <w:rsid w:val="001C7A89"/>
    <w:rsid w:val="001F49C9"/>
    <w:rsid w:val="0020092A"/>
    <w:rsid w:val="00205D9D"/>
    <w:rsid w:val="002A2EFC"/>
    <w:rsid w:val="002A7B4A"/>
    <w:rsid w:val="002C0E18"/>
    <w:rsid w:val="002D5AAC"/>
    <w:rsid w:val="002E5067"/>
    <w:rsid w:val="002F405F"/>
    <w:rsid w:val="002F7EEC"/>
    <w:rsid w:val="00301299"/>
    <w:rsid w:val="00307FB6"/>
    <w:rsid w:val="00317339"/>
    <w:rsid w:val="00322004"/>
    <w:rsid w:val="00330198"/>
    <w:rsid w:val="003402C2"/>
    <w:rsid w:val="00373BCE"/>
    <w:rsid w:val="00381C24"/>
    <w:rsid w:val="003958D0"/>
    <w:rsid w:val="003B00E5"/>
    <w:rsid w:val="003B5DCA"/>
    <w:rsid w:val="003B658E"/>
    <w:rsid w:val="003B65A9"/>
    <w:rsid w:val="00407B78"/>
    <w:rsid w:val="00412D74"/>
    <w:rsid w:val="0041453E"/>
    <w:rsid w:val="00424203"/>
    <w:rsid w:val="00452493"/>
    <w:rsid w:val="00454E07"/>
    <w:rsid w:val="00471B10"/>
    <w:rsid w:val="00472C5C"/>
    <w:rsid w:val="00474050"/>
    <w:rsid w:val="00491047"/>
    <w:rsid w:val="004D541E"/>
    <w:rsid w:val="0050108D"/>
    <w:rsid w:val="00513081"/>
    <w:rsid w:val="00517901"/>
    <w:rsid w:val="00526683"/>
    <w:rsid w:val="005709E0"/>
    <w:rsid w:val="00572E19"/>
    <w:rsid w:val="00591409"/>
    <w:rsid w:val="005961C8"/>
    <w:rsid w:val="005D7914"/>
    <w:rsid w:val="005E2B41"/>
    <w:rsid w:val="005F0B42"/>
    <w:rsid w:val="00681A10"/>
    <w:rsid w:val="00682732"/>
    <w:rsid w:val="00687711"/>
    <w:rsid w:val="006A1ED8"/>
    <w:rsid w:val="006C2031"/>
    <w:rsid w:val="006D461A"/>
    <w:rsid w:val="006E5645"/>
    <w:rsid w:val="006F35EE"/>
    <w:rsid w:val="007021FF"/>
    <w:rsid w:val="00712895"/>
    <w:rsid w:val="00757357"/>
    <w:rsid w:val="00790CEB"/>
    <w:rsid w:val="007E7ED1"/>
    <w:rsid w:val="00825F8D"/>
    <w:rsid w:val="00834B71"/>
    <w:rsid w:val="008356DF"/>
    <w:rsid w:val="0086445C"/>
    <w:rsid w:val="00870BDA"/>
    <w:rsid w:val="00894693"/>
    <w:rsid w:val="008A08D7"/>
    <w:rsid w:val="008A697B"/>
    <w:rsid w:val="008B6909"/>
    <w:rsid w:val="008C1A9B"/>
    <w:rsid w:val="00906890"/>
    <w:rsid w:val="00911BE4"/>
    <w:rsid w:val="00943923"/>
    <w:rsid w:val="00951972"/>
    <w:rsid w:val="009608F3"/>
    <w:rsid w:val="009A24AC"/>
    <w:rsid w:val="009D084C"/>
    <w:rsid w:val="009D6586"/>
    <w:rsid w:val="009F307A"/>
    <w:rsid w:val="00A04E47"/>
    <w:rsid w:val="00A15AA5"/>
    <w:rsid w:val="00A23872"/>
    <w:rsid w:val="00A312BC"/>
    <w:rsid w:val="00A84021"/>
    <w:rsid w:val="00A84D35"/>
    <w:rsid w:val="00A917B3"/>
    <w:rsid w:val="00AB4B51"/>
    <w:rsid w:val="00AC3DF0"/>
    <w:rsid w:val="00B10CC7"/>
    <w:rsid w:val="00B539E7"/>
    <w:rsid w:val="00B62458"/>
    <w:rsid w:val="00BB7B85"/>
    <w:rsid w:val="00BC18B2"/>
    <w:rsid w:val="00BC4F55"/>
    <w:rsid w:val="00BD33EE"/>
    <w:rsid w:val="00C106D6"/>
    <w:rsid w:val="00C60F0C"/>
    <w:rsid w:val="00C805C9"/>
    <w:rsid w:val="00C92939"/>
    <w:rsid w:val="00CA1679"/>
    <w:rsid w:val="00CB151C"/>
    <w:rsid w:val="00CB58E1"/>
    <w:rsid w:val="00CE073C"/>
    <w:rsid w:val="00CE5A1A"/>
    <w:rsid w:val="00CF0A74"/>
    <w:rsid w:val="00CF55F6"/>
    <w:rsid w:val="00D33D63"/>
    <w:rsid w:val="00D569E0"/>
    <w:rsid w:val="00D70E67"/>
    <w:rsid w:val="00D90028"/>
    <w:rsid w:val="00D90138"/>
    <w:rsid w:val="00D905EF"/>
    <w:rsid w:val="00DF71B9"/>
    <w:rsid w:val="00E16204"/>
    <w:rsid w:val="00E73F76"/>
    <w:rsid w:val="00E74E9E"/>
    <w:rsid w:val="00EA2C9F"/>
    <w:rsid w:val="00EB1EAF"/>
    <w:rsid w:val="00ED0BDA"/>
    <w:rsid w:val="00EF1360"/>
    <w:rsid w:val="00EF3220"/>
    <w:rsid w:val="00F17ACE"/>
    <w:rsid w:val="00F94155"/>
    <w:rsid w:val="00F9783F"/>
    <w:rsid w:val="00FD2EF7"/>
    <w:rsid w:val="00FD76B3"/>
    <w:rsid w:val="00FE447E"/>
    <w:rsid w:val="00FE7CDF"/>
    <w:rsid w:val="00FF6460"/>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598B4F"/>
  <w15:docId w15:val="{E3920833-1A68-4953-9288-05C7B65A0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49C9"/>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BB7B85"/>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qFormat/>
    <w:rsid w:val="00E74E9E"/>
    <w:pPr>
      <w:keepNext/>
      <w:outlineLvl w:val="1"/>
    </w:pPr>
    <w:rPr>
      <w:rFonts w:cs="Arial"/>
      <w:bCs/>
      <w:iCs/>
      <w:szCs w:val="28"/>
    </w:rPr>
  </w:style>
  <w:style w:type="paragraph" w:styleId="Heading3">
    <w:name w:val="heading 3"/>
    <w:basedOn w:val="Normal"/>
    <w:next w:val="Normal"/>
    <w:link w:val="Heading3Char"/>
    <w:qFormat/>
    <w:rsid w:val="00E74E9E"/>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74E9E"/>
    <w:pPr>
      <w:keepNext/>
      <w:spacing w:before="240" w:after="60"/>
      <w:outlineLvl w:val="3"/>
    </w:pPr>
    <w:rPr>
      <w:b/>
      <w:bCs/>
      <w:sz w:val="28"/>
      <w:szCs w:val="28"/>
    </w:rPr>
  </w:style>
  <w:style w:type="paragraph" w:styleId="Heading5">
    <w:name w:val="heading 5"/>
    <w:basedOn w:val="Normal"/>
    <w:next w:val="Normal"/>
    <w:link w:val="Heading5Char"/>
    <w:qFormat/>
    <w:rsid w:val="00E74E9E"/>
    <w:pPr>
      <w:spacing w:before="240" w:after="60"/>
      <w:outlineLvl w:val="4"/>
    </w:pPr>
    <w:rPr>
      <w:b/>
      <w:bCs/>
      <w:i/>
      <w:iCs/>
      <w:sz w:val="26"/>
      <w:szCs w:val="26"/>
    </w:rPr>
  </w:style>
  <w:style w:type="paragraph" w:styleId="Heading6">
    <w:name w:val="heading 6"/>
    <w:basedOn w:val="Normal"/>
    <w:next w:val="Normal"/>
    <w:link w:val="Heading6Char"/>
    <w:qFormat/>
    <w:rsid w:val="00E74E9E"/>
    <w:pPr>
      <w:spacing w:before="240" w:after="60"/>
      <w:outlineLvl w:val="5"/>
    </w:pPr>
    <w:rPr>
      <w:b/>
      <w:bCs/>
      <w:sz w:val="22"/>
    </w:rPr>
  </w:style>
  <w:style w:type="paragraph" w:styleId="Heading7">
    <w:name w:val="heading 7"/>
    <w:basedOn w:val="Normal"/>
    <w:next w:val="Normal"/>
    <w:link w:val="Heading7Char"/>
    <w:qFormat/>
    <w:rsid w:val="00E74E9E"/>
    <w:pPr>
      <w:spacing w:before="240" w:after="60"/>
      <w:outlineLvl w:val="6"/>
    </w:pPr>
    <w:rPr>
      <w:sz w:val="24"/>
      <w:szCs w:val="24"/>
    </w:rPr>
  </w:style>
  <w:style w:type="paragraph" w:styleId="Heading8">
    <w:name w:val="heading 8"/>
    <w:basedOn w:val="Normal"/>
    <w:next w:val="Normal"/>
    <w:link w:val="Heading8Char"/>
    <w:qFormat/>
    <w:rsid w:val="00E74E9E"/>
    <w:pPr>
      <w:spacing w:before="240" w:after="60"/>
      <w:outlineLvl w:val="7"/>
    </w:pPr>
    <w:rPr>
      <w:i/>
      <w:iCs/>
      <w:sz w:val="24"/>
      <w:szCs w:val="24"/>
    </w:rPr>
  </w:style>
  <w:style w:type="paragraph" w:styleId="Heading9">
    <w:name w:val="heading 9"/>
    <w:basedOn w:val="Normal"/>
    <w:next w:val="Normal"/>
    <w:link w:val="Heading9Char"/>
    <w:qFormat/>
    <w:rsid w:val="00E74E9E"/>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rsid w:val="00E74E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rsid w:val="0041453E"/>
    <w:rPr>
      <w:rFonts w:ascii="Tahoma" w:eastAsiaTheme="minorHAnsi" w:hAnsi="Tahoma" w:cs="Tahoma"/>
      <w:sz w:val="16"/>
      <w:szCs w:val="16"/>
      <w:lang w:val="ru-RU" w:eastAsia="en-US"/>
    </w:rPr>
  </w:style>
  <w:style w:type="paragraph" w:customStyle="1" w:styleId="HMG">
    <w:name w:val="_ H __M_G"/>
    <w:basedOn w:val="Normal"/>
    <w:next w:val="Normal"/>
    <w:qFormat/>
    <w:rsid w:val="00BB7B85"/>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BB7B85"/>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link w:val="H1GChar"/>
    <w:qFormat/>
    <w:rsid w:val="00BB7B85"/>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link w:val="H23GChar"/>
    <w:qFormat/>
    <w:rsid w:val="00BB7B85"/>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BB7B85"/>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link w:val="H56GChar"/>
    <w:qFormat/>
    <w:rsid w:val="00BB7B85"/>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41453E"/>
    <w:pPr>
      <w:spacing w:after="120"/>
      <w:ind w:left="1134" w:right="1134"/>
      <w:jc w:val="both"/>
    </w:pPr>
    <w:rPr>
      <w:rFonts w:eastAsia="Times New Roman" w:cs="Times New Roman"/>
      <w:szCs w:val="20"/>
    </w:rPr>
  </w:style>
  <w:style w:type="paragraph" w:customStyle="1" w:styleId="SLG">
    <w:name w:val="__S_L_G"/>
    <w:basedOn w:val="Normal"/>
    <w:next w:val="Normal"/>
    <w:qFormat/>
    <w:rsid w:val="00BB7B85"/>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BB7B85"/>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BB7B85"/>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BB7B85"/>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BB7B85"/>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41453E"/>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BB7B85"/>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B7B85"/>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BB7B85"/>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BB7B85"/>
    <w:rPr>
      <w:b/>
      <w:sz w:val="18"/>
      <w:lang w:val="en-GB" w:eastAsia="ru-RU"/>
    </w:rPr>
  </w:style>
  <w:style w:type="character" w:styleId="PageNumber">
    <w:name w:val="page number"/>
    <w:aliases w:val="7_G"/>
    <w:basedOn w:val="DefaultParagraphFont"/>
    <w:qFormat/>
    <w:rsid w:val="00BB7B85"/>
    <w:rPr>
      <w:rFonts w:ascii="Times New Roman" w:hAnsi="Times New Roman"/>
      <w:b/>
      <w:sz w:val="18"/>
    </w:rPr>
  </w:style>
  <w:style w:type="paragraph" w:styleId="Footer">
    <w:name w:val="footer"/>
    <w:aliases w:val="3_G"/>
    <w:basedOn w:val="Normal"/>
    <w:link w:val="FooterChar"/>
    <w:qFormat/>
    <w:rsid w:val="00BB7B85"/>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BB7B85"/>
    <w:rPr>
      <w:sz w:val="16"/>
      <w:lang w:val="en-GB" w:eastAsia="ru-RU"/>
    </w:rPr>
  </w:style>
  <w:style w:type="character" w:styleId="FootnoteReference">
    <w:name w:val="footnote reference"/>
    <w:aliases w:val="4_G,(Footnote Reference),-E Fußnotenzeichen,BVI fnr, BVI fnr,Footnote symbol,Footnote,Footnote Reference Superscript,SUPERS"/>
    <w:basedOn w:val="DefaultParagraphFont"/>
    <w:qFormat/>
    <w:rsid w:val="00BB7B85"/>
    <w:rPr>
      <w:rFonts w:ascii="Times New Roman" w:hAnsi="Times New Roman"/>
      <w:dstrike w:val="0"/>
      <w:sz w:val="18"/>
      <w:vertAlign w:val="superscript"/>
    </w:rPr>
  </w:style>
  <w:style w:type="character" w:styleId="EndnoteReference">
    <w:name w:val="endnote reference"/>
    <w:aliases w:val="1_G"/>
    <w:basedOn w:val="FootnoteReference"/>
    <w:qFormat/>
    <w:rsid w:val="00BB7B85"/>
    <w:rPr>
      <w:rFonts w:ascii="Times New Roman" w:hAnsi="Times New Roman"/>
      <w:dstrike w:val="0"/>
      <w:sz w:val="18"/>
      <w:vertAlign w:val="superscript"/>
    </w:rPr>
  </w:style>
  <w:style w:type="table" w:styleId="TableGrid">
    <w:name w:val="Table Grid"/>
    <w:basedOn w:val="TableNormal"/>
    <w:uiPriority w:val="39"/>
    <w:rsid w:val="001F49C9"/>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PP"/>
    <w:basedOn w:val="Normal"/>
    <w:link w:val="FootnoteTextChar"/>
    <w:qFormat/>
    <w:rsid w:val="00BB7B85"/>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PP Char"/>
    <w:basedOn w:val="DefaultParagraphFont"/>
    <w:link w:val="FootnoteText"/>
    <w:rsid w:val="00BB7B85"/>
    <w:rPr>
      <w:sz w:val="18"/>
      <w:lang w:val="ru-RU" w:eastAsia="ru-RU"/>
    </w:rPr>
  </w:style>
  <w:style w:type="paragraph" w:styleId="EndnoteText">
    <w:name w:val="endnote text"/>
    <w:aliases w:val="2_G"/>
    <w:basedOn w:val="FootnoteText"/>
    <w:link w:val="EndnoteTextChar"/>
    <w:qFormat/>
    <w:rsid w:val="00BB7B85"/>
  </w:style>
  <w:style w:type="character" w:customStyle="1" w:styleId="EndnoteTextChar">
    <w:name w:val="Endnote Text Char"/>
    <w:aliases w:val="2_G Char"/>
    <w:basedOn w:val="DefaultParagraphFont"/>
    <w:link w:val="EndnoteText"/>
    <w:rsid w:val="00BB7B85"/>
    <w:rPr>
      <w:sz w:val="18"/>
      <w:lang w:val="ru-RU" w:eastAsia="ru-RU"/>
    </w:rPr>
  </w:style>
  <w:style w:type="character" w:customStyle="1" w:styleId="Heading1Char">
    <w:name w:val="Heading 1 Char"/>
    <w:aliases w:val="Table_G Char"/>
    <w:basedOn w:val="DefaultParagraphFont"/>
    <w:link w:val="Heading1"/>
    <w:rsid w:val="00BB7B85"/>
    <w:rPr>
      <w:rFonts w:cs="Arial"/>
      <w:b/>
      <w:bCs/>
      <w:szCs w:val="32"/>
      <w:lang w:val="ru-RU" w:eastAsia="ru-RU"/>
    </w:rPr>
  </w:style>
  <w:style w:type="character" w:styleId="FollowedHyperlink">
    <w:name w:val="FollowedHyperlink"/>
    <w:basedOn w:val="DefaultParagraphFont"/>
    <w:rsid w:val="00BB7B85"/>
    <w:rPr>
      <w:color w:val="800080" w:themeColor="followedHyperlink"/>
      <w:u w:val="none"/>
    </w:rPr>
  </w:style>
  <w:style w:type="character" w:styleId="Hyperlink">
    <w:name w:val="Hyperlink"/>
    <w:basedOn w:val="DefaultParagraphFont"/>
    <w:rsid w:val="00BB7B85"/>
    <w:rPr>
      <w:color w:val="0000FF" w:themeColor="hyperlink"/>
      <w:u w:val="none"/>
    </w:rPr>
  </w:style>
  <w:style w:type="character" w:customStyle="1" w:styleId="HChGChar">
    <w:name w:val="_ H _Ch_G Char"/>
    <w:link w:val="HChG"/>
    <w:rsid w:val="00FF6460"/>
    <w:rPr>
      <w:b/>
      <w:sz w:val="28"/>
      <w:lang w:val="ru-RU" w:eastAsia="ru-RU"/>
    </w:rPr>
  </w:style>
  <w:style w:type="character" w:customStyle="1" w:styleId="SingleTxtGChar">
    <w:name w:val="_ Single Txt_G Char"/>
    <w:link w:val="SingleTxtG"/>
    <w:qFormat/>
    <w:locked/>
    <w:rsid w:val="00FF6460"/>
    <w:rPr>
      <w:lang w:val="ru-RU" w:eastAsia="en-US"/>
    </w:rPr>
  </w:style>
  <w:style w:type="character" w:customStyle="1" w:styleId="H1GChar">
    <w:name w:val="_ H_1_G Char"/>
    <w:link w:val="H1G"/>
    <w:rsid w:val="00FF6460"/>
    <w:rPr>
      <w:b/>
      <w:sz w:val="24"/>
      <w:lang w:val="ru-RU" w:eastAsia="ru-RU"/>
    </w:rPr>
  </w:style>
  <w:style w:type="character" w:customStyle="1" w:styleId="Heading2Char">
    <w:name w:val="Heading 2 Char"/>
    <w:link w:val="Heading2"/>
    <w:rsid w:val="00FF6460"/>
    <w:rPr>
      <w:rFonts w:eastAsiaTheme="minorHAnsi" w:cs="Arial"/>
      <w:bCs/>
      <w:iCs/>
      <w:szCs w:val="28"/>
      <w:lang w:val="ru-RU" w:eastAsia="en-US"/>
    </w:rPr>
  </w:style>
  <w:style w:type="character" w:customStyle="1" w:styleId="Heading3Char">
    <w:name w:val="Heading 3 Char"/>
    <w:link w:val="Heading3"/>
    <w:rsid w:val="00FF6460"/>
    <w:rPr>
      <w:rFonts w:ascii="Arial" w:eastAsiaTheme="minorHAnsi" w:hAnsi="Arial" w:cs="Arial"/>
      <w:b/>
      <w:bCs/>
      <w:sz w:val="26"/>
      <w:szCs w:val="26"/>
      <w:lang w:val="ru-RU" w:eastAsia="en-US"/>
    </w:rPr>
  </w:style>
  <w:style w:type="character" w:customStyle="1" w:styleId="Heading4Char">
    <w:name w:val="Heading 4 Char"/>
    <w:link w:val="Heading4"/>
    <w:rsid w:val="00FF6460"/>
    <w:rPr>
      <w:rFonts w:eastAsiaTheme="minorHAnsi" w:cstheme="minorBidi"/>
      <w:b/>
      <w:bCs/>
      <w:sz w:val="28"/>
      <w:szCs w:val="28"/>
      <w:lang w:val="ru-RU" w:eastAsia="en-US"/>
    </w:rPr>
  </w:style>
  <w:style w:type="character" w:customStyle="1" w:styleId="Heading5Char">
    <w:name w:val="Heading 5 Char"/>
    <w:link w:val="Heading5"/>
    <w:rsid w:val="00FF6460"/>
    <w:rPr>
      <w:rFonts w:eastAsiaTheme="minorHAnsi" w:cstheme="minorBidi"/>
      <w:b/>
      <w:bCs/>
      <w:i/>
      <w:iCs/>
      <w:sz w:val="26"/>
      <w:szCs w:val="26"/>
      <w:lang w:val="ru-RU" w:eastAsia="en-US"/>
    </w:rPr>
  </w:style>
  <w:style w:type="character" w:customStyle="1" w:styleId="Heading6Char">
    <w:name w:val="Heading 6 Char"/>
    <w:link w:val="Heading6"/>
    <w:rsid w:val="00FF6460"/>
    <w:rPr>
      <w:rFonts w:eastAsiaTheme="minorHAnsi" w:cstheme="minorBidi"/>
      <w:b/>
      <w:bCs/>
      <w:sz w:val="22"/>
      <w:szCs w:val="22"/>
      <w:lang w:val="ru-RU" w:eastAsia="en-US"/>
    </w:rPr>
  </w:style>
  <w:style w:type="character" w:customStyle="1" w:styleId="Heading7Char">
    <w:name w:val="Heading 7 Char"/>
    <w:link w:val="Heading7"/>
    <w:rsid w:val="00FF6460"/>
    <w:rPr>
      <w:rFonts w:eastAsiaTheme="minorHAnsi" w:cstheme="minorBidi"/>
      <w:sz w:val="24"/>
      <w:szCs w:val="24"/>
      <w:lang w:val="ru-RU" w:eastAsia="en-US"/>
    </w:rPr>
  </w:style>
  <w:style w:type="character" w:customStyle="1" w:styleId="Heading8Char">
    <w:name w:val="Heading 8 Char"/>
    <w:link w:val="Heading8"/>
    <w:rsid w:val="00FF6460"/>
    <w:rPr>
      <w:rFonts w:eastAsiaTheme="minorHAnsi" w:cstheme="minorBidi"/>
      <w:i/>
      <w:iCs/>
      <w:sz w:val="24"/>
      <w:szCs w:val="24"/>
      <w:lang w:val="ru-RU" w:eastAsia="en-US"/>
    </w:rPr>
  </w:style>
  <w:style w:type="character" w:customStyle="1" w:styleId="Heading9Char">
    <w:name w:val="Heading 9 Char"/>
    <w:link w:val="Heading9"/>
    <w:rsid w:val="00FF6460"/>
    <w:rPr>
      <w:rFonts w:ascii="Arial" w:eastAsiaTheme="minorHAnsi" w:hAnsi="Arial" w:cs="Arial"/>
      <w:sz w:val="22"/>
      <w:szCs w:val="22"/>
      <w:lang w:val="ru-RU" w:eastAsia="en-US"/>
    </w:rPr>
  </w:style>
  <w:style w:type="paragraph" w:customStyle="1" w:styleId="XHeadline">
    <w:name w:val="X Headline"/>
    <w:basedOn w:val="Normal"/>
    <w:next w:val="Normal"/>
    <w:qFormat/>
    <w:rsid w:val="00FF6460"/>
    <w:pPr>
      <w:tabs>
        <w:tab w:val="left" w:pos="1418"/>
        <w:tab w:val="num" w:pos="2695"/>
      </w:tabs>
      <w:suppressAutoHyphens w:val="0"/>
      <w:spacing w:before="120" w:after="120" w:line="240" w:lineRule="auto"/>
      <w:ind w:left="1418" w:hanging="1418"/>
      <w:jc w:val="both"/>
      <w:outlineLvl w:val="0"/>
    </w:pPr>
    <w:rPr>
      <w:rFonts w:eastAsia="Times New Roman" w:cs="Times New Roman"/>
      <w:bCs/>
      <w:sz w:val="24"/>
      <w:szCs w:val="24"/>
      <w:u w:val="single"/>
      <w:lang w:val="en-GB"/>
    </w:rPr>
  </w:style>
  <w:style w:type="paragraph" w:customStyle="1" w:styleId="Headline00">
    <w:name w:val="Headline00"/>
    <w:basedOn w:val="Normal"/>
    <w:rsid w:val="00FF6460"/>
    <w:pPr>
      <w:tabs>
        <w:tab w:val="left" w:pos="851"/>
        <w:tab w:val="left" w:pos="1701"/>
      </w:tabs>
      <w:suppressAutoHyphens w:val="0"/>
      <w:spacing w:line="240" w:lineRule="auto"/>
      <w:jc w:val="both"/>
      <w:outlineLvl w:val="0"/>
    </w:pPr>
    <w:rPr>
      <w:rFonts w:eastAsia="Times New Roman" w:cs="Times New Roman"/>
      <w:sz w:val="24"/>
      <w:szCs w:val="24"/>
      <w:u w:val="single"/>
      <w:lang w:val="en-GB"/>
    </w:rPr>
  </w:style>
  <w:style w:type="paragraph" w:customStyle="1" w:styleId="XXXHeadline">
    <w:name w:val="X.X.X. Headline"/>
    <w:basedOn w:val="Normal"/>
    <w:next w:val="Normal"/>
    <w:qFormat/>
    <w:rsid w:val="00FF6460"/>
    <w:pPr>
      <w:numPr>
        <w:ilvl w:val="2"/>
        <w:numId w:val="24"/>
      </w:numPr>
      <w:tabs>
        <w:tab w:val="left" w:pos="1418"/>
      </w:tabs>
      <w:suppressAutoHyphens w:val="0"/>
      <w:spacing w:before="120" w:after="120" w:line="240" w:lineRule="auto"/>
      <w:jc w:val="both"/>
      <w:outlineLvl w:val="2"/>
    </w:pPr>
    <w:rPr>
      <w:rFonts w:eastAsia="Times New Roman" w:cs="Times New Roman"/>
      <w:sz w:val="24"/>
      <w:szCs w:val="20"/>
      <w:lang w:val="en-GB"/>
    </w:rPr>
  </w:style>
  <w:style w:type="paragraph" w:customStyle="1" w:styleId="Standard2cmHngend">
    <w:name w:val="Standard + 2cm Hängend"/>
    <w:basedOn w:val="Normal"/>
    <w:qFormat/>
    <w:rsid w:val="00FF6460"/>
    <w:pPr>
      <w:tabs>
        <w:tab w:val="left" w:pos="1418"/>
        <w:tab w:val="left" w:pos="1985"/>
        <w:tab w:val="left" w:pos="2552"/>
        <w:tab w:val="left" w:pos="3119"/>
      </w:tabs>
      <w:suppressAutoHyphens w:val="0"/>
      <w:spacing w:before="120" w:after="120" w:line="240" w:lineRule="auto"/>
      <w:ind w:left="1418" w:hanging="1418"/>
      <w:jc w:val="both"/>
    </w:pPr>
    <w:rPr>
      <w:rFonts w:eastAsia="Times New Roman" w:cs="Times New Roman"/>
      <w:sz w:val="24"/>
      <w:szCs w:val="24"/>
      <w:lang w:val="en-US"/>
    </w:rPr>
  </w:style>
  <w:style w:type="character" w:styleId="CommentReference">
    <w:name w:val="annotation reference"/>
    <w:uiPriority w:val="99"/>
    <w:unhideWhenUsed/>
    <w:rsid w:val="00FF6460"/>
    <w:rPr>
      <w:sz w:val="16"/>
      <w:szCs w:val="16"/>
    </w:rPr>
  </w:style>
  <w:style w:type="paragraph" w:styleId="CommentText">
    <w:name w:val="annotation text"/>
    <w:basedOn w:val="Normal"/>
    <w:link w:val="CommentTextChar1"/>
    <w:uiPriority w:val="99"/>
    <w:unhideWhenUsed/>
    <w:rsid w:val="00FF6460"/>
    <w:pPr>
      <w:suppressAutoHyphens w:val="0"/>
      <w:spacing w:line="240" w:lineRule="auto"/>
      <w:jc w:val="both"/>
    </w:pPr>
    <w:rPr>
      <w:rFonts w:eastAsia="Times New Roman" w:cs="Times New Roman"/>
      <w:szCs w:val="20"/>
      <w:lang w:val="en-GB"/>
    </w:rPr>
  </w:style>
  <w:style w:type="character" w:customStyle="1" w:styleId="CommentTextChar1">
    <w:name w:val="Comment Text Char1"/>
    <w:basedOn w:val="DefaultParagraphFont"/>
    <w:link w:val="CommentText"/>
    <w:uiPriority w:val="99"/>
    <w:rsid w:val="00FF6460"/>
    <w:rPr>
      <w:lang w:val="en-GB" w:eastAsia="en-US"/>
    </w:rPr>
  </w:style>
  <w:style w:type="paragraph" w:styleId="CommentSubject">
    <w:name w:val="annotation subject"/>
    <w:basedOn w:val="CommentText"/>
    <w:next w:val="CommentText"/>
    <w:link w:val="CommentSubjectChar"/>
    <w:uiPriority w:val="99"/>
    <w:unhideWhenUsed/>
    <w:rsid w:val="00FF6460"/>
    <w:rPr>
      <w:b/>
      <w:bCs/>
    </w:rPr>
  </w:style>
  <w:style w:type="character" w:customStyle="1" w:styleId="CommentSubjectChar">
    <w:name w:val="Comment Subject Char"/>
    <w:basedOn w:val="CommentTextChar1"/>
    <w:link w:val="CommentSubject"/>
    <w:uiPriority w:val="99"/>
    <w:rsid w:val="00FF6460"/>
    <w:rPr>
      <w:b/>
      <w:bCs/>
      <w:lang w:val="en-GB" w:eastAsia="en-US"/>
    </w:rPr>
  </w:style>
  <w:style w:type="paragraph" w:styleId="Caption">
    <w:name w:val="caption"/>
    <w:basedOn w:val="Normal"/>
    <w:next w:val="Normal"/>
    <w:qFormat/>
    <w:rsid w:val="00FF6460"/>
    <w:pPr>
      <w:suppressAutoHyphens w:val="0"/>
      <w:spacing w:line="240" w:lineRule="auto"/>
      <w:ind w:left="567" w:firstLine="567"/>
      <w:jc w:val="both"/>
    </w:pPr>
    <w:rPr>
      <w:rFonts w:eastAsia="Times New Roman" w:cs="Times New Roman"/>
      <w:bCs/>
      <w:szCs w:val="20"/>
      <w:lang w:val="en-GB" w:eastAsia="de-DE"/>
    </w:rPr>
  </w:style>
  <w:style w:type="paragraph" w:customStyle="1" w:styleId="Definition">
    <w:name w:val="Definition"/>
    <w:basedOn w:val="Normal"/>
    <w:next w:val="Normal"/>
    <w:rsid w:val="00FF6460"/>
    <w:pPr>
      <w:suppressAutoHyphens w:val="0"/>
      <w:overflowPunct w:val="0"/>
      <w:autoSpaceDE w:val="0"/>
      <w:autoSpaceDN w:val="0"/>
      <w:adjustRightInd w:val="0"/>
      <w:spacing w:after="240" w:line="230" w:lineRule="auto"/>
      <w:jc w:val="both"/>
      <w:textAlignment w:val="baseline"/>
    </w:pPr>
    <w:rPr>
      <w:rFonts w:ascii="Arial" w:eastAsia="MS Mincho" w:hAnsi="Arial" w:cs="Times New Roman"/>
      <w:szCs w:val="20"/>
      <w:lang w:val="en-GB" w:eastAsia="ja-JP"/>
    </w:rPr>
  </w:style>
  <w:style w:type="paragraph" w:customStyle="1" w:styleId="NormalLeft">
    <w:name w:val="Normal Left"/>
    <w:basedOn w:val="Normal"/>
    <w:rsid w:val="00FF6460"/>
    <w:pPr>
      <w:suppressAutoHyphens w:val="0"/>
      <w:spacing w:before="120" w:after="120" w:line="240" w:lineRule="auto"/>
      <w:jc w:val="both"/>
    </w:pPr>
    <w:rPr>
      <w:rFonts w:eastAsia="Times New Roman" w:cs="Times New Roman"/>
      <w:sz w:val="24"/>
      <w:szCs w:val="20"/>
      <w:lang w:val="en-GB" w:eastAsia="ko-KR"/>
    </w:rPr>
  </w:style>
  <w:style w:type="paragraph" w:customStyle="1" w:styleId="XXHeadline">
    <w:name w:val="X.X Headline"/>
    <w:basedOn w:val="Normal"/>
    <w:next w:val="Normal"/>
    <w:qFormat/>
    <w:rsid w:val="00FF6460"/>
    <w:pPr>
      <w:tabs>
        <w:tab w:val="left" w:pos="1418"/>
      </w:tabs>
      <w:suppressAutoHyphens w:val="0"/>
      <w:spacing w:line="240" w:lineRule="auto"/>
      <w:ind w:left="1418" w:hanging="1418"/>
      <w:outlineLvl w:val="1"/>
    </w:pPr>
    <w:rPr>
      <w:rFonts w:eastAsia="Times New Roman" w:cs="Times New Roman"/>
      <w:sz w:val="24"/>
      <w:szCs w:val="20"/>
      <w:lang w:val="en-GB"/>
    </w:rPr>
  </w:style>
  <w:style w:type="paragraph" w:customStyle="1" w:styleId="ListParagraph1">
    <w:name w:val="List Paragraph1"/>
    <w:basedOn w:val="Normal"/>
    <w:rsid w:val="00FF6460"/>
    <w:pPr>
      <w:suppressAutoHyphens w:val="0"/>
      <w:spacing w:after="200" w:line="276" w:lineRule="auto"/>
      <w:ind w:left="720"/>
      <w:contextualSpacing/>
    </w:pPr>
    <w:rPr>
      <w:rFonts w:ascii="Calibri" w:eastAsia="Times New Roman" w:hAnsi="Calibri" w:cs="Times New Roman"/>
      <w:sz w:val="22"/>
      <w:lang w:val="de-CH"/>
    </w:rPr>
  </w:style>
  <w:style w:type="paragraph" w:customStyle="1" w:styleId="ANNEX">
    <w:name w:val="ANNEX"/>
    <w:basedOn w:val="Normal"/>
    <w:next w:val="Normal"/>
    <w:rsid w:val="00FF6460"/>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cs="Times New Roman"/>
      <w:bCs/>
      <w:sz w:val="24"/>
      <w:szCs w:val="24"/>
      <w:u w:val="single"/>
      <w:lang w:val="en-GB" w:eastAsia="ja-JP"/>
    </w:rPr>
  </w:style>
  <w:style w:type="character" w:customStyle="1" w:styleId="BodyTextChar">
    <w:name w:val="Body Text Char"/>
    <w:link w:val="BodyText"/>
    <w:rsid w:val="00FF6460"/>
    <w:rPr>
      <w:b/>
      <w:bCs/>
    </w:rPr>
  </w:style>
  <w:style w:type="paragraph" w:styleId="BodyText">
    <w:name w:val="Body Text"/>
    <w:basedOn w:val="Normal"/>
    <w:link w:val="BodyTextChar"/>
    <w:rsid w:val="00FF6460"/>
    <w:pPr>
      <w:suppressAutoHyphens w:val="0"/>
      <w:spacing w:line="240" w:lineRule="auto"/>
      <w:jc w:val="center"/>
    </w:pPr>
    <w:rPr>
      <w:rFonts w:eastAsia="Times New Roman" w:cs="Times New Roman"/>
      <w:b/>
      <w:bCs/>
      <w:szCs w:val="20"/>
      <w:lang w:val="es-ES" w:eastAsia="es-ES"/>
    </w:rPr>
  </w:style>
  <w:style w:type="character" w:customStyle="1" w:styleId="1">
    <w:name w:val="Основной текст Знак1"/>
    <w:basedOn w:val="DefaultParagraphFont"/>
    <w:semiHidden/>
    <w:rsid w:val="00FF6460"/>
    <w:rPr>
      <w:rFonts w:eastAsiaTheme="minorHAnsi" w:cstheme="minorBidi"/>
      <w:szCs w:val="22"/>
      <w:lang w:val="ru-RU" w:eastAsia="en-US"/>
    </w:rPr>
  </w:style>
  <w:style w:type="character" w:customStyle="1" w:styleId="BodyTextChar1">
    <w:name w:val="Body Text Char1"/>
    <w:rsid w:val="00FF6460"/>
    <w:rPr>
      <w:lang w:eastAsia="en-US"/>
    </w:rPr>
  </w:style>
  <w:style w:type="paragraph" w:styleId="TOC1">
    <w:name w:val="toc 1"/>
    <w:basedOn w:val="Normal"/>
    <w:next w:val="Normal"/>
    <w:autoRedefine/>
    <w:rsid w:val="00FF6460"/>
    <w:pPr>
      <w:tabs>
        <w:tab w:val="left" w:pos="480"/>
        <w:tab w:val="right" w:leader="dot" w:pos="9345"/>
      </w:tabs>
      <w:suppressAutoHyphens w:val="0"/>
      <w:spacing w:before="120" w:after="120" w:line="240" w:lineRule="auto"/>
    </w:pPr>
    <w:rPr>
      <w:rFonts w:ascii="Calibri" w:eastAsia="Times New Roman" w:hAnsi="Calibri" w:cs="Times New Roman"/>
      <w:b/>
      <w:bCs/>
      <w:caps/>
      <w:szCs w:val="20"/>
      <w:lang w:val="en-GB"/>
    </w:rPr>
  </w:style>
  <w:style w:type="character" w:customStyle="1" w:styleId="BodyText3Char">
    <w:name w:val="Body Text 3 Char"/>
    <w:link w:val="BodyText3"/>
    <w:rsid w:val="00FF6460"/>
    <w:rPr>
      <w:rFonts w:ascii="Courier New" w:hAnsi="Courier New"/>
      <w:b/>
      <w:bCs/>
      <w:sz w:val="32"/>
      <w:szCs w:val="24"/>
      <w:lang w:val="en-US" w:eastAsia="nb-NO"/>
    </w:rPr>
  </w:style>
  <w:style w:type="paragraph" w:styleId="BodyText3">
    <w:name w:val="Body Text 3"/>
    <w:basedOn w:val="Normal"/>
    <w:link w:val="BodyText3Char"/>
    <w:rsid w:val="00FF6460"/>
    <w:pPr>
      <w:widowControl w:val="0"/>
      <w:suppressAutoHyphens w:val="0"/>
      <w:autoSpaceDE w:val="0"/>
      <w:autoSpaceDN w:val="0"/>
      <w:adjustRightInd w:val="0"/>
      <w:spacing w:line="240" w:lineRule="auto"/>
      <w:jc w:val="both"/>
    </w:pPr>
    <w:rPr>
      <w:rFonts w:ascii="Courier New" w:eastAsia="Times New Roman" w:hAnsi="Courier New" w:cs="Times New Roman"/>
      <w:b/>
      <w:bCs/>
      <w:sz w:val="32"/>
      <w:szCs w:val="24"/>
      <w:lang w:val="en-US" w:eastAsia="nb-NO"/>
    </w:rPr>
  </w:style>
  <w:style w:type="character" w:customStyle="1" w:styleId="31">
    <w:name w:val="Основной текст 3 Знак1"/>
    <w:basedOn w:val="DefaultParagraphFont"/>
    <w:semiHidden/>
    <w:rsid w:val="00FF6460"/>
    <w:rPr>
      <w:rFonts w:eastAsiaTheme="minorHAnsi" w:cstheme="minorBidi"/>
      <w:sz w:val="16"/>
      <w:szCs w:val="16"/>
      <w:lang w:val="ru-RU" w:eastAsia="en-US"/>
    </w:rPr>
  </w:style>
  <w:style w:type="character" w:customStyle="1" w:styleId="BodyText3Char1">
    <w:name w:val="Body Text 3 Char1"/>
    <w:rsid w:val="00FF6460"/>
    <w:rPr>
      <w:sz w:val="16"/>
      <w:szCs w:val="16"/>
      <w:lang w:eastAsia="en-US"/>
    </w:rPr>
  </w:style>
  <w:style w:type="character" w:customStyle="1" w:styleId="BodyTextIndent2Char">
    <w:name w:val="Body Text Indent 2 Char"/>
    <w:link w:val="BodyTextIndent2"/>
    <w:rsid w:val="00FF6460"/>
    <w:rPr>
      <w:u w:val="single"/>
      <w:lang w:val="fr-FR"/>
    </w:rPr>
  </w:style>
  <w:style w:type="paragraph" w:styleId="BodyTextIndent2">
    <w:name w:val="Body Text Indent 2"/>
    <w:basedOn w:val="Normal"/>
    <w:link w:val="BodyTextIndent2Char"/>
    <w:rsid w:val="00FF6460"/>
    <w:pPr>
      <w:suppressAutoHyphens w:val="0"/>
      <w:spacing w:after="240" w:line="240" w:lineRule="auto"/>
      <w:ind w:left="1134" w:hanging="1134"/>
      <w:jc w:val="both"/>
    </w:pPr>
    <w:rPr>
      <w:rFonts w:eastAsia="Times New Roman" w:cs="Times New Roman"/>
      <w:szCs w:val="20"/>
      <w:u w:val="single"/>
      <w:lang w:val="fr-FR" w:eastAsia="es-ES"/>
    </w:rPr>
  </w:style>
  <w:style w:type="character" w:customStyle="1" w:styleId="21">
    <w:name w:val="Основной текст с отступом 2 Знак1"/>
    <w:basedOn w:val="DefaultParagraphFont"/>
    <w:semiHidden/>
    <w:rsid w:val="00FF6460"/>
    <w:rPr>
      <w:rFonts w:eastAsiaTheme="minorHAnsi" w:cstheme="minorBidi"/>
      <w:szCs w:val="22"/>
      <w:lang w:val="ru-RU" w:eastAsia="en-US"/>
    </w:rPr>
  </w:style>
  <w:style w:type="character" w:customStyle="1" w:styleId="BodyTextIndent2Char1">
    <w:name w:val="Body Text Indent 2 Char1"/>
    <w:rsid w:val="00FF6460"/>
    <w:rPr>
      <w:lang w:eastAsia="en-US"/>
    </w:rPr>
  </w:style>
  <w:style w:type="character" w:customStyle="1" w:styleId="BodyTextIndent3Char">
    <w:name w:val="Body Text Indent 3 Char"/>
    <w:link w:val="BodyTextIndent3"/>
    <w:rsid w:val="00FF6460"/>
    <w:rPr>
      <w:lang w:val="fr-FR"/>
    </w:rPr>
  </w:style>
  <w:style w:type="paragraph" w:styleId="BodyTextIndent3">
    <w:name w:val="Body Text Indent 3"/>
    <w:basedOn w:val="Normal"/>
    <w:link w:val="BodyTextIndent3Char"/>
    <w:rsid w:val="00FF6460"/>
    <w:pPr>
      <w:suppressAutoHyphens w:val="0"/>
      <w:spacing w:after="240" w:line="240" w:lineRule="auto"/>
      <w:ind w:left="1134"/>
      <w:jc w:val="both"/>
    </w:pPr>
    <w:rPr>
      <w:rFonts w:eastAsia="Times New Roman" w:cs="Times New Roman"/>
      <w:szCs w:val="20"/>
      <w:lang w:val="fr-FR" w:eastAsia="es-ES"/>
    </w:rPr>
  </w:style>
  <w:style w:type="character" w:customStyle="1" w:styleId="310">
    <w:name w:val="Основной текст с отступом 3 Знак1"/>
    <w:basedOn w:val="DefaultParagraphFont"/>
    <w:semiHidden/>
    <w:rsid w:val="00FF6460"/>
    <w:rPr>
      <w:rFonts w:eastAsiaTheme="minorHAnsi" w:cstheme="minorBidi"/>
      <w:sz w:val="16"/>
      <w:szCs w:val="16"/>
      <w:lang w:val="ru-RU" w:eastAsia="en-US"/>
    </w:rPr>
  </w:style>
  <w:style w:type="character" w:customStyle="1" w:styleId="BodyTextIndent3Char1">
    <w:name w:val="Body Text Indent 3 Char1"/>
    <w:rsid w:val="00FF6460"/>
    <w:rPr>
      <w:sz w:val="16"/>
      <w:szCs w:val="16"/>
      <w:lang w:eastAsia="en-US"/>
    </w:rPr>
  </w:style>
  <w:style w:type="character" w:customStyle="1" w:styleId="BodyTextIndentChar">
    <w:name w:val="Body Text Indent Char"/>
    <w:link w:val="BodyTextIndent"/>
    <w:rsid w:val="00FF6460"/>
    <w:rPr>
      <w:rFonts w:ascii="Courier" w:hAnsi="Courier"/>
    </w:rPr>
  </w:style>
  <w:style w:type="paragraph" w:styleId="BodyTextIndent">
    <w:name w:val="Body Text Indent"/>
    <w:basedOn w:val="Normal"/>
    <w:link w:val="BodyTextIndentChar"/>
    <w:rsid w:val="00FF6460"/>
    <w:pPr>
      <w:suppressAutoHyphens w:val="0"/>
      <w:spacing w:line="240" w:lineRule="auto"/>
      <w:jc w:val="both"/>
    </w:pPr>
    <w:rPr>
      <w:rFonts w:ascii="Courier" w:eastAsia="Times New Roman" w:hAnsi="Courier" w:cs="Times New Roman"/>
      <w:szCs w:val="20"/>
      <w:lang w:val="es-ES" w:eastAsia="es-ES"/>
    </w:rPr>
  </w:style>
  <w:style w:type="character" w:customStyle="1" w:styleId="10">
    <w:name w:val="Основной текст с отступом Знак1"/>
    <w:basedOn w:val="DefaultParagraphFont"/>
    <w:semiHidden/>
    <w:rsid w:val="00FF6460"/>
    <w:rPr>
      <w:rFonts w:eastAsiaTheme="minorHAnsi" w:cstheme="minorBidi"/>
      <w:szCs w:val="22"/>
      <w:lang w:val="ru-RU" w:eastAsia="en-US"/>
    </w:rPr>
  </w:style>
  <w:style w:type="character" w:customStyle="1" w:styleId="BodyTextIndentChar1">
    <w:name w:val="Body Text Indent Char1"/>
    <w:rsid w:val="00FF6460"/>
    <w:rPr>
      <w:lang w:eastAsia="en-US"/>
    </w:rPr>
  </w:style>
  <w:style w:type="character" w:customStyle="1" w:styleId="PlainTextChar">
    <w:name w:val="Plain Text Char"/>
    <w:link w:val="PlainText"/>
    <w:uiPriority w:val="99"/>
    <w:rsid w:val="00FF6460"/>
    <w:rPr>
      <w:rFonts w:ascii="Courier New" w:hAnsi="Courier New"/>
    </w:rPr>
  </w:style>
  <w:style w:type="paragraph" w:styleId="PlainText">
    <w:name w:val="Plain Text"/>
    <w:basedOn w:val="Normal"/>
    <w:link w:val="PlainTextChar"/>
    <w:uiPriority w:val="99"/>
    <w:rsid w:val="00FF6460"/>
    <w:pPr>
      <w:suppressAutoHyphens w:val="0"/>
      <w:spacing w:line="240" w:lineRule="auto"/>
      <w:jc w:val="both"/>
    </w:pPr>
    <w:rPr>
      <w:rFonts w:ascii="Courier New" w:eastAsia="Times New Roman" w:hAnsi="Courier New" w:cs="Times New Roman"/>
      <w:szCs w:val="20"/>
      <w:lang w:val="es-ES" w:eastAsia="es-ES"/>
    </w:rPr>
  </w:style>
  <w:style w:type="character" w:customStyle="1" w:styleId="11">
    <w:name w:val="Текст Знак1"/>
    <w:basedOn w:val="DefaultParagraphFont"/>
    <w:semiHidden/>
    <w:rsid w:val="00FF6460"/>
    <w:rPr>
      <w:rFonts w:ascii="Consolas" w:eastAsiaTheme="minorHAnsi" w:hAnsi="Consolas" w:cstheme="minorBidi"/>
      <w:sz w:val="21"/>
      <w:szCs w:val="21"/>
      <w:lang w:val="ru-RU" w:eastAsia="en-US"/>
    </w:rPr>
  </w:style>
  <w:style w:type="character" w:customStyle="1" w:styleId="PlainTextChar1">
    <w:name w:val="Plain Text Char1"/>
    <w:rsid w:val="00FF6460"/>
    <w:rPr>
      <w:rFonts w:ascii="Courier New" w:hAnsi="Courier New" w:cs="Courier New"/>
      <w:lang w:eastAsia="en-US"/>
    </w:rPr>
  </w:style>
  <w:style w:type="paragraph" w:customStyle="1" w:styleId="tableau">
    <w:name w:val="tableau"/>
    <w:basedOn w:val="Normal"/>
    <w:next w:val="Normal"/>
    <w:rsid w:val="00FF6460"/>
    <w:pPr>
      <w:suppressAutoHyphens w:val="0"/>
      <w:spacing w:before="40" w:after="40" w:line="210" w:lineRule="exact"/>
      <w:jc w:val="both"/>
    </w:pPr>
    <w:rPr>
      <w:rFonts w:ascii="Helvetica" w:eastAsia="Times New Roman" w:hAnsi="Helvetica" w:cs="Times New Roman"/>
      <w:sz w:val="18"/>
      <w:szCs w:val="20"/>
      <w:lang w:val="fr-FR" w:eastAsia="de-DE"/>
    </w:rPr>
  </w:style>
  <w:style w:type="character" w:customStyle="1" w:styleId="DocumentMapChar">
    <w:name w:val="Document Map Char"/>
    <w:link w:val="DocumentMap"/>
    <w:rsid w:val="00FF6460"/>
    <w:rPr>
      <w:rFonts w:ascii="Tahoma" w:hAnsi="Tahoma" w:cs="Tahoma"/>
      <w:sz w:val="16"/>
      <w:szCs w:val="16"/>
    </w:rPr>
  </w:style>
  <w:style w:type="paragraph" w:styleId="DocumentMap">
    <w:name w:val="Document Map"/>
    <w:basedOn w:val="Normal"/>
    <w:link w:val="DocumentMapChar"/>
    <w:rsid w:val="00FF6460"/>
    <w:pPr>
      <w:suppressAutoHyphens w:val="0"/>
      <w:spacing w:line="240" w:lineRule="auto"/>
      <w:jc w:val="both"/>
    </w:pPr>
    <w:rPr>
      <w:rFonts w:ascii="Tahoma" w:eastAsia="Times New Roman" w:hAnsi="Tahoma" w:cs="Tahoma"/>
      <w:sz w:val="16"/>
      <w:szCs w:val="16"/>
      <w:lang w:val="es-ES" w:eastAsia="es-ES"/>
    </w:rPr>
  </w:style>
  <w:style w:type="character" w:customStyle="1" w:styleId="12">
    <w:name w:val="Схема документа Знак1"/>
    <w:basedOn w:val="DefaultParagraphFont"/>
    <w:semiHidden/>
    <w:rsid w:val="00FF6460"/>
    <w:rPr>
      <w:rFonts w:ascii="Segoe UI" w:eastAsiaTheme="minorHAnsi" w:hAnsi="Segoe UI" w:cs="Segoe UI"/>
      <w:sz w:val="16"/>
      <w:szCs w:val="16"/>
      <w:lang w:val="ru-RU" w:eastAsia="en-US"/>
    </w:rPr>
  </w:style>
  <w:style w:type="character" w:customStyle="1" w:styleId="DocumentMapChar1">
    <w:name w:val="Document Map Char1"/>
    <w:rsid w:val="00FF6460"/>
    <w:rPr>
      <w:rFonts w:ascii="Tahoma" w:hAnsi="Tahoma" w:cs="Tahoma"/>
      <w:sz w:val="16"/>
      <w:szCs w:val="16"/>
      <w:lang w:eastAsia="en-US"/>
    </w:rPr>
  </w:style>
  <w:style w:type="paragraph" w:styleId="TOC3">
    <w:name w:val="toc 3"/>
    <w:basedOn w:val="Normal"/>
    <w:next w:val="Normal"/>
    <w:autoRedefine/>
    <w:rsid w:val="00FF6460"/>
    <w:pPr>
      <w:suppressAutoHyphens w:val="0"/>
      <w:spacing w:line="240" w:lineRule="auto"/>
      <w:ind w:left="480"/>
    </w:pPr>
    <w:rPr>
      <w:rFonts w:ascii="Calibri" w:eastAsia="Times New Roman" w:hAnsi="Calibri" w:cs="Times New Roman"/>
      <w:i/>
      <w:iCs/>
      <w:szCs w:val="20"/>
      <w:lang w:val="en-GB"/>
    </w:rPr>
  </w:style>
  <w:style w:type="paragraph" w:styleId="NormalWeb">
    <w:name w:val="Normal (Web)"/>
    <w:basedOn w:val="Normal"/>
    <w:uiPriority w:val="99"/>
    <w:rsid w:val="00FF6460"/>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Normal"/>
    <w:qFormat/>
    <w:rsid w:val="00FF6460"/>
    <w:pPr>
      <w:numPr>
        <w:ilvl w:val="0"/>
        <w:numId w:val="0"/>
      </w:numPr>
      <w:tabs>
        <w:tab w:val="num" w:pos="3272"/>
      </w:tabs>
      <w:ind w:left="1418" w:hanging="1418"/>
      <w:outlineLvl w:val="3"/>
    </w:pPr>
  </w:style>
  <w:style w:type="paragraph" w:customStyle="1" w:styleId="XXXXXHeadline">
    <w:name w:val="X.X.X.X.X. Headline"/>
    <w:basedOn w:val="XXXXHeadline"/>
    <w:qFormat/>
    <w:rsid w:val="00FF6460"/>
    <w:pPr>
      <w:tabs>
        <w:tab w:val="clear" w:pos="3272"/>
      </w:tabs>
      <w:outlineLvl w:val="4"/>
    </w:pPr>
  </w:style>
  <w:style w:type="paragraph" w:customStyle="1" w:styleId="XXXXXXHeadline">
    <w:name w:val="X.X.X.X.X.X. Headline"/>
    <w:basedOn w:val="XXXXXHeadline"/>
    <w:qFormat/>
    <w:rsid w:val="00FF6460"/>
    <w:pPr>
      <w:tabs>
        <w:tab w:val="num" w:pos="1800"/>
      </w:tabs>
      <w:outlineLvl w:val="5"/>
    </w:pPr>
  </w:style>
  <w:style w:type="paragraph" w:customStyle="1" w:styleId="XXXXXXXHeadline">
    <w:name w:val="X.X.X.X.X.X.X. Headline"/>
    <w:basedOn w:val="XXXXXXHeadline"/>
    <w:qFormat/>
    <w:rsid w:val="00FF6460"/>
    <w:pPr>
      <w:tabs>
        <w:tab w:val="clear" w:pos="1800"/>
      </w:tabs>
      <w:outlineLvl w:val="6"/>
    </w:pPr>
  </w:style>
  <w:style w:type="paragraph" w:styleId="TOC2">
    <w:name w:val="toc 2"/>
    <w:basedOn w:val="Normal"/>
    <w:next w:val="Normal"/>
    <w:autoRedefine/>
    <w:unhideWhenUsed/>
    <w:rsid w:val="00FF6460"/>
    <w:pPr>
      <w:suppressAutoHyphens w:val="0"/>
      <w:spacing w:line="240" w:lineRule="auto"/>
      <w:ind w:left="240"/>
    </w:pPr>
    <w:rPr>
      <w:rFonts w:ascii="Calibri" w:eastAsia="Times New Roman" w:hAnsi="Calibri" w:cs="Times New Roman"/>
      <w:smallCaps/>
      <w:szCs w:val="20"/>
      <w:lang w:val="en-GB"/>
    </w:rPr>
  </w:style>
  <w:style w:type="paragraph" w:customStyle="1" w:styleId="Headline01">
    <w:name w:val="Headline01"/>
    <w:basedOn w:val="Normal"/>
    <w:next w:val="Normal"/>
    <w:rsid w:val="00FF6460"/>
    <w:pPr>
      <w:tabs>
        <w:tab w:val="left" w:pos="851"/>
      </w:tabs>
      <w:suppressAutoHyphens w:val="0"/>
      <w:spacing w:line="240" w:lineRule="auto"/>
      <w:jc w:val="both"/>
      <w:outlineLvl w:val="0"/>
    </w:pPr>
    <w:rPr>
      <w:rFonts w:eastAsia="Times New Roman" w:cs="Times New Roman"/>
      <w:sz w:val="24"/>
      <w:szCs w:val="20"/>
      <w:lang w:val="en-GB"/>
    </w:rPr>
  </w:style>
  <w:style w:type="paragraph" w:customStyle="1" w:styleId="13">
    <w:name w:val="1"/>
    <w:rsid w:val="00FF6460"/>
    <w:rPr>
      <w:lang w:val="en-GB" w:eastAsia="en-GB"/>
    </w:rPr>
  </w:style>
  <w:style w:type="character" w:customStyle="1" w:styleId="TableFootNoteXref">
    <w:name w:val="TableFootNoteXref"/>
    <w:rsid w:val="00FF6460"/>
    <w:rPr>
      <w:position w:val="6"/>
      <w:sz w:val="16"/>
    </w:rPr>
  </w:style>
  <w:style w:type="paragraph" w:customStyle="1" w:styleId="Funotentext1">
    <w:name w:val="Fußnotentext1"/>
    <w:basedOn w:val="Normal"/>
    <w:next w:val="Normal"/>
    <w:rsid w:val="00FF6460"/>
    <w:pPr>
      <w:suppressAutoHyphens w:val="0"/>
      <w:autoSpaceDE w:val="0"/>
      <w:autoSpaceDN w:val="0"/>
      <w:adjustRightInd w:val="0"/>
      <w:spacing w:line="240" w:lineRule="auto"/>
    </w:pPr>
    <w:rPr>
      <w:rFonts w:ascii="LJLOIP+TimesNewRoman" w:eastAsia="Times New Roman" w:hAnsi="LJLOIP+TimesNewRoman" w:cs="Times New Roman"/>
      <w:sz w:val="24"/>
      <w:szCs w:val="24"/>
      <w:lang w:val="de-DE" w:eastAsia="de-DE"/>
    </w:rPr>
  </w:style>
  <w:style w:type="paragraph" w:customStyle="1" w:styleId="HeaderA2">
    <w:name w:val="Header A2"/>
    <w:basedOn w:val="Normal"/>
    <w:rsid w:val="00FF6460"/>
    <w:pPr>
      <w:keepNext/>
      <w:suppressAutoHyphens w:val="0"/>
      <w:spacing w:before="300" w:after="220" w:line="240" w:lineRule="auto"/>
      <w:outlineLvl w:val="0"/>
    </w:pPr>
    <w:rPr>
      <w:rFonts w:eastAsia="Times New Roman" w:cs="Times New Roman"/>
      <w:sz w:val="24"/>
      <w:szCs w:val="20"/>
      <w:lang w:val="en-GB"/>
    </w:rPr>
  </w:style>
  <w:style w:type="character" w:customStyle="1" w:styleId="texhtml">
    <w:name w:val="texhtml"/>
    <w:rsid w:val="00FF6460"/>
  </w:style>
  <w:style w:type="paragraph" w:styleId="ListParagraph">
    <w:name w:val="List Paragraph"/>
    <w:basedOn w:val="Normal"/>
    <w:uiPriority w:val="34"/>
    <w:qFormat/>
    <w:rsid w:val="00FF6460"/>
    <w:pPr>
      <w:suppressAutoHyphens w:val="0"/>
      <w:spacing w:line="240" w:lineRule="auto"/>
      <w:ind w:left="720"/>
      <w:contextualSpacing/>
      <w:jc w:val="both"/>
    </w:pPr>
    <w:rPr>
      <w:rFonts w:eastAsia="Times New Roman" w:cs="Times New Roman"/>
      <w:sz w:val="24"/>
      <w:szCs w:val="20"/>
      <w:lang w:val="en-GB"/>
    </w:rPr>
  </w:style>
  <w:style w:type="paragraph" w:customStyle="1" w:styleId="Default">
    <w:name w:val="Default"/>
    <w:rsid w:val="00FF6460"/>
    <w:pPr>
      <w:autoSpaceDE w:val="0"/>
      <w:autoSpaceDN w:val="0"/>
      <w:adjustRightInd w:val="0"/>
    </w:pPr>
    <w:rPr>
      <w:rFonts w:ascii="Arial" w:eastAsia="Calibri" w:hAnsi="Arial" w:cs="Arial"/>
      <w:color w:val="000000"/>
      <w:sz w:val="24"/>
      <w:szCs w:val="24"/>
      <w:lang w:val="en-GB" w:eastAsia="en-GB"/>
    </w:rPr>
  </w:style>
  <w:style w:type="character" w:styleId="Strong">
    <w:name w:val="Strong"/>
    <w:qFormat/>
    <w:rsid w:val="00FF6460"/>
    <w:rPr>
      <w:b/>
      <w:bCs/>
    </w:rPr>
  </w:style>
  <w:style w:type="paragraph" w:styleId="Revision">
    <w:name w:val="Revision"/>
    <w:hidden/>
    <w:uiPriority w:val="99"/>
    <w:semiHidden/>
    <w:rsid w:val="00FF6460"/>
    <w:rPr>
      <w:rFonts w:eastAsia="Calibri"/>
      <w:sz w:val="24"/>
      <w:lang w:val="en-GB" w:eastAsia="en-US"/>
    </w:rPr>
  </w:style>
  <w:style w:type="character" w:styleId="IntenseEmphasis">
    <w:name w:val="Intense Emphasis"/>
    <w:uiPriority w:val="21"/>
    <w:qFormat/>
    <w:rsid w:val="00FF6460"/>
    <w:rPr>
      <w:b/>
      <w:bCs/>
      <w:i/>
      <w:iCs/>
      <w:color w:val="4F81BD"/>
    </w:rPr>
  </w:style>
  <w:style w:type="paragraph" w:styleId="TOC4">
    <w:name w:val="toc 4"/>
    <w:basedOn w:val="Normal"/>
    <w:next w:val="Normal"/>
    <w:autoRedefine/>
    <w:rsid w:val="00FF6460"/>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rsid w:val="00FF6460"/>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rsid w:val="00FF6460"/>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rsid w:val="00FF6460"/>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rsid w:val="00FF6460"/>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rsid w:val="00FF6460"/>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FF6460"/>
    <w:pPr>
      <w:suppressAutoHyphens w:val="0"/>
      <w:spacing w:after="200" w:line="276" w:lineRule="auto"/>
      <w:ind w:left="720"/>
    </w:pPr>
    <w:rPr>
      <w:rFonts w:ascii="Calibri" w:eastAsia="MS Mincho" w:hAnsi="Calibri" w:cs="Times New Roman"/>
      <w:sz w:val="22"/>
      <w:lang w:val="de-DE"/>
    </w:rPr>
  </w:style>
  <w:style w:type="paragraph" w:styleId="Index1">
    <w:name w:val="index 1"/>
    <w:basedOn w:val="Normal"/>
    <w:next w:val="Normal"/>
    <w:autoRedefine/>
    <w:unhideWhenUsed/>
    <w:rsid w:val="00FF6460"/>
    <w:pPr>
      <w:suppressAutoHyphens w:val="0"/>
      <w:spacing w:line="240" w:lineRule="auto"/>
      <w:ind w:left="240" w:hanging="240"/>
      <w:jc w:val="both"/>
    </w:pPr>
    <w:rPr>
      <w:rFonts w:eastAsia="Times New Roman" w:cs="Times New Roman"/>
      <w:sz w:val="24"/>
      <w:szCs w:val="20"/>
      <w:lang w:val="en-GB"/>
    </w:rPr>
  </w:style>
  <w:style w:type="paragraph" w:styleId="IndexHeading">
    <w:name w:val="index heading"/>
    <w:basedOn w:val="Normal"/>
    <w:next w:val="Index1"/>
    <w:rsid w:val="00FF6460"/>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cs="Times New Roman"/>
      <w:szCs w:val="20"/>
      <w:lang w:val="en-GB" w:eastAsia="ja-JP"/>
    </w:rPr>
  </w:style>
  <w:style w:type="character" w:styleId="PlaceholderText">
    <w:name w:val="Placeholder Text"/>
    <w:uiPriority w:val="99"/>
    <w:semiHidden/>
    <w:rsid w:val="00FF6460"/>
    <w:rPr>
      <w:color w:val="808080"/>
    </w:rPr>
  </w:style>
  <w:style w:type="numbering" w:customStyle="1" w:styleId="KeineListe1">
    <w:name w:val="Keine Liste1"/>
    <w:next w:val="NoList"/>
    <w:uiPriority w:val="99"/>
    <w:semiHidden/>
    <w:unhideWhenUsed/>
    <w:rsid w:val="00FF6460"/>
  </w:style>
  <w:style w:type="paragraph" w:styleId="NoSpacing">
    <w:name w:val="No Spacing"/>
    <w:link w:val="NoSpacingChar"/>
    <w:uiPriority w:val="1"/>
    <w:qFormat/>
    <w:rsid w:val="00FF6460"/>
    <w:pPr>
      <w:jc w:val="both"/>
    </w:pPr>
    <w:rPr>
      <w:sz w:val="24"/>
      <w:lang w:val="en-GB" w:eastAsia="en-US"/>
    </w:rPr>
  </w:style>
  <w:style w:type="paragraph" w:customStyle="1" w:styleId="Body">
    <w:name w:val="Body"/>
    <w:basedOn w:val="Normal"/>
    <w:rsid w:val="00FF6460"/>
    <w:pPr>
      <w:suppressAutoHyphens w:val="0"/>
      <w:spacing w:before="240" w:line="240" w:lineRule="auto"/>
      <w:jc w:val="both"/>
    </w:pPr>
    <w:rPr>
      <w:rFonts w:ascii="Arial" w:eastAsia="Times New Roman" w:hAnsi="Arial" w:cs="Times New Roman"/>
      <w:color w:val="000000"/>
      <w:szCs w:val="20"/>
      <w:lang w:val="en-US"/>
    </w:rPr>
  </w:style>
  <w:style w:type="character" w:styleId="Emphasis">
    <w:name w:val="Emphasis"/>
    <w:uiPriority w:val="20"/>
    <w:qFormat/>
    <w:rsid w:val="00FF6460"/>
    <w:rPr>
      <w:i/>
      <w:iCs/>
    </w:rPr>
  </w:style>
  <w:style w:type="paragraph" w:customStyle="1" w:styleId="default0">
    <w:name w:val="default"/>
    <w:basedOn w:val="Normal"/>
    <w:rsid w:val="00FF6460"/>
    <w:pPr>
      <w:suppressAutoHyphens w:val="0"/>
      <w:spacing w:before="100" w:beforeAutospacing="1" w:after="100" w:afterAutospacing="1" w:line="240" w:lineRule="auto"/>
    </w:pPr>
    <w:rPr>
      <w:rFonts w:eastAsia="Times New Roman" w:cs="Times New Roman"/>
      <w:sz w:val="24"/>
      <w:szCs w:val="24"/>
      <w:lang w:val="en-GB" w:eastAsia="en-GB"/>
    </w:rPr>
  </w:style>
  <w:style w:type="paragraph" w:customStyle="1" w:styleId="Aufzhlung">
    <w:name w:val="Aufzählung"/>
    <w:basedOn w:val="Normal"/>
    <w:qFormat/>
    <w:rsid w:val="00FF6460"/>
    <w:pPr>
      <w:numPr>
        <w:numId w:val="25"/>
      </w:numPr>
      <w:tabs>
        <w:tab w:val="left" w:pos="227"/>
      </w:tabs>
      <w:suppressAutoHyphens w:val="0"/>
      <w:spacing w:line="284" w:lineRule="atLeast"/>
      <w:ind w:left="0" w:firstLine="0"/>
    </w:pPr>
    <w:rPr>
      <w:rFonts w:ascii="Arial" w:eastAsia="Times New Roman" w:hAnsi="Arial" w:cs="Arial"/>
      <w:bCs/>
      <w:sz w:val="19"/>
      <w:szCs w:val="19"/>
      <w:lang w:val="de-DE" w:eastAsia="de-DE"/>
    </w:rPr>
  </w:style>
  <w:style w:type="table" w:customStyle="1" w:styleId="Tabellenraster1">
    <w:name w:val="Tabellenraster1"/>
    <w:basedOn w:val="TableNormal"/>
    <w:next w:val="TableGrid"/>
    <w:uiPriority w:val="59"/>
    <w:rsid w:val="00FF646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FF6460"/>
    <w:rPr>
      <w:rFonts w:ascii="Arial" w:hAnsi="Arial" w:cs="Arial"/>
      <w:sz w:val="19"/>
      <w:szCs w:val="19"/>
    </w:rPr>
  </w:style>
  <w:style w:type="character" w:customStyle="1" w:styleId="Textkrper3Zchn1">
    <w:name w:val="Textkörper 3 Zchn1"/>
    <w:rsid w:val="00FF6460"/>
    <w:rPr>
      <w:rFonts w:ascii="Arial" w:hAnsi="Arial" w:cs="Arial"/>
      <w:sz w:val="16"/>
      <w:szCs w:val="16"/>
    </w:rPr>
  </w:style>
  <w:style w:type="character" w:customStyle="1" w:styleId="Textkrper-Einzug2Zchn1">
    <w:name w:val="Textkörper-Einzug 2 Zchn1"/>
    <w:rsid w:val="00FF6460"/>
    <w:rPr>
      <w:rFonts w:ascii="Arial" w:hAnsi="Arial" w:cs="Arial"/>
      <w:sz w:val="19"/>
      <w:szCs w:val="19"/>
    </w:rPr>
  </w:style>
  <w:style w:type="character" w:customStyle="1" w:styleId="Textkrper-Einzug3Zchn1">
    <w:name w:val="Textkörper-Einzug 3 Zchn1"/>
    <w:rsid w:val="00FF6460"/>
    <w:rPr>
      <w:rFonts w:ascii="Arial" w:hAnsi="Arial" w:cs="Arial"/>
      <w:sz w:val="16"/>
      <w:szCs w:val="16"/>
    </w:rPr>
  </w:style>
  <w:style w:type="character" w:customStyle="1" w:styleId="Textkrper-ZeileneinzugZchn1">
    <w:name w:val="Textkörper-Zeileneinzug Zchn1"/>
    <w:rsid w:val="00FF6460"/>
    <w:rPr>
      <w:rFonts w:ascii="Arial" w:hAnsi="Arial" w:cs="Arial"/>
      <w:sz w:val="19"/>
      <w:szCs w:val="19"/>
    </w:rPr>
  </w:style>
  <w:style w:type="character" w:customStyle="1" w:styleId="NurTextZchn1">
    <w:name w:val="Nur Text Zchn1"/>
    <w:rsid w:val="00FF6460"/>
    <w:rPr>
      <w:rFonts w:ascii="Consolas" w:hAnsi="Consolas" w:cs="Consolas"/>
      <w:sz w:val="21"/>
      <w:szCs w:val="21"/>
    </w:rPr>
  </w:style>
  <w:style w:type="character" w:customStyle="1" w:styleId="DokumentstrukturZchn1">
    <w:name w:val="Dokumentstruktur Zchn1"/>
    <w:rsid w:val="00FF6460"/>
    <w:rPr>
      <w:rFonts w:ascii="Tahoma" w:hAnsi="Tahoma" w:cs="Tahoma"/>
      <w:sz w:val="16"/>
      <w:szCs w:val="16"/>
    </w:rPr>
  </w:style>
  <w:style w:type="character" w:customStyle="1" w:styleId="EndnotentextZchn1">
    <w:name w:val="Endnotentext Zchn1"/>
    <w:rsid w:val="00FF6460"/>
    <w:rPr>
      <w:rFonts w:ascii="Arial" w:hAnsi="Arial" w:cs="Arial"/>
    </w:rPr>
  </w:style>
  <w:style w:type="paragraph" w:customStyle="1" w:styleId="Verzeichnis41">
    <w:name w:val="Verzeichnis 41"/>
    <w:basedOn w:val="Normal"/>
    <w:next w:val="Normal"/>
    <w:autoRedefine/>
    <w:rsid w:val="00FF6460"/>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FF6460"/>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FF6460"/>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FF6460"/>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FF6460"/>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FF6460"/>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FF6460"/>
  </w:style>
  <w:style w:type="paragraph" w:customStyle="1" w:styleId="font5">
    <w:name w:val="font5"/>
    <w:basedOn w:val="Normal"/>
    <w:rsid w:val="00FF6460"/>
    <w:pPr>
      <w:suppressAutoHyphens w:val="0"/>
      <w:spacing w:before="100" w:beforeAutospacing="1" w:after="100" w:afterAutospacing="1" w:line="240" w:lineRule="auto"/>
    </w:pPr>
    <w:rPr>
      <w:rFonts w:ascii="Arial" w:eastAsia="Times New Roman" w:hAnsi="Arial" w:cs="Arial"/>
      <w:szCs w:val="20"/>
      <w:lang w:val="en-GB" w:eastAsia="en-GB"/>
    </w:rPr>
  </w:style>
  <w:style w:type="paragraph" w:customStyle="1" w:styleId="xl66">
    <w:name w:val="xl66"/>
    <w:basedOn w:val="Normal"/>
    <w:rsid w:val="00FF64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Cs w:val="20"/>
      <w:lang w:val="en-GB" w:eastAsia="en-GB"/>
    </w:rPr>
  </w:style>
  <w:style w:type="paragraph" w:customStyle="1" w:styleId="xl67">
    <w:name w:val="xl67"/>
    <w:basedOn w:val="Normal"/>
    <w:rsid w:val="00FF64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Cs w:val="20"/>
      <w:lang w:val="en-GB" w:eastAsia="en-GB"/>
    </w:rPr>
  </w:style>
  <w:style w:type="paragraph" w:customStyle="1" w:styleId="xl68">
    <w:name w:val="xl68"/>
    <w:basedOn w:val="Normal"/>
    <w:rsid w:val="00FF64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Cs w:val="20"/>
      <w:lang w:val="en-GB" w:eastAsia="en-GB"/>
    </w:rPr>
  </w:style>
  <w:style w:type="paragraph" w:customStyle="1" w:styleId="xl69">
    <w:name w:val="xl69"/>
    <w:basedOn w:val="Normal"/>
    <w:rsid w:val="00FF64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sz w:val="24"/>
      <w:szCs w:val="24"/>
      <w:lang w:val="en-GB" w:eastAsia="en-GB"/>
    </w:rPr>
  </w:style>
  <w:style w:type="paragraph" w:customStyle="1" w:styleId="xl70">
    <w:name w:val="xl70"/>
    <w:basedOn w:val="Normal"/>
    <w:rsid w:val="00FF646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sz w:val="24"/>
      <w:szCs w:val="24"/>
      <w:lang w:val="en-GB" w:eastAsia="en-GB"/>
    </w:rPr>
  </w:style>
  <w:style w:type="paragraph" w:customStyle="1" w:styleId="xl71">
    <w:name w:val="xl71"/>
    <w:basedOn w:val="Normal"/>
    <w:rsid w:val="00FF6460"/>
    <w:pPr>
      <w:suppressAutoHyphens w:val="0"/>
      <w:spacing w:before="100" w:beforeAutospacing="1" w:after="100" w:afterAutospacing="1" w:line="240" w:lineRule="auto"/>
      <w:textAlignment w:val="center"/>
    </w:pPr>
    <w:rPr>
      <w:rFonts w:eastAsia="Times New Roman" w:cs="Times New Roman"/>
      <w:szCs w:val="20"/>
      <w:lang w:val="en-GB" w:eastAsia="en-GB"/>
    </w:rPr>
  </w:style>
  <w:style w:type="paragraph" w:customStyle="1" w:styleId="xl72">
    <w:name w:val="xl72"/>
    <w:basedOn w:val="Normal"/>
    <w:rsid w:val="00FF6460"/>
    <w:pPr>
      <w:suppressAutoHyphens w:val="0"/>
      <w:spacing w:before="100" w:beforeAutospacing="1" w:after="100" w:afterAutospacing="1" w:line="240" w:lineRule="auto"/>
    </w:pPr>
    <w:rPr>
      <w:rFonts w:eastAsia="Times New Roman" w:cs="Times New Roman"/>
      <w:szCs w:val="20"/>
      <w:lang w:val="en-GB" w:eastAsia="en-GB"/>
    </w:rPr>
  </w:style>
  <w:style w:type="paragraph" w:customStyle="1" w:styleId="xl73">
    <w:name w:val="xl73"/>
    <w:basedOn w:val="Normal"/>
    <w:rsid w:val="00FF6460"/>
    <w:pPr>
      <w:pBdr>
        <w:bottom w:val="single" w:sz="4" w:space="0" w:color="auto"/>
      </w:pBdr>
      <w:suppressAutoHyphens w:val="0"/>
      <w:spacing w:before="100" w:beforeAutospacing="1" w:after="100" w:afterAutospacing="1" w:line="240" w:lineRule="auto"/>
      <w:textAlignment w:val="center"/>
    </w:pPr>
    <w:rPr>
      <w:rFonts w:eastAsia="Times New Roman" w:cs="Times New Roman"/>
      <w:szCs w:val="20"/>
      <w:lang w:val="en-GB" w:eastAsia="en-GB"/>
    </w:rPr>
  </w:style>
  <w:style w:type="paragraph" w:customStyle="1" w:styleId="xl74">
    <w:name w:val="xl74"/>
    <w:basedOn w:val="Normal"/>
    <w:rsid w:val="00FF6460"/>
    <w:pPr>
      <w:pBdr>
        <w:bottom w:val="single" w:sz="4" w:space="0" w:color="auto"/>
      </w:pBdr>
      <w:suppressAutoHyphens w:val="0"/>
      <w:spacing w:before="100" w:beforeAutospacing="1" w:after="100" w:afterAutospacing="1" w:line="240" w:lineRule="auto"/>
    </w:pPr>
    <w:rPr>
      <w:rFonts w:eastAsia="Times New Roman" w:cs="Times New Roman"/>
      <w:szCs w:val="20"/>
      <w:lang w:val="en-GB" w:eastAsia="en-GB"/>
    </w:rPr>
  </w:style>
  <w:style w:type="paragraph" w:customStyle="1" w:styleId="xl75">
    <w:name w:val="xl75"/>
    <w:basedOn w:val="Normal"/>
    <w:rsid w:val="00FF6460"/>
    <w:pPr>
      <w:pBdr>
        <w:top w:val="single" w:sz="8" w:space="0" w:color="auto"/>
      </w:pBdr>
      <w:suppressAutoHyphens w:val="0"/>
      <w:spacing w:before="100" w:beforeAutospacing="1" w:after="100" w:afterAutospacing="1" w:line="240" w:lineRule="auto"/>
      <w:textAlignment w:val="center"/>
    </w:pPr>
    <w:rPr>
      <w:rFonts w:eastAsia="Times New Roman" w:cs="Times New Roman"/>
      <w:i/>
      <w:iCs/>
      <w:sz w:val="16"/>
      <w:szCs w:val="16"/>
      <w:lang w:val="en-GB" w:eastAsia="en-GB"/>
    </w:rPr>
  </w:style>
  <w:style w:type="paragraph" w:customStyle="1" w:styleId="xl76">
    <w:name w:val="xl76"/>
    <w:basedOn w:val="Normal"/>
    <w:rsid w:val="00FF6460"/>
    <w:pPr>
      <w:pBdr>
        <w:bottom w:val="single" w:sz="8" w:space="0" w:color="auto"/>
      </w:pBdr>
      <w:suppressAutoHyphens w:val="0"/>
      <w:spacing w:before="100" w:beforeAutospacing="1" w:after="100" w:afterAutospacing="1" w:line="240" w:lineRule="auto"/>
      <w:textAlignment w:val="center"/>
    </w:pPr>
    <w:rPr>
      <w:rFonts w:eastAsia="Times New Roman" w:cs="Times New Roman"/>
      <w:szCs w:val="20"/>
      <w:lang w:val="en-GB" w:eastAsia="en-GB"/>
    </w:rPr>
  </w:style>
  <w:style w:type="paragraph" w:customStyle="1" w:styleId="xl64">
    <w:name w:val="xl64"/>
    <w:basedOn w:val="Normal"/>
    <w:rsid w:val="00FF6460"/>
    <w:pPr>
      <w:suppressAutoHyphens w:val="0"/>
      <w:spacing w:before="100" w:beforeAutospacing="1" w:after="100" w:afterAutospacing="1" w:line="240" w:lineRule="auto"/>
      <w:textAlignment w:val="center"/>
    </w:pPr>
    <w:rPr>
      <w:rFonts w:eastAsia="Times New Roman" w:cs="Times New Roman"/>
      <w:szCs w:val="20"/>
      <w:lang w:val="en-GB" w:eastAsia="en-GB"/>
    </w:rPr>
  </w:style>
  <w:style w:type="paragraph" w:customStyle="1" w:styleId="xl65">
    <w:name w:val="xl65"/>
    <w:basedOn w:val="Normal"/>
    <w:rsid w:val="00FF6460"/>
    <w:pPr>
      <w:suppressAutoHyphens w:val="0"/>
      <w:spacing w:before="100" w:beforeAutospacing="1" w:after="100" w:afterAutospacing="1" w:line="240" w:lineRule="auto"/>
      <w:textAlignment w:val="center"/>
    </w:pPr>
    <w:rPr>
      <w:rFonts w:eastAsia="Times New Roman" w:cs="Times New Roman"/>
      <w:szCs w:val="20"/>
      <w:lang w:val="en-GB" w:eastAsia="en-GB"/>
    </w:rPr>
  </w:style>
  <w:style w:type="character" w:customStyle="1" w:styleId="CommentTextChar">
    <w:name w:val="Comment Text Char"/>
    <w:uiPriority w:val="99"/>
    <w:rsid w:val="00FF6460"/>
    <w:rPr>
      <w:lang w:eastAsia="en-US"/>
    </w:rPr>
  </w:style>
  <w:style w:type="table" w:styleId="TableSimple1">
    <w:name w:val="Table Simple 1"/>
    <w:basedOn w:val="TableNormal"/>
    <w:rsid w:val="00FF6460"/>
    <w:pPr>
      <w:suppressAutoHyphens/>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FF6460"/>
    <w:pPr>
      <w:tabs>
        <w:tab w:val="left" w:pos="1134"/>
      </w:tabs>
      <w:suppressAutoHyphens w:val="0"/>
      <w:spacing w:before="40" w:after="20" w:line="240" w:lineRule="auto"/>
      <w:ind w:left="1134"/>
    </w:pPr>
    <w:rPr>
      <w:rFonts w:eastAsia="Times New Roman" w:cs="Arial"/>
      <w:b/>
      <w:bCs/>
      <w:szCs w:val="32"/>
      <w:lang w:val="en-GB"/>
    </w:rPr>
  </w:style>
  <w:style w:type="table" w:customStyle="1" w:styleId="Tabellenraster2">
    <w:name w:val="Tabellenraster2"/>
    <w:basedOn w:val="TableNormal"/>
    <w:next w:val="TableGrid"/>
    <w:uiPriority w:val="59"/>
    <w:rsid w:val="00FF6460"/>
    <w:pPr>
      <w:suppressAutoHyphens/>
      <w:spacing w:line="240" w:lineRule="atLeast"/>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oSpacingChar">
    <w:name w:val="No Spacing Char"/>
    <w:basedOn w:val="DefaultParagraphFont"/>
    <w:link w:val="NoSpacing"/>
    <w:uiPriority w:val="1"/>
    <w:rsid w:val="00FF6460"/>
    <w:rPr>
      <w:sz w:val="24"/>
      <w:lang w:val="en-GB" w:eastAsia="en-US"/>
    </w:rPr>
  </w:style>
  <w:style w:type="table" w:customStyle="1" w:styleId="TableGrid1">
    <w:name w:val="Table Grid1"/>
    <w:basedOn w:val="TableNormal"/>
    <w:next w:val="TableGrid"/>
    <w:uiPriority w:val="59"/>
    <w:rsid w:val="00FF6460"/>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3">
    <w:name w:val="Tabellenraster3"/>
    <w:basedOn w:val="TableNormal"/>
    <w:next w:val="TableGrid"/>
    <w:uiPriority w:val="39"/>
    <w:rsid w:val="00FF646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56GChar">
    <w:name w:val="_ H_5/6_G Char"/>
    <w:link w:val="H56G"/>
    <w:rsid w:val="00FF6460"/>
    <w:rPr>
      <w:lang w:val="ru-RU" w:eastAsia="ru-RU"/>
    </w:rPr>
  </w:style>
  <w:style w:type="character" w:customStyle="1" w:styleId="H23GChar">
    <w:name w:val="_ H_2/3_G Char"/>
    <w:link w:val="H23G"/>
    <w:rsid w:val="00FF6460"/>
    <w:rPr>
      <w:b/>
      <w:lang w:val="ru-RU" w:eastAsia="ru-RU"/>
    </w:rPr>
  </w:style>
  <w:style w:type="paragraph" w:styleId="Date">
    <w:name w:val="Date"/>
    <w:basedOn w:val="Normal"/>
    <w:next w:val="Normal"/>
    <w:link w:val="DateChar"/>
    <w:rsid w:val="00FF6460"/>
    <w:rPr>
      <w:rFonts w:eastAsiaTheme="minorEastAsia" w:cs="Times New Roman"/>
      <w:szCs w:val="20"/>
      <w:lang w:val="en-GB"/>
    </w:rPr>
  </w:style>
  <w:style w:type="character" w:customStyle="1" w:styleId="DateChar">
    <w:name w:val="Date Char"/>
    <w:basedOn w:val="DefaultParagraphFont"/>
    <w:link w:val="Date"/>
    <w:rsid w:val="00FF6460"/>
    <w:rPr>
      <w:rFonts w:eastAsiaTheme="minorEastAsia"/>
      <w:lang w:val="en-GB" w:eastAsia="en-US"/>
    </w:rPr>
  </w:style>
  <w:style w:type="character" w:customStyle="1" w:styleId="shorttext">
    <w:name w:val="short_text"/>
    <w:basedOn w:val="DefaultParagraphFont"/>
    <w:rsid w:val="00FF6460"/>
  </w:style>
  <w:style w:type="character" w:customStyle="1" w:styleId="st">
    <w:name w:val="st"/>
    <w:basedOn w:val="DefaultParagraphFont"/>
    <w:rsid w:val="00FF6460"/>
  </w:style>
  <w:style w:type="paragraph" w:styleId="BlockText">
    <w:name w:val="Block Text"/>
    <w:basedOn w:val="Normal"/>
    <w:semiHidden/>
    <w:unhideWhenUsed/>
    <w:rsid w:val="00FF646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szCs w:val="20"/>
      <w:lang w:val="en-GB"/>
    </w:rPr>
  </w:style>
  <w:style w:type="paragraph" w:customStyle="1" w:styleId="SingleTxtGR">
    <w:name w:val="_ Single Txt_GR"/>
    <w:basedOn w:val="Normal"/>
    <w:qFormat/>
    <w:rsid w:val="00FF6460"/>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lang w:eastAsia="zh-CN"/>
    </w:rPr>
  </w:style>
  <w:style w:type="paragraph" w:customStyle="1" w:styleId="H23GR">
    <w:name w:val="_ H_2/3_GR"/>
    <w:basedOn w:val="Normal"/>
    <w:next w:val="Normal"/>
    <w:qFormat/>
    <w:rsid w:val="00FF6460"/>
    <w:pPr>
      <w:keepNext/>
      <w:keepLines/>
      <w:tabs>
        <w:tab w:val="right" w:pos="851"/>
      </w:tabs>
      <w:spacing w:before="240" w:after="120" w:line="240" w:lineRule="exact"/>
      <w:ind w:left="1134" w:right="1134" w:hanging="1134"/>
    </w:pPr>
    <w:rPr>
      <w:rFonts w:eastAsia="Times New Roman" w:cs="Times New Roman"/>
      <w:b/>
      <w:spacing w:val="4"/>
      <w:w w:val="103"/>
      <w:kern w:val="1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11546</Words>
  <Characters>65814</Characters>
  <Application>Microsoft Office Word</Application>
  <DocSecurity>0</DocSecurity>
  <Lines>548</Lines>
  <Paragraphs>154</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ECE/TRANS/180/Add.19/Amend.2</vt:lpstr>
      <vt:lpstr>ECE/TRANS/180/Add.19/Amend.2</vt:lpstr>
      <vt:lpstr>A/</vt:lpstr>
    </vt:vector>
  </TitlesOfParts>
  <Company>DCM</Company>
  <LinksUpToDate>false</LinksUpToDate>
  <CharactersWithSpaces>77206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ECE/TRANS/180/Add.19/Amend.2</dc:title>
  <dc:subject/>
  <dc:creator>Elena IZOTOVA</dc:creator>
  <cp:keywords/>
  <cp:lastModifiedBy>Lucille Caillot</cp:lastModifiedBy>
  <cp:revision>2</cp:revision>
  <cp:lastPrinted>2019-10-29T07:49:00Z</cp:lastPrinted>
  <dcterms:created xsi:type="dcterms:W3CDTF">2020-01-08T09:57:00Z</dcterms:created>
  <dcterms:modified xsi:type="dcterms:W3CDTF">2020-01-08T09:57:00Z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