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7F0788" w:rsidP="009E6CB7">
            <w:pPr>
              <w:spacing w:after="80"/>
            </w:pPr>
            <w:bookmarkStart w:id="0" w:name="_GoBack"/>
            <w:bookmarkEnd w:id="0"/>
            <w:r>
              <w:t xml:space="preserve"> </w:t>
            </w: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BF1909" w:rsidP="00795087">
            <w:pPr>
              <w:jc w:val="right"/>
            </w:pPr>
            <w:r w:rsidRPr="00BF1909">
              <w:rPr>
                <w:sz w:val="40"/>
              </w:rPr>
              <w:t>ECE</w:t>
            </w:r>
            <w:r>
              <w:t>/TRANS/180/Add.1</w:t>
            </w:r>
            <w:r w:rsidR="005348FF">
              <w:t>6</w:t>
            </w:r>
            <w:r>
              <w:t>/Amend.1/Appendix 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rsidR="00BF1909" w:rsidRDefault="00BF1909" w:rsidP="00BF1909">
            <w:pPr>
              <w:spacing w:line="240" w:lineRule="exact"/>
            </w:pPr>
          </w:p>
          <w:p w:rsidR="00BF1909" w:rsidRDefault="00BF1909" w:rsidP="00BF1909">
            <w:pPr>
              <w:spacing w:line="240" w:lineRule="exact"/>
            </w:pPr>
          </w:p>
          <w:p w:rsidR="00BF1909" w:rsidRDefault="00BF1909" w:rsidP="00BF1909">
            <w:pPr>
              <w:spacing w:line="240" w:lineRule="exact"/>
            </w:pPr>
          </w:p>
          <w:p w:rsidR="00BF1909" w:rsidRDefault="00BF1909" w:rsidP="00BF1909">
            <w:pPr>
              <w:spacing w:line="240" w:lineRule="exact"/>
            </w:pPr>
          </w:p>
          <w:p w:rsidR="00BF1909" w:rsidRDefault="00795087" w:rsidP="005A1CE1">
            <w:pPr>
              <w:spacing w:line="240" w:lineRule="exact"/>
            </w:pPr>
            <w:r>
              <w:t>8</w:t>
            </w:r>
            <w:r w:rsidR="002F53E8">
              <w:t xml:space="preserve"> </w:t>
            </w:r>
            <w:r w:rsidR="005A1CE1">
              <w:t>March</w:t>
            </w:r>
            <w:r>
              <w:t xml:space="preserve"> 2017</w:t>
            </w:r>
          </w:p>
        </w:tc>
      </w:tr>
    </w:tbl>
    <w:p w:rsidR="00BF1909" w:rsidRDefault="00BF1909" w:rsidP="00BF1909">
      <w:pPr>
        <w:pStyle w:val="HChG"/>
      </w:pPr>
      <w:r>
        <w:tab/>
      </w:r>
      <w:r>
        <w:tab/>
        <w:t>Global Registry</w:t>
      </w:r>
    </w:p>
    <w:p w:rsidR="00BF1909" w:rsidRPr="00B81593" w:rsidRDefault="00BF1909" w:rsidP="00BF1909">
      <w:pPr>
        <w:pStyle w:val="H1G"/>
        <w:ind w:right="992"/>
        <w:rPr>
          <w:rStyle w:val="SingleTxtGChar"/>
          <w:spacing w:val="-4"/>
        </w:rPr>
      </w:pPr>
      <w:r>
        <w:tab/>
      </w:r>
      <w:r>
        <w:tab/>
      </w:r>
      <w:r w:rsidRPr="00B81593">
        <w:rPr>
          <w:spacing w:val="-4"/>
        </w:rPr>
        <w:t xml:space="preserve">Created on 18 November 2004, pursuant to Article 6 of the Agreement concerning the establishing of global technical regulations for wheeled vehicles, equipment and parts which can be fitted and/or be used on wheeled vehicles (ECE/TRANS/132 and Corr.1) </w:t>
      </w:r>
      <w:r>
        <w:t>d</w:t>
      </w:r>
      <w:r w:rsidRPr="00425898">
        <w:t>one at Geneva on 25</w:t>
      </w:r>
      <w:r>
        <w:t> </w:t>
      </w:r>
      <w:r w:rsidRPr="00425898">
        <w:t>June 1998</w:t>
      </w:r>
    </w:p>
    <w:p w:rsidR="00BF1909" w:rsidRPr="000E15D3" w:rsidRDefault="00BF1909" w:rsidP="00BF1909">
      <w:pPr>
        <w:pStyle w:val="HChG"/>
      </w:pPr>
      <w:r>
        <w:tab/>
      </w:r>
      <w:r>
        <w:tab/>
        <w:t>Addendum 1</w:t>
      </w:r>
      <w:r w:rsidR="005348FF">
        <w:t>6</w:t>
      </w:r>
      <w:r>
        <w:t xml:space="preserve">: </w:t>
      </w:r>
      <w:r w:rsidRPr="000E15D3">
        <w:t>Global technical regulation No. 1</w:t>
      </w:r>
      <w:r w:rsidR="005348FF">
        <w:t>6</w:t>
      </w:r>
    </w:p>
    <w:p w:rsidR="00BF1909" w:rsidRDefault="00BF1909" w:rsidP="00BF1909">
      <w:pPr>
        <w:pStyle w:val="H1G"/>
      </w:pPr>
      <w:r>
        <w:rPr>
          <w:szCs w:val="24"/>
        </w:rPr>
        <w:tab/>
      </w:r>
      <w:r>
        <w:rPr>
          <w:szCs w:val="24"/>
        </w:rPr>
        <w:tab/>
      </w:r>
      <w:r w:rsidR="00795087" w:rsidRPr="00CB3687">
        <w:t xml:space="preserve">Global technical regulation on </w:t>
      </w:r>
      <w:r w:rsidR="005348FF">
        <w:t>tyres</w:t>
      </w:r>
    </w:p>
    <w:p w:rsidR="00BF1909" w:rsidRDefault="00BF1909" w:rsidP="00BF1909">
      <w:pPr>
        <w:pStyle w:val="SingleTxtG"/>
      </w:pPr>
      <w:r>
        <w:t xml:space="preserve">(Established in the Global Registry on </w:t>
      </w:r>
      <w:r w:rsidR="00795087">
        <w:t>1</w:t>
      </w:r>
      <w:r>
        <w:t xml:space="preserve">7 </w:t>
      </w:r>
      <w:r w:rsidR="00A11D99">
        <w:t>November 2016</w:t>
      </w:r>
      <w:r>
        <w:t>)</w:t>
      </w:r>
    </w:p>
    <w:p w:rsidR="00BF1909" w:rsidRDefault="00BF1909" w:rsidP="00BF1909">
      <w:pPr>
        <w:pStyle w:val="HChG"/>
        <w:spacing w:before="240"/>
      </w:pPr>
      <w:r>
        <w:tab/>
      </w:r>
      <w:r>
        <w:tab/>
        <w:t>Amendment 1 - Appendix</w:t>
      </w:r>
    </w:p>
    <w:p w:rsidR="00BF1909" w:rsidRDefault="00BF1909" w:rsidP="00BF1909">
      <w:pPr>
        <w:pStyle w:val="H23G"/>
      </w:pPr>
      <w:r>
        <w:rPr>
          <w:color w:val="000000"/>
        </w:rPr>
        <w:tab/>
      </w:r>
      <w:r>
        <w:rPr>
          <w:color w:val="000000"/>
        </w:rPr>
        <w:tab/>
        <w:t xml:space="preserve">Proposal </w:t>
      </w:r>
      <w:r>
        <w:t xml:space="preserve">and report pursuant to </w:t>
      </w:r>
      <w:r>
        <w:rPr>
          <w:color w:val="000000"/>
        </w:rPr>
        <w:t>Article 6,</w:t>
      </w:r>
      <w:r>
        <w:t xml:space="preserve"> </w:t>
      </w:r>
      <w:r w:rsidRPr="00B81593">
        <w:t>paragraph 6.2</w:t>
      </w:r>
      <w:r w:rsidRPr="00B81593">
        <w:rPr>
          <w:color w:val="000000"/>
        </w:rPr>
        <w:t>.7.</w:t>
      </w:r>
      <w:r w:rsidRPr="00A24346">
        <w:t xml:space="preserve"> </w:t>
      </w:r>
      <w:proofErr w:type="gramStart"/>
      <w:r w:rsidRPr="00A24346">
        <w:t>of</w:t>
      </w:r>
      <w:proofErr w:type="gramEnd"/>
      <w:r>
        <w:t xml:space="preserve"> the Agreement</w:t>
      </w:r>
    </w:p>
    <w:p w:rsidR="00BF1909" w:rsidRDefault="00BF1909" w:rsidP="00795087">
      <w:pPr>
        <w:numPr>
          <w:ilvl w:val="0"/>
          <w:numId w:val="19"/>
        </w:numPr>
        <w:tabs>
          <w:tab w:val="clear" w:pos="1080"/>
        </w:tabs>
        <w:suppressAutoHyphens w:val="0"/>
        <w:spacing w:after="120" w:line="240" w:lineRule="auto"/>
        <w:ind w:left="1701" w:right="856" w:hanging="567"/>
      </w:pPr>
      <w:r>
        <w:t xml:space="preserve">Authorization to develop amendments to </w:t>
      </w:r>
      <w:r w:rsidRPr="00B34546">
        <w:rPr>
          <w:rStyle w:val="SingleTxtGChar"/>
        </w:rPr>
        <w:t xml:space="preserve">global technical regulation </w:t>
      </w:r>
      <w:r>
        <w:rPr>
          <w:rStyle w:val="SingleTxtGChar"/>
        </w:rPr>
        <w:t>No. 1</w:t>
      </w:r>
      <w:r w:rsidR="005348FF">
        <w:rPr>
          <w:rStyle w:val="SingleTxtGChar"/>
        </w:rPr>
        <w:t>6</w:t>
      </w:r>
      <w:r>
        <w:rPr>
          <w:rStyle w:val="SingleTxtGChar"/>
        </w:rPr>
        <w:t xml:space="preserve"> </w:t>
      </w:r>
      <w:r w:rsidR="005348FF">
        <w:rPr>
          <w:rStyle w:val="SingleTxtGChar"/>
        </w:rPr>
        <w:t xml:space="preserve">on tyres </w:t>
      </w:r>
      <w:r>
        <w:t>(ECE/TRANS/WP.29/AC.3/</w:t>
      </w:r>
      <w:r w:rsidR="005348FF">
        <w:t>42</w:t>
      </w:r>
      <w:r>
        <w:t>)</w:t>
      </w:r>
    </w:p>
    <w:p w:rsidR="00BF1909" w:rsidRDefault="00BF1909" w:rsidP="00795087">
      <w:pPr>
        <w:numPr>
          <w:ilvl w:val="0"/>
          <w:numId w:val="19"/>
        </w:numPr>
        <w:tabs>
          <w:tab w:val="clear" w:pos="1080"/>
        </w:tabs>
        <w:suppressAutoHyphens w:val="0"/>
        <w:spacing w:line="240" w:lineRule="auto"/>
        <w:ind w:left="1701" w:right="856" w:hanging="567"/>
        <w:rPr>
          <w:spacing w:val="-2"/>
        </w:rPr>
      </w:pPr>
      <w:r w:rsidRPr="00E14A9A">
        <w:rPr>
          <w:spacing w:val="-2"/>
        </w:rPr>
        <w:t xml:space="preserve">Report on the </w:t>
      </w:r>
      <w:r>
        <w:rPr>
          <w:spacing w:val="-2"/>
        </w:rPr>
        <w:t>development of A</w:t>
      </w:r>
      <w:r w:rsidRPr="00E14A9A">
        <w:rPr>
          <w:spacing w:val="-2"/>
        </w:rPr>
        <w:t xml:space="preserve">mendment 1 to </w:t>
      </w:r>
      <w:r w:rsidRPr="00E14A9A">
        <w:rPr>
          <w:rStyle w:val="SingleTxtGChar"/>
          <w:spacing w:val="-2"/>
        </w:rPr>
        <w:t xml:space="preserve">global technical regulation No. </w:t>
      </w:r>
      <w:r w:rsidR="005348FF">
        <w:rPr>
          <w:rStyle w:val="SingleTxtGChar"/>
          <w:spacing w:val="-2"/>
        </w:rPr>
        <w:t>16 on tyres</w:t>
      </w:r>
      <w:r w:rsidR="00795087" w:rsidRPr="00795087">
        <w:rPr>
          <w:rStyle w:val="SingleTxtGChar"/>
          <w:spacing w:val="-2"/>
        </w:rPr>
        <w:t xml:space="preserve"> </w:t>
      </w:r>
      <w:r w:rsidR="00795087">
        <w:rPr>
          <w:spacing w:val="-2"/>
        </w:rPr>
        <w:t>(ECE/TRANS/WP.29/2016</w:t>
      </w:r>
      <w:r w:rsidRPr="00E14A9A">
        <w:rPr>
          <w:spacing w:val="-2"/>
        </w:rPr>
        <w:t>/</w:t>
      </w:r>
      <w:r w:rsidR="005348FF">
        <w:rPr>
          <w:spacing w:val="-2"/>
        </w:rPr>
        <w:t>71</w:t>
      </w:r>
      <w:r w:rsidRPr="00E14A9A">
        <w:rPr>
          <w:spacing w:val="-2"/>
        </w:rPr>
        <w:t xml:space="preserve">, adopted by AC.3 at its </w:t>
      </w:r>
      <w:r w:rsidR="00795087">
        <w:rPr>
          <w:spacing w:val="-2"/>
        </w:rPr>
        <w:t>forty</w:t>
      </w:r>
      <w:r w:rsidRPr="00E14A9A">
        <w:rPr>
          <w:spacing w:val="-2"/>
        </w:rPr>
        <w:t>-eighth session (ECE/TRANS/WP.29/</w:t>
      </w:r>
      <w:r w:rsidRPr="00E14A9A">
        <w:rPr>
          <w:color w:val="000000"/>
          <w:spacing w:val="-2"/>
        </w:rPr>
        <w:t>11</w:t>
      </w:r>
      <w:r w:rsidR="00795087">
        <w:rPr>
          <w:color w:val="000000"/>
          <w:spacing w:val="-2"/>
        </w:rPr>
        <w:t>26</w:t>
      </w:r>
      <w:r w:rsidRPr="00E14A9A">
        <w:rPr>
          <w:color w:val="000000"/>
          <w:spacing w:val="-2"/>
        </w:rPr>
        <w:t>, para.</w:t>
      </w:r>
      <w:r w:rsidRPr="00E14A9A">
        <w:rPr>
          <w:spacing w:val="-2"/>
        </w:rPr>
        <w:t xml:space="preserve"> 1</w:t>
      </w:r>
      <w:r w:rsidR="00795087">
        <w:rPr>
          <w:spacing w:val="-2"/>
        </w:rPr>
        <w:t>1</w:t>
      </w:r>
      <w:r w:rsidR="005348FF">
        <w:rPr>
          <w:spacing w:val="-2"/>
        </w:rPr>
        <w:t>5</w:t>
      </w:r>
      <w:r w:rsidRPr="00E14A9A">
        <w:rPr>
          <w:spacing w:val="-2"/>
        </w:rPr>
        <w:t>)</w:t>
      </w:r>
    </w:p>
    <w:p w:rsidR="00795087" w:rsidRPr="00E14A9A" w:rsidRDefault="00795087" w:rsidP="00795087">
      <w:pPr>
        <w:suppressAutoHyphens w:val="0"/>
        <w:spacing w:line="240" w:lineRule="auto"/>
        <w:ind w:right="856"/>
        <w:rPr>
          <w:spacing w:val="-2"/>
        </w:rPr>
      </w:pPr>
      <w:r>
        <w:rPr>
          <w:b/>
          <w:bCs/>
          <w:noProof/>
          <w:lang w:eastAsia="en-GB"/>
        </w:rPr>
        <w:drawing>
          <wp:anchor distT="0" distB="137160" distL="114300" distR="114300" simplePos="0" relativeHeight="251652096" behindDoc="0" locked="0" layoutInCell="1" allowOverlap="1">
            <wp:simplePos x="0" y="0"/>
            <wp:positionH relativeFrom="column">
              <wp:posOffset>2607945</wp:posOffset>
            </wp:positionH>
            <wp:positionV relativeFrom="paragraph">
              <wp:posOffset>235585</wp:posOffset>
            </wp:positionV>
            <wp:extent cx="1028700" cy="815975"/>
            <wp:effectExtent l="0" t="0" r="0" b="3175"/>
            <wp:wrapTopAndBottom/>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909" w:rsidRDefault="00AF35E3" w:rsidP="00795087">
      <w:pPr>
        <w:ind w:left="1134" w:right="1134"/>
        <w:jc w:val="center"/>
        <w:rPr>
          <w:b/>
          <w:bCs/>
        </w:rPr>
      </w:pPr>
      <w:r>
        <w:rPr>
          <w:b/>
          <w:bCs/>
          <w:noProof/>
          <w:lang w:eastAsia="en-GB"/>
        </w:rPr>
        <mc:AlternateContent>
          <mc:Choice Requires="wps">
            <w:drawing>
              <wp:anchor distT="0" distB="0" distL="114300" distR="114300" simplePos="0" relativeHeight="251653120" behindDoc="0" locked="0" layoutInCell="1" allowOverlap="1">
                <wp:simplePos x="0" y="0"/>
                <wp:positionH relativeFrom="column">
                  <wp:posOffset>7789545</wp:posOffset>
                </wp:positionH>
                <wp:positionV relativeFrom="paragraph">
                  <wp:posOffset>1663700</wp:posOffset>
                </wp:positionV>
                <wp:extent cx="914400" cy="914400"/>
                <wp:effectExtent l="13335" t="5080" r="5715" b="139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3099A" w:rsidRPr="00A1335B" w:rsidRDefault="0093099A" w:rsidP="00BF1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613.35pt;margin-top:131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ZIwIAAFA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">
                <v:textbox>
                  <w:txbxContent>
                    <w:p w:rsidR="0093099A" w:rsidRPr="00A1335B" w:rsidRDefault="0093099A" w:rsidP="00BF1909"/>
                  </w:txbxContent>
                </v:textbox>
              </v:shape>
            </w:pict>
          </mc:Fallback>
        </mc:AlternateContent>
      </w:r>
      <w:r w:rsidR="00BF1909">
        <w:rPr>
          <w:b/>
          <w:bCs/>
        </w:rPr>
        <w:t>UNITED NATIONS</w:t>
      </w:r>
    </w:p>
    <w:p w:rsidR="00BF1909" w:rsidRDefault="00BF1909" w:rsidP="00BF1909">
      <w:pPr>
        <w:pStyle w:val="HChG"/>
        <w:rPr>
          <w:szCs w:val="24"/>
        </w:rPr>
      </w:pPr>
      <w:r>
        <w:rPr>
          <w:szCs w:val="24"/>
        </w:rPr>
        <w:lastRenderedPageBreak/>
        <w:tab/>
      </w:r>
      <w:r>
        <w:rPr>
          <w:szCs w:val="24"/>
        </w:rPr>
        <w:tab/>
      </w:r>
      <w:r w:rsidR="005348FF">
        <w:t xml:space="preserve">Authorization to develop </w:t>
      </w:r>
      <w:r w:rsidR="005651AD">
        <w:t>A</w:t>
      </w:r>
      <w:r w:rsidR="005348FF">
        <w:t>mendment</w:t>
      </w:r>
      <w:r w:rsidR="005651AD">
        <w:t xml:space="preserve"> 1</w:t>
      </w:r>
      <w:r w:rsidR="005348FF">
        <w:br/>
        <w:t>to global technical regulation No. 16 (Tyres)</w:t>
      </w:r>
    </w:p>
    <w:p w:rsidR="005348FF" w:rsidRDefault="005348FF" w:rsidP="005348FF">
      <w:pPr>
        <w:pStyle w:val="H1G"/>
        <w:rPr>
          <w:lang w:val="en-US" w:eastAsia="ko-KR"/>
        </w:rPr>
      </w:pPr>
      <w:r>
        <w:rPr>
          <w:lang w:val="en-US" w:eastAsia="ko-KR"/>
        </w:rPr>
        <w:tab/>
        <w:t>A.</w:t>
      </w:r>
      <w:r>
        <w:rPr>
          <w:lang w:val="en-US" w:eastAsia="ko-KR"/>
        </w:rPr>
        <w:tab/>
      </w:r>
      <w:r>
        <w:t>Objective</w:t>
      </w:r>
    </w:p>
    <w:p w:rsidR="005348FF" w:rsidRDefault="005348FF" w:rsidP="005348FF">
      <w:pPr>
        <w:pStyle w:val="SingleTxtG"/>
        <w:rPr>
          <w:lang w:eastAsia="ko-KR"/>
        </w:rPr>
      </w:pPr>
      <w:r>
        <w:rPr>
          <w:lang w:val="en-US"/>
        </w:rPr>
        <w:t>1</w:t>
      </w:r>
      <w:r>
        <w:rPr>
          <w:lang w:val="en-US" w:eastAsia="ko-KR"/>
        </w:rPr>
        <w:t>.</w:t>
      </w:r>
      <w:r>
        <w:rPr>
          <w:lang w:val="en-US"/>
        </w:rPr>
        <w:tab/>
      </w:r>
      <w:r>
        <w:rPr>
          <w:lang w:eastAsia="ko-KR"/>
        </w:rPr>
        <w:t>The objective of this proposal is to develop, in the framework of the 19</w:t>
      </w:r>
      <w:r w:rsidR="00175FC9">
        <w:rPr>
          <w:lang w:eastAsia="ko-KR"/>
        </w:rPr>
        <w:t>98 Agreement, an amendment to</w:t>
      </w:r>
      <w:r>
        <w:rPr>
          <w:lang w:eastAsia="ko-KR"/>
        </w:rPr>
        <w:t xml:space="preserve"> </w:t>
      </w:r>
      <w:r w:rsidR="00175FC9">
        <w:rPr>
          <w:lang w:eastAsia="ko-KR"/>
        </w:rPr>
        <w:t>g</w:t>
      </w:r>
      <w:r>
        <w:rPr>
          <w:lang w:eastAsia="ko-KR"/>
        </w:rPr>
        <w:t xml:space="preserve">lobal </w:t>
      </w:r>
      <w:r w:rsidR="00175FC9">
        <w:rPr>
          <w:lang w:eastAsia="ko-KR"/>
        </w:rPr>
        <w:t>t</w:t>
      </w:r>
      <w:r>
        <w:rPr>
          <w:lang w:eastAsia="ko-KR"/>
        </w:rPr>
        <w:t xml:space="preserve">echnical </w:t>
      </w:r>
      <w:r w:rsidR="00175FC9">
        <w:rPr>
          <w:lang w:eastAsia="ko-KR"/>
        </w:rPr>
        <w:t>r</w:t>
      </w:r>
      <w:r>
        <w:rPr>
          <w:lang w:eastAsia="ko-KR"/>
        </w:rPr>
        <w:t>egulation (</w:t>
      </w:r>
      <w:r w:rsidR="00175FC9">
        <w:rPr>
          <w:lang w:eastAsia="ko-KR"/>
        </w:rPr>
        <w:t>gtr</w:t>
      </w:r>
      <w:r>
        <w:rPr>
          <w:lang w:eastAsia="ko-KR"/>
        </w:rPr>
        <w:t xml:space="preserve">) No. 16 on tyres aimed at adaptation of </w:t>
      </w:r>
      <w:r w:rsidR="00175FC9">
        <w:rPr>
          <w:lang w:eastAsia="ko-KR"/>
        </w:rPr>
        <w:t>gtr</w:t>
      </w:r>
      <w:r>
        <w:rPr>
          <w:lang w:eastAsia="ko-KR"/>
        </w:rPr>
        <w:t xml:space="preserve"> No. 16 to the technical progress by including the newly developed provisions to wet grip performance, rolling resistance and qualification for use at severe snow conditions both for passenger car (PC) and light truck / commercial (LT/C) tyres, recently adopted within UN Regulation No. 117.</w:t>
      </w:r>
    </w:p>
    <w:p w:rsidR="005348FF" w:rsidRDefault="005348FF" w:rsidP="005348FF">
      <w:pPr>
        <w:pStyle w:val="H1G"/>
        <w:rPr>
          <w:lang w:eastAsia="ko-KR"/>
        </w:rPr>
      </w:pPr>
      <w:r>
        <w:rPr>
          <w:lang w:eastAsia="ko-KR"/>
        </w:rPr>
        <w:tab/>
        <w:t>B.</w:t>
      </w:r>
      <w:r>
        <w:rPr>
          <w:lang w:eastAsia="ko-KR"/>
        </w:rPr>
        <w:tab/>
        <w:t>Background</w:t>
      </w:r>
    </w:p>
    <w:p w:rsidR="005348FF" w:rsidRDefault="005348FF" w:rsidP="005348FF">
      <w:pPr>
        <w:pStyle w:val="SingleTxtG"/>
      </w:pPr>
      <w:r>
        <w:rPr>
          <w:lang w:eastAsia="ko-KR"/>
        </w:rPr>
        <w:t>2.</w:t>
      </w:r>
      <w:r>
        <w:tab/>
      </w:r>
      <w:r w:rsidR="005651AD">
        <w:t>G</w:t>
      </w:r>
      <w:r w:rsidR="00175FC9">
        <w:t>tr</w:t>
      </w:r>
      <w:r>
        <w:t xml:space="preserve"> No. 16 on tyres was established in the Global Registry on 13 November 2014. The informal working group on the Tyre </w:t>
      </w:r>
      <w:r w:rsidR="00175FC9">
        <w:t>gtr</w:t>
      </w:r>
      <w:r>
        <w:t xml:space="preserve"> was challenged by reaching harmonization of technical provisions making those acceptable both for type approval and self-certification compliance assessment systems. </w:t>
      </w:r>
    </w:p>
    <w:p w:rsidR="005348FF" w:rsidRDefault="005348FF" w:rsidP="005348FF">
      <w:pPr>
        <w:pStyle w:val="SingleTxtG"/>
        <w:rPr>
          <w:lang w:eastAsia="ko-KR"/>
        </w:rPr>
      </w:pPr>
      <w:r>
        <w:rPr>
          <w:lang w:eastAsia="ko-KR"/>
        </w:rPr>
        <w:t>3.</w:t>
      </w:r>
      <w:r>
        <w:rPr>
          <w:lang w:eastAsia="ko-KR"/>
        </w:rPr>
        <w:tab/>
        <w:t xml:space="preserve">Meanwhile, in parallel to development of </w:t>
      </w:r>
      <w:r w:rsidR="00175FC9">
        <w:rPr>
          <w:lang w:eastAsia="ko-KR"/>
        </w:rPr>
        <w:t>gtr</w:t>
      </w:r>
      <w:r>
        <w:rPr>
          <w:lang w:eastAsia="ko-KR"/>
        </w:rPr>
        <w:t xml:space="preserve"> No. 16, UN Regulation No. 117, which is a base for </w:t>
      </w:r>
      <w:r w:rsidR="00175FC9">
        <w:rPr>
          <w:lang w:eastAsia="ko-KR"/>
        </w:rPr>
        <w:t>gtr</w:t>
      </w:r>
      <w:r>
        <w:rPr>
          <w:lang w:eastAsia="ko-KR"/>
        </w:rPr>
        <w:t xml:space="preserve"> No. 16, had been amended several times by inclusion of the provisions to tyre wet grip performance, rolling resistance and qualification for use at severe snow conditions for all tyre classes included in its scope.</w:t>
      </w:r>
    </w:p>
    <w:p w:rsidR="005348FF" w:rsidRDefault="005348FF" w:rsidP="005348FF">
      <w:pPr>
        <w:pStyle w:val="SingleTxtG"/>
      </w:pPr>
      <w:r>
        <w:rPr>
          <w:lang w:eastAsia="ko-KR"/>
        </w:rPr>
        <w:t>4.</w:t>
      </w:r>
      <w:r>
        <w:tab/>
        <w:t xml:space="preserve">As harmonization of the newly introduced provisions of </w:t>
      </w:r>
      <w:r>
        <w:rPr>
          <w:lang w:eastAsia="ko-KR"/>
        </w:rPr>
        <w:t xml:space="preserve">UN Regulation No. 117 was not feasible in a reasonable time frame, </w:t>
      </w:r>
      <w:r>
        <w:t xml:space="preserve">the decision for draft </w:t>
      </w:r>
      <w:r w:rsidR="00175FC9">
        <w:t>gtr</w:t>
      </w:r>
      <w:r>
        <w:t xml:space="preserve"> on tyres was not to consider those provisions for inclusion in the text of </w:t>
      </w:r>
      <w:r w:rsidR="00175FC9">
        <w:t>gtr</w:t>
      </w:r>
      <w:r>
        <w:t xml:space="preserve"> at that time.</w:t>
      </w:r>
    </w:p>
    <w:p w:rsidR="005348FF" w:rsidRDefault="005348FF" w:rsidP="005348FF">
      <w:pPr>
        <w:pStyle w:val="SingleTxtG"/>
      </w:pPr>
      <w:r>
        <w:rPr>
          <w:lang w:eastAsia="ko-KR"/>
        </w:rPr>
        <w:t>5.</w:t>
      </w:r>
      <w:r>
        <w:tab/>
        <w:t xml:space="preserve">The aforesaid new provisions of UN Regulation No. 117 represent the state-of-the art level and are important for assessment of performance of tyres on the markets worldwide. Therefore it is appropriate to upgrade </w:t>
      </w:r>
      <w:r w:rsidR="00175FC9">
        <w:t>gtr</w:t>
      </w:r>
      <w:r>
        <w:t xml:space="preserve"> No. 16 by the provisions aligned with those of UN Regulation No. 117.</w:t>
      </w:r>
    </w:p>
    <w:p w:rsidR="005348FF" w:rsidRDefault="005348FF" w:rsidP="005348FF">
      <w:pPr>
        <w:pStyle w:val="SingleTxtG"/>
        <w:rPr>
          <w:lang w:eastAsia="ko-KR"/>
        </w:rPr>
      </w:pPr>
      <w:r>
        <w:rPr>
          <w:lang w:eastAsia="ko-KR"/>
        </w:rPr>
        <w:t>6.</w:t>
      </w:r>
      <w:r>
        <w:rPr>
          <w:lang w:eastAsia="ko-KR"/>
        </w:rPr>
        <w:tab/>
        <w:t xml:space="preserve">The Government of the Russian Federation participated in the </w:t>
      </w:r>
      <w:r>
        <w:t xml:space="preserve">informal working group on the Tyre </w:t>
      </w:r>
      <w:proofErr w:type="spellStart"/>
      <w:r w:rsidR="00175FC9">
        <w:t>gtr</w:t>
      </w:r>
      <w:r>
        <w:t>.</w:t>
      </w:r>
      <w:proofErr w:type="spellEnd"/>
      <w:r>
        <w:t xml:space="preserve"> </w:t>
      </w:r>
      <w:r>
        <w:rPr>
          <w:lang w:eastAsia="ko-KR"/>
        </w:rPr>
        <w:t xml:space="preserve">Now the Government of the Russian Federation assumes the duties of the technical sponsor and will lead the development of an </w:t>
      </w:r>
      <w:r>
        <w:t>amendment</w:t>
      </w:r>
      <w:r>
        <w:rPr>
          <w:lang w:eastAsia="ko-KR"/>
        </w:rPr>
        <w:t xml:space="preserve"> to </w:t>
      </w:r>
      <w:r w:rsidR="00175FC9">
        <w:rPr>
          <w:lang w:eastAsia="ko-KR"/>
        </w:rPr>
        <w:t>gtr</w:t>
      </w:r>
      <w:r>
        <w:rPr>
          <w:lang w:eastAsia="ko-KR"/>
        </w:rPr>
        <w:t xml:space="preserve"> No. 16.</w:t>
      </w:r>
    </w:p>
    <w:p w:rsidR="005348FF" w:rsidRDefault="005348FF" w:rsidP="005348FF">
      <w:pPr>
        <w:pStyle w:val="H1G"/>
        <w:rPr>
          <w:lang w:eastAsia="ko-KR"/>
        </w:rPr>
      </w:pPr>
      <w:r>
        <w:rPr>
          <w:lang w:eastAsia="ko-KR"/>
        </w:rPr>
        <w:tab/>
        <w:t>C.</w:t>
      </w:r>
      <w:r>
        <w:rPr>
          <w:lang w:eastAsia="ko-KR"/>
        </w:rPr>
        <w:tab/>
        <w:t xml:space="preserve">Subject of </w:t>
      </w:r>
      <w:r w:rsidR="001A2834">
        <w:rPr>
          <w:lang w:eastAsia="ko-KR"/>
        </w:rPr>
        <w:t>A</w:t>
      </w:r>
      <w:r>
        <w:rPr>
          <w:lang w:eastAsia="ko-KR"/>
        </w:rPr>
        <w:t>mendment</w:t>
      </w:r>
      <w:r w:rsidR="001A2834">
        <w:rPr>
          <w:lang w:eastAsia="ko-KR"/>
        </w:rPr>
        <w:t xml:space="preserve"> 1</w:t>
      </w:r>
    </w:p>
    <w:p w:rsidR="005348FF" w:rsidRDefault="005348FF" w:rsidP="005348FF">
      <w:pPr>
        <w:pStyle w:val="SingleTxtG"/>
        <w:rPr>
          <w:lang w:eastAsia="ko-KR"/>
        </w:rPr>
      </w:pPr>
      <w:r>
        <w:rPr>
          <w:lang w:eastAsia="ko-KR"/>
        </w:rPr>
        <w:t>7.</w:t>
      </w:r>
      <w:r>
        <w:tab/>
      </w:r>
      <w:r w:rsidR="001A2834">
        <w:t>A</w:t>
      </w:r>
      <w:r>
        <w:rPr>
          <w:lang w:eastAsia="ko-KR"/>
        </w:rPr>
        <w:t xml:space="preserve">mendment </w:t>
      </w:r>
      <w:r w:rsidR="001A2834">
        <w:rPr>
          <w:lang w:eastAsia="ko-KR"/>
        </w:rPr>
        <w:t xml:space="preserve">1 </w:t>
      </w:r>
      <w:r>
        <w:rPr>
          <w:lang w:eastAsia="ko-KR"/>
        </w:rPr>
        <w:t xml:space="preserve">to </w:t>
      </w:r>
      <w:r w:rsidR="00175FC9">
        <w:rPr>
          <w:lang w:eastAsia="ko-KR"/>
        </w:rPr>
        <w:t>gtr</w:t>
      </w:r>
      <w:r>
        <w:rPr>
          <w:lang w:eastAsia="ko-KR"/>
        </w:rPr>
        <w:t xml:space="preserve"> No. 16 shall include:</w:t>
      </w:r>
    </w:p>
    <w:p w:rsidR="005348FF" w:rsidRDefault="005348FF" w:rsidP="005348FF">
      <w:pPr>
        <w:pStyle w:val="SingleTxtG"/>
        <w:ind w:firstLine="567"/>
        <w:rPr>
          <w:lang w:eastAsia="ko-KR"/>
        </w:rPr>
      </w:pPr>
      <w:r>
        <w:t>(a)</w:t>
      </w:r>
      <w:r>
        <w:tab/>
      </w:r>
      <w:r>
        <w:rPr>
          <w:lang w:eastAsia="ko-KR"/>
        </w:rPr>
        <w:t xml:space="preserve">Amendment of Part I - </w:t>
      </w:r>
      <w:r>
        <w:rPr>
          <w:lang w:eastAsia="de-DE"/>
        </w:rPr>
        <w:t>Statement of technical rationale and justification, Section C - Procedural background and development of the global technical regulation - by adding new tests, and amendment of other sections, if appropriate</w:t>
      </w:r>
      <w:r>
        <w:rPr>
          <w:lang w:eastAsia="ko-KR"/>
        </w:rPr>
        <w:t>;</w:t>
      </w:r>
    </w:p>
    <w:p w:rsidR="005348FF" w:rsidRDefault="005348FF" w:rsidP="005348FF">
      <w:pPr>
        <w:pStyle w:val="SingleTxtG"/>
        <w:ind w:firstLine="567"/>
        <w:rPr>
          <w:lang w:eastAsia="ko-KR"/>
        </w:rPr>
      </w:pPr>
      <w:r>
        <w:t>(b)</w:t>
      </w:r>
      <w:r>
        <w:tab/>
      </w:r>
      <w:r>
        <w:rPr>
          <w:lang w:eastAsia="ko-KR"/>
        </w:rPr>
        <w:t xml:space="preserve">Amendment of Part II - </w:t>
      </w:r>
      <w:r>
        <w:rPr>
          <w:lang w:val="en-US"/>
        </w:rPr>
        <w:t>Text of the global technical regulation</w:t>
      </w:r>
      <w:r>
        <w:rPr>
          <w:lang w:eastAsia="ko-KR"/>
        </w:rPr>
        <w:t>:</w:t>
      </w:r>
    </w:p>
    <w:p w:rsidR="005348FF" w:rsidRDefault="005348FF" w:rsidP="005348FF">
      <w:pPr>
        <w:pStyle w:val="SingleTxtG"/>
        <w:ind w:firstLine="555"/>
        <w:rPr>
          <w:lang w:eastAsia="ko-KR"/>
        </w:rPr>
      </w:pPr>
      <w:r>
        <w:tab/>
      </w:r>
      <w:r>
        <w:tab/>
        <w:t>(</w:t>
      </w:r>
      <w:proofErr w:type="spellStart"/>
      <w:r>
        <w:rPr>
          <w:lang w:eastAsia="ko-KR"/>
        </w:rPr>
        <w:t>i</w:t>
      </w:r>
      <w:proofErr w:type="spellEnd"/>
      <w:r>
        <w:t>)</w:t>
      </w:r>
      <w:r>
        <w:tab/>
      </w:r>
      <w:r>
        <w:rPr>
          <w:lang w:eastAsia="ko-KR"/>
        </w:rPr>
        <w:t>Addition of new definitions (Section 2);</w:t>
      </w:r>
    </w:p>
    <w:p w:rsidR="005348FF" w:rsidRPr="00512A0F" w:rsidRDefault="005348FF" w:rsidP="005348FF">
      <w:pPr>
        <w:pStyle w:val="SingleTxtG"/>
        <w:ind w:firstLine="555"/>
        <w:rPr>
          <w:noProof/>
          <w:lang w:val="en-US"/>
        </w:rPr>
      </w:pPr>
      <w:r>
        <w:rPr>
          <w:lang w:eastAsia="ko-KR"/>
        </w:rPr>
        <w:tab/>
      </w:r>
      <w:r>
        <w:rPr>
          <w:lang w:eastAsia="ko-KR"/>
        </w:rPr>
        <w:tab/>
        <w:t>(ii)</w:t>
      </w:r>
      <w:r>
        <w:rPr>
          <w:lang w:eastAsia="ko-KR"/>
        </w:rPr>
        <w:tab/>
      </w:r>
      <w:r>
        <w:rPr>
          <w:spacing w:val="-8"/>
          <w:lang w:eastAsia="ko-KR"/>
        </w:rPr>
        <w:t xml:space="preserve">Modification of </w:t>
      </w:r>
      <w:r>
        <w:rPr>
          <w:noProof/>
          <w:spacing w:val="-8"/>
        </w:rPr>
        <w:t>test for adhesion performance on wet surfaces (Section 3.12);</w:t>
      </w:r>
    </w:p>
    <w:p w:rsidR="005348FF" w:rsidRDefault="005348FF" w:rsidP="005348FF">
      <w:pPr>
        <w:pStyle w:val="SingleTxtG"/>
        <w:ind w:firstLine="555"/>
        <w:rPr>
          <w:noProof/>
        </w:rPr>
      </w:pPr>
      <w:r>
        <w:rPr>
          <w:noProof/>
        </w:rPr>
        <w:tab/>
      </w:r>
      <w:r>
        <w:rPr>
          <w:noProof/>
        </w:rPr>
        <w:tab/>
        <w:t>(iii)</w:t>
      </w:r>
      <w:r>
        <w:rPr>
          <w:noProof/>
        </w:rPr>
        <w:tab/>
        <w:t xml:space="preserve">Addition of new requirements to rolling resistance (new Section 3.22); </w:t>
      </w:r>
    </w:p>
    <w:p w:rsidR="005348FF" w:rsidRDefault="005348FF" w:rsidP="005348FF">
      <w:pPr>
        <w:pStyle w:val="SingleTxtG"/>
        <w:ind w:left="2268" w:hanging="579"/>
        <w:rPr>
          <w:noProof/>
          <w:lang w:val="en-US"/>
        </w:rPr>
      </w:pPr>
      <w:r>
        <w:rPr>
          <w:noProof/>
        </w:rPr>
        <w:tab/>
      </w:r>
      <w:r>
        <w:rPr>
          <w:noProof/>
        </w:rPr>
        <w:tab/>
        <w:t>(iv)</w:t>
      </w:r>
      <w:r>
        <w:rPr>
          <w:noProof/>
        </w:rPr>
        <w:tab/>
        <w:t>Addition of new requirements for qualification of a tyre to be designated for use in severe snow conditions (new Section 3.</w:t>
      </w:r>
      <w:r>
        <w:rPr>
          <w:noProof/>
          <w:lang w:val="en-US"/>
        </w:rPr>
        <w:t>23);</w:t>
      </w:r>
    </w:p>
    <w:p w:rsidR="005348FF" w:rsidRDefault="005348FF" w:rsidP="005348FF">
      <w:pPr>
        <w:pStyle w:val="SingleTxtG"/>
        <w:ind w:firstLine="555"/>
        <w:rPr>
          <w:lang w:eastAsia="ko-KR"/>
        </w:rPr>
      </w:pPr>
      <w:r>
        <w:rPr>
          <w:noProof/>
        </w:rPr>
        <w:t>(c)</w:t>
      </w:r>
      <w:r>
        <w:rPr>
          <w:noProof/>
        </w:rPr>
        <w:tab/>
        <w:t>Addition of new Annexes containg the details of the test methods (where appropriate).</w:t>
      </w:r>
    </w:p>
    <w:p w:rsidR="005348FF" w:rsidRDefault="005348FF" w:rsidP="005348FF">
      <w:pPr>
        <w:pStyle w:val="H1G"/>
        <w:rPr>
          <w:lang w:eastAsia="ko-KR"/>
        </w:rPr>
      </w:pPr>
      <w:r>
        <w:rPr>
          <w:lang w:eastAsia="ko-KR"/>
        </w:rPr>
        <w:tab/>
        <w:t>D.</w:t>
      </w:r>
      <w:r>
        <w:rPr>
          <w:lang w:eastAsia="ko-KR"/>
        </w:rPr>
        <w:tab/>
        <w:t>Organization of process and timeline</w:t>
      </w:r>
    </w:p>
    <w:p w:rsidR="005348FF" w:rsidRDefault="005348FF" w:rsidP="005348FF">
      <w:pPr>
        <w:pStyle w:val="SingleTxtG"/>
        <w:rPr>
          <w:lang w:eastAsia="ko-KR"/>
        </w:rPr>
      </w:pPr>
      <w:r>
        <w:rPr>
          <w:lang w:eastAsia="ko-KR"/>
        </w:rPr>
        <w:t>8.</w:t>
      </w:r>
      <w:r>
        <w:rPr>
          <w:lang w:eastAsia="ko-KR"/>
        </w:rPr>
        <w:tab/>
        <w:t>The proposal will be drafted by the experts of the tyre industry in collaboration with the experts of the Russian Federation. The amendments to the proposal will be developed in cooperation with all interested GRRF experts and agreed via e-mail communications. The meetings of interested experts are not planned, but will be organized, if necessary.</w:t>
      </w:r>
    </w:p>
    <w:p w:rsidR="005348FF" w:rsidRDefault="005348FF" w:rsidP="005348FF">
      <w:pPr>
        <w:pStyle w:val="SingleTxtG"/>
        <w:rPr>
          <w:lang w:eastAsia="ko-KR"/>
        </w:rPr>
      </w:pPr>
      <w:r>
        <w:rPr>
          <w:lang w:eastAsia="ko-KR"/>
        </w:rPr>
        <w:t>9.</w:t>
      </w:r>
      <w:r>
        <w:rPr>
          <w:lang w:eastAsia="ko-KR"/>
        </w:rPr>
        <w:tab/>
        <w:t>The proposed action plan:</w:t>
      </w:r>
    </w:p>
    <w:p w:rsidR="005348FF" w:rsidRDefault="005348FF" w:rsidP="005348FF">
      <w:pPr>
        <w:pStyle w:val="SingleTxtG"/>
        <w:ind w:firstLine="567"/>
      </w:pPr>
      <w:r>
        <w:t>(a)</w:t>
      </w:r>
      <w:r>
        <w:tab/>
        <w:t xml:space="preserve">September 2015: Introduction and consideration of the proposal (informal document) at the </w:t>
      </w:r>
      <w:r w:rsidR="005651AD">
        <w:t>eightieth</w:t>
      </w:r>
      <w:r>
        <w:t xml:space="preserve"> GRRF session;</w:t>
      </w:r>
    </w:p>
    <w:p w:rsidR="005348FF" w:rsidRDefault="005348FF" w:rsidP="005348FF">
      <w:pPr>
        <w:pStyle w:val="SingleTxtG"/>
        <w:ind w:firstLine="567"/>
      </w:pPr>
      <w:r>
        <w:t>(b)</w:t>
      </w:r>
      <w:r>
        <w:tab/>
        <w:t xml:space="preserve">February 2016: Consideration of the amended proposal and its possible adoption at the </w:t>
      </w:r>
      <w:r w:rsidR="005651AD">
        <w:t>eighty-first</w:t>
      </w:r>
      <w:r>
        <w:t xml:space="preserve"> GRRF session; </w:t>
      </w:r>
    </w:p>
    <w:p w:rsidR="005348FF" w:rsidRDefault="005348FF" w:rsidP="005348FF">
      <w:pPr>
        <w:pStyle w:val="SingleTxtG"/>
        <w:ind w:firstLine="567"/>
      </w:pPr>
      <w:r>
        <w:t>(c)</w:t>
      </w:r>
      <w:r>
        <w:tab/>
        <w:t xml:space="preserve">June 2016: Adoption of the proposal by </w:t>
      </w:r>
      <w:r w:rsidR="001C1970">
        <w:t xml:space="preserve">the </w:t>
      </w:r>
      <w:r w:rsidR="005D251A" w:rsidRPr="007A5385">
        <w:rPr>
          <w:lang w:val="en-US"/>
        </w:rPr>
        <w:t>Executive Committee of the 1998 Agreement (AC.3)</w:t>
      </w:r>
      <w:r>
        <w:t>, if no remaining issues had existed;</w:t>
      </w:r>
    </w:p>
    <w:p w:rsidR="005348FF" w:rsidRDefault="005348FF" w:rsidP="005348FF">
      <w:pPr>
        <w:pStyle w:val="SingleTxtG"/>
        <w:ind w:firstLine="567"/>
      </w:pPr>
      <w:r>
        <w:t>(d)</w:t>
      </w:r>
      <w:r>
        <w:tab/>
        <w:t xml:space="preserve">September 2016: Consideration of remaining issues (if any) at the </w:t>
      </w:r>
      <w:r w:rsidR="005651AD">
        <w:t>eighty-second</w:t>
      </w:r>
      <w:r>
        <w:t xml:space="preserve"> GRRF session;</w:t>
      </w:r>
    </w:p>
    <w:p w:rsidR="005348FF" w:rsidRDefault="005348FF" w:rsidP="005348FF">
      <w:pPr>
        <w:pStyle w:val="SingleTxtG"/>
        <w:ind w:firstLine="567"/>
      </w:pPr>
      <w:r>
        <w:t>(e)</w:t>
      </w:r>
      <w:r>
        <w:tab/>
        <w:t xml:space="preserve">November 2016: Adoption of the proposal by </w:t>
      </w:r>
      <w:r w:rsidR="005D251A">
        <w:t>AC.3</w:t>
      </w:r>
      <w:r>
        <w:t>, if all remaining issues had been solved.</w:t>
      </w:r>
    </w:p>
    <w:p w:rsidR="005348FF" w:rsidRPr="00512A0F" w:rsidRDefault="005348FF" w:rsidP="005348FF">
      <w:pPr>
        <w:pStyle w:val="SingleTxtG"/>
        <w:rPr>
          <w:lang w:val="en-US"/>
        </w:rPr>
      </w:pPr>
      <w:r>
        <w:rPr>
          <w:lang w:val="en-US"/>
        </w:rPr>
        <w:t>10.</w:t>
      </w:r>
      <w:r>
        <w:rPr>
          <w:lang w:val="en-US"/>
        </w:rPr>
        <w:tab/>
        <w:t>The progress of works will be reported to AC.3 at its November 2015, March and June 2016 sessions.</w:t>
      </w:r>
    </w:p>
    <w:p w:rsidR="00795087" w:rsidRPr="005348FF" w:rsidRDefault="00795087" w:rsidP="00795087">
      <w:pPr>
        <w:pStyle w:val="SingleTxtG"/>
        <w:ind w:left="0"/>
        <w:rPr>
          <w:lang w:val="en-US"/>
        </w:rPr>
      </w:pPr>
    </w:p>
    <w:p w:rsidR="00795087" w:rsidRDefault="00795087">
      <w:pPr>
        <w:suppressAutoHyphens w:val="0"/>
        <w:spacing w:line="240" w:lineRule="auto"/>
      </w:pPr>
      <w:r>
        <w:br w:type="page"/>
      </w:r>
    </w:p>
    <w:p w:rsidR="00351B95" w:rsidRPr="005348FF" w:rsidRDefault="00351B95" w:rsidP="00351B95">
      <w:pPr>
        <w:pStyle w:val="HChG"/>
        <w:rPr>
          <w:lang w:val="en-US"/>
        </w:rPr>
      </w:pPr>
      <w:r>
        <w:tab/>
      </w:r>
      <w:r>
        <w:tab/>
      </w:r>
      <w:bookmarkStart w:id="1" w:name="_Toc433204944"/>
      <w:bookmarkStart w:id="2" w:name="_Toc433205234"/>
      <w:r w:rsidR="00CF5D0F" w:rsidRPr="00127B6A">
        <w:rPr>
          <w:lang w:val="en-US"/>
        </w:rPr>
        <w:t xml:space="preserve">Technical report on the development of </w:t>
      </w:r>
      <w:r w:rsidR="00CF5D0F" w:rsidRPr="000A6692">
        <w:rPr>
          <w:lang w:val="x-none"/>
        </w:rPr>
        <w:t>Amendment 1 to g</w:t>
      </w:r>
      <w:r w:rsidR="00CF5D0F" w:rsidRPr="000A6692">
        <w:rPr>
          <w:lang w:val="en-US"/>
        </w:rPr>
        <w:t xml:space="preserve">lobal </w:t>
      </w:r>
      <w:r w:rsidR="00CF5D0F">
        <w:rPr>
          <w:lang w:val="x-none"/>
        </w:rPr>
        <w:t>t</w:t>
      </w:r>
      <w:r w:rsidR="00CF5D0F" w:rsidRPr="000A6692">
        <w:rPr>
          <w:lang w:val="en-US"/>
        </w:rPr>
        <w:t xml:space="preserve">echnical </w:t>
      </w:r>
      <w:r w:rsidR="00CF5D0F">
        <w:rPr>
          <w:lang w:val="x-none"/>
        </w:rPr>
        <w:t>r</w:t>
      </w:r>
      <w:r w:rsidR="00CF5D0F" w:rsidRPr="000A6692">
        <w:rPr>
          <w:lang w:val="en-US"/>
        </w:rPr>
        <w:t>egulation</w:t>
      </w:r>
      <w:r w:rsidR="00CF5D0F">
        <w:rPr>
          <w:lang w:val="x-none"/>
        </w:rPr>
        <w:t xml:space="preserve"> No. 1</w:t>
      </w:r>
      <w:bookmarkEnd w:id="1"/>
      <w:bookmarkEnd w:id="2"/>
      <w:r w:rsidR="005348FF">
        <w:t>6 (Tyres)</w:t>
      </w:r>
    </w:p>
    <w:p w:rsidR="005348FF" w:rsidRPr="000A3A89" w:rsidRDefault="005348FF" w:rsidP="005348FF">
      <w:pPr>
        <w:pStyle w:val="HChG"/>
        <w:tabs>
          <w:tab w:val="clear" w:pos="851"/>
        </w:tabs>
        <w:ind w:hanging="567"/>
      </w:pPr>
      <w:r w:rsidRPr="000A3A89">
        <w:t>A.</w:t>
      </w:r>
      <w:r w:rsidRPr="000A3A89">
        <w:tab/>
        <w:t>Background</w:t>
      </w:r>
    </w:p>
    <w:p w:rsidR="005348FF" w:rsidRPr="00227F27" w:rsidRDefault="005348FF" w:rsidP="005348FF">
      <w:pPr>
        <w:pStyle w:val="SingleTxtG"/>
        <w:rPr>
          <w:lang w:val="en-US"/>
        </w:rPr>
      </w:pPr>
      <w:r>
        <w:rPr>
          <w:lang w:eastAsia="ko-KR"/>
        </w:rPr>
        <w:t>1</w:t>
      </w:r>
      <w:r w:rsidRPr="00C33C79">
        <w:rPr>
          <w:lang w:eastAsia="ko-KR"/>
        </w:rPr>
        <w:t>.</w:t>
      </w:r>
      <w:r w:rsidRPr="00C33C79">
        <w:tab/>
      </w:r>
      <w:r>
        <w:rPr>
          <w:lang w:eastAsia="ko-KR"/>
        </w:rPr>
        <w:t>G</w:t>
      </w:r>
      <w:r w:rsidRPr="00C33C79">
        <w:rPr>
          <w:lang w:eastAsia="ko-KR"/>
        </w:rPr>
        <w:t xml:space="preserve">lobal </w:t>
      </w:r>
      <w:r>
        <w:rPr>
          <w:lang w:eastAsia="ko-KR"/>
        </w:rPr>
        <w:t>T</w:t>
      </w:r>
      <w:r w:rsidRPr="00C33C79">
        <w:rPr>
          <w:lang w:eastAsia="ko-KR"/>
        </w:rPr>
        <w:t xml:space="preserve">echnical </w:t>
      </w:r>
      <w:r>
        <w:rPr>
          <w:lang w:eastAsia="ko-KR"/>
        </w:rPr>
        <w:t>R</w:t>
      </w:r>
      <w:r w:rsidRPr="00C33C79">
        <w:rPr>
          <w:lang w:eastAsia="ko-KR"/>
        </w:rPr>
        <w:t>egulation (</w:t>
      </w:r>
      <w:r w:rsidR="00175FC9">
        <w:rPr>
          <w:lang w:eastAsia="ko-KR"/>
        </w:rPr>
        <w:t>gtr</w:t>
      </w:r>
      <w:r w:rsidRPr="00C33C79">
        <w:rPr>
          <w:lang w:eastAsia="ko-KR"/>
        </w:rPr>
        <w:t>)</w:t>
      </w:r>
      <w:r>
        <w:t xml:space="preserve"> No. 16 on tyres was e</w:t>
      </w:r>
      <w:r w:rsidRPr="000A3A89">
        <w:t xml:space="preserve">stablished in the Global </w:t>
      </w:r>
      <w:r w:rsidRPr="00227F27">
        <w:rPr>
          <w:lang w:val="en-US"/>
        </w:rPr>
        <w:t xml:space="preserve">Registry on 13 November 2014. The informal working group on the </w:t>
      </w:r>
      <w:proofErr w:type="spellStart"/>
      <w:r w:rsidRPr="00227F27">
        <w:rPr>
          <w:lang w:val="en-US"/>
        </w:rPr>
        <w:t>Tyre</w:t>
      </w:r>
      <w:proofErr w:type="spellEnd"/>
      <w:r w:rsidRPr="00227F27">
        <w:rPr>
          <w:lang w:val="en-US"/>
        </w:rPr>
        <w:t xml:space="preserve"> </w:t>
      </w:r>
      <w:proofErr w:type="spellStart"/>
      <w:r w:rsidR="00175FC9">
        <w:rPr>
          <w:lang w:val="en-US"/>
        </w:rPr>
        <w:t>gtr</w:t>
      </w:r>
      <w:proofErr w:type="spellEnd"/>
      <w:r w:rsidRPr="00227F27">
        <w:rPr>
          <w:lang w:val="en-US"/>
        </w:rPr>
        <w:t xml:space="preserve"> was challenged by reaching harmonization of technical provisions making those acceptable both for type approval and self-certification compliance assessment systems. </w:t>
      </w:r>
    </w:p>
    <w:p w:rsidR="005348FF" w:rsidRPr="00293844" w:rsidRDefault="005348FF" w:rsidP="005348FF">
      <w:pPr>
        <w:pStyle w:val="SingleTxtG"/>
        <w:rPr>
          <w:lang w:val="en-US"/>
        </w:rPr>
      </w:pPr>
      <w:r w:rsidRPr="00293844">
        <w:rPr>
          <w:lang w:val="en-US"/>
        </w:rPr>
        <w:t>2.</w:t>
      </w:r>
      <w:r w:rsidRPr="00293844">
        <w:rPr>
          <w:lang w:val="en-US"/>
        </w:rPr>
        <w:tab/>
        <w:t xml:space="preserve">Meanwhile, in parallel to development of </w:t>
      </w:r>
      <w:proofErr w:type="spellStart"/>
      <w:r w:rsidR="00175FC9">
        <w:rPr>
          <w:lang w:val="en-US"/>
        </w:rPr>
        <w:t>gtr</w:t>
      </w:r>
      <w:proofErr w:type="spellEnd"/>
      <w:r w:rsidRPr="00293844">
        <w:rPr>
          <w:lang w:val="en-US"/>
        </w:rPr>
        <w:t xml:space="preserve"> No. 16, Regulation No. 117, which is a base for </w:t>
      </w:r>
      <w:proofErr w:type="spellStart"/>
      <w:r w:rsidR="00175FC9">
        <w:rPr>
          <w:lang w:val="en-US"/>
        </w:rPr>
        <w:t>gtr</w:t>
      </w:r>
      <w:proofErr w:type="spellEnd"/>
      <w:r w:rsidRPr="00293844">
        <w:rPr>
          <w:lang w:val="en-US"/>
        </w:rPr>
        <w:t xml:space="preserve"> No. 16, had been amended several times by inclusion of the provisions to </w:t>
      </w:r>
      <w:proofErr w:type="spellStart"/>
      <w:r w:rsidRPr="00293844">
        <w:rPr>
          <w:lang w:val="en-US"/>
        </w:rPr>
        <w:t>tyre</w:t>
      </w:r>
      <w:proofErr w:type="spellEnd"/>
      <w:r w:rsidRPr="00293844">
        <w:rPr>
          <w:lang w:val="en-US"/>
        </w:rPr>
        <w:t xml:space="preserve"> wet grip performance, rolling resistance and qualification for use at severe snow conditions for all </w:t>
      </w:r>
      <w:proofErr w:type="spellStart"/>
      <w:r w:rsidRPr="00293844">
        <w:rPr>
          <w:lang w:val="en-US"/>
        </w:rPr>
        <w:t>tyre</w:t>
      </w:r>
      <w:proofErr w:type="spellEnd"/>
      <w:r w:rsidRPr="00293844">
        <w:rPr>
          <w:lang w:val="en-US"/>
        </w:rPr>
        <w:t xml:space="preserve"> classes included in its scope. The other base Regulations Nos. 30 and 54 were also subjects to certain amendments, and the relevant provisions of </w:t>
      </w:r>
      <w:proofErr w:type="spellStart"/>
      <w:r w:rsidR="00175FC9">
        <w:rPr>
          <w:lang w:val="en-US"/>
        </w:rPr>
        <w:t>gtr</w:t>
      </w:r>
      <w:proofErr w:type="spellEnd"/>
      <w:r w:rsidRPr="00293844">
        <w:rPr>
          <w:lang w:val="en-US"/>
        </w:rPr>
        <w:t xml:space="preserve"> No. 16 became needed to be aligned.</w:t>
      </w:r>
    </w:p>
    <w:p w:rsidR="005348FF" w:rsidRPr="00293844" w:rsidRDefault="005348FF" w:rsidP="005348FF">
      <w:pPr>
        <w:pStyle w:val="SingleTxtG"/>
        <w:rPr>
          <w:lang w:val="en-US"/>
        </w:rPr>
      </w:pPr>
      <w:r w:rsidRPr="00293844">
        <w:rPr>
          <w:lang w:val="en-US"/>
        </w:rPr>
        <w:t>3.</w:t>
      </w:r>
      <w:r w:rsidRPr="00293844">
        <w:rPr>
          <w:lang w:val="en-US"/>
        </w:rPr>
        <w:tab/>
        <w:t xml:space="preserve">As harmonization of the newly introduced provisions of Regulation No. 117 was not feasible in a reasonable time frame, the decision for draft </w:t>
      </w:r>
      <w:proofErr w:type="spellStart"/>
      <w:r w:rsidR="00175FC9">
        <w:rPr>
          <w:lang w:val="en-US"/>
        </w:rPr>
        <w:t>gtr</w:t>
      </w:r>
      <w:proofErr w:type="spellEnd"/>
      <w:r w:rsidRPr="00293844">
        <w:rPr>
          <w:lang w:val="en-US"/>
        </w:rPr>
        <w:t xml:space="preserve"> on </w:t>
      </w:r>
      <w:proofErr w:type="spellStart"/>
      <w:r w:rsidRPr="00293844">
        <w:rPr>
          <w:lang w:val="en-US"/>
        </w:rPr>
        <w:t>tyres</w:t>
      </w:r>
      <w:proofErr w:type="spellEnd"/>
      <w:r w:rsidRPr="00293844">
        <w:rPr>
          <w:lang w:val="en-US"/>
        </w:rPr>
        <w:t xml:space="preserve"> was not to consider those provisions for inclusion in the text of </w:t>
      </w:r>
      <w:proofErr w:type="spellStart"/>
      <w:r w:rsidR="00175FC9">
        <w:rPr>
          <w:lang w:val="en-US"/>
        </w:rPr>
        <w:t>gtr</w:t>
      </w:r>
      <w:proofErr w:type="spellEnd"/>
      <w:r w:rsidRPr="00293844">
        <w:rPr>
          <w:lang w:val="en-US"/>
        </w:rPr>
        <w:t xml:space="preserve"> at the time of its development.</w:t>
      </w:r>
    </w:p>
    <w:p w:rsidR="005348FF" w:rsidRPr="00227F27" w:rsidRDefault="005348FF" w:rsidP="005348FF">
      <w:pPr>
        <w:pStyle w:val="SingleTxtG"/>
        <w:rPr>
          <w:lang w:val="en-US"/>
        </w:rPr>
      </w:pPr>
      <w:r w:rsidRPr="00293844">
        <w:rPr>
          <w:lang w:val="en-US"/>
        </w:rPr>
        <w:t>4.</w:t>
      </w:r>
      <w:r w:rsidRPr="00293844">
        <w:rPr>
          <w:lang w:val="en-US"/>
        </w:rPr>
        <w:tab/>
        <w:t xml:space="preserve">As the aforesaid new provisions of Regulation No. 117, as well as those </w:t>
      </w:r>
      <w:proofErr w:type="gramStart"/>
      <w:r w:rsidRPr="00293844">
        <w:rPr>
          <w:lang w:val="en-US"/>
        </w:rPr>
        <w:t xml:space="preserve">of  </w:t>
      </w:r>
      <w:r>
        <w:rPr>
          <w:lang w:val="en-US"/>
        </w:rPr>
        <w:t>Regulation</w:t>
      </w:r>
      <w:r w:rsidRPr="00293844">
        <w:rPr>
          <w:lang w:val="en-US"/>
        </w:rPr>
        <w:t>s</w:t>
      </w:r>
      <w:proofErr w:type="gramEnd"/>
      <w:r w:rsidRPr="00293844">
        <w:rPr>
          <w:lang w:val="en-US"/>
        </w:rPr>
        <w:t xml:space="preserve"> Nos. 30 and 54 represent the state-of-the art level and are important for assessment of performance of </w:t>
      </w:r>
      <w:proofErr w:type="spellStart"/>
      <w:r w:rsidRPr="00293844">
        <w:rPr>
          <w:lang w:val="en-US"/>
        </w:rPr>
        <w:t>tyres</w:t>
      </w:r>
      <w:proofErr w:type="spellEnd"/>
      <w:r w:rsidRPr="00293844">
        <w:rPr>
          <w:lang w:val="en-US"/>
        </w:rPr>
        <w:t xml:space="preserve"> on the markets worldwide, at the 79th GRRF session the decision was made to prepare a draft amendment keeping in line the </w:t>
      </w:r>
      <w:proofErr w:type="spellStart"/>
      <w:r w:rsidR="00175FC9">
        <w:rPr>
          <w:lang w:val="en-US"/>
        </w:rPr>
        <w:t>gtr</w:t>
      </w:r>
      <w:proofErr w:type="spellEnd"/>
      <w:r w:rsidRPr="00293844">
        <w:rPr>
          <w:lang w:val="en-US"/>
        </w:rPr>
        <w:t xml:space="preserve"> on </w:t>
      </w:r>
      <w:proofErr w:type="spellStart"/>
      <w:r w:rsidRPr="00293844">
        <w:rPr>
          <w:lang w:val="en-US"/>
        </w:rPr>
        <w:t>tyres</w:t>
      </w:r>
      <w:proofErr w:type="spellEnd"/>
      <w:r w:rsidRPr="00293844">
        <w:rPr>
          <w:lang w:val="en-US"/>
        </w:rPr>
        <w:t xml:space="preserve"> with the latest regulatory developments (ECE/TRANS/WP.29/GRRF/79, para. </w:t>
      </w:r>
      <w:r w:rsidRPr="00227F27">
        <w:rPr>
          <w:lang w:val="en-US"/>
        </w:rPr>
        <w:t>27).</w:t>
      </w:r>
    </w:p>
    <w:p w:rsidR="005348FF" w:rsidRPr="00227F27" w:rsidRDefault="005348FF" w:rsidP="005348FF">
      <w:pPr>
        <w:pStyle w:val="SingleTxtG"/>
        <w:rPr>
          <w:lang w:val="en-US"/>
        </w:rPr>
      </w:pPr>
      <w:r w:rsidRPr="00227F27">
        <w:rPr>
          <w:lang w:val="en-US"/>
        </w:rPr>
        <w:t>5.</w:t>
      </w:r>
      <w:r w:rsidRPr="00227F27">
        <w:rPr>
          <w:lang w:val="en-US"/>
        </w:rPr>
        <w:tab/>
        <w:t xml:space="preserve">The European </w:t>
      </w:r>
      <w:proofErr w:type="spellStart"/>
      <w:r w:rsidRPr="00227F27">
        <w:rPr>
          <w:lang w:val="en-US"/>
        </w:rPr>
        <w:t>Tyre</w:t>
      </w:r>
      <w:proofErr w:type="spellEnd"/>
      <w:r w:rsidRPr="00227F27">
        <w:rPr>
          <w:lang w:val="en-US"/>
        </w:rPr>
        <w:t xml:space="preserve"> and Rim Technical </w:t>
      </w:r>
      <w:proofErr w:type="spellStart"/>
      <w:r w:rsidRPr="00227F27">
        <w:rPr>
          <w:lang w:val="en-US"/>
        </w:rPr>
        <w:t>Organisation</w:t>
      </w:r>
      <w:proofErr w:type="spellEnd"/>
      <w:r w:rsidRPr="00227F27">
        <w:rPr>
          <w:lang w:val="en-US"/>
        </w:rPr>
        <w:t xml:space="preserve"> (ETRTO) agreed to prepare a draft Amendment 1 to </w:t>
      </w:r>
      <w:proofErr w:type="spellStart"/>
      <w:r w:rsidR="00175FC9">
        <w:rPr>
          <w:lang w:val="en-US"/>
        </w:rPr>
        <w:t>gtr</w:t>
      </w:r>
      <w:proofErr w:type="spellEnd"/>
      <w:r w:rsidRPr="00227F27">
        <w:rPr>
          <w:lang w:val="en-US"/>
        </w:rPr>
        <w:t xml:space="preserve"> No. 16 considered as Phase 1b of the development of the </w:t>
      </w:r>
      <w:proofErr w:type="spellStart"/>
      <w:r w:rsidR="00175FC9">
        <w:rPr>
          <w:lang w:val="en-US"/>
        </w:rPr>
        <w:t>gtr</w:t>
      </w:r>
      <w:proofErr w:type="spellEnd"/>
      <w:r w:rsidRPr="00227F27">
        <w:rPr>
          <w:lang w:val="en-US"/>
        </w:rPr>
        <w:t xml:space="preserve"> on </w:t>
      </w:r>
      <w:proofErr w:type="spellStart"/>
      <w:r w:rsidRPr="00227F27">
        <w:rPr>
          <w:lang w:val="en-US"/>
        </w:rPr>
        <w:t>tyres</w:t>
      </w:r>
      <w:proofErr w:type="spellEnd"/>
      <w:r w:rsidRPr="00227F27">
        <w:rPr>
          <w:lang w:val="en-US"/>
        </w:rPr>
        <w:t>. The government of the Russian Federation assumed the duties of the technical sponsor for that development.</w:t>
      </w:r>
    </w:p>
    <w:p w:rsidR="005348FF" w:rsidRPr="000A3A89" w:rsidRDefault="005348FF" w:rsidP="005348FF">
      <w:pPr>
        <w:pStyle w:val="SingleTxtG"/>
      </w:pPr>
      <w:r w:rsidRPr="00227F27">
        <w:rPr>
          <w:lang w:val="en-US"/>
        </w:rPr>
        <w:t>6.</w:t>
      </w:r>
      <w:r w:rsidRPr="00227F27">
        <w:rPr>
          <w:lang w:val="en-US"/>
        </w:rPr>
        <w:tab/>
        <w:t>The Executive Committee of the 1958 Agreement (AC.3) at its forty-fourth session adopted ECE/TRANS/WP.29/2015/70 tabled</w:t>
      </w:r>
      <w:r w:rsidRPr="000A3A89">
        <w:t xml:space="preserve"> by the Russian Federation to request authorization to start work on developing Amendment 1 to </w:t>
      </w:r>
      <w:r w:rsidR="00175FC9">
        <w:t>gtr</w:t>
      </w:r>
      <w:r w:rsidRPr="000A3A89">
        <w:t xml:space="preserve"> No. 16.</w:t>
      </w:r>
    </w:p>
    <w:p w:rsidR="005348FF" w:rsidRPr="000A3A89" w:rsidRDefault="005348FF" w:rsidP="005348FF">
      <w:pPr>
        <w:pStyle w:val="HChG"/>
        <w:rPr>
          <w:szCs w:val="24"/>
        </w:rPr>
      </w:pPr>
      <w:r w:rsidRPr="000A3A89">
        <w:rPr>
          <w:szCs w:val="24"/>
        </w:rPr>
        <w:tab/>
        <w:t>B.</w:t>
      </w:r>
      <w:r w:rsidRPr="000A3A89">
        <w:rPr>
          <w:szCs w:val="24"/>
        </w:rPr>
        <w:tab/>
      </w:r>
      <w:r>
        <w:rPr>
          <w:lang w:eastAsia="ko-KR"/>
        </w:rPr>
        <w:t>Organization of process</w:t>
      </w:r>
    </w:p>
    <w:p w:rsidR="005348FF" w:rsidRPr="00293844" w:rsidRDefault="005348FF" w:rsidP="005348FF">
      <w:pPr>
        <w:pStyle w:val="SingleTxtG"/>
        <w:rPr>
          <w:lang w:val="en-US"/>
        </w:rPr>
      </w:pPr>
      <w:r>
        <w:rPr>
          <w:lang w:eastAsia="ko-KR"/>
        </w:rPr>
        <w:t>7</w:t>
      </w:r>
      <w:r w:rsidRPr="00C33C79">
        <w:rPr>
          <w:lang w:eastAsia="ko-KR"/>
        </w:rPr>
        <w:t>.</w:t>
      </w:r>
      <w:r w:rsidRPr="00C33C79">
        <w:rPr>
          <w:lang w:eastAsia="ko-KR"/>
        </w:rPr>
        <w:tab/>
      </w:r>
      <w:r>
        <w:rPr>
          <w:lang w:eastAsia="ko-KR"/>
        </w:rPr>
        <w:t xml:space="preserve">The proposal for </w:t>
      </w:r>
      <w:r w:rsidRPr="000A3A89">
        <w:rPr>
          <w:bCs/>
        </w:rPr>
        <w:t>Amendment</w:t>
      </w:r>
      <w:r w:rsidR="009B2342">
        <w:rPr>
          <w:bCs/>
        </w:rPr>
        <w:t xml:space="preserve"> </w:t>
      </w:r>
      <w:r w:rsidRPr="000A3A89">
        <w:rPr>
          <w:bCs/>
        </w:rPr>
        <w:t xml:space="preserve">1 to </w:t>
      </w:r>
      <w:r w:rsidR="00175FC9">
        <w:rPr>
          <w:lang w:eastAsia="ko-KR"/>
        </w:rPr>
        <w:t>gtr</w:t>
      </w:r>
      <w:r>
        <w:rPr>
          <w:lang w:eastAsia="ko-KR"/>
        </w:rPr>
        <w:t xml:space="preserve"> No. 16 </w:t>
      </w:r>
      <w:r w:rsidRPr="000A3A89">
        <w:t xml:space="preserve">including the approved changes in </w:t>
      </w:r>
      <w:r w:rsidRPr="00293844">
        <w:rPr>
          <w:lang w:val="en-US"/>
        </w:rPr>
        <w:t xml:space="preserve">the relevant Federal Motor Vehicle Safety Standards (FMVSS) and supplements/corrigenda of Regulations was drafted by the experts from ETRTO with the intention to make the proposed text neutral with regard to the compliance assessment schemes. </w:t>
      </w:r>
    </w:p>
    <w:p w:rsidR="005348FF" w:rsidRPr="00227F27" w:rsidRDefault="005348FF" w:rsidP="005348FF">
      <w:pPr>
        <w:pStyle w:val="SingleTxtG"/>
        <w:rPr>
          <w:lang w:val="en-US"/>
        </w:rPr>
      </w:pPr>
      <w:r w:rsidRPr="00227F27">
        <w:rPr>
          <w:lang w:val="en-US"/>
        </w:rPr>
        <w:t>8.</w:t>
      </w:r>
      <w:r w:rsidRPr="00227F27">
        <w:rPr>
          <w:lang w:val="en-US"/>
        </w:rPr>
        <w:tab/>
        <w:t xml:space="preserve">The draft document was reviewed by the interested experts at the informal meeting held on 25-26 June 2015 in the </w:t>
      </w:r>
      <w:proofErr w:type="spellStart"/>
      <w:r w:rsidRPr="00227F27">
        <w:rPr>
          <w:lang w:val="en-US"/>
        </w:rPr>
        <w:t>Palais</w:t>
      </w:r>
      <w:proofErr w:type="spellEnd"/>
      <w:r w:rsidRPr="00227F27">
        <w:rPr>
          <w:lang w:val="en-US"/>
        </w:rPr>
        <w:t xml:space="preserve"> des Nations in Geneva in conjunction with the 166th WP.29 session. The representatives from the Contracting Parties to the 1998 Agreement from Canada, European Commission (EC), Egypt, Hungary, Portugal, Russian Federation, Spain, United Kingdom and United States of America, the representatives from industry: ETRTO, Japan Auto Parts Industries Association (JAPIA), Indian </w:t>
      </w:r>
      <w:proofErr w:type="spellStart"/>
      <w:r w:rsidRPr="00227F27">
        <w:rPr>
          <w:lang w:val="en-US"/>
        </w:rPr>
        <w:t>Tyre</w:t>
      </w:r>
      <w:proofErr w:type="spellEnd"/>
      <w:r w:rsidRPr="00227F27">
        <w:rPr>
          <w:lang w:val="en-US"/>
        </w:rPr>
        <w:t xml:space="preserve"> Technical Advisory Committee (ITTAC) and the Rubber Manufacturers Association (RMA) and the representative from the UNECE secretariat participated to this meeting. </w:t>
      </w:r>
    </w:p>
    <w:p w:rsidR="005348FF" w:rsidRPr="00227F27" w:rsidRDefault="005348FF" w:rsidP="005348FF">
      <w:pPr>
        <w:pStyle w:val="SingleTxtG"/>
        <w:rPr>
          <w:lang w:val="en-US"/>
        </w:rPr>
      </w:pPr>
      <w:r w:rsidRPr="00227F27">
        <w:rPr>
          <w:lang w:val="en-US"/>
        </w:rPr>
        <w:t>9.</w:t>
      </w:r>
      <w:r w:rsidRPr="00227F27">
        <w:rPr>
          <w:lang w:val="en-US"/>
        </w:rPr>
        <w:tab/>
        <w:t xml:space="preserve">Basing on the meeting deliverables the revision of the draft text had been prepared and discussed again at the informal meeting of the interested experts on 14 September 2015 prior to the eightieth GRRF session with the aim to clarify the remaining unresolved issues.  </w:t>
      </w:r>
    </w:p>
    <w:p w:rsidR="005348FF" w:rsidRPr="00227F27" w:rsidRDefault="005348FF" w:rsidP="005348FF">
      <w:pPr>
        <w:pStyle w:val="SingleTxtG"/>
        <w:rPr>
          <w:lang w:val="en-US"/>
        </w:rPr>
      </w:pPr>
      <w:r w:rsidRPr="00227F27">
        <w:rPr>
          <w:lang w:val="en-US"/>
        </w:rPr>
        <w:t>10.</w:t>
      </w:r>
      <w:r w:rsidRPr="00227F27">
        <w:rPr>
          <w:lang w:val="en-US"/>
        </w:rPr>
        <w:tab/>
        <w:t>T</w:t>
      </w:r>
      <w:r w:rsidR="009B2342">
        <w:rPr>
          <w:lang w:val="en-US"/>
        </w:rPr>
        <w:t xml:space="preserve">he adjusted draft Amendment </w:t>
      </w:r>
      <w:r w:rsidRPr="00227F27">
        <w:rPr>
          <w:lang w:val="en-US"/>
        </w:rPr>
        <w:t xml:space="preserve">1 to </w:t>
      </w:r>
      <w:proofErr w:type="spellStart"/>
      <w:r w:rsidR="00175FC9">
        <w:rPr>
          <w:lang w:val="en-US"/>
        </w:rPr>
        <w:t>gtr</w:t>
      </w:r>
      <w:proofErr w:type="spellEnd"/>
      <w:r w:rsidRPr="00227F27">
        <w:rPr>
          <w:lang w:val="en-US"/>
        </w:rPr>
        <w:t xml:space="preserve"> No. 16 reflecting the meeting deliverables together with the items requesting the GRRF guidance were presented at the </w:t>
      </w:r>
      <w:r w:rsidR="001A2834">
        <w:rPr>
          <w:lang w:val="en-US"/>
        </w:rPr>
        <w:t>eightieth</w:t>
      </w:r>
      <w:r w:rsidRPr="00227F27">
        <w:rPr>
          <w:lang w:val="en-US"/>
        </w:rPr>
        <w:t xml:space="preserve"> GRRF session. </w:t>
      </w:r>
    </w:p>
    <w:p w:rsidR="005348FF" w:rsidRPr="00227F27" w:rsidRDefault="005348FF" w:rsidP="005348FF">
      <w:pPr>
        <w:pStyle w:val="SingleTxtG"/>
        <w:rPr>
          <w:lang w:val="en-US"/>
        </w:rPr>
      </w:pPr>
      <w:r w:rsidRPr="00227F27">
        <w:rPr>
          <w:lang w:val="en-US"/>
        </w:rPr>
        <w:t>11.</w:t>
      </w:r>
      <w:r w:rsidRPr="00227F27">
        <w:rPr>
          <w:lang w:val="en-US"/>
        </w:rPr>
        <w:tab/>
        <w:t>GRRF at its eightieth session endorsed the work done by the experts of ETRTO and the Russian Federation with the help of other interested experts. In order to finalize the text of the draft A</w:t>
      </w:r>
      <w:r w:rsidR="009B2342">
        <w:rPr>
          <w:lang w:val="en-US"/>
        </w:rPr>
        <w:t xml:space="preserve">mendment </w:t>
      </w:r>
      <w:r w:rsidRPr="00227F27">
        <w:rPr>
          <w:lang w:val="en-US"/>
        </w:rPr>
        <w:t xml:space="preserve">1 in due time, the GRRF Chairman invited all GRRF experts to submit their comments on the presented documents to ETRTO by 2 October 2015 with the aim to discuss those comments further at the </w:t>
      </w:r>
      <w:proofErr w:type="spellStart"/>
      <w:r w:rsidRPr="00227F27">
        <w:rPr>
          <w:lang w:val="en-US"/>
        </w:rPr>
        <w:t>webconference</w:t>
      </w:r>
      <w:proofErr w:type="spellEnd"/>
      <w:r w:rsidRPr="00227F27">
        <w:rPr>
          <w:lang w:val="en-US"/>
        </w:rPr>
        <w:t xml:space="preserve"> in the mid-October.</w:t>
      </w:r>
    </w:p>
    <w:p w:rsidR="005348FF" w:rsidRPr="00227F27" w:rsidRDefault="005348FF" w:rsidP="005348FF">
      <w:pPr>
        <w:pStyle w:val="SingleTxtG"/>
        <w:rPr>
          <w:lang w:val="en-US"/>
        </w:rPr>
      </w:pPr>
      <w:r w:rsidRPr="00227F27">
        <w:rPr>
          <w:lang w:val="en-US"/>
        </w:rPr>
        <w:t xml:space="preserve">12. </w:t>
      </w:r>
      <w:r w:rsidRPr="00227F27">
        <w:rPr>
          <w:lang w:val="en-US"/>
        </w:rPr>
        <w:tab/>
        <w:t xml:space="preserve">The </w:t>
      </w:r>
      <w:proofErr w:type="spellStart"/>
      <w:r w:rsidRPr="00227F27">
        <w:rPr>
          <w:lang w:val="en-US"/>
        </w:rPr>
        <w:t>webconference</w:t>
      </w:r>
      <w:proofErr w:type="spellEnd"/>
      <w:r w:rsidRPr="00227F27">
        <w:rPr>
          <w:lang w:val="en-US"/>
        </w:rPr>
        <w:t xml:space="preserve"> took place on 16 October 2015 with interested experts to review the proposal for working documents including comments from GRRF experts and other ones received after the GRRF 80th session.</w:t>
      </w:r>
    </w:p>
    <w:p w:rsidR="005348FF" w:rsidRPr="00227F27" w:rsidRDefault="005348FF" w:rsidP="005348FF">
      <w:pPr>
        <w:pStyle w:val="SingleTxtG"/>
        <w:rPr>
          <w:lang w:val="en-US"/>
        </w:rPr>
      </w:pPr>
      <w:r w:rsidRPr="00227F27">
        <w:rPr>
          <w:lang w:val="en-US"/>
        </w:rPr>
        <w:t xml:space="preserve">13. </w:t>
      </w:r>
      <w:r w:rsidRPr="00227F27">
        <w:rPr>
          <w:lang w:val="en-US"/>
        </w:rPr>
        <w:tab/>
        <w:t xml:space="preserve">The results of discussion at the </w:t>
      </w:r>
      <w:proofErr w:type="spellStart"/>
      <w:r w:rsidRPr="00227F27">
        <w:rPr>
          <w:lang w:val="en-US"/>
        </w:rPr>
        <w:t>webconference</w:t>
      </w:r>
      <w:proofErr w:type="spellEnd"/>
      <w:r w:rsidRPr="00227F27">
        <w:rPr>
          <w:lang w:val="en-US"/>
        </w:rPr>
        <w:t xml:space="preserve"> had been included in the working</w:t>
      </w:r>
      <w:r w:rsidR="009B2342">
        <w:rPr>
          <w:lang w:val="en-US"/>
        </w:rPr>
        <w:t xml:space="preserve"> documents on the Amendment </w:t>
      </w:r>
      <w:r w:rsidRPr="00227F27">
        <w:rPr>
          <w:lang w:val="en-US"/>
        </w:rPr>
        <w:t xml:space="preserve">1 to </w:t>
      </w:r>
      <w:proofErr w:type="spellStart"/>
      <w:r w:rsidR="00175FC9">
        <w:rPr>
          <w:lang w:val="en-US"/>
        </w:rPr>
        <w:t>gtr</w:t>
      </w:r>
      <w:proofErr w:type="spellEnd"/>
      <w:r w:rsidRPr="00227F27">
        <w:rPr>
          <w:lang w:val="en-US"/>
        </w:rPr>
        <w:t xml:space="preserve"> No. 16 and the final report on Phase 1b on the development of </w:t>
      </w:r>
      <w:proofErr w:type="spellStart"/>
      <w:r w:rsidR="00175FC9">
        <w:rPr>
          <w:lang w:val="en-US"/>
        </w:rPr>
        <w:t>gtr</w:t>
      </w:r>
      <w:proofErr w:type="spellEnd"/>
      <w:r w:rsidRPr="00227F27">
        <w:rPr>
          <w:lang w:val="en-US"/>
        </w:rPr>
        <w:t xml:space="preserve"> No. 16, which further had been finalized by ETRTO and submitted for consideration and their possible adoption at the 81st GRRF session.</w:t>
      </w:r>
    </w:p>
    <w:p w:rsidR="005348FF" w:rsidRPr="000F7111" w:rsidRDefault="005348FF" w:rsidP="005348FF">
      <w:pPr>
        <w:pStyle w:val="SingleTxtG"/>
      </w:pPr>
      <w:r w:rsidRPr="00227F27">
        <w:rPr>
          <w:lang w:val="en-US"/>
        </w:rPr>
        <w:t>14.</w:t>
      </w:r>
      <w:r w:rsidRPr="00227F27">
        <w:rPr>
          <w:lang w:val="en-US"/>
        </w:rPr>
        <w:tab/>
        <w:t>GRRF at its 81st session adopted the workin</w:t>
      </w:r>
      <w:r w:rsidR="009B2342">
        <w:rPr>
          <w:lang w:val="en-US"/>
        </w:rPr>
        <w:t>g documents on the Amendment</w:t>
      </w:r>
      <w:r w:rsidRPr="00227F27">
        <w:rPr>
          <w:lang w:val="en-US"/>
        </w:rPr>
        <w:t xml:space="preserve"> 1 to </w:t>
      </w:r>
      <w:proofErr w:type="spellStart"/>
      <w:r w:rsidR="00175FC9">
        <w:rPr>
          <w:lang w:val="en-US"/>
        </w:rPr>
        <w:t>gtr</w:t>
      </w:r>
      <w:proofErr w:type="spellEnd"/>
      <w:r w:rsidRPr="00227F27">
        <w:rPr>
          <w:lang w:val="en-US"/>
        </w:rPr>
        <w:t xml:space="preserve"> No. 16 and the final report on Phase 1b on the development of </w:t>
      </w:r>
      <w:proofErr w:type="spellStart"/>
      <w:r w:rsidR="00175FC9">
        <w:rPr>
          <w:lang w:val="en-US"/>
        </w:rPr>
        <w:t>gtr</w:t>
      </w:r>
      <w:proofErr w:type="spellEnd"/>
      <w:r w:rsidRPr="00227F27">
        <w:rPr>
          <w:lang w:val="en-US"/>
        </w:rPr>
        <w:t xml:space="preserve"> No. 16 subject to consideration by WP.</w:t>
      </w:r>
      <w:r>
        <w:rPr>
          <w:lang w:val="en-US"/>
        </w:rPr>
        <w:t>29 and AC.3 at their sessions on March 2016.</w:t>
      </w:r>
    </w:p>
    <w:p w:rsidR="005348FF" w:rsidRPr="000A3A89" w:rsidRDefault="005348FF" w:rsidP="005348FF">
      <w:pPr>
        <w:pStyle w:val="HChG"/>
      </w:pPr>
      <w:r>
        <w:tab/>
      </w:r>
      <w:r w:rsidRPr="000A3A89">
        <w:t>C.</w:t>
      </w:r>
      <w:r w:rsidRPr="000A3A89">
        <w:tab/>
        <w:t>Development of the gtr</w:t>
      </w:r>
    </w:p>
    <w:p w:rsidR="005348FF" w:rsidRDefault="005348FF" w:rsidP="005348FF">
      <w:pPr>
        <w:pStyle w:val="SingleTxtG"/>
        <w:rPr>
          <w:lang w:eastAsia="ko-KR"/>
        </w:rPr>
      </w:pPr>
      <w:r>
        <w:rPr>
          <w:lang w:val="en-US"/>
        </w:rPr>
        <w:t>15</w:t>
      </w:r>
      <w:r>
        <w:rPr>
          <w:lang w:val="en-US" w:eastAsia="ko-KR"/>
        </w:rPr>
        <w:t>.</w:t>
      </w:r>
      <w:r>
        <w:rPr>
          <w:lang w:val="en-US"/>
        </w:rPr>
        <w:tab/>
      </w:r>
      <w:r w:rsidRPr="00C33C79">
        <w:rPr>
          <w:lang w:eastAsia="ko-KR"/>
        </w:rPr>
        <w:t xml:space="preserve">The </w:t>
      </w:r>
      <w:r w:rsidRPr="00293844">
        <w:rPr>
          <w:lang w:val="en-US"/>
        </w:rPr>
        <w:t>objective</w:t>
      </w:r>
      <w:r w:rsidRPr="00C33C79">
        <w:rPr>
          <w:lang w:eastAsia="ko-KR"/>
        </w:rPr>
        <w:t xml:space="preserve"> of this proposal is to develop, in the framework of the 1998 Agreement, an amendment to </w:t>
      </w:r>
      <w:r w:rsidR="00175FC9">
        <w:rPr>
          <w:lang w:eastAsia="ko-KR"/>
        </w:rPr>
        <w:t>gtr</w:t>
      </w:r>
      <w:r>
        <w:rPr>
          <w:lang w:eastAsia="ko-KR"/>
        </w:rPr>
        <w:t xml:space="preserve"> </w:t>
      </w:r>
      <w:r w:rsidRPr="00C33C79">
        <w:rPr>
          <w:lang w:eastAsia="ko-KR"/>
        </w:rPr>
        <w:t xml:space="preserve">No. </w:t>
      </w:r>
      <w:r>
        <w:rPr>
          <w:lang w:eastAsia="ko-KR"/>
        </w:rPr>
        <w:t>1</w:t>
      </w:r>
      <w:r w:rsidRPr="00C33C79">
        <w:rPr>
          <w:lang w:eastAsia="ko-KR"/>
        </w:rPr>
        <w:t xml:space="preserve">6 on </w:t>
      </w:r>
      <w:r>
        <w:rPr>
          <w:lang w:eastAsia="ko-KR"/>
        </w:rPr>
        <w:t xml:space="preserve">tyres aimed at adaptation of </w:t>
      </w:r>
      <w:r w:rsidR="00175FC9">
        <w:rPr>
          <w:lang w:eastAsia="ko-KR"/>
        </w:rPr>
        <w:t>gtr</w:t>
      </w:r>
      <w:r>
        <w:rPr>
          <w:lang w:eastAsia="ko-KR"/>
        </w:rPr>
        <w:t xml:space="preserve"> No. 16 to the technical progress by including the newly developed provisions to wet grip performance, rolling resistance and qualification for use at severe snow conditions both for passenger car (PC) and light truck / commercial (LT/C) tyres, recently adopted within Regulation No. 117. </w:t>
      </w:r>
      <w:r w:rsidRPr="000A3A89">
        <w:t xml:space="preserve">The approved changes in the relevant FMVSS and </w:t>
      </w:r>
      <w:r>
        <w:t>Regulation</w:t>
      </w:r>
      <w:r w:rsidRPr="000A3A89">
        <w:t xml:space="preserve">s Nos. 30 and 54 also </w:t>
      </w:r>
      <w:r>
        <w:rPr>
          <w:lang w:eastAsia="ko-KR"/>
        </w:rPr>
        <w:t>had been included.</w:t>
      </w:r>
    </w:p>
    <w:p w:rsidR="005348FF" w:rsidRPr="001A569B" w:rsidRDefault="005348FF" w:rsidP="005348FF">
      <w:pPr>
        <w:pStyle w:val="SingleTxtG"/>
        <w:rPr>
          <w:lang w:eastAsia="ko-KR"/>
        </w:rPr>
      </w:pPr>
      <w:r>
        <w:rPr>
          <w:lang w:eastAsia="ko-KR"/>
        </w:rPr>
        <w:t>16</w:t>
      </w:r>
      <w:r w:rsidRPr="001A569B">
        <w:rPr>
          <w:lang w:eastAsia="ko-KR"/>
        </w:rPr>
        <w:t xml:space="preserve">. </w:t>
      </w:r>
      <w:r>
        <w:rPr>
          <w:lang w:eastAsia="ko-KR"/>
        </w:rPr>
        <w:tab/>
      </w:r>
      <w:r w:rsidR="009B2342">
        <w:rPr>
          <w:lang w:eastAsia="ko-KR"/>
        </w:rPr>
        <w:t xml:space="preserve">The Amendment </w:t>
      </w:r>
      <w:r w:rsidRPr="001A569B">
        <w:rPr>
          <w:lang w:eastAsia="ko-KR"/>
        </w:rPr>
        <w:t xml:space="preserve">1 to </w:t>
      </w:r>
      <w:r w:rsidR="00175FC9">
        <w:rPr>
          <w:lang w:eastAsia="ko-KR"/>
        </w:rPr>
        <w:t>gtr</w:t>
      </w:r>
      <w:r w:rsidRPr="001A569B">
        <w:rPr>
          <w:lang w:eastAsia="ko-KR"/>
        </w:rPr>
        <w:t xml:space="preserve"> No. 16 </w:t>
      </w:r>
      <w:r w:rsidRPr="00227F27">
        <w:rPr>
          <w:lang w:val="en-US"/>
        </w:rPr>
        <w:t>incorporates</w:t>
      </w:r>
      <w:r w:rsidRPr="001A569B">
        <w:rPr>
          <w:lang w:eastAsia="ko-KR"/>
        </w:rPr>
        <w:t>:</w:t>
      </w:r>
    </w:p>
    <w:p w:rsidR="005348FF" w:rsidRPr="001A569B" w:rsidRDefault="005348FF" w:rsidP="005348FF">
      <w:pPr>
        <w:pStyle w:val="SingleTxtG"/>
        <w:ind w:left="2268" w:hanging="567"/>
        <w:rPr>
          <w:lang w:eastAsia="ko-KR"/>
        </w:rPr>
      </w:pPr>
      <w:r>
        <w:t>(a) </w:t>
      </w:r>
      <w:r>
        <w:tab/>
      </w:r>
      <w:r w:rsidRPr="00600594">
        <w:rPr>
          <w:spacing w:val="-4"/>
          <w:lang w:eastAsia="ko-KR"/>
        </w:rPr>
        <w:t>Amendment of Part I by adding new paragraphs 4-bis, 23-bis, 28-bis and 28-ter;</w:t>
      </w:r>
    </w:p>
    <w:p w:rsidR="005348FF" w:rsidRPr="000A3A89" w:rsidRDefault="005348FF" w:rsidP="005348FF">
      <w:pPr>
        <w:pStyle w:val="SingleTxtG"/>
        <w:ind w:left="2268" w:hanging="567"/>
        <w:rPr>
          <w:lang w:eastAsia="ko-KR"/>
        </w:rPr>
      </w:pPr>
      <w:r w:rsidRPr="001A569B">
        <w:t>(b) </w:t>
      </w:r>
      <w:r>
        <w:tab/>
      </w:r>
      <w:r w:rsidRPr="001A569B">
        <w:rPr>
          <w:lang w:eastAsia="ko-KR"/>
        </w:rPr>
        <w:t>Amendment of Part II</w:t>
      </w:r>
      <w:r w:rsidRPr="00EB7206">
        <w:rPr>
          <w:lang w:eastAsia="ko-KR"/>
        </w:rPr>
        <w:t xml:space="preserve"> </w:t>
      </w:r>
      <w:r>
        <w:rPr>
          <w:lang w:eastAsia="ko-KR"/>
        </w:rPr>
        <w:t>basing on the following documents</w:t>
      </w:r>
      <w:r w:rsidRPr="001A569B">
        <w:rPr>
          <w:lang w:eastAsia="ko-KR"/>
        </w:rPr>
        <w:t>:</w:t>
      </w:r>
    </w:p>
    <w:p w:rsidR="005348FF" w:rsidRDefault="005348FF" w:rsidP="005348FF">
      <w:pPr>
        <w:pStyle w:val="SingleTxtG"/>
        <w:ind w:left="2268" w:hanging="567"/>
        <w:rPr>
          <w:lang w:eastAsia="ko-KR"/>
        </w:rPr>
      </w:pPr>
      <w:r w:rsidRPr="001A569B">
        <w:t>(</w:t>
      </w:r>
      <w:proofErr w:type="spellStart"/>
      <w:r w:rsidRPr="001A569B">
        <w:rPr>
          <w:lang w:eastAsia="ko-KR"/>
        </w:rPr>
        <w:t>i</w:t>
      </w:r>
      <w:proofErr w:type="spellEnd"/>
      <w:r w:rsidRPr="001A569B">
        <w:t>) </w:t>
      </w:r>
      <w:r>
        <w:tab/>
      </w:r>
      <w:r w:rsidRPr="001A569B">
        <w:rPr>
          <w:lang w:eastAsia="ko-KR"/>
        </w:rPr>
        <w:t xml:space="preserve">Addition of new definitions </w:t>
      </w:r>
      <w:r>
        <w:rPr>
          <w:lang w:eastAsia="ko-KR"/>
        </w:rPr>
        <w:t>(Section 2):</w:t>
      </w:r>
    </w:p>
    <w:p w:rsidR="005348FF" w:rsidRPr="00600594" w:rsidRDefault="005348FF" w:rsidP="005348FF">
      <w:pPr>
        <w:pStyle w:val="SingleTxtG"/>
        <w:ind w:left="2268"/>
        <w:rPr>
          <w:b/>
          <w:lang w:val="en-US"/>
        </w:rPr>
      </w:pPr>
      <w:r>
        <w:rPr>
          <w:b/>
          <w:lang w:val="en-US"/>
        </w:rPr>
        <w:t>Regulation</w:t>
      </w:r>
      <w:r w:rsidRPr="00600594">
        <w:rPr>
          <w:b/>
          <w:lang w:val="en-US"/>
        </w:rPr>
        <w:t xml:space="preserve"> No. 117:</w:t>
      </w:r>
    </w:p>
    <w:p w:rsidR="005348FF" w:rsidRPr="001D6071" w:rsidRDefault="005348FF" w:rsidP="005348FF">
      <w:pPr>
        <w:pStyle w:val="SingleTxtG"/>
        <w:ind w:left="2268"/>
      </w:pPr>
      <w:r w:rsidRPr="001D6071">
        <w:t xml:space="preserve">Supplement 1 to the 02 series of amendments – ECE/TRANS/WP.29/2012/2, </w:t>
      </w:r>
      <w:r w:rsidRPr="001D6071">
        <w:rPr>
          <w:spacing w:val="-2"/>
        </w:rPr>
        <w:t xml:space="preserve">as amended by para. </w:t>
      </w:r>
      <w:r w:rsidRPr="00171C09">
        <w:rPr>
          <w:spacing w:val="-2"/>
          <w:lang w:val="en-US"/>
        </w:rPr>
        <w:t>65</w:t>
      </w:r>
      <w:r w:rsidRPr="001D6071">
        <w:rPr>
          <w:spacing w:val="-2"/>
        </w:rPr>
        <w:t xml:space="preserve"> of the report of the 15</w:t>
      </w:r>
      <w:r w:rsidRPr="00171C09">
        <w:rPr>
          <w:spacing w:val="-2"/>
          <w:lang w:val="en-US"/>
        </w:rPr>
        <w:t>6</w:t>
      </w:r>
      <w:proofErr w:type="spellStart"/>
      <w:r w:rsidRPr="001A2834">
        <w:rPr>
          <w:spacing w:val="-2"/>
        </w:rPr>
        <w:t>th</w:t>
      </w:r>
      <w:proofErr w:type="spellEnd"/>
      <w:r w:rsidRPr="001D6071">
        <w:rPr>
          <w:spacing w:val="-2"/>
        </w:rPr>
        <w:t xml:space="preserve"> WP.29 session (</w:t>
      </w:r>
      <w:r w:rsidRPr="001D6071">
        <w:t>ECE/TRANS/WP.29/109</w:t>
      </w:r>
      <w:r w:rsidRPr="00171C09">
        <w:rPr>
          <w:lang w:val="en-US"/>
        </w:rPr>
        <w:t>5</w:t>
      </w:r>
      <w:r w:rsidRPr="001D6071">
        <w:t>)</w:t>
      </w:r>
      <w:r w:rsidRPr="001D6071">
        <w:rPr>
          <w:spacing w:val="-2"/>
        </w:rPr>
        <w:t>;</w:t>
      </w:r>
    </w:p>
    <w:p w:rsidR="005348FF" w:rsidRPr="001D6071" w:rsidRDefault="005348FF" w:rsidP="005348FF">
      <w:pPr>
        <w:pStyle w:val="SingleTxtG"/>
        <w:ind w:left="2268"/>
        <w:rPr>
          <w:spacing w:val="-2"/>
        </w:rPr>
      </w:pPr>
      <w:r w:rsidRPr="001D6071">
        <w:rPr>
          <w:spacing w:val="-2"/>
        </w:rPr>
        <w:t>Supplement 2 to the 02 series of amendments – ECE/TRANS/WP.29/2012/54</w:t>
      </w:r>
      <w:r w:rsidRPr="00171C09">
        <w:rPr>
          <w:spacing w:val="-2"/>
          <w:lang w:val="en-US"/>
        </w:rPr>
        <w:t xml:space="preserve">, </w:t>
      </w:r>
      <w:r w:rsidRPr="001D6071">
        <w:rPr>
          <w:spacing w:val="-2"/>
        </w:rPr>
        <w:t xml:space="preserve">as amended by para. </w:t>
      </w:r>
      <w:r w:rsidRPr="00171C09">
        <w:rPr>
          <w:spacing w:val="-2"/>
          <w:lang w:val="en-US"/>
        </w:rPr>
        <w:t>63</w:t>
      </w:r>
      <w:r w:rsidRPr="001D6071">
        <w:rPr>
          <w:spacing w:val="-2"/>
        </w:rPr>
        <w:t xml:space="preserve"> of the report of the 15</w:t>
      </w:r>
      <w:r w:rsidRPr="00171C09">
        <w:rPr>
          <w:spacing w:val="-2"/>
          <w:lang w:val="en-US"/>
        </w:rPr>
        <w:t>8</w:t>
      </w:r>
      <w:proofErr w:type="spellStart"/>
      <w:r w:rsidR="001A2834" w:rsidRPr="001A2834">
        <w:rPr>
          <w:spacing w:val="-2"/>
        </w:rPr>
        <w:t>th</w:t>
      </w:r>
      <w:proofErr w:type="spellEnd"/>
      <w:r w:rsidRPr="001D6071">
        <w:rPr>
          <w:spacing w:val="-2"/>
        </w:rPr>
        <w:t xml:space="preserve"> WP.29 session (</w:t>
      </w:r>
      <w:r w:rsidRPr="001D6071">
        <w:t>ECE/TRANS/WP.29/109</w:t>
      </w:r>
      <w:r w:rsidRPr="00171C09">
        <w:rPr>
          <w:lang w:val="en-US"/>
        </w:rPr>
        <w:t>9</w:t>
      </w:r>
      <w:r w:rsidRPr="001D6071">
        <w:t>)</w:t>
      </w:r>
      <w:r w:rsidRPr="001D6071">
        <w:rPr>
          <w:spacing w:val="-2"/>
        </w:rPr>
        <w:t>;</w:t>
      </w:r>
    </w:p>
    <w:p w:rsidR="005348FF" w:rsidRPr="001D6071" w:rsidRDefault="005348FF" w:rsidP="005348FF">
      <w:pPr>
        <w:pStyle w:val="SingleTxtG"/>
        <w:ind w:left="2268"/>
        <w:rPr>
          <w:lang w:val="en-US"/>
        </w:rPr>
      </w:pPr>
      <w:r w:rsidRPr="001D6071">
        <w:rPr>
          <w:lang w:val="en-US"/>
        </w:rPr>
        <w:t xml:space="preserve">Supplement 7 to the 02 series of amendments – ECE/TRANS/WP.29/2015/5 adopted during </w:t>
      </w:r>
      <w:r w:rsidRPr="00136321">
        <w:rPr>
          <w:lang w:val="en-US"/>
        </w:rPr>
        <w:t xml:space="preserve">the </w:t>
      </w:r>
      <w:r>
        <w:rPr>
          <w:lang w:val="en-US"/>
        </w:rPr>
        <w:t>165</w:t>
      </w:r>
      <w:proofErr w:type="spellStart"/>
      <w:r w:rsidR="001A2834" w:rsidRPr="001A2834">
        <w:rPr>
          <w:spacing w:val="-2"/>
        </w:rPr>
        <w:t>th</w:t>
      </w:r>
      <w:proofErr w:type="spellEnd"/>
      <w:r>
        <w:rPr>
          <w:lang w:val="en-US"/>
        </w:rPr>
        <w:t xml:space="preserve"> </w:t>
      </w:r>
      <w:r w:rsidRPr="00136321">
        <w:rPr>
          <w:lang w:val="en-US"/>
        </w:rPr>
        <w:t>WP.29 session (</w:t>
      </w:r>
      <w:r w:rsidRPr="001D6071">
        <w:rPr>
          <w:lang w:val="en-US"/>
        </w:rPr>
        <w:t>ECE/TRANS/WP.29/1114</w:t>
      </w:r>
      <w:r>
        <w:rPr>
          <w:lang w:val="en-US"/>
        </w:rPr>
        <w:t>)</w:t>
      </w:r>
      <w:r w:rsidRPr="001D6071">
        <w:rPr>
          <w:lang w:val="en-US"/>
        </w:rPr>
        <w:t>;</w:t>
      </w:r>
    </w:p>
    <w:p w:rsidR="005348FF" w:rsidRPr="00600594" w:rsidRDefault="005348FF" w:rsidP="005348FF">
      <w:pPr>
        <w:pStyle w:val="SingleTxtG"/>
        <w:ind w:left="2268"/>
        <w:rPr>
          <w:b/>
          <w:lang w:val="en-US"/>
        </w:rPr>
      </w:pPr>
      <w:r>
        <w:rPr>
          <w:b/>
          <w:lang w:val="en-US"/>
        </w:rPr>
        <w:t>Regulation</w:t>
      </w:r>
      <w:r w:rsidRPr="00600594">
        <w:rPr>
          <w:b/>
          <w:lang w:val="en-US"/>
        </w:rPr>
        <w:t xml:space="preserve"> No. 30:</w:t>
      </w:r>
    </w:p>
    <w:p w:rsidR="005348FF" w:rsidRPr="00FE4951" w:rsidRDefault="005348FF" w:rsidP="005348FF">
      <w:pPr>
        <w:pStyle w:val="SingleTxtG"/>
        <w:ind w:left="2268"/>
      </w:pPr>
      <w:r w:rsidRPr="001D6071">
        <w:rPr>
          <w:spacing w:val="-2"/>
        </w:rPr>
        <w:t>Supplement 17 to the 02 series of amendments – ECE/TRANS/WP.29/2012/48</w:t>
      </w:r>
      <w:r w:rsidRPr="001D6071">
        <w:t xml:space="preserve"> </w:t>
      </w:r>
      <w:r w:rsidRPr="001D6071">
        <w:rPr>
          <w:spacing w:val="-2"/>
        </w:rPr>
        <w:t>as amended by para. 50 of the report of the 157</w:t>
      </w:r>
      <w:r w:rsidR="001A2834" w:rsidRPr="001A2834">
        <w:rPr>
          <w:spacing w:val="-2"/>
        </w:rPr>
        <w:t>th</w:t>
      </w:r>
      <w:r w:rsidRPr="001D6071">
        <w:rPr>
          <w:spacing w:val="-2"/>
        </w:rPr>
        <w:t xml:space="preserve"> WP.29 session (</w:t>
      </w:r>
      <w:r>
        <w:t>ECE/TRANS/WP.29/1097);</w:t>
      </w:r>
    </w:p>
    <w:p w:rsidR="005348FF" w:rsidRPr="00600594" w:rsidRDefault="005348FF" w:rsidP="005348FF">
      <w:pPr>
        <w:pStyle w:val="SingleTxtG"/>
        <w:ind w:left="2268"/>
        <w:rPr>
          <w:b/>
          <w:lang w:val="en-US"/>
        </w:rPr>
      </w:pPr>
      <w:r>
        <w:rPr>
          <w:b/>
          <w:lang w:val="en-US"/>
        </w:rPr>
        <w:t>Regulation</w:t>
      </w:r>
      <w:r w:rsidRPr="00600594">
        <w:rPr>
          <w:b/>
          <w:lang w:val="en-US"/>
        </w:rPr>
        <w:t xml:space="preserve"> No. 54:</w:t>
      </w:r>
    </w:p>
    <w:p w:rsidR="005348FF" w:rsidRPr="001D6071" w:rsidRDefault="005348FF" w:rsidP="005348FF">
      <w:pPr>
        <w:pStyle w:val="SingleTxtG"/>
        <w:ind w:left="2268"/>
        <w:rPr>
          <w:lang w:val="en-US"/>
        </w:rPr>
      </w:pPr>
      <w:r w:rsidRPr="001D6071">
        <w:rPr>
          <w:lang w:val="en-US"/>
        </w:rPr>
        <w:t>Supplement 18 to the original version of the Regulation – ECE/TRANS/WP.29/2012/49</w:t>
      </w:r>
      <w:r>
        <w:rPr>
          <w:lang w:val="en-US"/>
        </w:rPr>
        <w:t xml:space="preserve"> </w:t>
      </w:r>
      <w:r w:rsidRPr="009A4530">
        <w:rPr>
          <w:lang w:val="en-US"/>
        </w:rPr>
        <w:t xml:space="preserve">adopted during </w:t>
      </w:r>
      <w:r w:rsidRPr="00136321">
        <w:rPr>
          <w:lang w:val="en-US"/>
        </w:rPr>
        <w:t xml:space="preserve">the </w:t>
      </w:r>
      <w:r>
        <w:rPr>
          <w:lang w:val="en-US"/>
        </w:rPr>
        <w:t>157</w:t>
      </w:r>
      <w:proofErr w:type="spellStart"/>
      <w:r w:rsidR="001A2834" w:rsidRPr="001A2834">
        <w:rPr>
          <w:spacing w:val="-2"/>
        </w:rPr>
        <w:t>th</w:t>
      </w:r>
      <w:proofErr w:type="spellEnd"/>
      <w:r>
        <w:rPr>
          <w:lang w:val="en-US"/>
        </w:rPr>
        <w:t xml:space="preserve"> </w:t>
      </w:r>
      <w:r w:rsidRPr="00136321">
        <w:rPr>
          <w:lang w:val="en-US"/>
        </w:rPr>
        <w:t>WP.29 session (</w:t>
      </w:r>
      <w:r w:rsidRPr="009A4530">
        <w:rPr>
          <w:lang w:val="en-US"/>
        </w:rPr>
        <w:t>ECE/TRANS/WP.29/1</w:t>
      </w:r>
      <w:r>
        <w:rPr>
          <w:lang w:val="en-US"/>
        </w:rPr>
        <w:t>097).</w:t>
      </w:r>
    </w:p>
    <w:p w:rsidR="005348FF" w:rsidRDefault="005348FF" w:rsidP="005348FF">
      <w:pPr>
        <w:pStyle w:val="SingleTxtG"/>
        <w:ind w:left="2268" w:hanging="567"/>
        <w:rPr>
          <w:lang w:eastAsia="ko-KR"/>
        </w:rPr>
      </w:pPr>
      <w:r>
        <w:rPr>
          <w:lang w:eastAsia="ko-KR"/>
        </w:rPr>
        <w:t>(ii)</w:t>
      </w:r>
      <w:r>
        <w:rPr>
          <w:lang w:eastAsia="ko-KR"/>
        </w:rPr>
        <w:tab/>
      </w:r>
      <w:r w:rsidRPr="000F3AB4">
        <w:rPr>
          <w:lang w:eastAsia="ko-KR"/>
        </w:rPr>
        <w:t>Marking (Section 3.2)</w:t>
      </w:r>
      <w:r>
        <w:rPr>
          <w:lang w:eastAsia="ko-KR"/>
        </w:rPr>
        <w:t>:</w:t>
      </w:r>
    </w:p>
    <w:p w:rsidR="005348FF" w:rsidRPr="00600594" w:rsidRDefault="005348FF" w:rsidP="005348FF">
      <w:pPr>
        <w:pStyle w:val="SingleTxtG"/>
        <w:ind w:left="2268"/>
        <w:rPr>
          <w:b/>
        </w:rPr>
      </w:pPr>
      <w:r w:rsidRPr="00600594">
        <w:rPr>
          <w:b/>
        </w:rPr>
        <w:t xml:space="preserve">Final rule standardizing the Tire Identification Number (TIN) </w:t>
      </w:r>
    </w:p>
    <w:p w:rsidR="005348FF" w:rsidRPr="00171C09" w:rsidRDefault="005348FF" w:rsidP="005348FF">
      <w:pPr>
        <w:spacing w:after="120"/>
        <w:ind w:left="2268"/>
        <w:rPr>
          <w:lang w:val="en-US"/>
        </w:rPr>
      </w:pPr>
      <w:r w:rsidRPr="001D6071">
        <w:rPr>
          <w:lang w:val="en-US"/>
        </w:rPr>
        <w:t>Federal Register/Vol. 80, No 70/Monday, April 13, 2015 / Rules and Regulations</w:t>
      </w:r>
    </w:p>
    <w:p w:rsidR="005348FF" w:rsidRDefault="005348FF" w:rsidP="005348FF">
      <w:pPr>
        <w:pStyle w:val="SingleTxtG"/>
        <w:keepNext/>
        <w:ind w:left="2268" w:hanging="567"/>
        <w:rPr>
          <w:lang w:eastAsia="ko-KR"/>
        </w:rPr>
      </w:pPr>
      <w:r>
        <w:rPr>
          <w:lang w:eastAsia="ko-KR"/>
        </w:rPr>
        <w:t xml:space="preserve">(iii) </w:t>
      </w:r>
      <w:r>
        <w:rPr>
          <w:lang w:eastAsia="ko-KR"/>
        </w:rPr>
        <w:tab/>
      </w:r>
      <w:r w:rsidRPr="000F3AB4">
        <w:rPr>
          <w:lang w:eastAsia="ko-KR"/>
        </w:rPr>
        <w:t>Other sidewall mar</w:t>
      </w:r>
      <w:r>
        <w:rPr>
          <w:lang w:eastAsia="ko-KR"/>
        </w:rPr>
        <w:t>king (S</w:t>
      </w:r>
      <w:r w:rsidRPr="000F3AB4">
        <w:rPr>
          <w:lang w:eastAsia="ko-KR"/>
        </w:rPr>
        <w:t>ection 3.3)</w:t>
      </w:r>
      <w:r>
        <w:rPr>
          <w:lang w:eastAsia="ko-KR"/>
        </w:rPr>
        <w:t>:</w:t>
      </w:r>
    </w:p>
    <w:p w:rsidR="005348FF" w:rsidRPr="00600594" w:rsidRDefault="005348FF" w:rsidP="005348FF">
      <w:pPr>
        <w:pStyle w:val="SingleTxtG"/>
        <w:ind w:left="2268"/>
        <w:rPr>
          <w:b/>
          <w:lang w:val="en-US"/>
        </w:rPr>
      </w:pPr>
      <w:r>
        <w:rPr>
          <w:b/>
          <w:lang w:val="en-US"/>
        </w:rPr>
        <w:t>Regulation</w:t>
      </w:r>
      <w:r w:rsidRPr="00600594">
        <w:rPr>
          <w:b/>
          <w:lang w:val="en-US"/>
        </w:rPr>
        <w:t xml:space="preserve"> No. 117:</w:t>
      </w:r>
    </w:p>
    <w:p w:rsidR="005348FF" w:rsidRPr="001D6071" w:rsidRDefault="005348FF" w:rsidP="005348FF">
      <w:pPr>
        <w:pStyle w:val="SingleTxtG"/>
        <w:ind w:left="2268"/>
        <w:rPr>
          <w:spacing w:val="-2"/>
        </w:rPr>
      </w:pPr>
      <w:r w:rsidRPr="001D6071">
        <w:rPr>
          <w:spacing w:val="-2"/>
          <w:lang w:val="en-US"/>
        </w:rPr>
        <w:t>Supplement 2 to the 02 series of amendments – ECE/TRANS/WP.29/2012/54</w:t>
      </w:r>
      <w:r w:rsidRPr="00171C09">
        <w:rPr>
          <w:spacing w:val="-2"/>
          <w:lang w:val="en-US"/>
        </w:rPr>
        <w:t xml:space="preserve">, </w:t>
      </w:r>
      <w:r w:rsidRPr="001D6071">
        <w:rPr>
          <w:spacing w:val="-2"/>
          <w:lang w:val="en-US"/>
        </w:rPr>
        <w:t xml:space="preserve">as amended by para. </w:t>
      </w:r>
      <w:r w:rsidRPr="00171C09">
        <w:rPr>
          <w:spacing w:val="-2"/>
          <w:lang w:val="en-US"/>
        </w:rPr>
        <w:t>63</w:t>
      </w:r>
      <w:r w:rsidRPr="001D6071">
        <w:rPr>
          <w:spacing w:val="-2"/>
        </w:rPr>
        <w:t xml:space="preserve"> of the report of the 15</w:t>
      </w:r>
      <w:r w:rsidRPr="00171C09">
        <w:rPr>
          <w:spacing w:val="-2"/>
          <w:lang w:val="en-US"/>
        </w:rPr>
        <w:t>8</w:t>
      </w:r>
      <w:proofErr w:type="spellStart"/>
      <w:r w:rsidR="001A2834" w:rsidRPr="001A2834">
        <w:rPr>
          <w:spacing w:val="-2"/>
        </w:rPr>
        <w:t>th</w:t>
      </w:r>
      <w:proofErr w:type="spellEnd"/>
      <w:r w:rsidRPr="001D6071">
        <w:rPr>
          <w:spacing w:val="-2"/>
        </w:rPr>
        <w:t xml:space="preserve"> WP.29 session (</w:t>
      </w:r>
      <w:r w:rsidRPr="001D6071">
        <w:t>ECE/TRANS/WP.29/109</w:t>
      </w:r>
      <w:r w:rsidRPr="00171C09">
        <w:rPr>
          <w:lang w:val="en-US"/>
        </w:rPr>
        <w:t>9</w:t>
      </w:r>
      <w:r w:rsidRPr="001D6071">
        <w:t>)</w:t>
      </w:r>
      <w:r w:rsidRPr="001D6071">
        <w:rPr>
          <w:spacing w:val="-2"/>
        </w:rPr>
        <w:t>;</w:t>
      </w:r>
    </w:p>
    <w:p w:rsidR="005348FF" w:rsidRPr="00600594" w:rsidRDefault="005348FF" w:rsidP="005348FF">
      <w:pPr>
        <w:pStyle w:val="SingleTxtG"/>
        <w:ind w:left="2268"/>
        <w:rPr>
          <w:b/>
          <w:lang w:val="en-US"/>
        </w:rPr>
      </w:pPr>
      <w:r>
        <w:rPr>
          <w:b/>
          <w:lang w:val="en-US"/>
        </w:rPr>
        <w:t>Regulation</w:t>
      </w:r>
      <w:r w:rsidRPr="00600594">
        <w:rPr>
          <w:b/>
          <w:lang w:val="en-US"/>
        </w:rPr>
        <w:t xml:space="preserve"> No. 54:</w:t>
      </w:r>
    </w:p>
    <w:p w:rsidR="005348FF" w:rsidRDefault="005348FF" w:rsidP="005348FF">
      <w:pPr>
        <w:pStyle w:val="SingleTxtG"/>
        <w:ind w:left="2268"/>
        <w:rPr>
          <w:lang w:val="en-US"/>
        </w:rPr>
      </w:pPr>
      <w:r w:rsidRPr="009A4530">
        <w:rPr>
          <w:lang w:val="en-US"/>
        </w:rPr>
        <w:t>Supplement 18 to the original version of the Regulation – ECE/TRANS/WP.29/2012/49</w:t>
      </w:r>
      <w:r>
        <w:rPr>
          <w:lang w:val="en-US"/>
        </w:rPr>
        <w:t xml:space="preserve"> </w:t>
      </w:r>
      <w:r w:rsidRPr="009A4530">
        <w:rPr>
          <w:lang w:val="en-US"/>
        </w:rPr>
        <w:t xml:space="preserve">adopted during </w:t>
      </w:r>
      <w:r w:rsidRPr="00136321">
        <w:rPr>
          <w:lang w:val="en-US"/>
        </w:rPr>
        <w:t xml:space="preserve">the </w:t>
      </w:r>
      <w:r>
        <w:rPr>
          <w:lang w:val="en-US"/>
        </w:rPr>
        <w:t>157</w:t>
      </w:r>
      <w:proofErr w:type="spellStart"/>
      <w:r w:rsidR="001A2834" w:rsidRPr="001A2834">
        <w:rPr>
          <w:spacing w:val="-2"/>
        </w:rPr>
        <w:t>th</w:t>
      </w:r>
      <w:proofErr w:type="spellEnd"/>
      <w:r>
        <w:rPr>
          <w:lang w:val="en-US"/>
        </w:rPr>
        <w:t xml:space="preserve"> </w:t>
      </w:r>
      <w:r w:rsidRPr="00136321">
        <w:rPr>
          <w:lang w:val="en-US"/>
        </w:rPr>
        <w:t>WP.29 session (</w:t>
      </w:r>
      <w:r w:rsidRPr="009A4530">
        <w:rPr>
          <w:lang w:val="en-US"/>
        </w:rPr>
        <w:t>ECE/TRANS/WP.29/1</w:t>
      </w:r>
      <w:r>
        <w:rPr>
          <w:lang w:val="en-US"/>
        </w:rPr>
        <w:t>097)</w:t>
      </w:r>
      <w:r w:rsidRPr="009A4530">
        <w:rPr>
          <w:lang w:val="en-US"/>
        </w:rPr>
        <w:t>;</w:t>
      </w:r>
    </w:p>
    <w:p w:rsidR="005348FF" w:rsidRPr="001D6071" w:rsidRDefault="005348FF" w:rsidP="005348FF">
      <w:pPr>
        <w:pStyle w:val="SingleTxtG"/>
        <w:ind w:left="2268" w:hanging="567"/>
        <w:rPr>
          <w:lang w:eastAsia="ko-KR"/>
        </w:rPr>
      </w:pPr>
      <w:proofErr w:type="gramStart"/>
      <w:r w:rsidRPr="001D6071">
        <w:rPr>
          <w:spacing w:val="-3"/>
          <w:lang w:val="en-US"/>
        </w:rPr>
        <w:t>(iv)</w:t>
      </w:r>
      <w:r>
        <w:rPr>
          <w:lang w:eastAsia="ko-KR"/>
        </w:rPr>
        <w:tab/>
      </w:r>
      <w:r w:rsidRPr="001D6071">
        <w:rPr>
          <w:lang w:eastAsia="ko-KR"/>
        </w:rPr>
        <w:t>Physical</w:t>
      </w:r>
      <w:proofErr w:type="gramEnd"/>
      <w:r w:rsidRPr="001D6071">
        <w:rPr>
          <w:lang w:eastAsia="ko-KR"/>
        </w:rPr>
        <w:t xml:space="preserve"> dimensions of tires</w:t>
      </w:r>
      <w:r w:rsidRPr="00171C09">
        <w:rPr>
          <w:lang w:eastAsia="ko-KR"/>
        </w:rPr>
        <w:t xml:space="preserve"> (Section 3.5)</w:t>
      </w:r>
      <w:r w:rsidRPr="001D6071">
        <w:rPr>
          <w:lang w:eastAsia="ko-KR"/>
        </w:rPr>
        <w:t>:</w:t>
      </w:r>
    </w:p>
    <w:p w:rsidR="005348FF" w:rsidRPr="007730BF" w:rsidRDefault="005348FF" w:rsidP="005348FF">
      <w:pPr>
        <w:pStyle w:val="SingleTxtG"/>
        <w:ind w:left="2268"/>
        <w:rPr>
          <w:b/>
          <w:lang w:val="en-US"/>
        </w:rPr>
      </w:pPr>
      <w:r>
        <w:rPr>
          <w:b/>
          <w:lang w:val="en-US"/>
        </w:rPr>
        <w:t>Regulation</w:t>
      </w:r>
      <w:r w:rsidRPr="007730BF">
        <w:rPr>
          <w:b/>
          <w:lang w:val="en-US"/>
        </w:rPr>
        <w:t xml:space="preserve"> No. 30:</w:t>
      </w:r>
    </w:p>
    <w:p w:rsidR="005348FF" w:rsidRPr="001D6071" w:rsidRDefault="005348FF" w:rsidP="005348FF">
      <w:pPr>
        <w:pStyle w:val="SingleTxtG"/>
        <w:ind w:left="2268"/>
        <w:rPr>
          <w:lang w:val="en-US"/>
        </w:rPr>
      </w:pPr>
      <w:r w:rsidRPr="001D6071">
        <w:rPr>
          <w:lang w:val="en-US"/>
        </w:rPr>
        <w:t>Supplement 17 to the 02 series of amendments – ECE/TRANS/WP.29/2012/48 as amended by para. 50 of the report of the 157</w:t>
      </w:r>
      <w:r w:rsidRPr="001D6071">
        <w:rPr>
          <w:vertAlign w:val="superscript"/>
          <w:lang w:val="en-US"/>
        </w:rPr>
        <w:t>th</w:t>
      </w:r>
      <w:r w:rsidRPr="001D6071">
        <w:rPr>
          <w:lang w:val="en-US"/>
        </w:rPr>
        <w:t xml:space="preserve"> WP.29 session (ECE/TRANS/WP.29/1097);</w:t>
      </w:r>
    </w:p>
    <w:p w:rsidR="005348FF" w:rsidRPr="001D6071" w:rsidRDefault="005348FF" w:rsidP="005348FF">
      <w:pPr>
        <w:pStyle w:val="SingleTxtG"/>
        <w:ind w:left="2268" w:hanging="567"/>
        <w:rPr>
          <w:lang w:eastAsia="ko-KR"/>
        </w:rPr>
      </w:pPr>
      <w:bookmarkStart w:id="3" w:name="_Toc279589253"/>
      <w:bookmarkStart w:id="4" w:name="_Toc279589454"/>
      <w:bookmarkStart w:id="5" w:name="_Toc279589937"/>
      <w:bookmarkStart w:id="6" w:name="_Toc279590463"/>
      <w:bookmarkStart w:id="7" w:name="_Toc279590516"/>
      <w:bookmarkStart w:id="8" w:name="_Toc279590793"/>
      <w:bookmarkStart w:id="9" w:name="_Toc279590927"/>
      <w:bookmarkStart w:id="10" w:name="_Toc279590966"/>
      <w:bookmarkStart w:id="11" w:name="_Toc279591004"/>
      <w:bookmarkStart w:id="12" w:name="_Toc279591080"/>
      <w:bookmarkStart w:id="13" w:name="_Toc280015570"/>
      <w:bookmarkStart w:id="14" w:name="_Ref318296720"/>
      <w:bookmarkStart w:id="15" w:name="_Toc329088808"/>
      <w:r w:rsidRPr="001D6071">
        <w:rPr>
          <w:lang w:eastAsia="ko-KR"/>
        </w:rPr>
        <w:t>(v)</w:t>
      </w:r>
      <w:r w:rsidRPr="001D6071">
        <w:rPr>
          <w:lang w:eastAsia="ko-KR"/>
        </w:rPr>
        <w:tab/>
        <w:t>Strength test for passenger car tyres</w:t>
      </w:r>
      <w:bookmarkEnd w:id="3"/>
      <w:bookmarkEnd w:id="4"/>
      <w:bookmarkEnd w:id="5"/>
      <w:bookmarkEnd w:id="6"/>
      <w:bookmarkEnd w:id="7"/>
      <w:bookmarkEnd w:id="8"/>
      <w:bookmarkEnd w:id="9"/>
      <w:bookmarkEnd w:id="10"/>
      <w:bookmarkEnd w:id="11"/>
      <w:bookmarkEnd w:id="12"/>
      <w:bookmarkEnd w:id="13"/>
      <w:bookmarkEnd w:id="14"/>
      <w:bookmarkEnd w:id="15"/>
      <w:r w:rsidRPr="001D6071">
        <w:rPr>
          <w:lang w:eastAsia="ko-KR"/>
        </w:rPr>
        <w:t xml:space="preserve"> (Section 3.6)</w:t>
      </w:r>
    </w:p>
    <w:p w:rsidR="005348FF" w:rsidRPr="007730BF" w:rsidRDefault="005348FF" w:rsidP="005348FF">
      <w:pPr>
        <w:pStyle w:val="SingleTxtG"/>
        <w:ind w:left="2268"/>
        <w:rPr>
          <w:b/>
          <w:lang w:val="en-US"/>
        </w:rPr>
      </w:pPr>
      <w:r>
        <w:rPr>
          <w:b/>
          <w:lang w:val="en-US"/>
        </w:rPr>
        <w:t>Regulation</w:t>
      </w:r>
      <w:r w:rsidRPr="007730BF">
        <w:rPr>
          <w:b/>
          <w:lang w:val="en-US"/>
        </w:rPr>
        <w:t xml:space="preserve"> No. 30:</w:t>
      </w:r>
    </w:p>
    <w:p w:rsidR="005348FF" w:rsidRPr="001D6071" w:rsidRDefault="005348FF" w:rsidP="005348FF">
      <w:pPr>
        <w:pStyle w:val="SingleTxtG"/>
        <w:ind w:left="2268"/>
        <w:rPr>
          <w:lang w:val="en-US"/>
        </w:rPr>
      </w:pPr>
      <w:r w:rsidRPr="001D6071">
        <w:rPr>
          <w:spacing w:val="-2"/>
          <w:lang w:val="en-US"/>
        </w:rPr>
        <w:t>Supplement 17 to the 02 series of amendments – ECE/TRANS/WP.29/2012/48</w:t>
      </w:r>
      <w:r w:rsidRPr="001D6071">
        <w:rPr>
          <w:lang w:val="en-US"/>
        </w:rPr>
        <w:t xml:space="preserve"> </w:t>
      </w:r>
      <w:r w:rsidRPr="001D6071">
        <w:rPr>
          <w:spacing w:val="-2"/>
          <w:lang w:val="en-US"/>
        </w:rPr>
        <w:t>as amended by para. 50 of the report of the 157</w:t>
      </w:r>
      <w:proofErr w:type="spellStart"/>
      <w:r w:rsidR="001A2834" w:rsidRPr="001A2834">
        <w:rPr>
          <w:spacing w:val="-2"/>
        </w:rPr>
        <w:t>th</w:t>
      </w:r>
      <w:proofErr w:type="spellEnd"/>
      <w:r w:rsidRPr="001D6071">
        <w:rPr>
          <w:spacing w:val="-2"/>
          <w:lang w:val="en-US"/>
        </w:rPr>
        <w:t xml:space="preserve"> WP.29 session (</w:t>
      </w:r>
      <w:r w:rsidRPr="001D6071">
        <w:rPr>
          <w:lang w:val="en-US"/>
        </w:rPr>
        <w:t>ECE/TRANS/WP.29/1097);</w:t>
      </w:r>
    </w:p>
    <w:p w:rsidR="005348FF" w:rsidRPr="004A1BC4" w:rsidRDefault="005348FF" w:rsidP="005348FF">
      <w:pPr>
        <w:pStyle w:val="SingleTxtG"/>
        <w:ind w:left="2268" w:hanging="567"/>
        <w:rPr>
          <w:lang w:eastAsia="ko-KR"/>
        </w:rPr>
      </w:pPr>
      <w:proofErr w:type="gramStart"/>
      <w:r>
        <w:rPr>
          <w:lang w:eastAsia="ko-KR"/>
        </w:rPr>
        <w:t xml:space="preserve">(vi) </w:t>
      </w:r>
      <w:r>
        <w:rPr>
          <w:lang w:eastAsia="ko-KR"/>
        </w:rPr>
        <w:tab/>
      </w:r>
      <w:r w:rsidRPr="004A1BC4">
        <w:rPr>
          <w:lang w:eastAsia="ko-KR"/>
        </w:rPr>
        <w:t>Tyre</w:t>
      </w:r>
      <w:proofErr w:type="gramEnd"/>
      <w:r w:rsidRPr="004A1BC4">
        <w:rPr>
          <w:lang w:eastAsia="ko-KR"/>
        </w:rPr>
        <w:t xml:space="preserve"> rolling sound emission test</w:t>
      </w:r>
      <w:r>
        <w:rPr>
          <w:lang w:eastAsia="ko-KR"/>
        </w:rPr>
        <w:t xml:space="preserve"> (Section 3.8):</w:t>
      </w:r>
    </w:p>
    <w:p w:rsidR="005348FF" w:rsidRPr="007730BF" w:rsidRDefault="005348FF" w:rsidP="005348FF">
      <w:pPr>
        <w:pStyle w:val="SingleTxtG"/>
        <w:ind w:left="2268"/>
        <w:rPr>
          <w:b/>
          <w:lang w:val="en-US"/>
        </w:rPr>
      </w:pPr>
      <w:r>
        <w:rPr>
          <w:b/>
          <w:lang w:val="en-US"/>
        </w:rPr>
        <w:t>Regulation</w:t>
      </w:r>
      <w:r w:rsidRPr="007730BF">
        <w:rPr>
          <w:b/>
          <w:lang w:val="en-US"/>
        </w:rPr>
        <w:t xml:space="preserve"> No. 117:</w:t>
      </w:r>
    </w:p>
    <w:p w:rsidR="005348FF" w:rsidRPr="001D6071" w:rsidRDefault="005348FF" w:rsidP="005348FF">
      <w:pPr>
        <w:pStyle w:val="SingleTxtG"/>
        <w:ind w:left="2268"/>
      </w:pPr>
      <w:r w:rsidRPr="00171C09">
        <w:rPr>
          <w:lang w:val="en-US"/>
        </w:rPr>
        <w:t xml:space="preserve">Exemptions added as in the </w:t>
      </w:r>
      <w:r w:rsidRPr="001D6071">
        <w:t>02 series of amendments;</w:t>
      </w:r>
    </w:p>
    <w:p w:rsidR="005348FF" w:rsidRPr="00171C09" w:rsidRDefault="005348FF" w:rsidP="005348FF">
      <w:pPr>
        <w:pStyle w:val="SingleTxtG"/>
        <w:ind w:left="2268"/>
        <w:rPr>
          <w:lang w:val="en-US"/>
        </w:rPr>
      </w:pPr>
      <w:r w:rsidRPr="001D6071">
        <w:rPr>
          <w:lang w:val="en-US"/>
        </w:rPr>
        <w:t xml:space="preserve">For the test surface the reference </w:t>
      </w:r>
      <w:proofErr w:type="spellStart"/>
      <w:r w:rsidRPr="001D6071">
        <w:rPr>
          <w:lang w:val="en-US"/>
        </w:rPr>
        <w:t>in</w:t>
      </w:r>
      <w:proofErr w:type="spellEnd"/>
      <w:r w:rsidRPr="001D6071">
        <w:rPr>
          <w:lang w:val="en-US"/>
        </w:rPr>
        <w:t xml:space="preserve"> made to ISO 10844:2014 (Supplement 4 to the 02 series of amendments – ECE/TRANS/WP.29/2013/55;</w:t>
      </w:r>
    </w:p>
    <w:p w:rsidR="005348FF" w:rsidRPr="001D6071" w:rsidRDefault="005348FF" w:rsidP="005348FF">
      <w:pPr>
        <w:pStyle w:val="SingleTxtG"/>
        <w:ind w:left="2268"/>
        <w:rPr>
          <w:spacing w:val="-2"/>
          <w:lang w:val="en-US"/>
        </w:rPr>
      </w:pPr>
      <w:r w:rsidRPr="001D6071">
        <w:rPr>
          <w:spacing w:val="-2"/>
          <w:lang w:val="en-US"/>
        </w:rPr>
        <w:t>Supplement 8 to the 02 series of amendments to Regulation No. 117 (</w:t>
      </w:r>
      <w:proofErr w:type="spellStart"/>
      <w:r w:rsidRPr="001D6071">
        <w:rPr>
          <w:spacing w:val="-2"/>
          <w:lang w:val="en-US"/>
        </w:rPr>
        <w:t>Tyre</w:t>
      </w:r>
      <w:proofErr w:type="spellEnd"/>
      <w:r w:rsidRPr="001D6071">
        <w:rPr>
          <w:spacing w:val="-2"/>
          <w:lang w:val="en-US"/>
        </w:rPr>
        <w:t xml:space="preserve"> rolling resistance, rolling noise and wet grip)</w:t>
      </w:r>
      <w:r>
        <w:rPr>
          <w:spacing w:val="-2"/>
          <w:lang w:val="en-US"/>
        </w:rPr>
        <w:t xml:space="preserve"> </w:t>
      </w:r>
      <w:r w:rsidRPr="001D6071">
        <w:rPr>
          <w:spacing w:val="-2"/>
          <w:lang w:val="en-US"/>
        </w:rPr>
        <w:t xml:space="preserve">ECE/TRANS/WP.29/2015/65 </w:t>
      </w:r>
      <w:r w:rsidRPr="001D6071">
        <w:rPr>
          <w:rFonts w:ascii="TimesNewRomanPSMT" w:hAnsi="TimesNewRomanPSMT" w:cs="TimesNewRomanPSMT"/>
          <w:color w:val="000000"/>
          <w:lang w:val="en-US"/>
        </w:rPr>
        <w:t>as amended by para.</w:t>
      </w:r>
      <w:r>
        <w:rPr>
          <w:rFonts w:ascii="TimesNewRomanPSMT" w:hAnsi="TimesNewRomanPSMT" w:cs="TimesNewRomanPSMT"/>
          <w:color w:val="000000"/>
          <w:lang w:val="en-US"/>
        </w:rPr>
        <w:t xml:space="preserve"> </w:t>
      </w:r>
      <w:r w:rsidRPr="001D6071">
        <w:rPr>
          <w:rFonts w:ascii="TimesNewRomanPSMT" w:hAnsi="TimesNewRomanPSMT" w:cs="TimesNewRomanPSMT"/>
          <w:color w:val="000000"/>
          <w:lang w:val="en-US"/>
        </w:rPr>
        <w:t xml:space="preserve">66 of the </w:t>
      </w:r>
      <w:r w:rsidRPr="001D6071">
        <w:rPr>
          <w:spacing w:val="-2"/>
          <w:lang w:val="en-US"/>
        </w:rPr>
        <w:t xml:space="preserve">report of the </w:t>
      </w:r>
      <w:r>
        <w:rPr>
          <w:spacing w:val="-2"/>
          <w:lang w:val="en-US"/>
        </w:rPr>
        <w:t>166</w:t>
      </w:r>
      <w:proofErr w:type="spellStart"/>
      <w:r w:rsidR="001A2834" w:rsidRPr="001A2834">
        <w:rPr>
          <w:spacing w:val="-2"/>
        </w:rPr>
        <w:t>th</w:t>
      </w:r>
      <w:proofErr w:type="spellEnd"/>
      <w:r>
        <w:rPr>
          <w:spacing w:val="-2"/>
          <w:lang w:val="en-US"/>
        </w:rPr>
        <w:t xml:space="preserve"> </w:t>
      </w:r>
      <w:r w:rsidRPr="001D6071">
        <w:rPr>
          <w:spacing w:val="-2"/>
          <w:lang w:val="en-US"/>
        </w:rPr>
        <w:t>WP.29 session (ECE/TRANS/WP.29/1116);</w:t>
      </w:r>
    </w:p>
    <w:p w:rsidR="005348FF" w:rsidRDefault="005348FF" w:rsidP="005348FF">
      <w:pPr>
        <w:pStyle w:val="SingleTxtG"/>
        <w:ind w:left="2268" w:hanging="567"/>
        <w:rPr>
          <w:lang w:eastAsia="ko-KR"/>
        </w:rPr>
      </w:pPr>
      <w:r w:rsidRPr="001A569B">
        <w:rPr>
          <w:lang w:eastAsia="ko-KR"/>
        </w:rPr>
        <w:t>(</w:t>
      </w:r>
      <w:r>
        <w:rPr>
          <w:lang w:eastAsia="ko-KR"/>
        </w:rPr>
        <w:t>vii</w:t>
      </w:r>
      <w:r w:rsidRPr="001A569B">
        <w:rPr>
          <w:lang w:eastAsia="ko-KR"/>
        </w:rPr>
        <w:t>) </w:t>
      </w:r>
      <w:r>
        <w:rPr>
          <w:lang w:eastAsia="ko-KR"/>
        </w:rPr>
        <w:tab/>
      </w:r>
      <w:r w:rsidRPr="00AE0BD8">
        <w:rPr>
          <w:lang w:eastAsia="ko-KR"/>
        </w:rPr>
        <w:t>Modification of test for adhesion performance on wet surfaces (Section</w:t>
      </w:r>
      <w:r>
        <w:rPr>
          <w:lang w:eastAsia="ko-KR"/>
        </w:rPr>
        <w:t> 3.12):</w:t>
      </w:r>
    </w:p>
    <w:p w:rsidR="005348FF" w:rsidRPr="00227F27" w:rsidRDefault="005348FF" w:rsidP="005348FF">
      <w:pPr>
        <w:pStyle w:val="SingleTxtG"/>
        <w:ind w:left="2268"/>
        <w:rPr>
          <w:b/>
          <w:lang w:val="en-US"/>
        </w:rPr>
      </w:pPr>
      <w:r w:rsidRPr="00227F27">
        <w:rPr>
          <w:b/>
          <w:lang w:val="en-US"/>
        </w:rPr>
        <w:t>Regulation No. 117:</w:t>
      </w:r>
    </w:p>
    <w:p w:rsidR="005348FF" w:rsidRPr="00227F27" w:rsidRDefault="005348FF" w:rsidP="005348FF">
      <w:pPr>
        <w:pStyle w:val="SingleTxtG"/>
        <w:ind w:left="2268"/>
        <w:rPr>
          <w:lang w:val="en-US"/>
        </w:rPr>
      </w:pPr>
      <w:r w:rsidRPr="00227F27">
        <w:rPr>
          <w:lang w:val="en-US"/>
        </w:rPr>
        <w:t>Exemptions added as in the 02 series of amendments;</w:t>
      </w:r>
    </w:p>
    <w:p w:rsidR="005348FF" w:rsidRPr="00227F27" w:rsidRDefault="005348FF" w:rsidP="005348FF">
      <w:pPr>
        <w:pStyle w:val="SingleTxtG"/>
        <w:ind w:left="2268"/>
        <w:rPr>
          <w:lang w:val="en-US"/>
        </w:rPr>
      </w:pPr>
      <w:r w:rsidRPr="00227F27">
        <w:rPr>
          <w:lang w:val="en-US"/>
        </w:rPr>
        <w:t>Supplement 1 to the 02 series of amendments – ECE/TRANS/WP.29/2012/2, as amended by para. 65 of the report of the 156th WP.29 session (ECE/TRANS/WP.29/1095);</w:t>
      </w:r>
    </w:p>
    <w:p w:rsidR="005348FF" w:rsidRPr="00227F27" w:rsidRDefault="005348FF" w:rsidP="005348FF">
      <w:pPr>
        <w:pStyle w:val="SingleTxtG"/>
        <w:ind w:left="2268"/>
        <w:rPr>
          <w:lang w:val="en-US"/>
        </w:rPr>
      </w:pPr>
      <w:r w:rsidRPr="00227F27">
        <w:rPr>
          <w:lang w:val="en-US"/>
        </w:rPr>
        <w:t>Supplement 6 to the 02 series of amendments – ECE/TRANS/WP.29/2013/66, as amended by para. 56 of the report of the 162nd WP.29 session (ECE/TRANS/WP.29/1108);</w:t>
      </w:r>
    </w:p>
    <w:p w:rsidR="005348FF" w:rsidRPr="007730BF" w:rsidRDefault="005348FF" w:rsidP="005348FF">
      <w:pPr>
        <w:pStyle w:val="SingleTxtG"/>
        <w:ind w:left="2268"/>
        <w:rPr>
          <w:b/>
          <w:lang w:val="en-US"/>
        </w:rPr>
      </w:pPr>
      <w:r w:rsidRPr="007730BF">
        <w:rPr>
          <w:b/>
          <w:lang w:val="en-US"/>
        </w:rPr>
        <w:t>Special (</w:t>
      </w:r>
      <w:r w:rsidR="001A2834">
        <w:rPr>
          <w:b/>
          <w:lang w:val="en-US"/>
        </w:rPr>
        <w:t>seventy-seventh</w:t>
      </w:r>
      <w:r w:rsidRPr="007730BF">
        <w:rPr>
          <w:b/>
          <w:lang w:val="en-US"/>
        </w:rPr>
        <w:t>) ses</w:t>
      </w:r>
      <w:r w:rsidR="001A2834">
        <w:rPr>
          <w:b/>
          <w:lang w:val="en-US"/>
        </w:rPr>
        <w:t>sion of GRRF held during the 163rd</w:t>
      </w:r>
      <w:r w:rsidRPr="007730BF">
        <w:rPr>
          <w:b/>
          <w:lang w:val="en-US"/>
        </w:rPr>
        <w:t xml:space="preserve"> session of WP.29  </w:t>
      </w:r>
    </w:p>
    <w:p w:rsidR="005348FF" w:rsidRDefault="005348FF" w:rsidP="005348FF">
      <w:pPr>
        <w:pStyle w:val="SingleTxtG"/>
        <w:ind w:left="2268"/>
        <w:rPr>
          <w:lang w:val="en-US"/>
        </w:rPr>
      </w:pPr>
      <w:r w:rsidRPr="001D6071">
        <w:rPr>
          <w:lang w:val="en-US"/>
        </w:rPr>
        <w:t>ECE/TRANS/WP.29/GRRF/77 approved by para</w:t>
      </w:r>
      <w:r>
        <w:rPr>
          <w:lang w:val="en-US"/>
        </w:rPr>
        <w:t>.</w:t>
      </w:r>
      <w:r w:rsidRPr="001D6071">
        <w:rPr>
          <w:lang w:val="en-US"/>
        </w:rPr>
        <w:t xml:space="preserve"> 28 of the 164th WP.29 session (ECE/TRANS/WP.29/1112)  </w:t>
      </w:r>
    </w:p>
    <w:p w:rsidR="005348FF" w:rsidRPr="001D6071" w:rsidRDefault="005348FF" w:rsidP="005348FF">
      <w:pPr>
        <w:pStyle w:val="SingleTxtG"/>
        <w:ind w:left="2268" w:hanging="567"/>
        <w:rPr>
          <w:spacing w:val="-3"/>
          <w:lang w:val="en-US"/>
        </w:rPr>
      </w:pPr>
      <w:bookmarkStart w:id="16" w:name="_Toc279589950"/>
      <w:bookmarkStart w:id="17" w:name="_Toc279590476"/>
      <w:bookmarkStart w:id="18" w:name="_Toc279590529"/>
      <w:bookmarkStart w:id="19" w:name="_Toc279590833"/>
      <w:bookmarkStart w:id="20" w:name="_Toc279590940"/>
      <w:bookmarkStart w:id="21" w:name="_Toc279590979"/>
      <w:bookmarkStart w:id="22" w:name="_Toc279591017"/>
      <w:bookmarkStart w:id="23" w:name="_Toc279591093"/>
      <w:bookmarkStart w:id="24" w:name="_Toc280015583"/>
      <w:bookmarkStart w:id="25" w:name="_Ref318453099"/>
      <w:bookmarkStart w:id="26" w:name="_Toc329088816"/>
      <w:r w:rsidRPr="001D6071">
        <w:rPr>
          <w:spacing w:val="-3"/>
          <w:lang w:val="en-US"/>
        </w:rPr>
        <w:t>(viii)</w:t>
      </w:r>
      <w:r>
        <w:rPr>
          <w:spacing w:val="-3"/>
          <w:lang w:val="en-US"/>
        </w:rPr>
        <w:tab/>
        <w:t xml:space="preserve"> </w:t>
      </w:r>
      <w:r w:rsidRPr="001D6071">
        <w:rPr>
          <w:spacing w:val="-3"/>
          <w:lang w:val="en-US"/>
        </w:rPr>
        <w:t xml:space="preserve">Strength test for LT/C </w:t>
      </w:r>
      <w:proofErr w:type="spellStart"/>
      <w:r w:rsidRPr="001D6071">
        <w:rPr>
          <w:spacing w:val="-3"/>
          <w:lang w:val="en-US"/>
        </w:rPr>
        <w:t>tyres</w:t>
      </w:r>
      <w:bookmarkEnd w:id="16"/>
      <w:bookmarkEnd w:id="17"/>
      <w:bookmarkEnd w:id="18"/>
      <w:bookmarkEnd w:id="19"/>
      <w:bookmarkEnd w:id="20"/>
      <w:bookmarkEnd w:id="21"/>
      <w:bookmarkEnd w:id="22"/>
      <w:bookmarkEnd w:id="23"/>
      <w:bookmarkEnd w:id="24"/>
      <w:bookmarkEnd w:id="25"/>
      <w:bookmarkEnd w:id="26"/>
      <w:proofErr w:type="spellEnd"/>
      <w:r w:rsidRPr="001D6071">
        <w:rPr>
          <w:spacing w:val="-3"/>
          <w:lang w:val="en-US"/>
        </w:rPr>
        <w:t xml:space="preserve"> (section 3.14)</w:t>
      </w:r>
      <w:r>
        <w:rPr>
          <w:spacing w:val="-3"/>
          <w:lang w:val="en-US"/>
        </w:rPr>
        <w:t>:</w:t>
      </w:r>
    </w:p>
    <w:p w:rsidR="005348FF" w:rsidRDefault="005348FF" w:rsidP="005348FF">
      <w:pPr>
        <w:pStyle w:val="SingleTxtG"/>
        <w:ind w:left="2268"/>
        <w:rPr>
          <w:lang w:val="en-US"/>
        </w:rPr>
      </w:pPr>
      <w:r w:rsidRPr="004D3AD2">
        <w:rPr>
          <w:lang w:val="en-US"/>
        </w:rPr>
        <w:tab/>
      </w:r>
      <w:r>
        <w:rPr>
          <w:lang w:val="en-US"/>
        </w:rPr>
        <w:t>The following has been introduced f</w:t>
      </w:r>
      <w:r w:rsidRPr="001D6071">
        <w:rPr>
          <w:lang w:val="en-US"/>
        </w:rPr>
        <w:t xml:space="preserve">or consistency with </w:t>
      </w:r>
      <w:r>
        <w:rPr>
          <w:lang w:val="en-US"/>
        </w:rPr>
        <w:t xml:space="preserve">para. </w:t>
      </w:r>
      <w:r w:rsidRPr="001D6071">
        <w:rPr>
          <w:bCs/>
          <w:iCs/>
          <w:lang w:val="en-US"/>
        </w:rPr>
        <w:t>3.6</w:t>
      </w:r>
      <w:proofErr w:type="gramStart"/>
      <w:r w:rsidRPr="001D6071">
        <w:rPr>
          <w:bCs/>
          <w:iCs/>
          <w:lang w:val="en-US"/>
        </w:rPr>
        <w:t>.(</w:t>
      </w:r>
      <w:proofErr w:type="gramEnd"/>
      <w:r w:rsidRPr="001D6071">
        <w:rPr>
          <w:bCs/>
          <w:iCs/>
          <w:lang w:val="en-US"/>
        </w:rPr>
        <w:t xml:space="preserve">Strength test for passenger car </w:t>
      </w:r>
      <w:proofErr w:type="spellStart"/>
      <w:r w:rsidRPr="001D6071">
        <w:rPr>
          <w:bCs/>
          <w:iCs/>
          <w:lang w:val="en-US"/>
        </w:rPr>
        <w:t>tyres</w:t>
      </w:r>
      <w:proofErr w:type="spellEnd"/>
      <w:r w:rsidRPr="004D3AD2">
        <w:rPr>
          <w:bCs/>
          <w:iCs/>
          <w:lang w:val="en-US"/>
        </w:rPr>
        <w:t xml:space="preserve">) and </w:t>
      </w:r>
      <w:r>
        <w:rPr>
          <w:bCs/>
          <w:iCs/>
          <w:lang w:val="en-US"/>
        </w:rPr>
        <w:t xml:space="preserve">the </w:t>
      </w:r>
      <w:r w:rsidRPr="001D6071">
        <w:rPr>
          <w:lang w:val="en-US"/>
        </w:rPr>
        <w:t xml:space="preserve">definition </w:t>
      </w:r>
      <w:r>
        <w:rPr>
          <w:lang w:val="en-US"/>
        </w:rPr>
        <w:t xml:space="preserve">in para. </w:t>
      </w:r>
      <w:r w:rsidRPr="004D3AD2">
        <w:rPr>
          <w:lang w:val="en-US"/>
        </w:rPr>
        <w:t xml:space="preserve">2.89: </w:t>
      </w:r>
    </w:p>
    <w:p w:rsidR="005348FF" w:rsidRPr="007730BF" w:rsidRDefault="005348FF" w:rsidP="005348FF">
      <w:pPr>
        <w:pStyle w:val="SingleTxtG"/>
        <w:ind w:left="2268"/>
        <w:rPr>
          <w:b/>
          <w:lang w:val="en-US"/>
        </w:rPr>
      </w:pPr>
      <w:r>
        <w:rPr>
          <w:b/>
          <w:lang w:val="en-US"/>
        </w:rPr>
        <w:t>Regulation</w:t>
      </w:r>
      <w:r w:rsidRPr="007730BF">
        <w:rPr>
          <w:b/>
          <w:lang w:val="en-US"/>
        </w:rPr>
        <w:t xml:space="preserve"> No. 30:</w:t>
      </w:r>
    </w:p>
    <w:p w:rsidR="005348FF" w:rsidRPr="009A4530" w:rsidRDefault="005348FF" w:rsidP="005348FF">
      <w:pPr>
        <w:pStyle w:val="SingleTxtG"/>
        <w:ind w:left="2268"/>
        <w:rPr>
          <w:lang w:val="en-US"/>
        </w:rPr>
      </w:pPr>
      <w:r w:rsidRPr="009A4530">
        <w:rPr>
          <w:spacing w:val="-2"/>
          <w:lang w:val="en-US"/>
        </w:rPr>
        <w:t>Supplement 17 to the 02 series of amendments – ECE/TRANS/WP.29/2012/48</w:t>
      </w:r>
      <w:r w:rsidRPr="009A4530">
        <w:rPr>
          <w:lang w:val="en-US"/>
        </w:rPr>
        <w:t xml:space="preserve"> </w:t>
      </w:r>
      <w:r w:rsidRPr="009A4530">
        <w:rPr>
          <w:spacing w:val="-2"/>
          <w:lang w:val="en-US"/>
        </w:rPr>
        <w:t>as amended by para. 50 of the report of the 157</w:t>
      </w:r>
      <w:r w:rsidRPr="001A2834">
        <w:rPr>
          <w:spacing w:val="-2"/>
          <w:lang w:val="en-US"/>
        </w:rPr>
        <w:t>th</w:t>
      </w:r>
      <w:r w:rsidRPr="009A4530">
        <w:rPr>
          <w:spacing w:val="-2"/>
          <w:lang w:val="en-US"/>
        </w:rPr>
        <w:t xml:space="preserve"> WP.29 session (</w:t>
      </w:r>
      <w:r w:rsidRPr="009A4530">
        <w:rPr>
          <w:lang w:val="en-US"/>
        </w:rPr>
        <w:t>ECE/TRANS/WP.29/1097);</w:t>
      </w:r>
    </w:p>
    <w:p w:rsidR="005348FF" w:rsidRDefault="005348FF" w:rsidP="005348FF">
      <w:pPr>
        <w:pStyle w:val="SingleTxtG"/>
        <w:ind w:left="2268" w:hanging="567"/>
        <w:rPr>
          <w:lang w:eastAsia="ko-KR"/>
        </w:rPr>
      </w:pPr>
      <w:r>
        <w:rPr>
          <w:lang w:eastAsia="ko-KR"/>
        </w:rPr>
        <w:t>(ix</w:t>
      </w:r>
      <w:r w:rsidRPr="00365627">
        <w:rPr>
          <w:lang w:eastAsia="ko-KR"/>
        </w:rPr>
        <w:t>) </w:t>
      </w:r>
      <w:r>
        <w:rPr>
          <w:lang w:eastAsia="ko-KR"/>
        </w:rPr>
        <w:tab/>
      </w:r>
      <w:r w:rsidRPr="00365627">
        <w:rPr>
          <w:lang w:eastAsia="ko-KR"/>
        </w:rPr>
        <w:t xml:space="preserve">Addition of new </w:t>
      </w:r>
      <w:r w:rsidRPr="007730BF">
        <w:rPr>
          <w:spacing w:val="-3"/>
          <w:lang w:val="en-US"/>
        </w:rPr>
        <w:t>requirements</w:t>
      </w:r>
      <w:r w:rsidRPr="00365627">
        <w:rPr>
          <w:lang w:eastAsia="ko-KR"/>
        </w:rPr>
        <w:t xml:space="preserve"> to rollin</w:t>
      </w:r>
      <w:r>
        <w:rPr>
          <w:lang w:eastAsia="ko-KR"/>
        </w:rPr>
        <w:t>g resistance (new Section 3.22):</w:t>
      </w:r>
      <w:r w:rsidRPr="00365627">
        <w:rPr>
          <w:lang w:eastAsia="ko-KR"/>
        </w:rPr>
        <w:t xml:space="preserve"> </w:t>
      </w:r>
    </w:p>
    <w:p w:rsidR="005348FF" w:rsidRPr="00227F27" w:rsidRDefault="005348FF" w:rsidP="005348FF">
      <w:pPr>
        <w:pStyle w:val="SingleTxtG"/>
        <w:ind w:left="2268"/>
        <w:rPr>
          <w:b/>
          <w:lang w:val="en-US"/>
        </w:rPr>
      </w:pPr>
      <w:r w:rsidRPr="00227F27">
        <w:rPr>
          <w:b/>
          <w:lang w:val="en-US"/>
        </w:rPr>
        <w:t>Regulation No. 117:</w:t>
      </w:r>
    </w:p>
    <w:p w:rsidR="005348FF" w:rsidRPr="00227F27" w:rsidRDefault="005348FF" w:rsidP="005348FF">
      <w:pPr>
        <w:pStyle w:val="SingleTxtG"/>
        <w:ind w:left="2268"/>
        <w:rPr>
          <w:lang w:val="en-US"/>
        </w:rPr>
      </w:pPr>
      <w:proofErr w:type="gramStart"/>
      <w:r w:rsidRPr="00227F27">
        <w:rPr>
          <w:lang w:val="en-US"/>
        </w:rPr>
        <w:t>02 series of amendments – ECE/TRANS/WP.29/2010/63, as amended by para.</w:t>
      </w:r>
      <w:proofErr w:type="gramEnd"/>
      <w:r w:rsidRPr="00227F27">
        <w:rPr>
          <w:lang w:val="en-US"/>
        </w:rPr>
        <w:t>  45 of the report of the 151st WP.29 session (ECE/TRANS/WP.29/1085);</w:t>
      </w:r>
    </w:p>
    <w:p w:rsidR="005348FF" w:rsidRPr="00227F27" w:rsidRDefault="005348FF" w:rsidP="005348FF">
      <w:pPr>
        <w:pStyle w:val="SingleTxtG"/>
        <w:ind w:left="2268"/>
        <w:rPr>
          <w:lang w:val="en-US"/>
        </w:rPr>
      </w:pPr>
      <w:r w:rsidRPr="00227F27">
        <w:rPr>
          <w:lang w:val="en-US"/>
        </w:rPr>
        <w:t>Supplement 1 to the 02 series of amendments –ECE/TRANS/WP.29/2012/6 adopted during the 156th WP.29 session (ECE/TRANS/WP.29/1095);</w:t>
      </w:r>
    </w:p>
    <w:p w:rsidR="005348FF" w:rsidRPr="00227F27" w:rsidRDefault="005348FF" w:rsidP="005348FF">
      <w:pPr>
        <w:pStyle w:val="SingleTxtG"/>
        <w:ind w:left="2268"/>
        <w:rPr>
          <w:lang w:val="en-US"/>
        </w:rPr>
      </w:pPr>
      <w:r w:rsidRPr="00227F27">
        <w:rPr>
          <w:lang w:val="en-US"/>
        </w:rPr>
        <w:t>Supplement 2 to the 02 series of amendments – ECE/TRANS/WP.29/2012/54, ECE/TRANS/WP.29/2012/55 as amended by para. 63 of the report of the 158th WP.29 session (ECE/TRANS/WP.29/1099);</w:t>
      </w:r>
    </w:p>
    <w:p w:rsidR="005348FF" w:rsidRPr="00227F27" w:rsidRDefault="005348FF" w:rsidP="005348FF">
      <w:pPr>
        <w:pStyle w:val="SingleTxtG"/>
        <w:ind w:left="2268"/>
        <w:rPr>
          <w:lang w:val="en-US"/>
        </w:rPr>
      </w:pPr>
      <w:r w:rsidRPr="00227F27">
        <w:rPr>
          <w:lang w:val="en-US"/>
        </w:rPr>
        <w:t>Supplement 3 to the 02 series of amendments – ECE/TRANS/WP.29/2013/7 adopted during the 159th WP.29 session (ECE/TRANS/WP.29/1102);</w:t>
      </w:r>
    </w:p>
    <w:p w:rsidR="005348FF" w:rsidRPr="00227F27" w:rsidRDefault="005348FF" w:rsidP="005348FF">
      <w:pPr>
        <w:pStyle w:val="SingleTxtG"/>
        <w:ind w:left="2268"/>
        <w:rPr>
          <w:lang w:val="en-US"/>
        </w:rPr>
      </w:pPr>
      <w:r w:rsidRPr="00227F27">
        <w:rPr>
          <w:lang w:val="en-US"/>
        </w:rPr>
        <w:t>Supplement 7 to the 02 series of amendments – ECE/TRANS/WP.29/2015/5 adopted during the 165th WP.29 session (ECE/TRANS/WP.29/1114);</w:t>
      </w:r>
    </w:p>
    <w:p w:rsidR="005348FF" w:rsidRDefault="005348FF" w:rsidP="005348FF">
      <w:pPr>
        <w:pStyle w:val="SingleTxtG"/>
        <w:ind w:left="1701"/>
        <w:rPr>
          <w:lang w:eastAsia="ko-KR"/>
        </w:rPr>
      </w:pPr>
      <w:r>
        <w:rPr>
          <w:lang w:eastAsia="ko-KR"/>
        </w:rPr>
        <w:t>(x</w:t>
      </w:r>
      <w:r w:rsidRPr="001A569B">
        <w:rPr>
          <w:lang w:eastAsia="ko-KR"/>
        </w:rPr>
        <w:t>) </w:t>
      </w:r>
      <w:r>
        <w:rPr>
          <w:lang w:eastAsia="ko-KR"/>
        </w:rPr>
        <w:tab/>
      </w:r>
      <w:r w:rsidRPr="001A569B">
        <w:rPr>
          <w:lang w:eastAsia="ko-KR"/>
        </w:rPr>
        <w:t xml:space="preserve">Addition of new requirements for qualification of a tyre to be designated for </w:t>
      </w:r>
      <w:r w:rsidR="005651AD">
        <w:rPr>
          <w:lang w:eastAsia="ko-KR"/>
        </w:rPr>
        <w:tab/>
      </w:r>
      <w:r w:rsidRPr="001A569B">
        <w:rPr>
          <w:lang w:eastAsia="ko-KR"/>
        </w:rPr>
        <w:t>use in severe snow conditions (new Section 3.</w:t>
      </w:r>
      <w:r>
        <w:rPr>
          <w:lang w:eastAsia="ko-KR"/>
        </w:rPr>
        <w:t>23):</w:t>
      </w:r>
    </w:p>
    <w:p w:rsidR="005348FF" w:rsidRPr="00227F27" w:rsidRDefault="005348FF" w:rsidP="005348FF">
      <w:pPr>
        <w:pStyle w:val="SingleTxtG"/>
        <w:ind w:left="2268"/>
        <w:rPr>
          <w:b/>
          <w:lang w:val="en-US"/>
        </w:rPr>
      </w:pPr>
      <w:r w:rsidRPr="00227F27">
        <w:rPr>
          <w:b/>
          <w:lang w:val="en-US"/>
        </w:rPr>
        <w:t>Regulation No. 117:</w:t>
      </w:r>
    </w:p>
    <w:p w:rsidR="005348FF" w:rsidRPr="00227F27" w:rsidRDefault="005348FF" w:rsidP="005348FF">
      <w:pPr>
        <w:pStyle w:val="SingleTxtG"/>
        <w:ind w:left="2268"/>
        <w:rPr>
          <w:lang w:val="en-US"/>
        </w:rPr>
      </w:pPr>
      <w:r w:rsidRPr="00227F27">
        <w:rPr>
          <w:lang w:val="en-US"/>
        </w:rPr>
        <w:t>Supplement 1 to the 02 series of amendments – ECE/TRANS/WP.29/2012/2, as amended by para. 65 of the report of the 156th WP.29 session (ECE/TRANS/WP.29/1095);</w:t>
      </w:r>
    </w:p>
    <w:p w:rsidR="005348FF" w:rsidRPr="00227F27" w:rsidRDefault="005348FF" w:rsidP="005348FF">
      <w:pPr>
        <w:pStyle w:val="SingleTxtG"/>
        <w:ind w:left="2268"/>
        <w:rPr>
          <w:lang w:val="en-US"/>
        </w:rPr>
      </w:pPr>
      <w:r w:rsidRPr="00227F27">
        <w:rPr>
          <w:lang w:val="en-US"/>
        </w:rPr>
        <w:t>Supplement 2 to the 02 series of amendments – ECE/TRANS/WP.29/2012/54, as amended by para. 63 of the report of the 158th WP.29 session (ECE/TRANS/WP.29/1099);</w:t>
      </w:r>
    </w:p>
    <w:p w:rsidR="005348FF" w:rsidRPr="00227F27" w:rsidRDefault="005348FF" w:rsidP="005348FF">
      <w:pPr>
        <w:pStyle w:val="SingleTxtG"/>
        <w:ind w:left="2268"/>
        <w:rPr>
          <w:lang w:val="en-US"/>
        </w:rPr>
      </w:pPr>
      <w:r w:rsidRPr="00227F27">
        <w:rPr>
          <w:lang w:val="en-US"/>
        </w:rPr>
        <w:t>Supplement 5 to the 02 series of amendments – ECE/TRANS/WP.29/2013/59 adopted during the 161st WP.29 session (ECE/TRANS/WP.29/1106);</w:t>
      </w:r>
    </w:p>
    <w:p w:rsidR="005348FF" w:rsidRPr="00227F27" w:rsidRDefault="005348FF" w:rsidP="005348FF">
      <w:pPr>
        <w:pStyle w:val="SingleTxtG"/>
        <w:ind w:left="2268"/>
        <w:rPr>
          <w:lang w:val="en-US"/>
        </w:rPr>
      </w:pPr>
      <w:r w:rsidRPr="00227F27">
        <w:rPr>
          <w:lang w:val="en-US"/>
        </w:rPr>
        <w:t>Supplement 7 to the 02 series of amendments – ECE/TRANS/WP.29/2015/5 adopted during the 165th WP.29 session (ECE/TRANS/WP.29/1114);</w:t>
      </w:r>
    </w:p>
    <w:p w:rsidR="005348FF" w:rsidRDefault="005348FF" w:rsidP="005348FF">
      <w:pPr>
        <w:pStyle w:val="SingleTxtG"/>
        <w:keepNext/>
        <w:keepLines/>
        <w:ind w:left="2268" w:hanging="567"/>
        <w:rPr>
          <w:noProof/>
          <w:lang w:val="en-US"/>
        </w:rPr>
      </w:pPr>
      <w:r w:rsidRPr="001D6071">
        <w:rPr>
          <w:noProof/>
          <w:lang w:val="en-US"/>
        </w:rPr>
        <w:t>(</w:t>
      </w:r>
      <w:r>
        <w:rPr>
          <w:noProof/>
          <w:lang w:val="en-US"/>
        </w:rPr>
        <w:t>xi</w:t>
      </w:r>
      <w:r w:rsidRPr="001D6071">
        <w:rPr>
          <w:noProof/>
          <w:lang w:val="en-US"/>
        </w:rPr>
        <w:t xml:space="preserve">) </w:t>
      </w:r>
      <w:r>
        <w:rPr>
          <w:noProof/>
          <w:lang w:val="en-US"/>
        </w:rPr>
        <w:tab/>
        <w:t>M</w:t>
      </w:r>
      <w:r w:rsidRPr="001D6071">
        <w:rPr>
          <w:noProof/>
          <w:lang w:val="en-US"/>
        </w:rPr>
        <w:t xml:space="preserve">odifications </w:t>
      </w:r>
      <w:r w:rsidRPr="007730BF">
        <w:rPr>
          <w:lang w:eastAsia="ko-KR"/>
        </w:rPr>
        <w:t>of</w:t>
      </w:r>
      <w:r w:rsidRPr="001D6071">
        <w:rPr>
          <w:noProof/>
          <w:lang w:val="en-US"/>
        </w:rPr>
        <w:t xml:space="preserve"> </w:t>
      </w:r>
      <w:r>
        <w:rPr>
          <w:noProof/>
          <w:lang w:val="en-US"/>
        </w:rPr>
        <w:t>A</w:t>
      </w:r>
      <w:r w:rsidRPr="001D6071">
        <w:rPr>
          <w:noProof/>
          <w:lang w:val="en-US"/>
        </w:rPr>
        <w:t>nnexes</w:t>
      </w:r>
      <w:r>
        <w:rPr>
          <w:noProof/>
          <w:lang w:val="en-US"/>
        </w:rPr>
        <w:t>:</w:t>
      </w:r>
    </w:p>
    <w:p w:rsidR="005348FF" w:rsidRPr="00227F27" w:rsidRDefault="005348FF" w:rsidP="005348FF">
      <w:pPr>
        <w:pStyle w:val="SingleTxtG"/>
        <w:keepNext/>
        <w:keepLines/>
        <w:ind w:left="2268"/>
        <w:rPr>
          <w:lang w:val="en-US"/>
        </w:rPr>
      </w:pPr>
      <w:r w:rsidRPr="00227F27">
        <w:rPr>
          <w:b/>
          <w:lang w:val="en-US"/>
        </w:rPr>
        <w:t>Annex 7</w:t>
      </w:r>
      <w:r w:rsidRPr="00227F27">
        <w:rPr>
          <w:lang w:val="en-US"/>
        </w:rPr>
        <w:t xml:space="preserve"> - </w:t>
      </w:r>
      <w:proofErr w:type="spellStart"/>
      <w:r w:rsidRPr="00227F27">
        <w:rPr>
          <w:lang w:val="en-US"/>
        </w:rPr>
        <w:t>Tyre</w:t>
      </w:r>
      <w:proofErr w:type="spellEnd"/>
      <w:r w:rsidRPr="00227F27">
        <w:rPr>
          <w:lang w:val="en-US"/>
        </w:rPr>
        <w:t xml:space="preserve"> Size Designation and Dimensions was renumbered as Annex 6 following decision in the eightieth session of the GRRF.</w:t>
      </w:r>
    </w:p>
    <w:p w:rsidR="005348FF" w:rsidRPr="00227F27" w:rsidRDefault="005348FF" w:rsidP="005348FF">
      <w:pPr>
        <w:pStyle w:val="SingleTxtG"/>
        <w:ind w:left="2268"/>
        <w:rPr>
          <w:lang w:val="en-US"/>
        </w:rPr>
      </w:pPr>
      <w:r w:rsidRPr="00227F27">
        <w:rPr>
          <w:b/>
          <w:lang w:val="en-US"/>
        </w:rPr>
        <w:t>Annex 6</w:t>
      </w:r>
      <w:r w:rsidRPr="00227F27">
        <w:rPr>
          <w:lang w:val="en-US"/>
        </w:rPr>
        <w:t xml:space="preserve"> - </w:t>
      </w:r>
      <w:proofErr w:type="spellStart"/>
      <w:r w:rsidRPr="00227F27">
        <w:rPr>
          <w:lang w:val="en-US"/>
        </w:rPr>
        <w:t>Tyre</w:t>
      </w:r>
      <w:proofErr w:type="spellEnd"/>
      <w:r w:rsidRPr="00227F27">
        <w:rPr>
          <w:lang w:val="en-US"/>
        </w:rPr>
        <w:t xml:space="preserve"> Size Designation and Dimensions</w:t>
      </w:r>
    </w:p>
    <w:p w:rsidR="005348FF" w:rsidRPr="00227F27" w:rsidRDefault="005348FF" w:rsidP="005348FF">
      <w:pPr>
        <w:pStyle w:val="SingleTxtG"/>
        <w:ind w:left="2268"/>
        <w:rPr>
          <w:lang w:val="en-US"/>
        </w:rPr>
      </w:pPr>
      <w:r w:rsidRPr="00227F27">
        <w:rPr>
          <w:lang w:val="en-US"/>
        </w:rPr>
        <w:t>Supplement 20 to the 00 series of amendments to Regulation No. 54 - ECE/TRANS/WP29/2015/66 adopted during the 166th WP.29 session (ECE/TRANS/WP.29/1116);</w:t>
      </w:r>
    </w:p>
    <w:p w:rsidR="005348FF" w:rsidRPr="00227F27" w:rsidRDefault="005348FF" w:rsidP="005348FF">
      <w:pPr>
        <w:pStyle w:val="SingleTxtG"/>
        <w:ind w:left="2268"/>
        <w:rPr>
          <w:lang w:val="en-US"/>
        </w:rPr>
      </w:pPr>
      <w:r w:rsidRPr="00227F27">
        <w:rPr>
          <w:b/>
          <w:lang w:val="en-US"/>
        </w:rPr>
        <w:t>Annex 10</w:t>
      </w:r>
      <w:r w:rsidRPr="00227F27">
        <w:rPr>
          <w:lang w:val="en-US"/>
        </w:rPr>
        <w:t xml:space="preserve"> - </w:t>
      </w:r>
      <w:proofErr w:type="spellStart"/>
      <w:r w:rsidRPr="00227F27">
        <w:rPr>
          <w:lang w:val="en-US"/>
        </w:rPr>
        <w:t>Tyre</w:t>
      </w:r>
      <w:proofErr w:type="spellEnd"/>
      <w:r w:rsidRPr="00227F27">
        <w:rPr>
          <w:lang w:val="en-US"/>
        </w:rPr>
        <w:t xml:space="preserve"> standards organizations was renumbered as Annex 7 following decision in the eightieth session of the GRRF.</w:t>
      </w:r>
    </w:p>
    <w:p w:rsidR="005348FF" w:rsidRPr="00227F27" w:rsidRDefault="005348FF" w:rsidP="005348FF">
      <w:pPr>
        <w:pStyle w:val="SingleTxtG"/>
        <w:ind w:left="2268"/>
        <w:rPr>
          <w:lang w:val="en-US"/>
        </w:rPr>
      </w:pPr>
      <w:r w:rsidRPr="00227F27">
        <w:rPr>
          <w:b/>
          <w:lang w:val="en-US"/>
        </w:rPr>
        <w:t>Annex 11</w:t>
      </w:r>
      <w:r w:rsidRPr="00227F27">
        <w:rPr>
          <w:lang w:val="en-US"/>
        </w:rPr>
        <w:t xml:space="preserve"> - Rolling resistance test equipment tolerances was renumbered as Annex 8 following decision in the eightieth session of the GRRF.</w:t>
      </w:r>
    </w:p>
    <w:p w:rsidR="005348FF" w:rsidRPr="00227F27" w:rsidRDefault="005348FF" w:rsidP="005348FF">
      <w:pPr>
        <w:pStyle w:val="SingleTxtG"/>
        <w:ind w:left="2268"/>
        <w:rPr>
          <w:lang w:val="en-US"/>
        </w:rPr>
      </w:pPr>
      <w:r w:rsidRPr="00227F27">
        <w:rPr>
          <w:b/>
          <w:lang w:val="en-US"/>
        </w:rPr>
        <w:t>Annex 8</w:t>
      </w:r>
      <w:r w:rsidRPr="00227F27">
        <w:rPr>
          <w:lang w:val="en-US"/>
        </w:rPr>
        <w:t xml:space="preserve"> - Rolling resistance test equipment tolerances</w:t>
      </w:r>
    </w:p>
    <w:p w:rsidR="005348FF" w:rsidRPr="00227F27" w:rsidRDefault="005348FF" w:rsidP="005348FF">
      <w:pPr>
        <w:pStyle w:val="SingleTxtG"/>
        <w:ind w:left="2268"/>
        <w:rPr>
          <w:lang w:val="en-US"/>
        </w:rPr>
      </w:pPr>
      <w:r w:rsidRPr="00227F27">
        <w:rPr>
          <w:lang w:val="en-US"/>
        </w:rPr>
        <w:t>Supplement 1 to the 02 series of amendments to Regulation No. 117 (</w:t>
      </w:r>
      <w:proofErr w:type="spellStart"/>
      <w:r w:rsidRPr="00227F27">
        <w:rPr>
          <w:lang w:val="en-US"/>
        </w:rPr>
        <w:t>Tyre</w:t>
      </w:r>
      <w:proofErr w:type="spellEnd"/>
      <w:r w:rsidRPr="00227F27">
        <w:rPr>
          <w:lang w:val="en-US"/>
        </w:rPr>
        <w:t xml:space="preserve"> rolling resistance, rolling noise and wet grip) ECE/TRANS/WP.29/2012/6 adopted during the 156th WP.29 session (ECE/TRANS/WP.29/1095);</w:t>
      </w:r>
    </w:p>
    <w:p w:rsidR="005348FF" w:rsidRPr="00227F27" w:rsidRDefault="005348FF" w:rsidP="005348FF">
      <w:pPr>
        <w:pStyle w:val="SingleTxtG"/>
        <w:ind w:left="2268"/>
        <w:rPr>
          <w:lang w:val="en-US"/>
        </w:rPr>
      </w:pPr>
      <w:r w:rsidRPr="00227F27">
        <w:rPr>
          <w:lang w:val="en-US"/>
        </w:rPr>
        <w:t>Supplement 2 to the 02 series of amendments to Regulation No. 117 (</w:t>
      </w:r>
      <w:proofErr w:type="spellStart"/>
      <w:r w:rsidRPr="00227F27">
        <w:rPr>
          <w:lang w:val="en-US"/>
        </w:rPr>
        <w:t>Tyre</w:t>
      </w:r>
      <w:proofErr w:type="spellEnd"/>
      <w:r w:rsidRPr="00227F27">
        <w:rPr>
          <w:lang w:val="en-US"/>
        </w:rPr>
        <w:t xml:space="preserve"> rolling resistance, rolling noise and wet grip) ECE/TRANS/WP.29/2012/55 adopted during the 158th WP.29 session (ECE/TRANS/WP.29/1099);</w:t>
      </w:r>
    </w:p>
    <w:p w:rsidR="005348FF" w:rsidRPr="00227F27" w:rsidRDefault="005348FF" w:rsidP="005348FF">
      <w:pPr>
        <w:pStyle w:val="SingleTxtG"/>
        <w:ind w:left="2268"/>
        <w:rPr>
          <w:lang w:val="en-US"/>
        </w:rPr>
      </w:pPr>
      <w:r w:rsidRPr="00227F27">
        <w:rPr>
          <w:lang w:val="en-US"/>
        </w:rPr>
        <w:t>Supplement 7 to the 02 series of amendments to Regulation No. 117 (</w:t>
      </w:r>
      <w:proofErr w:type="spellStart"/>
      <w:r w:rsidRPr="00227F27">
        <w:rPr>
          <w:lang w:val="en-US"/>
        </w:rPr>
        <w:t>Tyre</w:t>
      </w:r>
      <w:proofErr w:type="spellEnd"/>
      <w:r w:rsidRPr="00227F27">
        <w:rPr>
          <w:lang w:val="en-US"/>
        </w:rPr>
        <w:t xml:space="preserve"> rolling resistance, rolling noise and wet grip) ECE/TRANS/WP.29/2015/5 adopted during the 165th WP.29 session (ECE/TRANS/WP.29/1114);</w:t>
      </w:r>
    </w:p>
    <w:p w:rsidR="005348FF" w:rsidRPr="00227F27" w:rsidRDefault="005348FF" w:rsidP="005348FF">
      <w:pPr>
        <w:pStyle w:val="SingleTxtG"/>
        <w:ind w:left="2268"/>
        <w:rPr>
          <w:lang w:val="en-US"/>
        </w:rPr>
      </w:pPr>
      <w:r w:rsidRPr="00227F27">
        <w:rPr>
          <w:lang w:val="en-US"/>
        </w:rPr>
        <w:t>Supplement 8 to the 02 series of amendments to Regulation No. 117 (</w:t>
      </w:r>
      <w:proofErr w:type="spellStart"/>
      <w:r w:rsidRPr="00227F27">
        <w:rPr>
          <w:lang w:val="en-US"/>
        </w:rPr>
        <w:t>Tyre</w:t>
      </w:r>
      <w:proofErr w:type="spellEnd"/>
      <w:r w:rsidRPr="00227F27">
        <w:rPr>
          <w:lang w:val="en-US"/>
        </w:rPr>
        <w:t xml:space="preserve"> rolling resistance, rolling noise and wet grip) ECE/TRANS/WP.29/2015/65 as amended by para. 66 of the report of the 166th WP.29 session (ECE/TRANS/WP.29/1116);</w:t>
      </w:r>
    </w:p>
    <w:p w:rsidR="005348FF" w:rsidRPr="00227F27" w:rsidRDefault="005348FF" w:rsidP="005348FF">
      <w:pPr>
        <w:pStyle w:val="SingleTxtG"/>
        <w:ind w:left="2268"/>
        <w:rPr>
          <w:lang w:val="en-US"/>
        </w:rPr>
      </w:pPr>
      <w:r w:rsidRPr="00227F27">
        <w:rPr>
          <w:b/>
          <w:lang w:val="en-US"/>
        </w:rPr>
        <w:t>Annex 12</w:t>
      </w:r>
      <w:r w:rsidRPr="00227F27">
        <w:rPr>
          <w:lang w:val="en-US"/>
        </w:rPr>
        <w:t xml:space="preserve"> - Measuring rim width was renumbered as Annex 9 following decision in the eightieth session of the GRRF.</w:t>
      </w:r>
    </w:p>
    <w:p w:rsidR="005348FF" w:rsidRPr="00227F27" w:rsidRDefault="005348FF" w:rsidP="005348FF">
      <w:pPr>
        <w:pStyle w:val="SingleTxtG"/>
        <w:ind w:left="2268"/>
        <w:rPr>
          <w:lang w:val="en-US"/>
        </w:rPr>
      </w:pPr>
      <w:r w:rsidRPr="00227F27">
        <w:rPr>
          <w:b/>
          <w:lang w:val="en-US"/>
        </w:rPr>
        <w:t>Annex 9</w:t>
      </w:r>
      <w:r w:rsidRPr="00227F27">
        <w:rPr>
          <w:lang w:val="en-US"/>
        </w:rPr>
        <w:t xml:space="preserve"> - Measuring rim width;</w:t>
      </w:r>
    </w:p>
    <w:p w:rsidR="005348FF" w:rsidRPr="00227F27" w:rsidRDefault="005348FF" w:rsidP="005348FF">
      <w:pPr>
        <w:pStyle w:val="SingleTxtG"/>
        <w:ind w:left="2268"/>
        <w:rPr>
          <w:lang w:val="en-US"/>
        </w:rPr>
      </w:pPr>
      <w:r w:rsidRPr="00227F27">
        <w:rPr>
          <w:lang w:val="en-US"/>
        </w:rPr>
        <w:t>02 series of amendments to Regulation No. 117 (</w:t>
      </w:r>
      <w:proofErr w:type="spellStart"/>
      <w:r w:rsidRPr="00227F27">
        <w:rPr>
          <w:lang w:val="en-US"/>
        </w:rPr>
        <w:t>Tyre</w:t>
      </w:r>
      <w:proofErr w:type="spellEnd"/>
      <w:r w:rsidRPr="00227F27">
        <w:rPr>
          <w:lang w:val="en-US"/>
        </w:rPr>
        <w:t xml:space="preserve"> rolling resistance, rolling noise and wet grip) ECE/TRANS/WP.29/2010/63, as amended by para. 45 of the report of the 151st WP.29 session (ECE/TRANS/WP.29/1085);</w:t>
      </w:r>
    </w:p>
    <w:p w:rsidR="005348FF" w:rsidRPr="00227F27" w:rsidRDefault="005348FF" w:rsidP="005348FF">
      <w:pPr>
        <w:pStyle w:val="SingleTxtG"/>
        <w:ind w:left="2268"/>
        <w:rPr>
          <w:lang w:val="en-US"/>
        </w:rPr>
      </w:pPr>
      <w:r w:rsidRPr="00227F27">
        <w:rPr>
          <w:b/>
          <w:lang w:val="en-US"/>
        </w:rPr>
        <w:t>Annex 14</w:t>
      </w:r>
      <w:r w:rsidRPr="00227F27">
        <w:rPr>
          <w:lang w:val="en-US"/>
        </w:rPr>
        <w:t xml:space="preserve"> - Deceleration method - Measurements and data processing for deceleration value obtaining in differential form d</w:t>
      </w:r>
      <w:r w:rsidRPr="007730BF">
        <w:t>ω</w:t>
      </w:r>
      <w:r w:rsidRPr="00227F27">
        <w:rPr>
          <w:lang w:val="en-US"/>
        </w:rPr>
        <w:t>/</w:t>
      </w:r>
      <w:proofErr w:type="spellStart"/>
      <w:r w:rsidRPr="00227F27">
        <w:rPr>
          <w:lang w:val="en-US"/>
        </w:rPr>
        <w:t>dt</w:t>
      </w:r>
      <w:proofErr w:type="spellEnd"/>
      <w:r w:rsidRPr="00227F27">
        <w:rPr>
          <w:lang w:val="en-US"/>
        </w:rPr>
        <w:t xml:space="preserve"> as Annex 10 following decision in the 80th session of the GRRF.</w:t>
      </w:r>
    </w:p>
    <w:p w:rsidR="005348FF" w:rsidRPr="00227F27" w:rsidRDefault="005348FF" w:rsidP="005348FF">
      <w:pPr>
        <w:pStyle w:val="SingleTxtG"/>
        <w:ind w:left="2268"/>
        <w:rPr>
          <w:lang w:val="en-US"/>
        </w:rPr>
      </w:pPr>
      <w:r w:rsidRPr="00227F27">
        <w:rPr>
          <w:b/>
          <w:lang w:val="en-US"/>
        </w:rPr>
        <w:t>Annex 10</w:t>
      </w:r>
      <w:r w:rsidRPr="00227F27">
        <w:rPr>
          <w:lang w:val="en-US"/>
        </w:rPr>
        <w:t xml:space="preserve"> - Deceleration method - Measurements and data processing for deceleration value obtaining in differential form d</w:t>
      </w:r>
      <w:r w:rsidRPr="007730BF">
        <w:t>ω</w:t>
      </w:r>
      <w:r w:rsidRPr="00227F27">
        <w:rPr>
          <w:lang w:val="en-US"/>
        </w:rPr>
        <w:t>/</w:t>
      </w:r>
      <w:proofErr w:type="spellStart"/>
      <w:r w:rsidRPr="00227F27">
        <w:rPr>
          <w:lang w:val="en-US"/>
        </w:rPr>
        <w:t>dt</w:t>
      </w:r>
      <w:proofErr w:type="spellEnd"/>
      <w:r w:rsidRPr="00227F27">
        <w:rPr>
          <w:lang w:val="en-US"/>
        </w:rPr>
        <w:t>;</w:t>
      </w:r>
    </w:p>
    <w:p w:rsidR="005348FF" w:rsidRPr="00227F27" w:rsidRDefault="005348FF" w:rsidP="005348FF">
      <w:pPr>
        <w:pStyle w:val="SingleTxtG"/>
        <w:ind w:left="2268"/>
        <w:rPr>
          <w:lang w:val="en-US"/>
        </w:rPr>
      </w:pPr>
      <w:r w:rsidRPr="00227F27">
        <w:rPr>
          <w:lang w:val="en-US"/>
        </w:rPr>
        <w:t>Supplement 7 to the 02 series of amendments to Regulation No. 117 (</w:t>
      </w:r>
      <w:proofErr w:type="spellStart"/>
      <w:r w:rsidRPr="00227F27">
        <w:rPr>
          <w:lang w:val="en-US"/>
        </w:rPr>
        <w:t>Tyre</w:t>
      </w:r>
      <w:proofErr w:type="spellEnd"/>
      <w:r w:rsidRPr="00227F27">
        <w:rPr>
          <w:lang w:val="en-US"/>
        </w:rPr>
        <w:t xml:space="preserve"> rolling resistance, rolling noise and wet grip) ECE/TRANS/WP.29/2015/5 adopted during the 165th WP.29 session (ECE/TRANS/WP.29/1114);</w:t>
      </w:r>
    </w:p>
    <w:p w:rsidR="005348FF" w:rsidRPr="007730BF" w:rsidRDefault="005348FF" w:rsidP="005348FF">
      <w:pPr>
        <w:pStyle w:val="SingleTxtG"/>
        <w:keepNext/>
        <w:keepLines/>
        <w:ind w:left="2268" w:hanging="567"/>
        <w:rPr>
          <w:lang w:val="en-US"/>
        </w:rPr>
      </w:pPr>
      <w:r w:rsidRPr="007730BF">
        <w:rPr>
          <w:lang w:val="en-US"/>
        </w:rPr>
        <w:t>(xii) </w:t>
      </w:r>
      <w:r w:rsidRPr="007730BF">
        <w:rPr>
          <w:lang w:val="en-US"/>
        </w:rPr>
        <w:tab/>
      </w:r>
      <w:r w:rsidRPr="007730BF">
        <w:rPr>
          <w:noProof/>
          <w:lang w:val="en-US"/>
        </w:rPr>
        <w:t>Removal</w:t>
      </w:r>
      <w:r w:rsidRPr="007730BF">
        <w:rPr>
          <w:lang w:val="en-US"/>
        </w:rPr>
        <w:t xml:space="preserve"> of Annexes: </w:t>
      </w:r>
    </w:p>
    <w:p w:rsidR="005348FF" w:rsidRPr="00227F27" w:rsidRDefault="005348FF" w:rsidP="005348FF">
      <w:pPr>
        <w:pStyle w:val="SingleTxtG"/>
        <w:keepNext/>
        <w:keepLines/>
        <w:ind w:left="2268"/>
        <w:rPr>
          <w:lang w:val="en-US"/>
        </w:rPr>
      </w:pPr>
      <w:r w:rsidRPr="007730BF">
        <w:rPr>
          <w:b/>
          <w:lang w:val="en-US"/>
        </w:rPr>
        <w:t>Annex 6</w:t>
      </w:r>
      <w:r w:rsidRPr="007730BF">
        <w:rPr>
          <w:lang w:val="en-US"/>
        </w:rPr>
        <w:t xml:space="preserve"> - Specifications for the rolling sound emissions test site was deleted following decision in the eightieth session of t</w:t>
      </w:r>
      <w:r w:rsidRPr="00227F27">
        <w:rPr>
          <w:lang w:val="en-US"/>
        </w:rPr>
        <w:t>he GRRF.</w:t>
      </w:r>
    </w:p>
    <w:p w:rsidR="005348FF" w:rsidRPr="00227F27" w:rsidRDefault="005348FF" w:rsidP="005348FF">
      <w:pPr>
        <w:pStyle w:val="SingleTxtG"/>
        <w:keepNext/>
        <w:keepLines/>
        <w:ind w:left="2268"/>
        <w:rPr>
          <w:lang w:val="en-US"/>
        </w:rPr>
      </w:pPr>
      <w:r w:rsidRPr="00227F27">
        <w:rPr>
          <w:b/>
          <w:lang w:val="en-US"/>
        </w:rPr>
        <w:t>Annex 8</w:t>
      </w:r>
      <w:r w:rsidRPr="00227F27">
        <w:rPr>
          <w:lang w:val="en-US"/>
        </w:rPr>
        <w:t xml:space="preserve"> - Test report – Rolling sound emissions for </w:t>
      </w:r>
      <w:proofErr w:type="spellStart"/>
      <w:r w:rsidRPr="00227F27">
        <w:rPr>
          <w:lang w:val="en-US"/>
        </w:rPr>
        <w:t>tyres</w:t>
      </w:r>
      <w:proofErr w:type="spellEnd"/>
      <w:r w:rsidRPr="00227F27">
        <w:rPr>
          <w:lang w:val="en-US"/>
        </w:rPr>
        <w:t xml:space="preserve"> was deleted following decision in the eightieth session of the GRRF.</w:t>
      </w:r>
    </w:p>
    <w:p w:rsidR="005348FF" w:rsidRPr="00227F27" w:rsidRDefault="005348FF" w:rsidP="005348FF">
      <w:pPr>
        <w:pStyle w:val="SingleTxtG"/>
        <w:ind w:left="2268"/>
        <w:rPr>
          <w:lang w:val="en-US"/>
        </w:rPr>
      </w:pPr>
      <w:r w:rsidRPr="00227F27">
        <w:rPr>
          <w:b/>
          <w:lang w:val="en-US"/>
        </w:rPr>
        <w:t>Annex 9</w:t>
      </w:r>
      <w:r w:rsidRPr="00227F27">
        <w:rPr>
          <w:lang w:val="en-US"/>
        </w:rPr>
        <w:t xml:space="preserve"> - Test report - Adhesion on wet surface was deleted following decision in the eightieth session of the GRRF.</w:t>
      </w:r>
    </w:p>
    <w:p w:rsidR="005348FF" w:rsidRPr="000A3A89" w:rsidRDefault="005348FF" w:rsidP="005348FF">
      <w:pPr>
        <w:pStyle w:val="HChG"/>
      </w:pPr>
      <w:r>
        <w:tab/>
      </w:r>
      <w:r w:rsidRPr="000A3A89">
        <w:t>D.</w:t>
      </w:r>
      <w:r w:rsidRPr="000A3A89">
        <w:tab/>
        <w:t>Future work</w:t>
      </w:r>
    </w:p>
    <w:p w:rsidR="005348FF" w:rsidRPr="000A3A89" w:rsidRDefault="005348FF" w:rsidP="005348FF">
      <w:pPr>
        <w:spacing w:after="80" w:line="240" w:lineRule="auto"/>
        <w:ind w:left="1134" w:right="1134"/>
        <w:jc w:val="both"/>
      </w:pPr>
      <w:r w:rsidRPr="000A3A89">
        <w:t>1</w:t>
      </w:r>
      <w:r>
        <w:t>7</w:t>
      </w:r>
      <w:r w:rsidRPr="000A3A89">
        <w:t>.</w:t>
      </w:r>
      <w:r w:rsidRPr="000A3A89">
        <w:tab/>
        <w:t xml:space="preserve">The future work that remains to be done includes the design of harmonized tests for LT/C tyres (Phase 2 of development of </w:t>
      </w:r>
      <w:r w:rsidR="00175FC9">
        <w:rPr>
          <w:lang w:eastAsia="ko-KR"/>
        </w:rPr>
        <w:t>gtr</w:t>
      </w:r>
      <w:r>
        <w:rPr>
          <w:lang w:eastAsia="ko-KR"/>
        </w:rPr>
        <w:t xml:space="preserve"> No. 16):</w:t>
      </w:r>
    </w:p>
    <w:p w:rsidR="005348FF" w:rsidRPr="000A3A89" w:rsidRDefault="005348FF" w:rsidP="005348FF">
      <w:pPr>
        <w:pStyle w:val="SingleTxtG"/>
        <w:ind w:left="2268" w:hanging="567"/>
      </w:pPr>
      <w:r w:rsidRPr="000A3A89">
        <w:t>(a)</w:t>
      </w:r>
      <w:r w:rsidRPr="000A3A89">
        <w:tab/>
        <w:t>Physical dimensions;</w:t>
      </w:r>
    </w:p>
    <w:p w:rsidR="005348FF" w:rsidRPr="000A3A89" w:rsidRDefault="005348FF" w:rsidP="005348FF">
      <w:pPr>
        <w:pStyle w:val="SingleTxtG"/>
        <w:ind w:left="2268" w:hanging="567"/>
      </w:pPr>
      <w:r w:rsidRPr="000A3A89">
        <w:t>(b)</w:t>
      </w:r>
      <w:r w:rsidRPr="000A3A89">
        <w:tab/>
        <w:t>Markings;</w:t>
      </w:r>
    </w:p>
    <w:p w:rsidR="005348FF" w:rsidRPr="000A3A89" w:rsidRDefault="005348FF" w:rsidP="005348FF">
      <w:pPr>
        <w:pStyle w:val="SingleTxtG"/>
        <w:ind w:left="2268" w:hanging="567"/>
      </w:pPr>
      <w:r w:rsidRPr="000A3A89">
        <w:t>(c)</w:t>
      </w:r>
      <w:r w:rsidRPr="000A3A89">
        <w:tab/>
        <w:t>High speed test;</w:t>
      </w:r>
    </w:p>
    <w:p w:rsidR="005348FF" w:rsidRPr="000A3A89" w:rsidRDefault="005348FF" w:rsidP="005348FF">
      <w:pPr>
        <w:pStyle w:val="SingleTxtG"/>
        <w:ind w:left="2268" w:hanging="567"/>
      </w:pPr>
      <w:r w:rsidRPr="000A3A89">
        <w:t>(d)</w:t>
      </w:r>
      <w:r w:rsidRPr="000A3A89">
        <w:tab/>
        <w:t>Endurance test.</w:t>
      </w:r>
    </w:p>
    <w:p w:rsidR="005348FF" w:rsidRPr="000A3A89" w:rsidRDefault="005348FF" w:rsidP="005348FF">
      <w:pPr>
        <w:pStyle w:val="SingleTxtG"/>
      </w:pPr>
      <w:r>
        <w:t>18</w:t>
      </w:r>
      <w:r w:rsidRPr="000A3A89">
        <w:t>.</w:t>
      </w:r>
      <w:r w:rsidRPr="000A3A89">
        <w:tab/>
      </w:r>
      <w:r w:rsidRPr="00A62F57">
        <w:rPr>
          <w:lang w:val="en-US"/>
        </w:rPr>
        <w:t>The</w:t>
      </w:r>
      <w:r w:rsidRPr="001A569B">
        <w:rPr>
          <w:color w:val="0000CC"/>
          <w:lang w:val="en-US"/>
        </w:rPr>
        <w:t xml:space="preserve"> </w:t>
      </w:r>
      <w:r w:rsidRPr="000A3A89">
        <w:t xml:space="preserve">tubeless tyre bead unseating resistance test for passenger car tyres (Section 3.7) shall also be amended in the Phase 2 </w:t>
      </w:r>
      <w:r w:rsidRPr="00227F27">
        <w:rPr>
          <w:lang w:val="en-US"/>
        </w:rPr>
        <w:t>according</w:t>
      </w:r>
      <w:r w:rsidRPr="000A3A89">
        <w:t xml:space="preserve"> to the recommendations of RMA once ASTM F2663-15 is published in </w:t>
      </w:r>
      <w:r w:rsidRPr="0063287D">
        <w:t>National Highway Traffic Safety Administration</w:t>
      </w:r>
      <w:r>
        <w:t xml:space="preserve"> (NHTSA)</w:t>
      </w:r>
      <w:r w:rsidRPr="000A3A89">
        <w:t xml:space="preserve"> regulation.</w:t>
      </w:r>
    </w:p>
    <w:p w:rsidR="005348FF" w:rsidRDefault="005348FF" w:rsidP="005348FF">
      <w:pPr>
        <w:pStyle w:val="SingleTxtG"/>
        <w:rPr>
          <w:color w:val="0000CC"/>
          <w:lang w:val="en-US"/>
        </w:rPr>
      </w:pPr>
      <w:r>
        <w:t>19</w:t>
      </w:r>
      <w:r w:rsidRPr="000A3A89">
        <w:t>.</w:t>
      </w:r>
      <w:r w:rsidRPr="000A3A89">
        <w:tab/>
        <w:t xml:space="preserve">The work on </w:t>
      </w:r>
      <w:r w:rsidR="003A2C6F">
        <w:t xml:space="preserve">draft </w:t>
      </w:r>
      <w:r w:rsidRPr="000A3A89">
        <w:t xml:space="preserve">Amendment 2 to </w:t>
      </w:r>
      <w:r w:rsidR="00175FC9">
        <w:rPr>
          <w:lang w:eastAsia="ko-KR"/>
        </w:rPr>
        <w:t>gtr</w:t>
      </w:r>
      <w:r>
        <w:rPr>
          <w:lang w:eastAsia="ko-KR"/>
        </w:rPr>
        <w:t xml:space="preserve"> No. 16 reflecting the Phase 2 of its development can be started after the adoption of </w:t>
      </w:r>
      <w:r w:rsidRPr="000A3A89">
        <w:t>the Amendment 1.</w:t>
      </w:r>
    </w:p>
    <w:p w:rsidR="005348FF" w:rsidRPr="000A3A89" w:rsidRDefault="005348FF" w:rsidP="005348FF">
      <w:pPr>
        <w:pStyle w:val="HChG"/>
      </w:pPr>
      <w:r>
        <w:tab/>
      </w:r>
      <w:r w:rsidRPr="000A3A89">
        <w:t>E.</w:t>
      </w:r>
      <w:r w:rsidRPr="000A3A89">
        <w:tab/>
        <w:t>Conclusion</w:t>
      </w:r>
    </w:p>
    <w:p w:rsidR="005348FF" w:rsidRDefault="005348FF" w:rsidP="005348FF">
      <w:pPr>
        <w:pStyle w:val="SingleTxtG"/>
      </w:pPr>
      <w:r>
        <w:t>20</w:t>
      </w:r>
      <w:r w:rsidRPr="000A3A89">
        <w:t>.</w:t>
      </w:r>
      <w:r w:rsidRPr="000A3A89">
        <w:tab/>
        <w:t xml:space="preserve">Following the </w:t>
      </w:r>
      <w:r w:rsidR="003A2C6F">
        <w:t>drafting completion</w:t>
      </w:r>
      <w:r w:rsidRPr="000A3A89">
        <w:t xml:space="preserve"> of </w:t>
      </w:r>
      <w:r w:rsidR="00990F1D">
        <w:t xml:space="preserve">draft </w:t>
      </w:r>
      <w:r w:rsidRPr="000A3A89">
        <w:t xml:space="preserve">Amendment </w:t>
      </w:r>
      <w:r w:rsidR="005651AD">
        <w:t xml:space="preserve">1 </w:t>
      </w:r>
      <w:r w:rsidRPr="000A3A89">
        <w:t>to</w:t>
      </w:r>
      <w:r w:rsidRPr="000A3A89">
        <w:rPr>
          <w:color w:val="0000CC"/>
        </w:rPr>
        <w:t xml:space="preserve"> </w:t>
      </w:r>
      <w:r w:rsidR="00175FC9">
        <w:rPr>
          <w:lang w:eastAsia="ko-KR"/>
        </w:rPr>
        <w:t>gtr</w:t>
      </w:r>
      <w:r>
        <w:rPr>
          <w:lang w:eastAsia="ko-KR"/>
        </w:rPr>
        <w:t xml:space="preserve"> No. 16 at its </w:t>
      </w:r>
      <w:r w:rsidR="005651AD">
        <w:rPr>
          <w:lang w:eastAsia="ko-KR"/>
        </w:rPr>
        <w:t>eighty-first</w:t>
      </w:r>
      <w:r>
        <w:rPr>
          <w:lang w:eastAsia="ko-KR"/>
        </w:rPr>
        <w:t xml:space="preserve"> session,</w:t>
      </w:r>
      <w:r w:rsidRPr="000A3A89">
        <w:rPr>
          <w:color w:val="0000CC"/>
        </w:rPr>
        <w:t xml:space="preserve"> </w:t>
      </w:r>
      <w:r w:rsidRPr="000A3A89">
        <w:t>GRRF request</w:t>
      </w:r>
      <w:r w:rsidR="00990F1D">
        <w:t>ed</w:t>
      </w:r>
      <w:r w:rsidRPr="000A3A89">
        <w:t xml:space="preserve"> AC.3 voting for establishing </w:t>
      </w:r>
      <w:r w:rsidRPr="007730BF">
        <w:rPr>
          <w:lang w:val="en-US"/>
        </w:rPr>
        <w:t>this</w:t>
      </w:r>
      <w:r w:rsidRPr="000A3A89">
        <w:rPr>
          <w:color w:val="0000CC"/>
        </w:rPr>
        <w:t xml:space="preserve"> </w:t>
      </w:r>
      <w:r w:rsidRPr="000A3A89">
        <w:t xml:space="preserve">Amendment </w:t>
      </w:r>
      <w:r w:rsidR="005651AD">
        <w:t xml:space="preserve">1 </w:t>
      </w:r>
      <w:r w:rsidRPr="000A3A89">
        <w:t>(</w:t>
      </w:r>
      <w:r>
        <w:t xml:space="preserve">as proposed in </w:t>
      </w:r>
      <w:r w:rsidRPr="000A3A89">
        <w:t>ECE/TRANS/WP.29/2016/</w:t>
      </w:r>
      <w:r>
        <w:t>70</w:t>
      </w:r>
      <w:r w:rsidRPr="000A3A89">
        <w:t>) in the Global Registry</w:t>
      </w:r>
      <w:r>
        <w:t>.</w:t>
      </w:r>
    </w:p>
    <w:p w:rsidR="005348FF" w:rsidRPr="007730BF" w:rsidRDefault="005348FF" w:rsidP="005348FF">
      <w:pPr>
        <w:pStyle w:val="SingleTxtG"/>
        <w:spacing w:before="240" w:after="0"/>
        <w:jc w:val="center"/>
        <w:rPr>
          <w:u w:val="single"/>
        </w:rPr>
      </w:pPr>
      <w:r>
        <w:rPr>
          <w:u w:val="single"/>
        </w:rPr>
        <w:tab/>
      </w:r>
      <w:r>
        <w:rPr>
          <w:u w:val="single"/>
        </w:rPr>
        <w:tab/>
      </w:r>
      <w:r>
        <w:rPr>
          <w:u w:val="single"/>
        </w:rPr>
        <w:tab/>
      </w:r>
    </w:p>
    <w:p w:rsidR="00CF5D0F" w:rsidRPr="005348FF" w:rsidRDefault="00CF5D0F" w:rsidP="00CF5D0F"/>
    <w:sectPr w:rsidR="00CF5D0F" w:rsidRPr="005348FF" w:rsidSect="00CF5D0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9D" w:rsidRDefault="00AA399D"/>
  </w:endnote>
  <w:endnote w:type="continuationSeparator" w:id="0">
    <w:p w:rsidR="00AA399D" w:rsidRDefault="00AA399D"/>
  </w:endnote>
  <w:endnote w:type="continuationNotice" w:id="1">
    <w:p w:rsidR="00AA399D" w:rsidRDefault="00AA3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9A" w:rsidRPr="00BF1909" w:rsidRDefault="0093099A" w:rsidP="00BF1909">
    <w:pPr>
      <w:pStyle w:val="Footer"/>
      <w:tabs>
        <w:tab w:val="right" w:pos="9638"/>
      </w:tabs>
    </w:pPr>
    <w:r w:rsidRPr="00BF1909">
      <w:rPr>
        <w:b/>
        <w:sz w:val="18"/>
      </w:rPr>
      <w:fldChar w:fldCharType="begin"/>
    </w:r>
    <w:r w:rsidRPr="00BF1909">
      <w:rPr>
        <w:b/>
        <w:sz w:val="18"/>
      </w:rPr>
      <w:instrText xml:space="preserve"> PAGE  \* MERGEFORMAT </w:instrText>
    </w:r>
    <w:r w:rsidRPr="00BF1909">
      <w:rPr>
        <w:b/>
        <w:sz w:val="18"/>
      </w:rPr>
      <w:fldChar w:fldCharType="separate"/>
    </w:r>
    <w:r w:rsidR="00ED598C">
      <w:rPr>
        <w:b/>
        <w:noProof/>
        <w:sz w:val="18"/>
      </w:rPr>
      <w:t>8</w:t>
    </w:r>
    <w:r w:rsidRPr="00BF1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9A" w:rsidRPr="00351B95" w:rsidRDefault="0093099A" w:rsidP="00351B95">
    <w:pPr>
      <w:pStyle w:val="Footer"/>
      <w:tabs>
        <w:tab w:val="right" w:pos="9638"/>
      </w:tabs>
    </w:pPr>
    <w:r w:rsidRPr="00351B95">
      <w:rPr>
        <w:b/>
        <w:sz w:val="18"/>
      </w:rPr>
      <w:fldChar w:fldCharType="begin"/>
    </w:r>
    <w:r w:rsidRPr="00351B95">
      <w:rPr>
        <w:b/>
        <w:sz w:val="18"/>
      </w:rPr>
      <w:instrText xml:space="preserve"> PAGE  \* MERGEFORMAT </w:instrText>
    </w:r>
    <w:r w:rsidRPr="00351B95">
      <w:rPr>
        <w:b/>
        <w:sz w:val="18"/>
      </w:rPr>
      <w:fldChar w:fldCharType="separate"/>
    </w:r>
    <w:r w:rsidR="00ED598C">
      <w:rPr>
        <w:b/>
        <w:noProof/>
        <w:sz w:val="18"/>
      </w:rPr>
      <w:t>9</w:t>
    </w:r>
    <w:r w:rsidRPr="00351B95">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DF" w:rsidRDefault="00E150DF" w:rsidP="00E150DF">
    <w:pPr>
      <w:pStyle w:val="Footer"/>
    </w:pPr>
    <w:r>
      <w:rPr>
        <w:rFonts w:ascii="C39T30Lfz" w:hAnsi="C39T30Lfz"/>
        <w:noProof/>
        <w:sz w:val="56"/>
        <w:lang w:eastAsia="en-GB"/>
      </w:rPr>
      <w:drawing>
        <wp:anchor distT="0" distB="0" distL="114300" distR="114300" simplePos="0" relativeHeight="251660288" behindDoc="0" locked="0" layoutInCell="1" allowOverlap="1" wp14:anchorId="47075DD6" wp14:editId="00A7B230">
          <wp:simplePos x="0" y="0"/>
          <wp:positionH relativeFrom="margin">
            <wp:posOffset>5489575</wp:posOffset>
          </wp:positionH>
          <wp:positionV relativeFrom="margin">
            <wp:posOffset>7919085</wp:posOffset>
          </wp:positionV>
          <wp:extent cx="643890" cy="643890"/>
          <wp:effectExtent l="0" t="0" r="3810" b="3810"/>
          <wp:wrapNone/>
          <wp:docPr id="1" name="Picture 1" descr="http://undocs.org/m2/QRCode.ashx?DS=ECE/TRANS/180/Add.16/Amend.1/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6/Amend.1/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C14F69E" wp14:editId="7B45FCFD">
          <wp:simplePos x="0" y="0"/>
          <wp:positionH relativeFrom="margin">
            <wp:posOffset>4510405</wp:posOffset>
          </wp:positionH>
          <wp:positionV relativeFrom="margin">
            <wp:posOffset>8194040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DF" w:rsidRDefault="00E150DF" w:rsidP="00E150DF">
    <w:pPr>
      <w:pStyle w:val="Footer"/>
      <w:ind w:right="1134"/>
      <w:rPr>
        <w:sz w:val="20"/>
      </w:rPr>
    </w:pPr>
    <w:r>
      <w:rPr>
        <w:sz w:val="20"/>
      </w:rPr>
      <w:t>GE.17-03781(E)</w:t>
    </w:r>
  </w:p>
  <w:p w:rsidR="00E150DF" w:rsidRPr="00E150DF" w:rsidRDefault="00E150DF" w:rsidP="00E150D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9D" w:rsidRPr="000B175B" w:rsidRDefault="00AA399D" w:rsidP="000B175B">
      <w:pPr>
        <w:tabs>
          <w:tab w:val="right" w:pos="2155"/>
        </w:tabs>
        <w:spacing w:after="80"/>
        <w:ind w:left="680"/>
        <w:rPr>
          <w:u w:val="single"/>
        </w:rPr>
      </w:pPr>
      <w:r>
        <w:rPr>
          <w:u w:val="single"/>
        </w:rPr>
        <w:tab/>
      </w:r>
    </w:p>
  </w:footnote>
  <w:footnote w:type="continuationSeparator" w:id="0">
    <w:p w:rsidR="00AA399D" w:rsidRPr="00FC68B7" w:rsidRDefault="00AA399D" w:rsidP="00FC68B7">
      <w:pPr>
        <w:tabs>
          <w:tab w:val="left" w:pos="2155"/>
        </w:tabs>
        <w:spacing w:after="80"/>
        <w:ind w:left="680"/>
        <w:rPr>
          <w:u w:val="single"/>
        </w:rPr>
      </w:pPr>
      <w:r>
        <w:rPr>
          <w:u w:val="single"/>
        </w:rPr>
        <w:tab/>
      </w:r>
    </w:p>
  </w:footnote>
  <w:footnote w:type="continuationNotice" w:id="1">
    <w:p w:rsidR="00AA399D" w:rsidRDefault="00AA3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9A" w:rsidRPr="00BF1909" w:rsidRDefault="0093099A" w:rsidP="00BF1909">
    <w:pPr>
      <w:pStyle w:val="Header"/>
    </w:pPr>
    <w:r>
      <w:t>ECE/TRANS/180/Add.1</w:t>
    </w:r>
    <w:r w:rsidR="005348FF">
      <w:t>6</w:t>
    </w:r>
    <w:r>
      <w:t>/Amend.1/Appendix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9A" w:rsidRPr="00351B95" w:rsidRDefault="0093099A" w:rsidP="00795087">
    <w:pPr>
      <w:pStyle w:val="Header"/>
      <w:jc w:val="right"/>
    </w:pPr>
    <w:r>
      <w:t>ECE/TRANS/180/Add.1</w:t>
    </w:r>
    <w:r w:rsidR="005348FF">
      <w:t>6</w:t>
    </w:r>
    <w:r>
      <w:t>/Amend.1/Appendix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16"/>
  </w:num>
  <w:num w:numId="15">
    <w:abstractNumId w:val="26"/>
  </w:num>
  <w:num w:numId="16">
    <w:abstractNumId w:val="17"/>
  </w:num>
  <w:num w:numId="17">
    <w:abstractNumId w:val="34"/>
  </w:num>
  <w:num w:numId="18">
    <w:abstractNumId w:val="38"/>
  </w:num>
  <w:num w:numId="19">
    <w:abstractNumId w:val="14"/>
  </w:num>
  <w:num w:numId="20">
    <w:abstractNumId w:val="33"/>
  </w:num>
  <w:num w:numId="21">
    <w:abstractNumId w:val="31"/>
  </w:num>
  <w:num w:numId="22">
    <w:abstractNumId w:val="25"/>
  </w:num>
  <w:num w:numId="23">
    <w:abstractNumId w:val="30"/>
  </w:num>
  <w:num w:numId="24">
    <w:abstractNumId w:val="19"/>
  </w:num>
  <w:num w:numId="25">
    <w:abstractNumId w:val="36"/>
  </w:num>
  <w:num w:numId="26">
    <w:abstractNumId w:val="37"/>
  </w:num>
  <w:num w:numId="27">
    <w:abstractNumId w:val="27"/>
  </w:num>
  <w:num w:numId="28">
    <w:abstractNumId w:val="20"/>
  </w:num>
  <w:num w:numId="29">
    <w:abstractNumId w:val="39"/>
  </w:num>
  <w:num w:numId="30">
    <w:abstractNumId w:val="22"/>
  </w:num>
  <w:num w:numId="31">
    <w:abstractNumId w:val="24"/>
  </w:num>
  <w:num w:numId="32">
    <w:abstractNumId w:val="35"/>
  </w:num>
  <w:num w:numId="33">
    <w:abstractNumId w:val="12"/>
  </w:num>
  <w:num w:numId="34">
    <w:abstractNumId w:val="21"/>
  </w:num>
  <w:num w:numId="35">
    <w:abstractNumId w:val="28"/>
  </w:num>
  <w:num w:numId="36">
    <w:abstractNumId w:val="2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AR" w:vendorID="64" w:dllVersion="131078" w:nlCheck="1" w:checkStyle="0"/>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09"/>
    <w:rsid w:val="00002A7D"/>
    <w:rsid w:val="000038A8"/>
    <w:rsid w:val="00006790"/>
    <w:rsid w:val="00026301"/>
    <w:rsid w:val="00027624"/>
    <w:rsid w:val="00044BCD"/>
    <w:rsid w:val="00050F6B"/>
    <w:rsid w:val="000678CD"/>
    <w:rsid w:val="00072C8C"/>
    <w:rsid w:val="00081CE0"/>
    <w:rsid w:val="00084D30"/>
    <w:rsid w:val="00090320"/>
    <w:rsid w:val="000931C0"/>
    <w:rsid w:val="000A2E09"/>
    <w:rsid w:val="000B175B"/>
    <w:rsid w:val="000B3A0F"/>
    <w:rsid w:val="000E0415"/>
    <w:rsid w:val="000F7715"/>
    <w:rsid w:val="00107E2A"/>
    <w:rsid w:val="00150A9E"/>
    <w:rsid w:val="00156B99"/>
    <w:rsid w:val="00166124"/>
    <w:rsid w:val="00175FC9"/>
    <w:rsid w:val="00184DDA"/>
    <w:rsid w:val="001900CD"/>
    <w:rsid w:val="001A0452"/>
    <w:rsid w:val="001A2834"/>
    <w:rsid w:val="001B4B04"/>
    <w:rsid w:val="001B5875"/>
    <w:rsid w:val="001C1970"/>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53E8"/>
    <w:rsid w:val="00301764"/>
    <w:rsid w:val="003229D8"/>
    <w:rsid w:val="00336C97"/>
    <w:rsid w:val="00337F88"/>
    <w:rsid w:val="00342432"/>
    <w:rsid w:val="00351B95"/>
    <w:rsid w:val="0035223F"/>
    <w:rsid w:val="00352D4B"/>
    <w:rsid w:val="0035638C"/>
    <w:rsid w:val="003672C4"/>
    <w:rsid w:val="003A2C6F"/>
    <w:rsid w:val="003A46BB"/>
    <w:rsid w:val="003A4EC7"/>
    <w:rsid w:val="003A7295"/>
    <w:rsid w:val="003B1F60"/>
    <w:rsid w:val="003C2CC4"/>
    <w:rsid w:val="003D4B23"/>
    <w:rsid w:val="003E278A"/>
    <w:rsid w:val="00413520"/>
    <w:rsid w:val="004325CB"/>
    <w:rsid w:val="00440A07"/>
    <w:rsid w:val="00454B1F"/>
    <w:rsid w:val="00462880"/>
    <w:rsid w:val="00476F24"/>
    <w:rsid w:val="004C55B0"/>
    <w:rsid w:val="004F6BA0"/>
    <w:rsid w:val="00503BEA"/>
    <w:rsid w:val="00511975"/>
    <w:rsid w:val="00533616"/>
    <w:rsid w:val="005348FF"/>
    <w:rsid w:val="00535ABA"/>
    <w:rsid w:val="0053768B"/>
    <w:rsid w:val="005420F2"/>
    <w:rsid w:val="0054285C"/>
    <w:rsid w:val="005651AD"/>
    <w:rsid w:val="00584173"/>
    <w:rsid w:val="00595520"/>
    <w:rsid w:val="005A1CE1"/>
    <w:rsid w:val="005A44B9"/>
    <w:rsid w:val="005B1BA0"/>
    <w:rsid w:val="005B3DB3"/>
    <w:rsid w:val="005D15CA"/>
    <w:rsid w:val="005D251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087"/>
    <w:rsid w:val="007959FE"/>
    <w:rsid w:val="007A0CF1"/>
    <w:rsid w:val="007B6BA5"/>
    <w:rsid w:val="007C3390"/>
    <w:rsid w:val="007C42D8"/>
    <w:rsid w:val="007C4F4B"/>
    <w:rsid w:val="007D7362"/>
    <w:rsid w:val="007F0788"/>
    <w:rsid w:val="007F5CE2"/>
    <w:rsid w:val="007F6611"/>
    <w:rsid w:val="00810BAC"/>
    <w:rsid w:val="008175E9"/>
    <w:rsid w:val="008242D7"/>
    <w:rsid w:val="0082577B"/>
    <w:rsid w:val="0085636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099A"/>
    <w:rsid w:val="00947162"/>
    <w:rsid w:val="009610D0"/>
    <w:rsid w:val="0096375C"/>
    <w:rsid w:val="009662E6"/>
    <w:rsid w:val="0097095E"/>
    <w:rsid w:val="0098592B"/>
    <w:rsid w:val="00985FC4"/>
    <w:rsid w:val="00990766"/>
    <w:rsid w:val="00990F1D"/>
    <w:rsid w:val="00991261"/>
    <w:rsid w:val="009964C4"/>
    <w:rsid w:val="009A7B81"/>
    <w:rsid w:val="009B2342"/>
    <w:rsid w:val="009D01C0"/>
    <w:rsid w:val="009D6A08"/>
    <w:rsid w:val="009E0A16"/>
    <w:rsid w:val="009E6CB7"/>
    <w:rsid w:val="009E7970"/>
    <w:rsid w:val="009F2EAC"/>
    <w:rsid w:val="009F57E3"/>
    <w:rsid w:val="00A10F4F"/>
    <w:rsid w:val="00A11067"/>
    <w:rsid w:val="00A11D99"/>
    <w:rsid w:val="00A1704A"/>
    <w:rsid w:val="00A425EB"/>
    <w:rsid w:val="00A72F22"/>
    <w:rsid w:val="00A733BC"/>
    <w:rsid w:val="00A748A6"/>
    <w:rsid w:val="00A76A69"/>
    <w:rsid w:val="00A879A4"/>
    <w:rsid w:val="00AA0FF8"/>
    <w:rsid w:val="00AA399D"/>
    <w:rsid w:val="00AC0F2C"/>
    <w:rsid w:val="00AC502A"/>
    <w:rsid w:val="00AF35E3"/>
    <w:rsid w:val="00AF58C1"/>
    <w:rsid w:val="00B04A3F"/>
    <w:rsid w:val="00B06643"/>
    <w:rsid w:val="00B15055"/>
    <w:rsid w:val="00B30179"/>
    <w:rsid w:val="00B37B15"/>
    <w:rsid w:val="00B45C02"/>
    <w:rsid w:val="00B518A3"/>
    <w:rsid w:val="00B63243"/>
    <w:rsid w:val="00B67191"/>
    <w:rsid w:val="00B72A1E"/>
    <w:rsid w:val="00B81E12"/>
    <w:rsid w:val="00BA339B"/>
    <w:rsid w:val="00BC1E7E"/>
    <w:rsid w:val="00BC74E9"/>
    <w:rsid w:val="00BC7F91"/>
    <w:rsid w:val="00BE36A9"/>
    <w:rsid w:val="00BE618E"/>
    <w:rsid w:val="00BE7BEC"/>
    <w:rsid w:val="00BF0A5A"/>
    <w:rsid w:val="00BF0E63"/>
    <w:rsid w:val="00BF12A3"/>
    <w:rsid w:val="00BF16D7"/>
    <w:rsid w:val="00BF1909"/>
    <w:rsid w:val="00BF2373"/>
    <w:rsid w:val="00C044E2"/>
    <w:rsid w:val="00C048CB"/>
    <w:rsid w:val="00C066F3"/>
    <w:rsid w:val="00C463DD"/>
    <w:rsid w:val="00C745C3"/>
    <w:rsid w:val="00C87D85"/>
    <w:rsid w:val="00CA24A4"/>
    <w:rsid w:val="00CB348D"/>
    <w:rsid w:val="00CD46F5"/>
    <w:rsid w:val="00CE4A8F"/>
    <w:rsid w:val="00CF071D"/>
    <w:rsid w:val="00CF5D0F"/>
    <w:rsid w:val="00D15B04"/>
    <w:rsid w:val="00D2031B"/>
    <w:rsid w:val="00D25FE2"/>
    <w:rsid w:val="00D37DA9"/>
    <w:rsid w:val="00D406A7"/>
    <w:rsid w:val="00D43252"/>
    <w:rsid w:val="00D44D86"/>
    <w:rsid w:val="00D50B7D"/>
    <w:rsid w:val="00D52012"/>
    <w:rsid w:val="00D704E5"/>
    <w:rsid w:val="00D72727"/>
    <w:rsid w:val="00D90A5F"/>
    <w:rsid w:val="00D978C6"/>
    <w:rsid w:val="00DA0956"/>
    <w:rsid w:val="00DA357F"/>
    <w:rsid w:val="00DA3E12"/>
    <w:rsid w:val="00DC18AD"/>
    <w:rsid w:val="00DF7CAE"/>
    <w:rsid w:val="00E150DF"/>
    <w:rsid w:val="00E423C0"/>
    <w:rsid w:val="00E6414C"/>
    <w:rsid w:val="00E7260F"/>
    <w:rsid w:val="00E8492C"/>
    <w:rsid w:val="00E8702D"/>
    <w:rsid w:val="00E915DC"/>
    <w:rsid w:val="00E916A9"/>
    <w:rsid w:val="00E916DE"/>
    <w:rsid w:val="00E925AD"/>
    <w:rsid w:val="00E96630"/>
    <w:rsid w:val="00EC79A7"/>
    <w:rsid w:val="00ED18DC"/>
    <w:rsid w:val="00ED598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paragraph" w:customStyle="1" w:styleId="a">
    <w:name w:val="(a)"/>
    <w:basedOn w:val="Normal"/>
    <w:qFormat/>
    <w:rsid w:val="00150A9E"/>
    <w:pPr>
      <w:tabs>
        <w:tab w:val="left" w:pos="1080"/>
        <w:tab w:val="center" w:pos="4734"/>
        <w:tab w:val="left" w:pos="5040"/>
        <w:tab w:val="left" w:pos="5554"/>
        <w:tab w:val="left" w:pos="6480"/>
        <w:tab w:val="left" w:pos="7200"/>
        <w:tab w:val="left" w:pos="7920"/>
        <w:tab w:val="left" w:pos="8640"/>
        <w:tab w:val="left" w:pos="9360"/>
      </w:tabs>
      <w:spacing w:after="120"/>
      <w:ind w:left="1701" w:hanging="567"/>
      <w:jc w:val="both"/>
    </w:pPr>
  </w:style>
  <w:style w:type="paragraph" w:customStyle="1" w:styleId="i">
    <w:name w:val="(i)"/>
    <w:basedOn w:val="a"/>
    <w:qFormat/>
    <w:rsid w:val="00150A9E"/>
    <w:pPr>
      <w:ind w:left="2268"/>
    </w:pPr>
  </w:style>
  <w:style w:type="paragraph" w:styleId="BalloonText">
    <w:name w:val="Balloon Text"/>
    <w:basedOn w:val="Normal"/>
    <w:link w:val="BalloonTextChar"/>
    <w:rsid w:val="00BF1909"/>
    <w:pPr>
      <w:spacing w:line="240" w:lineRule="auto"/>
    </w:pPr>
    <w:rPr>
      <w:rFonts w:ascii="Tahoma" w:hAnsi="Tahoma" w:cs="Tahoma"/>
      <w:sz w:val="16"/>
      <w:szCs w:val="16"/>
    </w:rPr>
  </w:style>
  <w:style w:type="character" w:customStyle="1" w:styleId="BalloonTextChar">
    <w:name w:val="Balloon Text Char"/>
    <w:link w:val="BalloonText"/>
    <w:rsid w:val="00BF1909"/>
    <w:rPr>
      <w:rFonts w:ascii="Tahoma" w:hAnsi="Tahoma" w:cs="Tahoma"/>
      <w:sz w:val="16"/>
      <w:szCs w:val="16"/>
      <w:lang w:eastAsia="en-US"/>
    </w:rPr>
  </w:style>
  <w:style w:type="character" w:customStyle="1" w:styleId="SingleTxtGChar">
    <w:name w:val="_ Single Txt_G Char"/>
    <w:link w:val="SingleTxtG"/>
    <w:rsid w:val="00BF1909"/>
    <w:rPr>
      <w:lang w:eastAsia="en-US"/>
    </w:rPr>
  </w:style>
  <w:style w:type="character" w:customStyle="1" w:styleId="HChGChar">
    <w:name w:val="_ H _Ch_G Char"/>
    <w:link w:val="HChG"/>
    <w:rsid w:val="00BF1909"/>
    <w:rPr>
      <w:b/>
      <w:sz w:val="28"/>
      <w:lang w:eastAsia="en-US"/>
    </w:rPr>
  </w:style>
  <w:style w:type="paragraph" w:customStyle="1" w:styleId="H1GTimesNewRoman">
    <w:name w:val="_ H_1_G + Times New Roman"/>
    <w:basedOn w:val="SingleTxtG"/>
    <w:rsid w:val="00BF1909"/>
    <w:pPr>
      <w:ind w:left="0"/>
      <w:jc w:val="left"/>
    </w:pPr>
  </w:style>
  <w:style w:type="character" w:customStyle="1" w:styleId="H1GChar">
    <w:name w:val="_ H_1_G Char"/>
    <w:link w:val="H1G"/>
    <w:rsid w:val="00BF1909"/>
    <w:rPr>
      <w:b/>
      <w:sz w:val="24"/>
      <w:lang w:eastAsia="en-US"/>
    </w:rPr>
  </w:style>
  <w:style w:type="character" w:styleId="CommentReference">
    <w:name w:val="annotation reference"/>
    <w:uiPriority w:val="99"/>
    <w:rsid w:val="00BF1909"/>
    <w:rPr>
      <w:sz w:val="16"/>
      <w:szCs w:val="16"/>
    </w:rPr>
  </w:style>
  <w:style w:type="paragraph" w:styleId="CommentText">
    <w:name w:val="annotation text"/>
    <w:basedOn w:val="Normal"/>
    <w:link w:val="CommentTextChar"/>
    <w:uiPriority w:val="99"/>
    <w:rsid w:val="00BF1909"/>
  </w:style>
  <w:style w:type="character" w:customStyle="1" w:styleId="CommentTextChar">
    <w:name w:val="Comment Text Char"/>
    <w:link w:val="CommentText"/>
    <w:uiPriority w:val="99"/>
    <w:rsid w:val="00BF1909"/>
    <w:rPr>
      <w:lang w:eastAsia="en-US"/>
    </w:rPr>
  </w:style>
  <w:style w:type="character" w:customStyle="1" w:styleId="HeaderChar">
    <w:name w:val="Header Char"/>
    <w:aliases w:val="6_G Char"/>
    <w:link w:val="Header"/>
    <w:rsid w:val="00BF1909"/>
    <w:rPr>
      <w:b/>
      <w:sz w:val="18"/>
      <w:lang w:eastAsia="en-US"/>
    </w:rPr>
  </w:style>
  <w:style w:type="character" w:customStyle="1" w:styleId="FooterChar">
    <w:name w:val="Footer Char"/>
    <w:aliases w:val="3_G Char"/>
    <w:link w:val="Footer"/>
    <w:uiPriority w:val="99"/>
    <w:rsid w:val="00BF1909"/>
    <w:rPr>
      <w:sz w:val="16"/>
      <w:lang w:eastAsia="en-US"/>
    </w:rPr>
  </w:style>
  <w:style w:type="paragraph" w:styleId="CommentSubject">
    <w:name w:val="annotation subject"/>
    <w:basedOn w:val="CommentText"/>
    <w:next w:val="CommentText"/>
    <w:link w:val="CommentSubjectChar"/>
    <w:rsid w:val="00BF1909"/>
    <w:rPr>
      <w:b/>
      <w:bCs/>
    </w:rPr>
  </w:style>
  <w:style w:type="character" w:customStyle="1" w:styleId="CommentSubjectChar">
    <w:name w:val="Comment Subject Char"/>
    <w:link w:val="CommentSubject"/>
    <w:rsid w:val="00BF1909"/>
    <w:rPr>
      <w:b/>
      <w:bCs/>
      <w:lang w:eastAsia="en-US"/>
    </w:rPr>
  </w:style>
  <w:style w:type="character" w:customStyle="1" w:styleId="FootnoteTextChar">
    <w:name w:val="Footnote Text Char"/>
    <w:aliases w:val="5_G Char,PP Char"/>
    <w:link w:val="FootnoteText"/>
    <w:rsid w:val="00CF5D0F"/>
    <w:rPr>
      <w:sz w:val="18"/>
      <w:lang w:val="en-GB"/>
    </w:rPr>
  </w:style>
  <w:style w:type="character" w:customStyle="1" w:styleId="Heading1Char">
    <w:name w:val="Heading 1 Char"/>
    <w:aliases w:val="Table_G Char"/>
    <w:link w:val="Heading1"/>
    <w:rsid w:val="00CF5D0F"/>
    <w:rPr>
      <w:lang w:val="en-GB"/>
    </w:rPr>
  </w:style>
  <w:style w:type="character" w:customStyle="1" w:styleId="Heading2Char">
    <w:name w:val="Heading 2 Char"/>
    <w:link w:val="Heading2"/>
    <w:rsid w:val="00CF5D0F"/>
    <w:rPr>
      <w:lang w:val="en-GB"/>
    </w:rPr>
  </w:style>
  <w:style w:type="character" w:customStyle="1" w:styleId="Heading3Char">
    <w:name w:val="Heading 3 Char"/>
    <w:link w:val="Heading3"/>
    <w:rsid w:val="00CF5D0F"/>
    <w:rPr>
      <w:lang w:val="en-GB"/>
    </w:rPr>
  </w:style>
  <w:style w:type="character" w:customStyle="1" w:styleId="Heading4Char">
    <w:name w:val="Heading 4 Char"/>
    <w:link w:val="Heading4"/>
    <w:rsid w:val="00CF5D0F"/>
    <w:rPr>
      <w:lang w:val="en-GB"/>
    </w:rPr>
  </w:style>
  <w:style w:type="character" w:customStyle="1" w:styleId="Heading5Char">
    <w:name w:val="Heading 5 Char"/>
    <w:link w:val="Heading5"/>
    <w:rsid w:val="00CF5D0F"/>
    <w:rPr>
      <w:lang w:val="en-GB"/>
    </w:rPr>
  </w:style>
  <w:style w:type="character" w:customStyle="1" w:styleId="Heading6Char">
    <w:name w:val="Heading 6 Char"/>
    <w:link w:val="Heading6"/>
    <w:rsid w:val="00CF5D0F"/>
    <w:rPr>
      <w:lang w:val="en-GB"/>
    </w:rPr>
  </w:style>
  <w:style w:type="character" w:customStyle="1" w:styleId="Heading7Char">
    <w:name w:val="Heading 7 Char"/>
    <w:link w:val="Heading7"/>
    <w:rsid w:val="00CF5D0F"/>
    <w:rPr>
      <w:lang w:val="en-GB"/>
    </w:rPr>
  </w:style>
  <w:style w:type="character" w:customStyle="1" w:styleId="Heading8Char">
    <w:name w:val="Heading 8 Char"/>
    <w:link w:val="Heading8"/>
    <w:rsid w:val="00CF5D0F"/>
    <w:rPr>
      <w:lang w:val="en-GB"/>
    </w:rPr>
  </w:style>
  <w:style w:type="character" w:customStyle="1" w:styleId="Heading9Char">
    <w:name w:val="Heading 9 Char"/>
    <w:link w:val="Heading9"/>
    <w:rsid w:val="00CF5D0F"/>
    <w:rPr>
      <w:lang w:val="en-GB"/>
    </w:rPr>
  </w:style>
  <w:style w:type="paragraph" w:customStyle="1" w:styleId="XHeadline">
    <w:name w:val="X Headline"/>
    <w:basedOn w:val="Normal"/>
    <w:next w:val="Normal"/>
    <w:qFormat/>
    <w:rsid w:val="00CF5D0F"/>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CF5D0F"/>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CF5D0F"/>
    <w:pPr>
      <w:numPr>
        <w:ilvl w:val="2"/>
        <w:numId w:val="2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CF5D0F"/>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CF5D0F"/>
    <w:rPr>
      <w:lang w:eastAsia="en-US"/>
    </w:rPr>
  </w:style>
  <w:style w:type="paragraph" w:styleId="Caption">
    <w:name w:val="caption"/>
    <w:basedOn w:val="Normal"/>
    <w:next w:val="Normal"/>
    <w:uiPriority w:val="35"/>
    <w:qFormat/>
    <w:rsid w:val="00CF5D0F"/>
    <w:pPr>
      <w:suppressAutoHyphens w:val="0"/>
      <w:spacing w:line="240" w:lineRule="auto"/>
      <w:ind w:left="567" w:firstLine="567"/>
      <w:jc w:val="both"/>
    </w:pPr>
    <w:rPr>
      <w:bCs/>
      <w:lang w:eastAsia="de-DE"/>
    </w:rPr>
  </w:style>
  <w:style w:type="paragraph" w:customStyle="1" w:styleId="Definition">
    <w:name w:val="Definition"/>
    <w:basedOn w:val="Normal"/>
    <w:next w:val="Normal"/>
    <w:rsid w:val="00CF5D0F"/>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F5D0F"/>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F5D0F"/>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CF5D0F"/>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CF5D0F"/>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CF5D0F"/>
    <w:rPr>
      <w:b/>
      <w:bCs/>
    </w:rPr>
  </w:style>
  <w:style w:type="paragraph" w:styleId="BodyText">
    <w:name w:val="Body Text"/>
    <w:basedOn w:val="Normal"/>
    <w:link w:val="BodyTextChar"/>
    <w:rsid w:val="00CF5D0F"/>
    <w:pPr>
      <w:suppressAutoHyphens w:val="0"/>
      <w:spacing w:line="240" w:lineRule="auto"/>
      <w:jc w:val="center"/>
    </w:pPr>
    <w:rPr>
      <w:b/>
      <w:bCs/>
      <w:lang w:val="en-US"/>
    </w:rPr>
  </w:style>
  <w:style w:type="character" w:customStyle="1" w:styleId="BodyTextChar1">
    <w:name w:val="Body Text Char1"/>
    <w:basedOn w:val="DefaultParagraphFont"/>
    <w:rsid w:val="00CF5D0F"/>
    <w:rPr>
      <w:lang w:val="en-GB"/>
    </w:rPr>
  </w:style>
  <w:style w:type="paragraph" w:styleId="TOC1">
    <w:name w:val="toc 1"/>
    <w:basedOn w:val="Normal"/>
    <w:next w:val="Normal"/>
    <w:autoRedefine/>
    <w:uiPriority w:val="39"/>
    <w:rsid w:val="00CF5D0F"/>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CF5D0F"/>
    <w:rPr>
      <w:rFonts w:ascii="Courier New" w:hAnsi="Courier New"/>
      <w:b/>
      <w:bCs/>
      <w:sz w:val="32"/>
      <w:szCs w:val="24"/>
      <w:lang w:eastAsia="nb-NO"/>
    </w:rPr>
  </w:style>
  <w:style w:type="paragraph" w:styleId="BodyText3">
    <w:name w:val="Body Text 3"/>
    <w:basedOn w:val="Normal"/>
    <w:link w:val="BodyText3Char"/>
    <w:rsid w:val="00CF5D0F"/>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CF5D0F"/>
    <w:rPr>
      <w:sz w:val="16"/>
      <w:szCs w:val="16"/>
      <w:lang w:val="en-GB"/>
    </w:rPr>
  </w:style>
  <w:style w:type="character" w:customStyle="1" w:styleId="BodyTextIndent2Char">
    <w:name w:val="Body Text Indent 2 Char"/>
    <w:link w:val="BodyTextIndent2"/>
    <w:rsid w:val="00CF5D0F"/>
    <w:rPr>
      <w:u w:val="single"/>
      <w:lang w:val="fr-FR"/>
    </w:rPr>
  </w:style>
  <w:style w:type="paragraph" w:styleId="BodyTextIndent2">
    <w:name w:val="Body Text Indent 2"/>
    <w:basedOn w:val="Normal"/>
    <w:link w:val="BodyTextIndent2Char"/>
    <w:rsid w:val="00CF5D0F"/>
    <w:pPr>
      <w:suppressAutoHyphens w:val="0"/>
      <w:spacing w:after="240" w:line="240" w:lineRule="auto"/>
      <w:ind w:left="1134" w:hanging="1134"/>
      <w:jc w:val="both"/>
    </w:pPr>
    <w:rPr>
      <w:u w:val="single"/>
      <w:lang w:val="fr-FR"/>
    </w:rPr>
  </w:style>
  <w:style w:type="character" w:customStyle="1" w:styleId="BodyTextIndent2Char1">
    <w:name w:val="Body Text Indent 2 Char1"/>
    <w:basedOn w:val="DefaultParagraphFont"/>
    <w:rsid w:val="00CF5D0F"/>
    <w:rPr>
      <w:lang w:val="en-GB"/>
    </w:rPr>
  </w:style>
  <w:style w:type="character" w:customStyle="1" w:styleId="BodyTextIndent3Char">
    <w:name w:val="Body Text Indent 3 Char"/>
    <w:link w:val="BodyTextIndent3"/>
    <w:rsid w:val="00CF5D0F"/>
    <w:rPr>
      <w:lang w:val="fr-FR"/>
    </w:rPr>
  </w:style>
  <w:style w:type="paragraph" w:styleId="BodyTextIndent3">
    <w:name w:val="Body Text Indent 3"/>
    <w:basedOn w:val="Normal"/>
    <w:link w:val="BodyTextIndent3Char"/>
    <w:rsid w:val="00CF5D0F"/>
    <w:pPr>
      <w:suppressAutoHyphens w:val="0"/>
      <w:spacing w:after="240" w:line="240" w:lineRule="auto"/>
      <w:ind w:left="1134"/>
      <w:jc w:val="both"/>
    </w:pPr>
    <w:rPr>
      <w:lang w:val="fr-FR"/>
    </w:rPr>
  </w:style>
  <w:style w:type="character" w:customStyle="1" w:styleId="BodyTextIndent3Char1">
    <w:name w:val="Body Text Indent 3 Char1"/>
    <w:basedOn w:val="DefaultParagraphFont"/>
    <w:rsid w:val="00CF5D0F"/>
    <w:rPr>
      <w:sz w:val="16"/>
      <w:szCs w:val="16"/>
      <w:lang w:val="en-GB"/>
    </w:rPr>
  </w:style>
  <w:style w:type="character" w:customStyle="1" w:styleId="BodyTextIndentChar">
    <w:name w:val="Body Text Indent Char"/>
    <w:link w:val="BodyTextIndent"/>
    <w:rsid w:val="00CF5D0F"/>
    <w:rPr>
      <w:rFonts w:ascii="Courier" w:hAnsi="Courier"/>
    </w:rPr>
  </w:style>
  <w:style w:type="paragraph" w:styleId="BodyTextIndent">
    <w:name w:val="Body Text Indent"/>
    <w:basedOn w:val="Normal"/>
    <w:link w:val="BodyTextIndentChar"/>
    <w:rsid w:val="00CF5D0F"/>
    <w:pPr>
      <w:suppressAutoHyphens w:val="0"/>
      <w:spacing w:line="240" w:lineRule="auto"/>
      <w:jc w:val="both"/>
    </w:pPr>
    <w:rPr>
      <w:rFonts w:ascii="Courier" w:hAnsi="Courier"/>
      <w:lang w:val="en-US"/>
    </w:rPr>
  </w:style>
  <w:style w:type="character" w:customStyle="1" w:styleId="BodyTextIndentChar1">
    <w:name w:val="Body Text Indent Char1"/>
    <w:basedOn w:val="DefaultParagraphFont"/>
    <w:rsid w:val="00CF5D0F"/>
    <w:rPr>
      <w:lang w:val="en-GB"/>
    </w:rPr>
  </w:style>
  <w:style w:type="character" w:customStyle="1" w:styleId="PlainTextChar">
    <w:name w:val="Plain Text Char"/>
    <w:link w:val="PlainText"/>
    <w:uiPriority w:val="99"/>
    <w:rsid w:val="00CF5D0F"/>
    <w:rPr>
      <w:rFonts w:ascii="Courier New" w:hAnsi="Courier New"/>
    </w:rPr>
  </w:style>
  <w:style w:type="paragraph" w:styleId="PlainText">
    <w:name w:val="Plain Text"/>
    <w:basedOn w:val="Normal"/>
    <w:link w:val="PlainTextChar"/>
    <w:uiPriority w:val="99"/>
    <w:rsid w:val="00CF5D0F"/>
    <w:pPr>
      <w:suppressAutoHyphens w:val="0"/>
      <w:spacing w:line="240" w:lineRule="auto"/>
      <w:jc w:val="both"/>
    </w:pPr>
    <w:rPr>
      <w:rFonts w:ascii="Courier New" w:hAnsi="Courier New"/>
      <w:lang w:val="en-US"/>
    </w:rPr>
  </w:style>
  <w:style w:type="character" w:customStyle="1" w:styleId="PlainTextChar1">
    <w:name w:val="Plain Text Char1"/>
    <w:basedOn w:val="DefaultParagraphFont"/>
    <w:rsid w:val="00CF5D0F"/>
    <w:rPr>
      <w:rFonts w:ascii="Consolas" w:hAnsi="Consolas" w:cs="Consolas"/>
      <w:sz w:val="21"/>
      <w:szCs w:val="21"/>
      <w:lang w:val="en-GB"/>
    </w:rPr>
  </w:style>
  <w:style w:type="paragraph" w:customStyle="1" w:styleId="tableau">
    <w:name w:val="tableau"/>
    <w:basedOn w:val="Normal"/>
    <w:next w:val="Normal"/>
    <w:rsid w:val="00CF5D0F"/>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F5D0F"/>
    <w:rPr>
      <w:rFonts w:ascii="Tahoma" w:hAnsi="Tahoma" w:cs="Tahoma"/>
      <w:sz w:val="16"/>
      <w:szCs w:val="16"/>
    </w:rPr>
  </w:style>
  <w:style w:type="paragraph" w:styleId="DocumentMap">
    <w:name w:val="Document Map"/>
    <w:basedOn w:val="Normal"/>
    <w:link w:val="DocumentMapChar"/>
    <w:rsid w:val="00CF5D0F"/>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CF5D0F"/>
    <w:rPr>
      <w:rFonts w:ascii="Segoe UI" w:hAnsi="Segoe UI" w:cs="Segoe UI"/>
      <w:sz w:val="16"/>
      <w:szCs w:val="16"/>
      <w:lang w:val="en-GB"/>
    </w:rPr>
  </w:style>
  <w:style w:type="paragraph" w:styleId="TOC3">
    <w:name w:val="toc 3"/>
    <w:basedOn w:val="Normal"/>
    <w:next w:val="Normal"/>
    <w:autoRedefine/>
    <w:uiPriority w:val="39"/>
    <w:rsid w:val="00CF5D0F"/>
    <w:pPr>
      <w:suppressAutoHyphens w:val="0"/>
      <w:spacing w:line="240" w:lineRule="auto"/>
      <w:ind w:left="480"/>
    </w:pPr>
    <w:rPr>
      <w:rFonts w:ascii="Calibri" w:hAnsi="Calibri"/>
      <w:i/>
      <w:iCs/>
    </w:rPr>
  </w:style>
  <w:style w:type="paragraph" w:styleId="NormalWeb">
    <w:name w:val="Normal (Web)"/>
    <w:basedOn w:val="Normal"/>
    <w:uiPriority w:val="99"/>
    <w:rsid w:val="00CF5D0F"/>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CF5D0F"/>
    <w:pPr>
      <w:numPr>
        <w:ilvl w:val="0"/>
        <w:numId w:val="0"/>
      </w:numPr>
      <w:tabs>
        <w:tab w:val="num" w:pos="3272"/>
      </w:tabs>
      <w:ind w:left="1418" w:hanging="1418"/>
      <w:outlineLvl w:val="3"/>
    </w:pPr>
  </w:style>
  <w:style w:type="paragraph" w:customStyle="1" w:styleId="XXXXXHeadline">
    <w:name w:val="X.X.X.X.X. Headline"/>
    <w:basedOn w:val="XXXXHeadline"/>
    <w:qFormat/>
    <w:rsid w:val="00CF5D0F"/>
    <w:pPr>
      <w:tabs>
        <w:tab w:val="clear" w:pos="3272"/>
      </w:tabs>
      <w:outlineLvl w:val="4"/>
    </w:pPr>
  </w:style>
  <w:style w:type="paragraph" w:customStyle="1" w:styleId="XXXXXXHeadline">
    <w:name w:val="X.X.X.X.X.X. Headline"/>
    <w:basedOn w:val="XXXXXHeadline"/>
    <w:qFormat/>
    <w:rsid w:val="00CF5D0F"/>
    <w:pPr>
      <w:tabs>
        <w:tab w:val="num" w:pos="1800"/>
      </w:tabs>
      <w:outlineLvl w:val="5"/>
    </w:pPr>
  </w:style>
  <w:style w:type="paragraph" w:customStyle="1" w:styleId="XXXXXXXHeadline">
    <w:name w:val="X.X.X.X.X.X.X. Headline"/>
    <w:basedOn w:val="XXXXXXHeadline"/>
    <w:qFormat/>
    <w:rsid w:val="00CF5D0F"/>
    <w:pPr>
      <w:tabs>
        <w:tab w:val="clear" w:pos="1800"/>
      </w:tabs>
      <w:outlineLvl w:val="6"/>
    </w:pPr>
  </w:style>
  <w:style w:type="paragraph" w:styleId="TOC2">
    <w:name w:val="toc 2"/>
    <w:basedOn w:val="Normal"/>
    <w:next w:val="Normal"/>
    <w:autoRedefine/>
    <w:uiPriority w:val="39"/>
    <w:unhideWhenUsed/>
    <w:rsid w:val="00CF5D0F"/>
    <w:pPr>
      <w:suppressAutoHyphens w:val="0"/>
      <w:spacing w:line="240" w:lineRule="auto"/>
      <w:ind w:left="240"/>
    </w:pPr>
    <w:rPr>
      <w:rFonts w:ascii="Calibri" w:hAnsi="Calibri"/>
      <w:smallCaps/>
    </w:rPr>
  </w:style>
  <w:style w:type="paragraph" w:customStyle="1" w:styleId="Headline01">
    <w:name w:val="Headline01"/>
    <w:basedOn w:val="Normal"/>
    <w:next w:val="Normal"/>
    <w:rsid w:val="00CF5D0F"/>
    <w:pPr>
      <w:tabs>
        <w:tab w:val="left" w:pos="851"/>
      </w:tabs>
      <w:suppressAutoHyphens w:val="0"/>
      <w:spacing w:line="240" w:lineRule="auto"/>
      <w:jc w:val="both"/>
      <w:outlineLvl w:val="0"/>
    </w:pPr>
    <w:rPr>
      <w:sz w:val="24"/>
    </w:rPr>
  </w:style>
  <w:style w:type="paragraph" w:customStyle="1" w:styleId="1">
    <w:name w:val="1"/>
    <w:rsid w:val="00CF5D0F"/>
    <w:rPr>
      <w:lang w:val="en-GB" w:eastAsia="en-GB"/>
    </w:rPr>
  </w:style>
  <w:style w:type="character" w:customStyle="1" w:styleId="TableFootNoteXref">
    <w:name w:val="TableFootNoteXref"/>
    <w:rsid w:val="00CF5D0F"/>
    <w:rPr>
      <w:position w:val="6"/>
      <w:sz w:val="16"/>
    </w:rPr>
  </w:style>
  <w:style w:type="paragraph" w:customStyle="1" w:styleId="Funotentext1">
    <w:name w:val="Fußnotentext1"/>
    <w:basedOn w:val="Normal"/>
    <w:next w:val="Normal"/>
    <w:rsid w:val="00CF5D0F"/>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F5D0F"/>
    <w:pPr>
      <w:keepNext/>
      <w:suppressAutoHyphens w:val="0"/>
      <w:spacing w:before="300" w:after="220" w:line="240" w:lineRule="auto"/>
      <w:outlineLvl w:val="0"/>
    </w:pPr>
    <w:rPr>
      <w:sz w:val="24"/>
    </w:rPr>
  </w:style>
  <w:style w:type="character" w:customStyle="1" w:styleId="texhtml">
    <w:name w:val="texhtml"/>
    <w:rsid w:val="00CF5D0F"/>
  </w:style>
  <w:style w:type="paragraph" w:styleId="ListParagraph">
    <w:name w:val="List Paragraph"/>
    <w:basedOn w:val="Normal"/>
    <w:uiPriority w:val="34"/>
    <w:qFormat/>
    <w:rsid w:val="00CF5D0F"/>
    <w:pPr>
      <w:suppressAutoHyphens w:val="0"/>
      <w:spacing w:line="240" w:lineRule="auto"/>
      <w:ind w:left="720"/>
      <w:contextualSpacing/>
      <w:jc w:val="both"/>
    </w:pPr>
    <w:rPr>
      <w:sz w:val="24"/>
    </w:rPr>
  </w:style>
  <w:style w:type="paragraph" w:customStyle="1" w:styleId="Default">
    <w:name w:val="Default"/>
    <w:uiPriority w:val="99"/>
    <w:rsid w:val="00CF5D0F"/>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CF5D0F"/>
    <w:rPr>
      <w:b/>
      <w:bCs/>
    </w:rPr>
  </w:style>
  <w:style w:type="paragraph" w:styleId="Revision">
    <w:name w:val="Revision"/>
    <w:hidden/>
    <w:uiPriority w:val="99"/>
    <w:semiHidden/>
    <w:rsid w:val="00CF5D0F"/>
    <w:rPr>
      <w:rFonts w:eastAsia="Calibri"/>
      <w:sz w:val="24"/>
      <w:lang w:val="en-GB"/>
    </w:rPr>
  </w:style>
  <w:style w:type="character" w:styleId="IntenseEmphasis">
    <w:name w:val="Intense Emphasis"/>
    <w:uiPriority w:val="21"/>
    <w:qFormat/>
    <w:rsid w:val="00CF5D0F"/>
    <w:rPr>
      <w:b/>
      <w:bCs/>
      <w:i/>
      <w:iCs/>
      <w:color w:val="4F81BD"/>
    </w:rPr>
  </w:style>
  <w:style w:type="character" w:customStyle="1" w:styleId="EndnoteTextChar">
    <w:name w:val="Endnote Text Char"/>
    <w:aliases w:val="2_G Char"/>
    <w:link w:val="EndnoteText"/>
    <w:rsid w:val="00CF5D0F"/>
    <w:rPr>
      <w:sz w:val="18"/>
      <w:lang w:val="en-GB"/>
    </w:rPr>
  </w:style>
  <w:style w:type="paragraph" w:styleId="TOC4">
    <w:name w:val="toc 4"/>
    <w:basedOn w:val="Normal"/>
    <w:next w:val="Normal"/>
    <w:autoRedefine/>
    <w:uiPriority w:val="39"/>
    <w:rsid w:val="00CF5D0F"/>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CF5D0F"/>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CF5D0F"/>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CF5D0F"/>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CF5D0F"/>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CF5D0F"/>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CF5D0F"/>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CF5D0F"/>
    <w:pPr>
      <w:suppressAutoHyphens w:val="0"/>
      <w:spacing w:line="240" w:lineRule="auto"/>
      <w:ind w:left="240" w:hanging="240"/>
      <w:jc w:val="both"/>
    </w:pPr>
    <w:rPr>
      <w:sz w:val="24"/>
    </w:rPr>
  </w:style>
  <w:style w:type="paragraph" w:styleId="IndexHeading">
    <w:name w:val="index heading"/>
    <w:basedOn w:val="Normal"/>
    <w:next w:val="Index1"/>
    <w:rsid w:val="00CF5D0F"/>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CF5D0F"/>
    <w:rPr>
      <w:color w:val="808080"/>
    </w:rPr>
  </w:style>
  <w:style w:type="numbering" w:customStyle="1" w:styleId="KeineListe1">
    <w:name w:val="Keine Liste1"/>
    <w:next w:val="NoList"/>
    <w:uiPriority w:val="99"/>
    <w:semiHidden/>
    <w:unhideWhenUsed/>
    <w:rsid w:val="00CF5D0F"/>
  </w:style>
  <w:style w:type="paragraph" w:styleId="NoSpacing">
    <w:name w:val="No Spacing"/>
    <w:uiPriority w:val="1"/>
    <w:qFormat/>
    <w:rsid w:val="00CF5D0F"/>
    <w:pPr>
      <w:jc w:val="both"/>
    </w:pPr>
    <w:rPr>
      <w:sz w:val="24"/>
      <w:lang w:val="en-GB"/>
    </w:rPr>
  </w:style>
  <w:style w:type="paragraph" w:customStyle="1" w:styleId="Body">
    <w:name w:val="Body"/>
    <w:basedOn w:val="Normal"/>
    <w:rsid w:val="00CF5D0F"/>
    <w:pPr>
      <w:suppressAutoHyphens w:val="0"/>
      <w:spacing w:before="240" w:line="240" w:lineRule="auto"/>
      <w:jc w:val="both"/>
    </w:pPr>
    <w:rPr>
      <w:rFonts w:ascii="Arial" w:hAnsi="Arial"/>
      <w:color w:val="000000"/>
      <w:lang w:val="en-US"/>
    </w:rPr>
  </w:style>
  <w:style w:type="character" w:styleId="Emphasis">
    <w:name w:val="Emphasis"/>
    <w:qFormat/>
    <w:rsid w:val="00CF5D0F"/>
    <w:rPr>
      <w:i/>
      <w:iCs/>
    </w:rPr>
  </w:style>
  <w:style w:type="paragraph" w:customStyle="1" w:styleId="default0">
    <w:name w:val="default"/>
    <w:basedOn w:val="Normal"/>
    <w:rsid w:val="00CF5D0F"/>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F5D0F"/>
    <w:pPr>
      <w:numPr>
        <w:numId w:val="21"/>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F5D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F5D0F"/>
    <w:rPr>
      <w:rFonts w:ascii="Arial" w:hAnsi="Arial" w:cs="Arial"/>
      <w:sz w:val="19"/>
      <w:szCs w:val="19"/>
    </w:rPr>
  </w:style>
  <w:style w:type="character" w:customStyle="1" w:styleId="Textkrper3Zchn1">
    <w:name w:val="Textkörper 3 Zchn1"/>
    <w:rsid w:val="00CF5D0F"/>
    <w:rPr>
      <w:rFonts w:ascii="Arial" w:hAnsi="Arial" w:cs="Arial"/>
      <w:sz w:val="16"/>
      <w:szCs w:val="16"/>
    </w:rPr>
  </w:style>
  <w:style w:type="character" w:customStyle="1" w:styleId="Textkrper-Einzug2Zchn1">
    <w:name w:val="Textkörper-Einzug 2 Zchn1"/>
    <w:rsid w:val="00CF5D0F"/>
    <w:rPr>
      <w:rFonts w:ascii="Arial" w:hAnsi="Arial" w:cs="Arial"/>
      <w:sz w:val="19"/>
      <w:szCs w:val="19"/>
    </w:rPr>
  </w:style>
  <w:style w:type="character" w:customStyle="1" w:styleId="Textkrper-Einzug3Zchn1">
    <w:name w:val="Textkörper-Einzug 3 Zchn1"/>
    <w:rsid w:val="00CF5D0F"/>
    <w:rPr>
      <w:rFonts w:ascii="Arial" w:hAnsi="Arial" w:cs="Arial"/>
      <w:sz w:val="16"/>
      <w:szCs w:val="16"/>
    </w:rPr>
  </w:style>
  <w:style w:type="character" w:customStyle="1" w:styleId="Textkrper-ZeileneinzugZchn1">
    <w:name w:val="Textkörper-Zeileneinzug Zchn1"/>
    <w:rsid w:val="00CF5D0F"/>
    <w:rPr>
      <w:rFonts w:ascii="Arial" w:hAnsi="Arial" w:cs="Arial"/>
      <w:sz w:val="19"/>
      <w:szCs w:val="19"/>
    </w:rPr>
  </w:style>
  <w:style w:type="character" w:customStyle="1" w:styleId="NurTextZchn1">
    <w:name w:val="Nur Text Zchn1"/>
    <w:rsid w:val="00CF5D0F"/>
    <w:rPr>
      <w:rFonts w:ascii="Consolas" w:hAnsi="Consolas" w:cs="Consolas"/>
      <w:sz w:val="21"/>
      <w:szCs w:val="21"/>
    </w:rPr>
  </w:style>
  <w:style w:type="character" w:customStyle="1" w:styleId="DokumentstrukturZchn1">
    <w:name w:val="Dokumentstruktur Zchn1"/>
    <w:rsid w:val="00CF5D0F"/>
    <w:rPr>
      <w:rFonts w:ascii="Tahoma" w:hAnsi="Tahoma" w:cs="Tahoma"/>
      <w:sz w:val="16"/>
      <w:szCs w:val="16"/>
    </w:rPr>
  </w:style>
  <w:style w:type="character" w:customStyle="1" w:styleId="EndnotentextZchn1">
    <w:name w:val="Endnotentext Zchn1"/>
    <w:rsid w:val="00CF5D0F"/>
    <w:rPr>
      <w:rFonts w:ascii="Arial" w:hAnsi="Arial" w:cs="Arial"/>
    </w:rPr>
  </w:style>
  <w:style w:type="paragraph" w:customStyle="1" w:styleId="Verzeichnis41">
    <w:name w:val="Verzeichnis 41"/>
    <w:basedOn w:val="Normal"/>
    <w:next w:val="Normal"/>
    <w:autoRedefine/>
    <w:rsid w:val="00CF5D0F"/>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F5D0F"/>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F5D0F"/>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F5D0F"/>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F5D0F"/>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F5D0F"/>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CF5D0F"/>
  </w:style>
  <w:style w:type="paragraph" w:customStyle="1" w:styleId="font5">
    <w:name w:val="font5"/>
    <w:basedOn w:val="Normal"/>
    <w:rsid w:val="00CF5D0F"/>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F5D0F"/>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F5D0F"/>
    <w:pPr>
      <w:suppressAutoHyphens w:val="0"/>
      <w:spacing w:before="100" w:beforeAutospacing="1" w:after="100" w:afterAutospacing="1" w:line="240" w:lineRule="auto"/>
    </w:pPr>
    <w:rPr>
      <w:lang w:eastAsia="en-GB"/>
    </w:rPr>
  </w:style>
  <w:style w:type="paragraph" w:customStyle="1" w:styleId="xl73">
    <w:name w:val="xl73"/>
    <w:basedOn w:val="Normal"/>
    <w:rsid w:val="00CF5D0F"/>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F5D0F"/>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F5D0F"/>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F5D0F"/>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F5D0F"/>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F5D0F"/>
    <w:pPr>
      <w:suppressAutoHyphens w:val="0"/>
      <w:spacing w:before="100" w:beforeAutospacing="1" w:after="100" w:afterAutospacing="1" w:line="240" w:lineRule="auto"/>
      <w:textAlignment w:val="center"/>
    </w:pPr>
    <w:rPr>
      <w:lang w:eastAsia="en-GB"/>
    </w:rPr>
  </w:style>
  <w:style w:type="table" w:styleId="TableSimple1">
    <w:name w:val="Table Simple 1"/>
    <w:basedOn w:val="TableNormal"/>
    <w:rsid w:val="00CF5D0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CF5D0F"/>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CF5D0F"/>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CF5D0F"/>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CF5D0F"/>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F5D0F"/>
    <w:pPr>
      <w:suppressAutoHyphens w:val="0"/>
      <w:spacing w:before="100" w:beforeAutospacing="1" w:after="100" w:afterAutospacing="1" w:line="240" w:lineRule="auto"/>
    </w:pPr>
    <w:rPr>
      <w:sz w:val="24"/>
      <w:szCs w:val="22"/>
      <w:lang w:val="nl-NL" w:eastAsia="nl-NL"/>
    </w:rPr>
  </w:style>
  <w:style w:type="character" w:customStyle="1" w:styleId="text">
    <w:name w:val="text"/>
    <w:rsid w:val="00CF5D0F"/>
  </w:style>
  <w:style w:type="table" w:customStyle="1" w:styleId="Rastertabel41">
    <w:name w:val="Rastertabel 41"/>
    <w:basedOn w:val="TableNormal"/>
    <w:uiPriority w:val="49"/>
    <w:rsid w:val="00CF5D0F"/>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CF5D0F"/>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CF5D0F"/>
    <w:rPr>
      <w:rFonts w:ascii="Arial" w:hAnsi="Arial" w:cs="Arial"/>
      <w:sz w:val="22"/>
      <w:szCs w:val="22"/>
      <w:lang w:val="de-DE" w:eastAsia="de-DE"/>
    </w:rPr>
  </w:style>
  <w:style w:type="character" w:customStyle="1" w:styleId="OndertitelChar">
    <w:name w:val="Ondertitel Char"/>
    <w:basedOn w:val="DefaultParagraphFont"/>
    <w:rsid w:val="00CF5D0F"/>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CF5D0F"/>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paragraph" w:customStyle="1" w:styleId="a">
    <w:name w:val="(a)"/>
    <w:basedOn w:val="Normal"/>
    <w:qFormat/>
    <w:rsid w:val="00150A9E"/>
    <w:pPr>
      <w:tabs>
        <w:tab w:val="left" w:pos="1080"/>
        <w:tab w:val="center" w:pos="4734"/>
        <w:tab w:val="left" w:pos="5040"/>
        <w:tab w:val="left" w:pos="5554"/>
        <w:tab w:val="left" w:pos="6480"/>
        <w:tab w:val="left" w:pos="7200"/>
        <w:tab w:val="left" w:pos="7920"/>
        <w:tab w:val="left" w:pos="8640"/>
        <w:tab w:val="left" w:pos="9360"/>
      </w:tabs>
      <w:spacing w:after="120"/>
      <w:ind w:left="1701" w:hanging="567"/>
      <w:jc w:val="both"/>
    </w:pPr>
  </w:style>
  <w:style w:type="paragraph" w:customStyle="1" w:styleId="i">
    <w:name w:val="(i)"/>
    <w:basedOn w:val="a"/>
    <w:qFormat/>
    <w:rsid w:val="00150A9E"/>
    <w:pPr>
      <w:ind w:left="2268"/>
    </w:pPr>
  </w:style>
  <w:style w:type="paragraph" w:styleId="BalloonText">
    <w:name w:val="Balloon Text"/>
    <w:basedOn w:val="Normal"/>
    <w:link w:val="BalloonTextChar"/>
    <w:rsid w:val="00BF1909"/>
    <w:pPr>
      <w:spacing w:line="240" w:lineRule="auto"/>
    </w:pPr>
    <w:rPr>
      <w:rFonts w:ascii="Tahoma" w:hAnsi="Tahoma" w:cs="Tahoma"/>
      <w:sz w:val="16"/>
      <w:szCs w:val="16"/>
    </w:rPr>
  </w:style>
  <w:style w:type="character" w:customStyle="1" w:styleId="BalloonTextChar">
    <w:name w:val="Balloon Text Char"/>
    <w:link w:val="BalloonText"/>
    <w:rsid w:val="00BF1909"/>
    <w:rPr>
      <w:rFonts w:ascii="Tahoma" w:hAnsi="Tahoma" w:cs="Tahoma"/>
      <w:sz w:val="16"/>
      <w:szCs w:val="16"/>
      <w:lang w:eastAsia="en-US"/>
    </w:rPr>
  </w:style>
  <w:style w:type="character" w:customStyle="1" w:styleId="SingleTxtGChar">
    <w:name w:val="_ Single Txt_G Char"/>
    <w:link w:val="SingleTxtG"/>
    <w:rsid w:val="00BF1909"/>
    <w:rPr>
      <w:lang w:eastAsia="en-US"/>
    </w:rPr>
  </w:style>
  <w:style w:type="character" w:customStyle="1" w:styleId="HChGChar">
    <w:name w:val="_ H _Ch_G Char"/>
    <w:link w:val="HChG"/>
    <w:rsid w:val="00BF1909"/>
    <w:rPr>
      <w:b/>
      <w:sz w:val="28"/>
      <w:lang w:eastAsia="en-US"/>
    </w:rPr>
  </w:style>
  <w:style w:type="paragraph" w:customStyle="1" w:styleId="H1GTimesNewRoman">
    <w:name w:val="_ H_1_G + Times New Roman"/>
    <w:basedOn w:val="SingleTxtG"/>
    <w:rsid w:val="00BF1909"/>
    <w:pPr>
      <w:ind w:left="0"/>
      <w:jc w:val="left"/>
    </w:pPr>
  </w:style>
  <w:style w:type="character" w:customStyle="1" w:styleId="H1GChar">
    <w:name w:val="_ H_1_G Char"/>
    <w:link w:val="H1G"/>
    <w:rsid w:val="00BF1909"/>
    <w:rPr>
      <w:b/>
      <w:sz w:val="24"/>
      <w:lang w:eastAsia="en-US"/>
    </w:rPr>
  </w:style>
  <w:style w:type="character" w:styleId="CommentReference">
    <w:name w:val="annotation reference"/>
    <w:uiPriority w:val="99"/>
    <w:rsid w:val="00BF1909"/>
    <w:rPr>
      <w:sz w:val="16"/>
      <w:szCs w:val="16"/>
    </w:rPr>
  </w:style>
  <w:style w:type="paragraph" w:styleId="CommentText">
    <w:name w:val="annotation text"/>
    <w:basedOn w:val="Normal"/>
    <w:link w:val="CommentTextChar"/>
    <w:uiPriority w:val="99"/>
    <w:rsid w:val="00BF1909"/>
  </w:style>
  <w:style w:type="character" w:customStyle="1" w:styleId="CommentTextChar">
    <w:name w:val="Comment Text Char"/>
    <w:link w:val="CommentText"/>
    <w:uiPriority w:val="99"/>
    <w:rsid w:val="00BF1909"/>
    <w:rPr>
      <w:lang w:eastAsia="en-US"/>
    </w:rPr>
  </w:style>
  <w:style w:type="character" w:customStyle="1" w:styleId="HeaderChar">
    <w:name w:val="Header Char"/>
    <w:aliases w:val="6_G Char"/>
    <w:link w:val="Header"/>
    <w:rsid w:val="00BF1909"/>
    <w:rPr>
      <w:b/>
      <w:sz w:val="18"/>
      <w:lang w:eastAsia="en-US"/>
    </w:rPr>
  </w:style>
  <w:style w:type="character" w:customStyle="1" w:styleId="FooterChar">
    <w:name w:val="Footer Char"/>
    <w:aliases w:val="3_G Char"/>
    <w:link w:val="Footer"/>
    <w:uiPriority w:val="99"/>
    <w:rsid w:val="00BF1909"/>
    <w:rPr>
      <w:sz w:val="16"/>
      <w:lang w:eastAsia="en-US"/>
    </w:rPr>
  </w:style>
  <w:style w:type="paragraph" w:styleId="CommentSubject">
    <w:name w:val="annotation subject"/>
    <w:basedOn w:val="CommentText"/>
    <w:next w:val="CommentText"/>
    <w:link w:val="CommentSubjectChar"/>
    <w:rsid w:val="00BF1909"/>
    <w:rPr>
      <w:b/>
      <w:bCs/>
    </w:rPr>
  </w:style>
  <w:style w:type="character" w:customStyle="1" w:styleId="CommentSubjectChar">
    <w:name w:val="Comment Subject Char"/>
    <w:link w:val="CommentSubject"/>
    <w:rsid w:val="00BF1909"/>
    <w:rPr>
      <w:b/>
      <w:bCs/>
      <w:lang w:eastAsia="en-US"/>
    </w:rPr>
  </w:style>
  <w:style w:type="character" w:customStyle="1" w:styleId="FootnoteTextChar">
    <w:name w:val="Footnote Text Char"/>
    <w:aliases w:val="5_G Char,PP Char"/>
    <w:link w:val="FootnoteText"/>
    <w:rsid w:val="00CF5D0F"/>
    <w:rPr>
      <w:sz w:val="18"/>
      <w:lang w:val="en-GB"/>
    </w:rPr>
  </w:style>
  <w:style w:type="character" w:customStyle="1" w:styleId="Heading1Char">
    <w:name w:val="Heading 1 Char"/>
    <w:aliases w:val="Table_G Char"/>
    <w:link w:val="Heading1"/>
    <w:rsid w:val="00CF5D0F"/>
    <w:rPr>
      <w:lang w:val="en-GB"/>
    </w:rPr>
  </w:style>
  <w:style w:type="character" w:customStyle="1" w:styleId="Heading2Char">
    <w:name w:val="Heading 2 Char"/>
    <w:link w:val="Heading2"/>
    <w:rsid w:val="00CF5D0F"/>
    <w:rPr>
      <w:lang w:val="en-GB"/>
    </w:rPr>
  </w:style>
  <w:style w:type="character" w:customStyle="1" w:styleId="Heading3Char">
    <w:name w:val="Heading 3 Char"/>
    <w:link w:val="Heading3"/>
    <w:rsid w:val="00CF5D0F"/>
    <w:rPr>
      <w:lang w:val="en-GB"/>
    </w:rPr>
  </w:style>
  <w:style w:type="character" w:customStyle="1" w:styleId="Heading4Char">
    <w:name w:val="Heading 4 Char"/>
    <w:link w:val="Heading4"/>
    <w:rsid w:val="00CF5D0F"/>
    <w:rPr>
      <w:lang w:val="en-GB"/>
    </w:rPr>
  </w:style>
  <w:style w:type="character" w:customStyle="1" w:styleId="Heading5Char">
    <w:name w:val="Heading 5 Char"/>
    <w:link w:val="Heading5"/>
    <w:rsid w:val="00CF5D0F"/>
    <w:rPr>
      <w:lang w:val="en-GB"/>
    </w:rPr>
  </w:style>
  <w:style w:type="character" w:customStyle="1" w:styleId="Heading6Char">
    <w:name w:val="Heading 6 Char"/>
    <w:link w:val="Heading6"/>
    <w:rsid w:val="00CF5D0F"/>
    <w:rPr>
      <w:lang w:val="en-GB"/>
    </w:rPr>
  </w:style>
  <w:style w:type="character" w:customStyle="1" w:styleId="Heading7Char">
    <w:name w:val="Heading 7 Char"/>
    <w:link w:val="Heading7"/>
    <w:rsid w:val="00CF5D0F"/>
    <w:rPr>
      <w:lang w:val="en-GB"/>
    </w:rPr>
  </w:style>
  <w:style w:type="character" w:customStyle="1" w:styleId="Heading8Char">
    <w:name w:val="Heading 8 Char"/>
    <w:link w:val="Heading8"/>
    <w:rsid w:val="00CF5D0F"/>
    <w:rPr>
      <w:lang w:val="en-GB"/>
    </w:rPr>
  </w:style>
  <w:style w:type="character" w:customStyle="1" w:styleId="Heading9Char">
    <w:name w:val="Heading 9 Char"/>
    <w:link w:val="Heading9"/>
    <w:rsid w:val="00CF5D0F"/>
    <w:rPr>
      <w:lang w:val="en-GB"/>
    </w:rPr>
  </w:style>
  <w:style w:type="paragraph" w:customStyle="1" w:styleId="XHeadline">
    <w:name w:val="X Headline"/>
    <w:basedOn w:val="Normal"/>
    <w:next w:val="Normal"/>
    <w:qFormat/>
    <w:rsid w:val="00CF5D0F"/>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CF5D0F"/>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CF5D0F"/>
    <w:pPr>
      <w:numPr>
        <w:ilvl w:val="2"/>
        <w:numId w:val="2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CF5D0F"/>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CF5D0F"/>
    <w:rPr>
      <w:lang w:eastAsia="en-US"/>
    </w:rPr>
  </w:style>
  <w:style w:type="paragraph" w:styleId="Caption">
    <w:name w:val="caption"/>
    <w:basedOn w:val="Normal"/>
    <w:next w:val="Normal"/>
    <w:uiPriority w:val="35"/>
    <w:qFormat/>
    <w:rsid w:val="00CF5D0F"/>
    <w:pPr>
      <w:suppressAutoHyphens w:val="0"/>
      <w:spacing w:line="240" w:lineRule="auto"/>
      <w:ind w:left="567" w:firstLine="567"/>
      <w:jc w:val="both"/>
    </w:pPr>
    <w:rPr>
      <w:bCs/>
      <w:lang w:eastAsia="de-DE"/>
    </w:rPr>
  </w:style>
  <w:style w:type="paragraph" w:customStyle="1" w:styleId="Definition">
    <w:name w:val="Definition"/>
    <w:basedOn w:val="Normal"/>
    <w:next w:val="Normal"/>
    <w:rsid w:val="00CF5D0F"/>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F5D0F"/>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F5D0F"/>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CF5D0F"/>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CF5D0F"/>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CF5D0F"/>
    <w:rPr>
      <w:b/>
      <w:bCs/>
    </w:rPr>
  </w:style>
  <w:style w:type="paragraph" w:styleId="BodyText">
    <w:name w:val="Body Text"/>
    <w:basedOn w:val="Normal"/>
    <w:link w:val="BodyTextChar"/>
    <w:rsid w:val="00CF5D0F"/>
    <w:pPr>
      <w:suppressAutoHyphens w:val="0"/>
      <w:spacing w:line="240" w:lineRule="auto"/>
      <w:jc w:val="center"/>
    </w:pPr>
    <w:rPr>
      <w:b/>
      <w:bCs/>
      <w:lang w:val="en-US"/>
    </w:rPr>
  </w:style>
  <w:style w:type="character" w:customStyle="1" w:styleId="BodyTextChar1">
    <w:name w:val="Body Text Char1"/>
    <w:basedOn w:val="DefaultParagraphFont"/>
    <w:rsid w:val="00CF5D0F"/>
    <w:rPr>
      <w:lang w:val="en-GB"/>
    </w:rPr>
  </w:style>
  <w:style w:type="paragraph" w:styleId="TOC1">
    <w:name w:val="toc 1"/>
    <w:basedOn w:val="Normal"/>
    <w:next w:val="Normal"/>
    <w:autoRedefine/>
    <w:uiPriority w:val="39"/>
    <w:rsid w:val="00CF5D0F"/>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CF5D0F"/>
    <w:rPr>
      <w:rFonts w:ascii="Courier New" w:hAnsi="Courier New"/>
      <w:b/>
      <w:bCs/>
      <w:sz w:val="32"/>
      <w:szCs w:val="24"/>
      <w:lang w:eastAsia="nb-NO"/>
    </w:rPr>
  </w:style>
  <w:style w:type="paragraph" w:styleId="BodyText3">
    <w:name w:val="Body Text 3"/>
    <w:basedOn w:val="Normal"/>
    <w:link w:val="BodyText3Char"/>
    <w:rsid w:val="00CF5D0F"/>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CF5D0F"/>
    <w:rPr>
      <w:sz w:val="16"/>
      <w:szCs w:val="16"/>
      <w:lang w:val="en-GB"/>
    </w:rPr>
  </w:style>
  <w:style w:type="character" w:customStyle="1" w:styleId="BodyTextIndent2Char">
    <w:name w:val="Body Text Indent 2 Char"/>
    <w:link w:val="BodyTextIndent2"/>
    <w:rsid w:val="00CF5D0F"/>
    <w:rPr>
      <w:u w:val="single"/>
      <w:lang w:val="fr-FR"/>
    </w:rPr>
  </w:style>
  <w:style w:type="paragraph" w:styleId="BodyTextIndent2">
    <w:name w:val="Body Text Indent 2"/>
    <w:basedOn w:val="Normal"/>
    <w:link w:val="BodyTextIndent2Char"/>
    <w:rsid w:val="00CF5D0F"/>
    <w:pPr>
      <w:suppressAutoHyphens w:val="0"/>
      <w:spacing w:after="240" w:line="240" w:lineRule="auto"/>
      <w:ind w:left="1134" w:hanging="1134"/>
      <w:jc w:val="both"/>
    </w:pPr>
    <w:rPr>
      <w:u w:val="single"/>
      <w:lang w:val="fr-FR"/>
    </w:rPr>
  </w:style>
  <w:style w:type="character" w:customStyle="1" w:styleId="BodyTextIndent2Char1">
    <w:name w:val="Body Text Indent 2 Char1"/>
    <w:basedOn w:val="DefaultParagraphFont"/>
    <w:rsid w:val="00CF5D0F"/>
    <w:rPr>
      <w:lang w:val="en-GB"/>
    </w:rPr>
  </w:style>
  <w:style w:type="character" w:customStyle="1" w:styleId="BodyTextIndent3Char">
    <w:name w:val="Body Text Indent 3 Char"/>
    <w:link w:val="BodyTextIndent3"/>
    <w:rsid w:val="00CF5D0F"/>
    <w:rPr>
      <w:lang w:val="fr-FR"/>
    </w:rPr>
  </w:style>
  <w:style w:type="paragraph" w:styleId="BodyTextIndent3">
    <w:name w:val="Body Text Indent 3"/>
    <w:basedOn w:val="Normal"/>
    <w:link w:val="BodyTextIndent3Char"/>
    <w:rsid w:val="00CF5D0F"/>
    <w:pPr>
      <w:suppressAutoHyphens w:val="0"/>
      <w:spacing w:after="240" w:line="240" w:lineRule="auto"/>
      <w:ind w:left="1134"/>
      <w:jc w:val="both"/>
    </w:pPr>
    <w:rPr>
      <w:lang w:val="fr-FR"/>
    </w:rPr>
  </w:style>
  <w:style w:type="character" w:customStyle="1" w:styleId="BodyTextIndent3Char1">
    <w:name w:val="Body Text Indent 3 Char1"/>
    <w:basedOn w:val="DefaultParagraphFont"/>
    <w:rsid w:val="00CF5D0F"/>
    <w:rPr>
      <w:sz w:val="16"/>
      <w:szCs w:val="16"/>
      <w:lang w:val="en-GB"/>
    </w:rPr>
  </w:style>
  <w:style w:type="character" w:customStyle="1" w:styleId="BodyTextIndentChar">
    <w:name w:val="Body Text Indent Char"/>
    <w:link w:val="BodyTextIndent"/>
    <w:rsid w:val="00CF5D0F"/>
    <w:rPr>
      <w:rFonts w:ascii="Courier" w:hAnsi="Courier"/>
    </w:rPr>
  </w:style>
  <w:style w:type="paragraph" w:styleId="BodyTextIndent">
    <w:name w:val="Body Text Indent"/>
    <w:basedOn w:val="Normal"/>
    <w:link w:val="BodyTextIndentChar"/>
    <w:rsid w:val="00CF5D0F"/>
    <w:pPr>
      <w:suppressAutoHyphens w:val="0"/>
      <w:spacing w:line="240" w:lineRule="auto"/>
      <w:jc w:val="both"/>
    </w:pPr>
    <w:rPr>
      <w:rFonts w:ascii="Courier" w:hAnsi="Courier"/>
      <w:lang w:val="en-US"/>
    </w:rPr>
  </w:style>
  <w:style w:type="character" w:customStyle="1" w:styleId="BodyTextIndentChar1">
    <w:name w:val="Body Text Indent Char1"/>
    <w:basedOn w:val="DefaultParagraphFont"/>
    <w:rsid w:val="00CF5D0F"/>
    <w:rPr>
      <w:lang w:val="en-GB"/>
    </w:rPr>
  </w:style>
  <w:style w:type="character" w:customStyle="1" w:styleId="PlainTextChar">
    <w:name w:val="Plain Text Char"/>
    <w:link w:val="PlainText"/>
    <w:uiPriority w:val="99"/>
    <w:rsid w:val="00CF5D0F"/>
    <w:rPr>
      <w:rFonts w:ascii="Courier New" w:hAnsi="Courier New"/>
    </w:rPr>
  </w:style>
  <w:style w:type="paragraph" w:styleId="PlainText">
    <w:name w:val="Plain Text"/>
    <w:basedOn w:val="Normal"/>
    <w:link w:val="PlainTextChar"/>
    <w:uiPriority w:val="99"/>
    <w:rsid w:val="00CF5D0F"/>
    <w:pPr>
      <w:suppressAutoHyphens w:val="0"/>
      <w:spacing w:line="240" w:lineRule="auto"/>
      <w:jc w:val="both"/>
    </w:pPr>
    <w:rPr>
      <w:rFonts w:ascii="Courier New" w:hAnsi="Courier New"/>
      <w:lang w:val="en-US"/>
    </w:rPr>
  </w:style>
  <w:style w:type="character" w:customStyle="1" w:styleId="PlainTextChar1">
    <w:name w:val="Plain Text Char1"/>
    <w:basedOn w:val="DefaultParagraphFont"/>
    <w:rsid w:val="00CF5D0F"/>
    <w:rPr>
      <w:rFonts w:ascii="Consolas" w:hAnsi="Consolas" w:cs="Consolas"/>
      <w:sz w:val="21"/>
      <w:szCs w:val="21"/>
      <w:lang w:val="en-GB"/>
    </w:rPr>
  </w:style>
  <w:style w:type="paragraph" w:customStyle="1" w:styleId="tableau">
    <w:name w:val="tableau"/>
    <w:basedOn w:val="Normal"/>
    <w:next w:val="Normal"/>
    <w:rsid w:val="00CF5D0F"/>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F5D0F"/>
    <w:rPr>
      <w:rFonts w:ascii="Tahoma" w:hAnsi="Tahoma" w:cs="Tahoma"/>
      <w:sz w:val="16"/>
      <w:szCs w:val="16"/>
    </w:rPr>
  </w:style>
  <w:style w:type="paragraph" w:styleId="DocumentMap">
    <w:name w:val="Document Map"/>
    <w:basedOn w:val="Normal"/>
    <w:link w:val="DocumentMapChar"/>
    <w:rsid w:val="00CF5D0F"/>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CF5D0F"/>
    <w:rPr>
      <w:rFonts w:ascii="Segoe UI" w:hAnsi="Segoe UI" w:cs="Segoe UI"/>
      <w:sz w:val="16"/>
      <w:szCs w:val="16"/>
      <w:lang w:val="en-GB"/>
    </w:rPr>
  </w:style>
  <w:style w:type="paragraph" w:styleId="TOC3">
    <w:name w:val="toc 3"/>
    <w:basedOn w:val="Normal"/>
    <w:next w:val="Normal"/>
    <w:autoRedefine/>
    <w:uiPriority w:val="39"/>
    <w:rsid w:val="00CF5D0F"/>
    <w:pPr>
      <w:suppressAutoHyphens w:val="0"/>
      <w:spacing w:line="240" w:lineRule="auto"/>
      <w:ind w:left="480"/>
    </w:pPr>
    <w:rPr>
      <w:rFonts w:ascii="Calibri" w:hAnsi="Calibri"/>
      <w:i/>
      <w:iCs/>
    </w:rPr>
  </w:style>
  <w:style w:type="paragraph" w:styleId="NormalWeb">
    <w:name w:val="Normal (Web)"/>
    <w:basedOn w:val="Normal"/>
    <w:uiPriority w:val="99"/>
    <w:rsid w:val="00CF5D0F"/>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CF5D0F"/>
    <w:pPr>
      <w:numPr>
        <w:ilvl w:val="0"/>
        <w:numId w:val="0"/>
      </w:numPr>
      <w:tabs>
        <w:tab w:val="num" w:pos="3272"/>
      </w:tabs>
      <w:ind w:left="1418" w:hanging="1418"/>
      <w:outlineLvl w:val="3"/>
    </w:pPr>
  </w:style>
  <w:style w:type="paragraph" w:customStyle="1" w:styleId="XXXXXHeadline">
    <w:name w:val="X.X.X.X.X. Headline"/>
    <w:basedOn w:val="XXXXHeadline"/>
    <w:qFormat/>
    <w:rsid w:val="00CF5D0F"/>
    <w:pPr>
      <w:tabs>
        <w:tab w:val="clear" w:pos="3272"/>
      </w:tabs>
      <w:outlineLvl w:val="4"/>
    </w:pPr>
  </w:style>
  <w:style w:type="paragraph" w:customStyle="1" w:styleId="XXXXXXHeadline">
    <w:name w:val="X.X.X.X.X.X. Headline"/>
    <w:basedOn w:val="XXXXXHeadline"/>
    <w:qFormat/>
    <w:rsid w:val="00CF5D0F"/>
    <w:pPr>
      <w:tabs>
        <w:tab w:val="num" w:pos="1800"/>
      </w:tabs>
      <w:outlineLvl w:val="5"/>
    </w:pPr>
  </w:style>
  <w:style w:type="paragraph" w:customStyle="1" w:styleId="XXXXXXXHeadline">
    <w:name w:val="X.X.X.X.X.X.X. Headline"/>
    <w:basedOn w:val="XXXXXXHeadline"/>
    <w:qFormat/>
    <w:rsid w:val="00CF5D0F"/>
    <w:pPr>
      <w:tabs>
        <w:tab w:val="clear" w:pos="1800"/>
      </w:tabs>
      <w:outlineLvl w:val="6"/>
    </w:pPr>
  </w:style>
  <w:style w:type="paragraph" w:styleId="TOC2">
    <w:name w:val="toc 2"/>
    <w:basedOn w:val="Normal"/>
    <w:next w:val="Normal"/>
    <w:autoRedefine/>
    <w:uiPriority w:val="39"/>
    <w:unhideWhenUsed/>
    <w:rsid w:val="00CF5D0F"/>
    <w:pPr>
      <w:suppressAutoHyphens w:val="0"/>
      <w:spacing w:line="240" w:lineRule="auto"/>
      <w:ind w:left="240"/>
    </w:pPr>
    <w:rPr>
      <w:rFonts w:ascii="Calibri" w:hAnsi="Calibri"/>
      <w:smallCaps/>
    </w:rPr>
  </w:style>
  <w:style w:type="paragraph" w:customStyle="1" w:styleId="Headline01">
    <w:name w:val="Headline01"/>
    <w:basedOn w:val="Normal"/>
    <w:next w:val="Normal"/>
    <w:rsid w:val="00CF5D0F"/>
    <w:pPr>
      <w:tabs>
        <w:tab w:val="left" w:pos="851"/>
      </w:tabs>
      <w:suppressAutoHyphens w:val="0"/>
      <w:spacing w:line="240" w:lineRule="auto"/>
      <w:jc w:val="both"/>
      <w:outlineLvl w:val="0"/>
    </w:pPr>
    <w:rPr>
      <w:sz w:val="24"/>
    </w:rPr>
  </w:style>
  <w:style w:type="paragraph" w:customStyle="1" w:styleId="1">
    <w:name w:val="1"/>
    <w:rsid w:val="00CF5D0F"/>
    <w:rPr>
      <w:lang w:val="en-GB" w:eastAsia="en-GB"/>
    </w:rPr>
  </w:style>
  <w:style w:type="character" w:customStyle="1" w:styleId="TableFootNoteXref">
    <w:name w:val="TableFootNoteXref"/>
    <w:rsid w:val="00CF5D0F"/>
    <w:rPr>
      <w:position w:val="6"/>
      <w:sz w:val="16"/>
    </w:rPr>
  </w:style>
  <w:style w:type="paragraph" w:customStyle="1" w:styleId="Funotentext1">
    <w:name w:val="Fußnotentext1"/>
    <w:basedOn w:val="Normal"/>
    <w:next w:val="Normal"/>
    <w:rsid w:val="00CF5D0F"/>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F5D0F"/>
    <w:pPr>
      <w:keepNext/>
      <w:suppressAutoHyphens w:val="0"/>
      <w:spacing w:before="300" w:after="220" w:line="240" w:lineRule="auto"/>
      <w:outlineLvl w:val="0"/>
    </w:pPr>
    <w:rPr>
      <w:sz w:val="24"/>
    </w:rPr>
  </w:style>
  <w:style w:type="character" w:customStyle="1" w:styleId="texhtml">
    <w:name w:val="texhtml"/>
    <w:rsid w:val="00CF5D0F"/>
  </w:style>
  <w:style w:type="paragraph" w:styleId="ListParagraph">
    <w:name w:val="List Paragraph"/>
    <w:basedOn w:val="Normal"/>
    <w:uiPriority w:val="34"/>
    <w:qFormat/>
    <w:rsid w:val="00CF5D0F"/>
    <w:pPr>
      <w:suppressAutoHyphens w:val="0"/>
      <w:spacing w:line="240" w:lineRule="auto"/>
      <w:ind w:left="720"/>
      <w:contextualSpacing/>
      <w:jc w:val="both"/>
    </w:pPr>
    <w:rPr>
      <w:sz w:val="24"/>
    </w:rPr>
  </w:style>
  <w:style w:type="paragraph" w:customStyle="1" w:styleId="Default">
    <w:name w:val="Default"/>
    <w:uiPriority w:val="99"/>
    <w:rsid w:val="00CF5D0F"/>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CF5D0F"/>
    <w:rPr>
      <w:b/>
      <w:bCs/>
    </w:rPr>
  </w:style>
  <w:style w:type="paragraph" w:styleId="Revision">
    <w:name w:val="Revision"/>
    <w:hidden/>
    <w:uiPriority w:val="99"/>
    <w:semiHidden/>
    <w:rsid w:val="00CF5D0F"/>
    <w:rPr>
      <w:rFonts w:eastAsia="Calibri"/>
      <w:sz w:val="24"/>
      <w:lang w:val="en-GB"/>
    </w:rPr>
  </w:style>
  <w:style w:type="character" w:styleId="IntenseEmphasis">
    <w:name w:val="Intense Emphasis"/>
    <w:uiPriority w:val="21"/>
    <w:qFormat/>
    <w:rsid w:val="00CF5D0F"/>
    <w:rPr>
      <w:b/>
      <w:bCs/>
      <w:i/>
      <w:iCs/>
      <w:color w:val="4F81BD"/>
    </w:rPr>
  </w:style>
  <w:style w:type="character" w:customStyle="1" w:styleId="EndnoteTextChar">
    <w:name w:val="Endnote Text Char"/>
    <w:aliases w:val="2_G Char"/>
    <w:link w:val="EndnoteText"/>
    <w:rsid w:val="00CF5D0F"/>
    <w:rPr>
      <w:sz w:val="18"/>
      <w:lang w:val="en-GB"/>
    </w:rPr>
  </w:style>
  <w:style w:type="paragraph" w:styleId="TOC4">
    <w:name w:val="toc 4"/>
    <w:basedOn w:val="Normal"/>
    <w:next w:val="Normal"/>
    <w:autoRedefine/>
    <w:uiPriority w:val="39"/>
    <w:rsid w:val="00CF5D0F"/>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CF5D0F"/>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CF5D0F"/>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CF5D0F"/>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CF5D0F"/>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CF5D0F"/>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CF5D0F"/>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CF5D0F"/>
    <w:pPr>
      <w:suppressAutoHyphens w:val="0"/>
      <w:spacing w:line="240" w:lineRule="auto"/>
      <w:ind w:left="240" w:hanging="240"/>
      <w:jc w:val="both"/>
    </w:pPr>
    <w:rPr>
      <w:sz w:val="24"/>
    </w:rPr>
  </w:style>
  <w:style w:type="paragraph" w:styleId="IndexHeading">
    <w:name w:val="index heading"/>
    <w:basedOn w:val="Normal"/>
    <w:next w:val="Index1"/>
    <w:rsid w:val="00CF5D0F"/>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CF5D0F"/>
    <w:rPr>
      <w:color w:val="808080"/>
    </w:rPr>
  </w:style>
  <w:style w:type="numbering" w:customStyle="1" w:styleId="KeineListe1">
    <w:name w:val="Keine Liste1"/>
    <w:next w:val="NoList"/>
    <w:uiPriority w:val="99"/>
    <w:semiHidden/>
    <w:unhideWhenUsed/>
    <w:rsid w:val="00CF5D0F"/>
  </w:style>
  <w:style w:type="paragraph" w:styleId="NoSpacing">
    <w:name w:val="No Spacing"/>
    <w:uiPriority w:val="1"/>
    <w:qFormat/>
    <w:rsid w:val="00CF5D0F"/>
    <w:pPr>
      <w:jc w:val="both"/>
    </w:pPr>
    <w:rPr>
      <w:sz w:val="24"/>
      <w:lang w:val="en-GB"/>
    </w:rPr>
  </w:style>
  <w:style w:type="paragraph" w:customStyle="1" w:styleId="Body">
    <w:name w:val="Body"/>
    <w:basedOn w:val="Normal"/>
    <w:rsid w:val="00CF5D0F"/>
    <w:pPr>
      <w:suppressAutoHyphens w:val="0"/>
      <w:spacing w:before="240" w:line="240" w:lineRule="auto"/>
      <w:jc w:val="both"/>
    </w:pPr>
    <w:rPr>
      <w:rFonts w:ascii="Arial" w:hAnsi="Arial"/>
      <w:color w:val="000000"/>
      <w:lang w:val="en-US"/>
    </w:rPr>
  </w:style>
  <w:style w:type="character" w:styleId="Emphasis">
    <w:name w:val="Emphasis"/>
    <w:qFormat/>
    <w:rsid w:val="00CF5D0F"/>
    <w:rPr>
      <w:i/>
      <w:iCs/>
    </w:rPr>
  </w:style>
  <w:style w:type="paragraph" w:customStyle="1" w:styleId="default0">
    <w:name w:val="default"/>
    <w:basedOn w:val="Normal"/>
    <w:rsid w:val="00CF5D0F"/>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F5D0F"/>
    <w:pPr>
      <w:numPr>
        <w:numId w:val="21"/>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F5D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F5D0F"/>
    <w:rPr>
      <w:rFonts w:ascii="Arial" w:hAnsi="Arial" w:cs="Arial"/>
      <w:sz w:val="19"/>
      <w:szCs w:val="19"/>
    </w:rPr>
  </w:style>
  <w:style w:type="character" w:customStyle="1" w:styleId="Textkrper3Zchn1">
    <w:name w:val="Textkörper 3 Zchn1"/>
    <w:rsid w:val="00CF5D0F"/>
    <w:rPr>
      <w:rFonts w:ascii="Arial" w:hAnsi="Arial" w:cs="Arial"/>
      <w:sz w:val="16"/>
      <w:szCs w:val="16"/>
    </w:rPr>
  </w:style>
  <w:style w:type="character" w:customStyle="1" w:styleId="Textkrper-Einzug2Zchn1">
    <w:name w:val="Textkörper-Einzug 2 Zchn1"/>
    <w:rsid w:val="00CF5D0F"/>
    <w:rPr>
      <w:rFonts w:ascii="Arial" w:hAnsi="Arial" w:cs="Arial"/>
      <w:sz w:val="19"/>
      <w:szCs w:val="19"/>
    </w:rPr>
  </w:style>
  <w:style w:type="character" w:customStyle="1" w:styleId="Textkrper-Einzug3Zchn1">
    <w:name w:val="Textkörper-Einzug 3 Zchn1"/>
    <w:rsid w:val="00CF5D0F"/>
    <w:rPr>
      <w:rFonts w:ascii="Arial" w:hAnsi="Arial" w:cs="Arial"/>
      <w:sz w:val="16"/>
      <w:szCs w:val="16"/>
    </w:rPr>
  </w:style>
  <w:style w:type="character" w:customStyle="1" w:styleId="Textkrper-ZeileneinzugZchn1">
    <w:name w:val="Textkörper-Zeileneinzug Zchn1"/>
    <w:rsid w:val="00CF5D0F"/>
    <w:rPr>
      <w:rFonts w:ascii="Arial" w:hAnsi="Arial" w:cs="Arial"/>
      <w:sz w:val="19"/>
      <w:szCs w:val="19"/>
    </w:rPr>
  </w:style>
  <w:style w:type="character" w:customStyle="1" w:styleId="NurTextZchn1">
    <w:name w:val="Nur Text Zchn1"/>
    <w:rsid w:val="00CF5D0F"/>
    <w:rPr>
      <w:rFonts w:ascii="Consolas" w:hAnsi="Consolas" w:cs="Consolas"/>
      <w:sz w:val="21"/>
      <w:szCs w:val="21"/>
    </w:rPr>
  </w:style>
  <w:style w:type="character" w:customStyle="1" w:styleId="DokumentstrukturZchn1">
    <w:name w:val="Dokumentstruktur Zchn1"/>
    <w:rsid w:val="00CF5D0F"/>
    <w:rPr>
      <w:rFonts w:ascii="Tahoma" w:hAnsi="Tahoma" w:cs="Tahoma"/>
      <w:sz w:val="16"/>
      <w:szCs w:val="16"/>
    </w:rPr>
  </w:style>
  <w:style w:type="character" w:customStyle="1" w:styleId="EndnotentextZchn1">
    <w:name w:val="Endnotentext Zchn1"/>
    <w:rsid w:val="00CF5D0F"/>
    <w:rPr>
      <w:rFonts w:ascii="Arial" w:hAnsi="Arial" w:cs="Arial"/>
    </w:rPr>
  </w:style>
  <w:style w:type="paragraph" w:customStyle="1" w:styleId="Verzeichnis41">
    <w:name w:val="Verzeichnis 41"/>
    <w:basedOn w:val="Normal"/>
    <w:next w:val="Normal"/>
    <w:autoRedefine/>
    <w:rsid w:val="00CF5D0F"/>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F5D0F"/>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F5D0F"/>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F5D0F"/>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F5D0F"/>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F5D0F"/>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CF5D0F"/>
  </w:style>
  <w:style w:type="paragraph" w:customStyle="1" w:styleId="font5">
    <w:name w:val="font5"/>
    <w:basedOn w:val="Normal"/>
    <w:rsid w:val="00CF5D0F"/>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F5D0F"/>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F5D0F"/>
    <w:pPr>
      <w:suppressAutoHyphens w:val="0"/>
      <w:spacing w:before="100" w:beforeAutospacing="1" w:after="100" w:afterAutospacing="1" w:line="240" w:lineRule="auto"/>
    </w:pPr>
    <w:rPr>
      <w:lang w:eastAsia="en-GB"/>
    </w:rPr>
  </w:style>
  <w:style w:type="paragraph" w:customStyle="1" w:styleId="xl73">
    <w:name w:val="xl73"/>
    <w:basedOn w:val="Normal"/>
    <w:rsid w:val="00CF5D0F"/>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F5D0F"/>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F5D0F"/>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F5D0F"/>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F5D0F"/>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F5D0F"/>
    <w:pPr>
      <w:suppressAutoHyphens w:val="0"/>
      <w:spacing w:before="100" w:beforeAutospacing="1" w:after="100" w:afterAutospacing="1" w:line="240" w:lineRule="auto"/>
      <w:textAlignment w:val="center"/>
    </w:pPr>
    <w:rPr>
      <w:lang w:eastAsia="en-GB"/>
    </w:rPr>
  </w:style>
  <w:style w:type="table" w:styleId="TableSimple1">
    <w:name w:val="Table Simple 1"/>
    <w:basedOn w:val="TableNormal"/>
    <w:rsid w:val="00CF5D0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CF5D0F"/>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CF5D0F"/>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CF5D0F"/>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CF5D0F"/>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F5D0F"/>
    <w:pPr>
      <w:suppressAutoHyphens w:val="0"/>
      <w:spacing w:before="100" w:beforeAutospacing="1" w:after="100" w:afterAutospacing="1" w:line="240" w:lineRule="auto"/>
    </w:pPr>
    <w:rPr>
      <w:sz w:val="24"/>
      <w:szCs w:val="22"/>
      <w:lang w:val="nl-NL" w:eastAsia="nl-NL"/>
    </w:rPr>
  </w:style>
  <w:style w:type="character" w:customStyle="1" w:styleId="text">
    <w:name w:val="text"/>
    <w:rsid w:val="00CF5D0F"/>
  </w:style>
  <w:style w:type="table" w:customStyle="1" w:styleId="Rastertabel41">
    <w:name w:val="Rastertabel 41"/>
    <w:basedOn w:val="TableNormal"/>
    <w:uiPriority w:val="49"/>
    <w:rsid w:val="00CF5D0F"/>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CF5D0F"/>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CF5D0F"/>
    <w:rPr>
      <w:rFonts w:ascii="Arial" w:hAnsi="Arial" w:cs="Arial"/>
      <w:sz w:val="22"/>
      <w:szCs w:val="22"/>
      <w:lang w:val="de-DE" w:eastAsia="de-DE"/>
    </w:rPr>
  </w:style>
  <w:style w:type="character" w:customStyle="1" w:styleId="OndertitelChar">
    <w:name w:val="Ondertitel Char"/>
    <w:basedOn w:val="DefaultParagraphFont"/>
    <w:rsid w:val="00CF5D0F"/>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CF5D0F"/>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ECE_E.dotm</Template>
  <TotalTime>1</TotalTime>
  <Pages>9</Pages>
  <Words>2837</Words>
  <Characters>16172</Characters>
  <Application>Microsoft Office Word</Application>
  <DocSecurity>4</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1703781</vt:lpstr>
      <vt:lpstr>United Nations</vt:lpstr>
    </vt:vector>
  </TitlesOfParts>
  <Company>CSD</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1703781</dc:title>
  <dc:subject>ECE/TRANS/180/Add.16/Amend.1/Appendix 1</dc:subject>
  <dc:creator>04</dc:creator>
  <cp:lastModifiedBy>Benedicte Boudol</cp:lastModifiedBy>
  <cp:revision>2</cp:revision>
  <cp:lastPrinted>2013-07-18T10:11:00Z</cp:lastPrinted>
  <dcterms:created xsi:type="dcterms:W3CDTF">2017-05-18T08:43:00Z</dcterms:created>
  <dcterms:modified xsi:type="dcterms:W3CDTF">2017-05-18T08:43:00Z</dcterms:modified>
</cp:coreProperties>
</file>