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B20551">
        <w:trPr>
          <w:cantSplit/>
          <w:trHeight w:hRule="exact" w:val="851"/>
        </w:trPr>
        <w:tc>
          <w:tcPr>
            <w:tcW w:w="1276" w:type="dxa"/>
            <w:tcBorders>
              <w:bottom w:val="single" w:sz="4" w:space="0" w:color="auto"/>
            </w:tcBorders>
            <w:vAlign w:val="bottom"/>
          </w:tcPr>
          <w:p w:rsidR="009E6CB7" w:rsidRDefault="009E6CB7" w:rsidP="00B20551">
            <w:pPr>
              <w:spacing w:after="80"/>
            </w:pPr>
          </w:p>
        </w:tc>
        <w:tc>
          <w:tcPr>
            <w:tcW w:w="2268" w:type="dxa"/>
            <w:tcBorders>
              <w:bottom w:val="single" w:sz="4" w:space="0" w:color="auto"/>
            </w:tcBorders>
            <w:vAlign w:val="bottom"/>
          </w:tcPr>
          <w:p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C24B6C" w:rsidP="00C24B6C">
            <w:pPr>
              <w:jc w:val="right"/>
            </w:pPr>
            <w:r w:rsidRPr="00C24B6C">
              <w:rPr>
                <w:sz w:val="40"/>
              </w:rPr>
              <w:t>ECE</w:t>
            </w:r>
            <w:r>
              <w:t>/TRANS/WP.29/</w:t>
            </w:r>
            <w:r w:rsidR="00AE71A4">
              <w:t>1101</w:t>
            </w:r>
            <w:r>
              <w:t>/</w:t>
            </w:r>
            <w:r w:rsidR="00AE71A4">
              <w:t>Amend.2</w:t>
            </w:r>
          </w:p>
        </w:tc>
      </w:tr>
      <w:tr w:rsidR="009E6CB7" w:rsidTr="00B20551">
        <w:trPr>
          <w:cantSplit/>
          <w:trHeight w:hRule="exact" w:val="2835"/>
        </w:trPr>
        <w:tc>
          <w:tcPr>
            <w:tcW w:w="1276" w:type="dxa"/>
            <w:tcBorders>
              <w:top w:val="single" w:sz="4" w:space="0" w:color="auto"/>
              <w:bottom w:val="single" w:sz="12" w:space="0" w:color="auto"/>
            </w:tcBorders>
          </w:tcPr>
          <w:p w:rsidR="009E6CB7" w:rsidRDefault="00686A48" w:rsidP="00B20551">
            <w:pPr>
              <w:spacing w:before="120"/>
            </w:pPr>
            <w:r>
              <w:rPr>
                <w:noProof/>
                <w:lang w:val="en-US" w:eastAsia="zh-CN"/>
              </w:rPr>
              <w:drawing>
                <wp:inline distT="0" distB="0" distL="0" distR="0" wp14:anchorId="663DC0CA" wp14:editId="6A19E84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C24B6C" w:rsidP="00C24B6C">
            <w:pPr>
              <w:spacing w:before="240" w:line="240" w:lineRule="exact"/>
            </w:pPr>
            <w:r>
              <w:t xml:space="preserve">Distr.: General </w:t>
            </w:r>
          </w:p>
          <w:p w:rsidR="00C24B6C" w:rsidRDefault="00105C11" w:rsidP="00C24B6C">
            <w:pPr>
              <w:spacing w:line="240" w:lineRule="exact"/>
            </w:pPr>
            <w:r>
              <w:t>2</w:t>
            </w:r>
            <w:r w:rsidR="00874B53">
              <w:t>2</w:t>
            </w:r>
            <w:r w:rsidR="00C24B6C">
              <w:t xml:space="preserve"> </w:t>
            </w:r>
            <w:r w:rsidR="00D62A7D">
              <w:t>September</w:t>
            </w:r>
            <w:r w:rsidR="00C24B6C">
              <w:t xml:space="preserve"> 20</w:t>
            </w:r>
            <w:r w:rsidR="00906B74">
              <w:t>20</w:t>
            </w:r>
          </w:p>
          <w:p w:rsidR="00C24B6C" w:rsidRDefault="00C24B6C" w:rsidP="00C24B6C">
            <w:pPr>
              <w:spacing w:line="240" w:lineRule="exact"/>
            </w:pPr>
          </w:p>
          <w:p w:rsidR="00C24B6C" w:rsidRDefault="00C24B6C" w:rsidP="00C24B6C">
            <w:pPr>
              <w:spacing w:line="240" w:lineRule="exact"/>
            </w:pPr>
            <w:r>
              <w:t>Original: English</w:t>
            </w:r>
          </w:p>
        </w:tc>
      </w:tr>
    </w:tbl>
    <w:p w:rsidR="00C24B6C" w:rsidRPr="007C7AC6" w:rsidRDefault="00C24B6C" w:rsidP="00C24B6C">
      <w:pPr>
        <w:spacing w:before="120"/>
        <w:rPr>
          <w:b/>
          <w:sz w:val="28"/>
          <w:szCs w:val="28"/>
        </w:rPr>
      </w:pPr>
      <w:r w:rsidRPr="007C7AC6">
        <w:rPr>
          <w:b/>
          <w:sz w:val="28"/>
          <w:szCs w:val="28"/>
        </w:rPr>
        <w:t>Economic Commission for Europe</w:t>
      </w:r>
    </w:p>
    <w:p w:rsidR="00C24B6C" w:rsidRPr="007C7AC6" w:rsidRDefault="00C24B6C" w:rsidP="00C24B6C">
      <w:pPr>
        <w:spacing w:before="120"/>
        <w:rPr>
          <w:sz w:val="28"/>
          <w:szCs w:val="28"/>
        </w:rPr>
      </w:pPr>
      <w:r w:rsidRPr="007C7AC6">
        <w:rPr>
          <w:sz w:val="28"/>
          <w:szCs w:val="28"/>
        </w:rPr>
        <w:t>Inland Transport Committee</w:t>
      </w:r>
    </w:p>
    <w:p w:rsidR="00C24B6C" w:rsidRPr="007C7AC6" w:rsidRDefault="00C24B6C" w:rsidP="00C24B6C">
      <w:pPr>
        <w:spacing w:before="120"/>
        <w:rPr>
          <w:b/>
          <w:sz w:val="24"/>
          <w:szCs w:val="24"/>
        </w:rPr>
      </w:pPr>
      <w:r w:rsidRPr="007C7AC6">
        <w:rPr>
          <w:b/>
          <w:sz w:val="24"/>
          <w:szCs w:val="24"/>
        </w:rPr>
        <w:t>World Forum for Harmonization of Vehicle Regulations</w:t>
      </w:r>
    </w:p>
    <w:p w:rsidR="00AE71A4" w:rsidRDefault="00C24B6C" w:rsidP="00AE71A4">
      <w:pPr>
        <w:pStyle w:val="HChG"/>
        <w:rPr>
          <w:b w:val="0"/>
          <w:bCs/>
          <w:szCs w:val="28"/>
        </w:rPr>
      </w:pPr>
      <w:r w:rsidRPr="007C7AC6">
        <w:tab/>
      </w:r>
      <w:r w:rsidR="00AE71A4">
        <w:tab/>
      </w:r>
      <w:r w:rsidR="00AE71A4">
        <w:tab/>
        <w:t xml:space="preserve">Mutual Resolution No. 1 (M.R.1) of the 1958 and the </w:t>
      </w:r>
      <w:r w:rsidR="00AE71A4" w:rsidRPr="00AE71A4">
        <w:t>1998 Agreements</w:t>
      </w:r>
    </w:p>
    <w:p w:rsidR="00C24B6C" w:rsidRDefault="00AE71A4" w:rsidP="00AE71A4">
      <w:pPr>
        <w:pStyle w:val="HChG"/>
      </w:pPr>
      <w:r>
        <w:tab/>
      </w:r>
      <w:r>
        <w:tab/>
        <w:t xml:space="preserve">Concerning the description and performance of test tools and devices necessary for the assessment of </w:t>
      </w:r>
      <w:r w:rsidRPr="00AE71A4">
        <w:t>compliance</w:t>
      </w:r>
      <w:r>
        <w:t xml:space="preserve"> of wheeled vehicles, equipment and parts according to the technical prescriptions specified in Regulations and global technical regulations</w:t>
      </w:r>
      <w:r w:rsidR="006D07F7" w:rsidRPr="006D07F7">
        <w:rPr>
          <w:rStyle w:val="FootnoteReference"/>
          <w:sz w:val="20"/>
          <w:vertAlign w:val="baseline"/>
        </w:rPr>
        <w:footnoteReference w:customMarkFollows="1" w:id="2"/>
        <w:t>*</w:t>
      </w:r>
    </w:p>
    <w:p w:rsidR="00AE71A4" w:rsidRPr="00AE71A4" w:rsidRDefault="00AE71A4" w:rsidP="00AE71A4">
      <w:pPr>
        <w:pStyle w:val="H23G"/>
      </w:pPr>
      <w:r>
        <w:tab/>
      </w:r>
      <w:r>
        <w:tab/>
        <w:t>Amendment 2</w:t>
      </w:r>
    </w:p>
    <w:p w:rsidR="00C24B6C" w:rsidRPr="007C7AC6" w:rsidRDefault="00C24B6C" w:rsidP="00AE71A4">
      <w:pPr>
        <w:pStyle w:val="SingleTxtG"/>
      </w:pPr>
    </w:p>
    <w:p w:rsidR="00C24B6C" w:rsidRDefault="00C24B6C" w:rsidP="00C24B6C">
      <w:pPr>
        <w:pStyle w:val="HChG"/>
      </w:pPr>
      <w:r w:rsidRPr="007C7AC6">
        <w:br w:type="page"/>
      </w:r>
    </w:p>
    <w:p w:rsidR="00C24B6C" w:rsidRPr="005E29A6" w:rsidRDefault="00C24B6C" w:rsidP="00C24B6C">
      <w:pPr>
        <w:pStyle w:val="SingleTxtG"/>
      </w:pPr>
      <w:r w:rsidRPr="005E29A6">
        <w:rPr>
          <w:i/>
        </w:rPr>
        <w:lastRenderedPageBreak/>
        <w:t>Contents</w:t>
      </w:r>
      <w:r w:rsidRPr="005E29A6">
        <w:t>, amend to read:</w:t>
      </w:r>
    </w:p>
    <w:p w:rsidR="00C24B6C" w:rsidRPr="005E29A6" w:rsidRDefault="00C24B6C" w:rsidP="00C24B6C">
      <w:pPr>
        <w:rPr>
          <w:sz w:val="28"/>
        </w:rPr>
      </w:pPr>
      <w:r w:rsidRPr="005E29A6">
        <w:rPr>
          <w:sz w:val="28"/>
        </w:rPr>
        <w:t>"Contents</w:t>
      </w:r>
    </w:p>
    <w:p w:rsidR="00C24B6C" w:rsidRPr="005E29A6" w:rsidRDefault="00C24B6C" w:rsidP="00C24B6C">
      <w:pPr>
        <w:spacing w:after="120"/>
        <w:ind w:left="283"/>
        <w:jc w:val="right"/>
        <w:rPr>
          <w:sz w:val="18"/>
        </w:rPr>
      </w:pPr>
      <w:r w:rsidRPr="005E29A6">
        <w:rPr>
          <w:i/>
          <w:sz w:val="18"/>
        </w:rPr>
        <w:tab/>
        <w:t>Page</w:t>
      </w:r>
    </w:p>
    <w:p w:rsidR="00C24B6C" w:rsidRPr="00B3605F" w:rsidRDefault="00C24B6C" w:rsidP="00C24B6C">
      <w:pPr>
        <w:tabs>
          <w:tab w:val="right" w:pos="850"/>
          <w:tab w:val="left" w:pos="1134"/>
          <w:tab w:val="left" w:leader="dot" w:pos="8929"/>
          <w:tab w:val="right" w:pos="9498"/>
        </w:tabs>
        <w:spacing w:after="120"/>
      </w:pPr>
      <w:r w:rsidRPr="005E29A6">
        <w:tab/>
      </w:r>
      <w:r w:rsidRPr="005E29A6">
        <w:tab/>
      </w:r>
      <w:r w:rsidRPr="00B3605F">
        <w:t>Preamble</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I.</w:t>
      </w:r>
      <w:r w:rsidRPr="00B3605F">
        <w:tab/>
        <w:t>Statement of technical rationale and justification</w:t>
      </w:r>
      <w:r w:rsidRPr="00B3605F">
        <w:tab/>
      </w:r>
      <w:r w:rsidRPr="00B3605F">
        <w:tab/>
      </w:r>
    </w:p>
    <w:p w:rsidR="00C24B6C" w:rsidRPr="00B3605F" w:rsidRDefault="00C24B6C" w:rsidP="00C24B6C">
      <w:pPr>
        <w:tabs>
          <w:tab w:val="right" w:pos="850"/>
          <w:tab w:val="left" w:pos="1134"/>
          <w:tab w:val="left" w:pos="1559"/>
          <w:tab w:val="left" w:leader="dot" w:pos="8929"/>
          <w:tab w:val="left" w:pos="9113"/>
          <w:tab w:val="right" w:pos="9498"/>
        </w:tabs>
        <w:spacing w:after="120"/>
        <w:ind w:left="1559" w:right="311" w:hanging="1559"/>
      </w:pPr>
      <w:r w:rsidRPr="00B3605F">
        <w:tab/>
      </w:r>
      <w:r w:rsidRPr="00B3605F">
        <w:tab/>
        <w:t>II.</w:t>
      </w:r>
      <w:r w:rsidRPr="00B3605F">
        <w:tab/>
        <w:t xml:space="preserve">Mutual Resolution </w:t>
      </w:r>
      <w:r w:rsidRPr="00B3605F">
        <w:rPr>
          <w:rFonts w:eastAsia="MS Mincho"/>
        </w:rPr>
        <w:t xml:space="preserve">(M.R.1) </w:t>
      </w:r>
      <w:r w:rsidRPr="00B3605F">
        <w:t xml:space="preserve">of the 1958 and 1998 Agreements concerning the description </w:t>
      </w:r>
      <w:r w:rsidRPr="00B3605F">
        <w:br/>
        <w:t xml:space="preserve">and performance of test tools and devices necessary for the assessment of compliance of </w:t>
      </w:r>
      <w:r w:rsidRPr="00B3605F">
        <w:br/>
        <w:t>wheeled vehicles, equipment and parts according to the technical prescriptions specified in Regulations and global technical regulations</w:t>
      </w:r>
      <w:r w:rsidRPr="00B3605F">
        <w:tab/>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1.</w:t>
      </w:r>
      <w:r w:rsidRPr="00B3605F">
        <w:tab/>
        <w:t>Scope</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2.</w:t>
      </w:r>
      <w:r w:rsidRPr="00B3605F">
        <w:tab/>
        <w:t xml:space="preserve">General provisions </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3.</w:t>
      </w:r>
      <w:r w:rsidRPr="00B3605F">
        <w:tab/>
        <w:t xml:space="preserve">Specific provisions </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Appendix</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Addendum 1 - [Reserved for Bio Rear Impact Dummy (</w:t>
      </w:r>
      <w:proofErr w:type="spellStart"/>
      <w:r w:rsidRPr="00B3605F">
        <w:t>BioRID</w:t>
      </w:r>
      <w:proofErr w:type="spellEnd"/>
      <w:r w:rsidRPr="00B3605F">
        <w:t>) specifications]</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ind w:left="2366" w:hanging="2366"/>
      </w:pPr>
      <w:r w:rsidRPr="00B3605F">
        <w:tab/>
      </w:r>
      <w:r w:rsidRPr="00B3605F">
        <w:tab/>
        <w:t xml:space="preserve">Addendum 2 - Specifications for the Construction, Preparation and Certification of the </w:t>
      </w:r>
      <w:r w:rsidRPr="00B3605F">
        <w:br/>
        <w:t>World Side Impact 50</w:t>
      </w:r>
      <w:r w:rsidRPr="00B3605F">
        <w:rPr>
          <w:vertAlign w:val="superscript"/>
        </w:rPr>
        <w:t>th</w:t>
      </w:r>
      <w:r w:rsidRPr="00B3605F">
        <w:t xml:space="preserve"> percentile adult male anthropomorphic test device </w:t>
      </w:r>
      <w:r w:rsidRPr="00B3605F">
        <w:br/>
        <w:t>(</w:t>
      </w:r>
      <w:proofErr w:type="spellStart"/>
      <w:r w:rsidRPr="00B3605F">
        <w:t>WorldSID</w:t>
      </w:r>
      <w:proofErr w:type="spellEnd"/>
      <w:r w:rsidRPr="00B3605F">
        <w:t xml:space="preserve"> 50</w:t>
      </w:r>
      <w:r w:rsidRPr="00B3605F">
        <w:rPr>
          <w:vertAlign w:val="superscript"/>
        </w:rPr>
        <w:t>th</w:t>
      </w:r>
      <w:r w:rsidRPr="00B3605F">
        <w:t xml:space="preserve"> male)</w:t>
      </w:r>
      <w:r w:rsidRPr="00B3605F">
        <w:tab/>
      </w:r>
      <w:r w:rsidRPr="00B3605F">
        <w:tab/>
      </w:r>
    </w:p>
    <w:p w:rsidR="00C24B6C" w:rsidRPr="00B3605F" w:rsidRDefault="00C24B6C" w:rsidP="00C24B6C">
      <w:pPr>
        <w:tabs>
          <w:tab w:val="right" w:pos="850"/>
          <w:tab w:val="left" w:pos="1134"/>
          <w:tab w:val="left" w:pos="1559"/>
          <w:tab w:val="left" w:leader="dot" w:pos="8929"/>
          <w:tab w:val="right" w:pos="9498"/>
        </w:tabs>
        <w:spacing w:after="120"/>
        <w:ind w:left="2366" w:hanging="2366"/>
      </w:pPr>
      <w:r w:rsidRPr="00B3605F">
        <w:tab/>
      </w:r>
      <w:r w:rsidRPr="00B3605F">
        <w:tab/>
        <w:t xml:space="preserve">Addendum 3 - Specifications for the Construction, Preparation and Certification of the </w:t>
      </w:r>
      <w:r w:rsidRPr="00B3605F">
        <w:br/>
        <w:t xml:space="preserve">flexible Pedestrian </w:t>
      </w:r>
      <w:proofErr w:type="spellStart"/>
      <w:r w:rsidRPr="00B3605F">
        <w:t>Legform</w:t>
      </w:r>
      <w:proofErr w:type="spellEnd"/>
      <w:r w:rsidRPr="00B3605F">
        <w:t xml:space="preserve"> Impactor (</w:t>
      </w:r>
      <w:proofErr w:type="spellStart"/>
      <w:r w:rsidRPr="00B3605F">
        <w:t>FlexPLI</w:t>
      </w:r>
      <w:proofErr w:type="spellEnd"/>
      <w:r w:rsidRPr="00B3605F">
        <w:t>)</w:t>
      </w:r>
      <w:r w:rsidRPr="00B3605F">
        <w:tab/>
      </w:r>
      <w:r w:rsidRPr="00B3605F">
        <w:tab/>
        <w:t>"</w:t>
      </w:r>
    </w:p>
    <w:p w:rsidR="00C24B6C" w:rsidRPr="00B3605F" w:rsidRDefault="00C24B6C" w:rsidP="00C24B6C">
      <w:pPr>
        <w:pStyle w:val="SingleTxtG"/>
        <w:rPr>
          <w:i/>
        </w:rPr>
      </w:pPr>
      <w:r w:rsidRPr="00B3605F">
        <w:rPr>
          <w:i/>
        </w:rPr>
        <w:t xml:space="preserve">Section II, </w:t>
      </w:r>
    </w:p>
    <w:p w:rsidR="00C24B6C" w:rsidRPr="00B3605F" w:rsidRDefault="00C24B6C" w:rsidP="00C24B6C">
      <w:pPr>
        <w:pStyle w:val="SingleTxtG"/>
      </w:pPr>
      <w:r w:rsidRPr="00B3605F">
        <w:rPr>
          <w:i/>
        </w:rPr>
        <w:t xml:space="preserve">Paragraphs 3. and 3.1., Specific provisions, </w:t>
      </w:r>
      <w:r w:rsidRPr="00B3605F">
        <w:t>amend to read:</w:t>
      </w:r>
    </w:p>
    <w:p w:rsidR="00C24B6C" w:rsidRPr="005E29A6" w:rsidRDefault="00C24B6C" w:rsidP="00C913A1">
      <w:pPr>
        <w:pStyle w:val="HChG"/>
        <w:ind w:left="2268"/>
      </w:pPr>
      <w:r w:rsidRPr="005E29A6">
        <w:t>"3.</w:t>
      </w:r>
      <w:r w:rsidRPr="005E29A6">
        <w:tab/>
        <w:t>Specific provisions</w:t>
      </w:r>
    </w:p>
    <w:p w:rsidR="00C24B6C" w:rsidRPr="005E29A6" w:rsidRDefault="00C24B6C" w:rsidP="00C24B6C">
      <w:pPr>
        <w:spacing w:after="120"/>
        <w:ind w:left="2268" w:right="709" w:hanging="1134"/>
        <w:jc w:val="both"/>
      </w:pPr>
      <w:r w:rsidRPr="005E29A6">
        <w:t>3.1.</w:t>
      </w:r>
      <w:r w:rsidRPr="005E29A6">
        <w:tab/>
        <w:t>The table below details the individual addenda to this Mutual Resolution in which details of the design, construction, maintenance and preparation of the test devices or equipment can be found.</w:t>
      </w:r>
    </w:p>
    <w:tbl>
      <w:tblPr>
        <w:tblW w:w="780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72"/>
        <w:gridCol w:w="1134"/>
        <w:gridCol w:w="1276"/>
        <w:gridCol w:w="1417"/>
        <w:gridCol w:w="1601"/>
      </w:tblGrid>
      <w:tr w:rsidR="00C24B6C" w:rsidRPr="005E29A6" w:rsidTr="004B6770">
        <w:trPr>
          <w:tblHeader/>
        </w:trPr>
        <w:tc>
          <w:tcPr>
            <w:tcW w:w="2372"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rPr>
            </w:pPr>
            <w:r w:rsidRPr="005E29A6">
              <w:rPr>
                <w:i/>
                <w:sz w:val="16"/>
                <w:szCs w:val="16"/>
              </w:rPr>
              <w:t>ECE/TRANS/WP.29/1101</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rPr>
            </w:pPr>
            <w:r w:rsidRPr="005E29A6">
              <w:rPr>
                <w:i/>
                <w:sz w:val="16"/>
                <w:szCs w:val="16"/>
              </w:rPr>
              <w:t>Generic name of the Test Tool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szCs w:val="16"/>
              </w:rPr>
            </w:pPr>
            <w:r w:rsidRPr="005E29A6">
              <w:rPr>
                <w:i/>
                <w:sz w:val="16"/>
                <w:szCs w:val="16"/>
              </w:rPr>
              <w:t>Regulation(s)</w:t>
            </w:r>
            <w:r>
              <w:rPr>
                <w:i/>
                <w:sz w:val="16"/>
                <w:szCs w:val="16"/>
              </w:rPr>
              <w:t xml:space="preserve"> r</w:t>
            </w:r>
            <w:r w:rsidRPr="005E29A6">
              <w:rPr>
                <w:i/>
                <w:sz w:val="16"/>
                <w:szCs w:val="16"/>
              </w:rPr>
              <w:t>equiring the test Tool Device</w:t>
            </w:r>
          </w:p>
        </w:tc>
        <w:tc>
          <w:tcPr>
            <w:tcW w:w="1417"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szCs w:val="16"/>
              </w:rPr>
            </w:pPr>
            <w:r w:rsidRPr="005E29A6">
              <w:rPr>
                <w:i/>
                <w:sz w:val="16"/>
                <w:szCs w:val="16"/>
              </w:rPr>
              <w:t>Global technical regulation(s) requiring the Test Tool or Device</w:t>
            </w:r>
          </w:p>
        </w:tc>
        <w:tc>
          <w:tcPr>
            <w:tcW w:w="1601" w:type="dxa"/>
            <w:tcBorders>
              <w:top w:val="single" w:sz="4" w:space="0" w:color="auto"/>
              <w:left w:val="single" w:sz="2" w:space="0" w:color="auto"/>
              <w:bottom w:val="single" w:sz="12" w:space="0" w:color="auto"/>
              <w:right w:val="single" w:sz="2" w:space="0" w:color="auto"/>
            </w:tcBorders>
            <w:shd w:val="clear" w:color="auto" w:fill="auto"/>
            <w:vAlign w:val="bottom"/>
          </w:tcPr>
          <w:p w:rsidR="00C24B6C" w:rsidRPr="005E29A6" w:rsidRDefault="00C24B6C" w:rsidP="004B6770">
            <w:pPr>
              <w:suppressAutoHyphens w:val="0"/>
              <w:spacing w:before="80" w:after="80" w:line="200" w:lineRule="exact"/>
              <w:ind w:left="113" w:right="113"/>
              <w:rPr>
                <w:i/>
                <w:sz w:val="16"/>
                <w:szCs w:val="16"/>
              </w:rPr>
            </w:pPr>
            <w:r w:rsidRPr="005E29A6">
              <w:rPr>
                <w:i/>
                <w:sz w:val="16"/>
                <w:szCs w:val="16"/>
              </w:rPr>
              <w:t>Date of adoption of the Addendum</w:t>
            </w:r>
          </w:p>
        </w:tc>
      </w:tr>
      <w:tr w:rsidR="00C24B6C" w:rsidRPr="005E29A6" w:rsidTr="004B6770">
        <w:tc>
          <w:tcPr>
            <w:tcW w:w="2372"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w:t>
            </w:r>
          </w:p>
          <w:p w:rsidR="00C24B6C" w:rsidRPr="005E29A6" w:rsidRDefault="00C24B6C" w:rsidP="004B6770">
            <w:pPr>
              <w:suppressAutoHyphens w:val="0"/>
              <w:spacing w:before="40" w:after="40" w:line="220" w:lineRule="exact"/>
              <w:ind w:left="113" w:right="113"/>
              <w:rPr>
                <w:sz w:val="18"/>
                <w:szCs w:val="18"/>
              </w:rPr>
            </w:pPr>
            <w:r w:rsidRPr="005E29A6">
              <w:rPr>
                <w:sz w:val="18"/>
                <w:szCs w:val="18"/>
              </w:rPr>
              <w:t>- Addendum 1 to M.R.1</w:t>
            </w:r>
          </w:p>
        </w:tc>
        <w:tc>
          <w:tcPr>
            <w:tcW w:w="1134"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(Reserved)</w:t>
            </w:r>
          </w:p>
          <w:p w:rsidR="00C24B6C" w:rsidRPr="005E29A6" w:rsidRDefault="00C24B6C" w:rsidP="004B6770">
            <w:pPr>
              <w:suppressAutoHyphens w:val="0"/>
              <w:spacing w:before="40" w:after="40" w:line="220" w:lineRule="exact"/>
              <w:ind w:left="113" w:right="113"/>
              <w:rPr>
                <w:sz w:val="18"/>
                <w:szCs w:val="18"/>
              </w:rPr>
            </w:pPr>
            <w:proofErr w:type="spellStart"/>
            <w:r w:rsidRPr="005E29A6">
              <w:rPr>
                <w:sz w:val="18"/>
                <w:szCs w:val="18"/>
              </w:rPr>
              <w:t>BioRID</w:t>
            </w:r>
            <w:proofErr w:type="spellEnd"/>
            <w:r w:rsidRPr="005E29A6">
              <w:rPr>
                <w:sz w:val="18"/>
                <w:szCs w:val="18"/>
              </w:rPr>
              <w:t xml:space="preserve"> Dummy</w:t>
            </w:r>
          </w:p>
        </w:tc>
        <w:tc>
          <w:tcPr>
            <w:tcW w:w="1276"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w:t>
            </w:r>
          </w:p>
        </w:tc>
        <w:tc>
          <w:tcPr>
            <w:tcW w:w="1417"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w:t>
            </w:r>
          </w:p>
        </w:tc>
        <w:tc>
          <w:tcPr>
            <w:tcW w:w="1601" w:type="dxa"/>
            <w:tcBorders>
              <w:top w:val="single" w:sz="1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w:t>
            </w:r>
          </w:p>
        </w:tc>
      </w:tr>
      <w:tr w:rsidR="00C24B6C" w:rsidRPr="005E29A6" w:rsidTr="004B6770">
        <w:tc>
          <w:tcPr>
            <w:tcW w:w="2372"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Amend.1</w:t>
            </w:r>
          </w:p>
          <w:p w:rsidR="00C24B6C" w:rsidRPr="005E29A6" w:rsidRDefault="00C24B6C" w:rsidP="004B6770">
            <w:pPr>
              <w:suppressAutoHyphens w:val="0"/>
              <w:spacing w:before="40" w:after="40" w:line="220" w:lineRule="exact"/>
              <w:ind w:left="113" w:right="113"/>
              <w:rPr>
                <w:sz w:val="18"/>
                <w:szCs w:val="18"/>
              </w:rPr>
            </w:pPr>
            <w:r w:rsidRPr="005E29A6">
              <w:rPr>
                <w:sz w:val="18"/>
                <w:szCs w:val="18"/>
              </w:rPr>
              <w:t>-  Addendum 2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proofErr w:type="spellStart"/>
            <w:r w:rsidRPr="005E29A6">
              <w:rPr>
                <w:sz w:val="18"/>
                <w:szCs w:val="18"/>
              </w:rPr>
              <w:t>WorldSID</w:t>
            </w:r>
            <w:proofErr w:type="spellEnd"/>
            <w:r w:rsidRPr="005E29A6">
              <w:rPr>
                <w:sz w:val="18"/>
                <w:szCs w:val="18"/>
              </w:rPr>
              <w:t xml:space="preserve"> 50</w:t>
            </w:r>
            <w:r w:rsidRPr="005E29A6">
              <w:rPr>
                <w:sz w:val="18"/>
                <w:szCs w:val="18"/>
                <w:vertAlign w:val="superscript"/>
              </w:rPr>
              <w:t>th</w:t>
            </w:r>
            <w:r w:rsidRPr="005E29A6">
              <w:rPr>
                <w:sz w:val="18"/>
                <w:szCs w:val="18"/>
              </w:rPr>
              <w:t xml:space="preserve"> male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No. 135</w:t>
            </w:r>
          </w:p>
        </w:tc>
        <w:tc>
          <w:tcPr>
            <w:tcW w:w="1417"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No. 14</w:t>
            </w:r>
          </w:p>
        </w:tc>
        <w:tc>
          <w:tcPr>
            <w:tcW w:w="1601" w:type="dxa"/>
            <w:tcBorders>
              <w:top w:val="single" w:sz="2" w:space="0" w:color="auto"/>
              <w:left w:val="single" w:sz="2" w:space="0" w:color="auto"/>
              <w:bottom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sz w:val="18"/>
                <w:szCs w:val="18"/>
              </w:rPr>
            </w:pPr>
            <w:r w:rsidRPr="005E29A6">
              <w:rPr>
                <w:sz w:val="18"/>
                <w:szCs w:val="18"/>
              </w:rPr>
              <w:t>12 Nov. 2014</w:t>
            </w:r>
          </w:p>
        </w:tc>
      </w:tr>
      <w:tr w:rsidR="00C24B6C" w:rsidRPr="005E29A6" w:rsidTr="004B6770">
        <w:tc>
          <w:tcPr>
            <w:tcW w:w="2372" w:type="dxa"/>
            <w:tcBorders>
              <w:top w:val="single" w:sz="2" w:space="0" w:color="auto"/>
              <w:left w:val="single" w:sz="2" w:space="0" w:color="auto"/>
              <w:right w:val="single" w:sz="2" w:space="0" w:color="auto"/>
            </w:tcBorders>
            <w:shd w:val="clear" w:color="auto" w:fill="auto"/>
          </w:tcPr>
          <w:p w:rsidR="00C24B6C" w:rsidRPr="00B3605F" w:rsidRDefault="00C24B6C" w:rsidP="004B6770">
            <w:pPr>
              <w:suppressAutoHyphens w:val="0"/>
              <w:spacing w:before="40" w:after="40" w:line="220" w:lineRule="exact"/>
              <w:ind w:left="113" w:right="113"/>
              <w:rPr>
                <w:bCs/>
                <w:sz w:val="18"/>
                <w:szCs w:val="18"/>
              </w:rPr>
            </w:pPr>
            <w:r w:rsidRPr="00B3605F">
              <w:rPr>
                <w:bCs/>
                <w:sz w:val="18"/>
                <w:szCs w:val="18"/>
              </w:rPr>
              <w:t>Amend.2</w:t>
            </w:r>
          </w:p>
          <w:p w:rsidR="00C24B6C" w:rsidRPr="00B3605F" w:rsidRDefault="00C24B6C" w:rsidP="004B6770">
            <w:pPr>
              <w:suppressAutoHyphens w:val="0"/>
              <w:spacing w:before="40" w:after="40" w:line="220" w:lineRule="exact"/>
              <w:ind w:left="113" w:right="113"/>
              <w:rPr>
                <w:bCs/>
                <w:sz w:val="18"/>
                <w:szCs w:val="18"/>
              </w:rPr>
            </w:pPr>
            <w:r w:rsidRPr="00B3605F">
              <w:rPr>
                <w:bCs/>
                <w:sz w:val="18"/>
                <w:szCs w:val="18"/>
              </w:rPr>
              <w:t>-  Addendum 3 to M.R.1</w:t>
            </w:r>
          </w:p>
        </w:tc>
        <w:tc>
          <w:tcPr>
            <w:tcW w:w="1134" w:type="dxa"/>
            <w:tcBorders>
              <w:top w:val="single" w:sz="2" w:space="0" w:color="auto"/>
              <w:left w:val="single" w:sz="2" w:space="0" w:color="auto"/>
              <w:right w:val="single" w:sz="2" w:space="0" w:color="auto"/>
            </w:tcBorders>
            <w:shd w:val="clear" w:color="auto" w:fill="auto"/>
          </w:tcPr>
          <w:p w:rsidR="00C24B6C" w:rsidRPr="00B3605F" w:rsidRDefault="00C24B6C" w:rsidP="004B6770">
            <w:pPr>
              <w:suppressAutoHyphens w:val="0"/>
              <w:spacing w:before="40" w:after="40" w:line="220" w:lineRule="exact"/>
              <w:ind w:left="113" w:right="113"/>
              <w:rPr>
                <w:bCs/>
                <w:sz w:val="18"/>
                <w:szCs w:val="18"/>
              </w:rPr>
            </w:pPr>
            <w:proofErr w:type="spellStart"/>
            <w:r w:rsidRPr="00B3605F">
              <w:rPr>
                <w:bCs/>
                <w:sz w:val="18"/>
                <w:szCs w:val="18"/>
              </w:rPr>
              <w:t>FlexPLI</w:t>
            </w:r>
            <w:proofErr w:type="spellEnd"/>
          </w:p>
        </w:tc>
        <w:tc>
          <w:tcPr>
            <w:tcW w:w="1276" w:type="dxa"/>
            <w:tcBorders>
              <w:top w:val="single" w:sz="2" w:space="0" w:color="auto"/>
              <w:left w:val="single" w:sz="2" w:space="0" w:color="auto"/>
              <w:right w:val="single" w:sz="2" w:space="0" w:color="auto"/>
            </w:tcBorders>
            <w:shd w:val="clear" w:color="auto" w:fill="auto"/>
          </w:tcPr>
          <w:p w:rsidR="00C24B6C" w:rsidRPr="00B3605F" w:rsidRDefault="00C24B6C" w:rsidP="004B6770">
            <w:pPr>
              <w:suppressAutoHyphens w:val="0"/>
              <w:spacing w:before="40" w:after="40" w:line="220" w:lineRule="exact"/>
              <w:ind w:left="113" w:right="113"/>
              <w:rPr>
                <w:bCs/>
                <w:sz w:val="18"/>
                <w:szCs w:val="18"/>
              </w:rPr>
            </w:pPr>
            <w:r w:rsidRPr="00B3605F">
              <w:rPr>
                <w:bCs/>
                <w:sz w:val="18"/>
                <w:szCs w:val="18"/>
              </w:rPr>
              <w:t>No. 127</w:t>
            </w:r>
          </w:p>
        </w:tc>
        <w:tc>
          <w:tcPr>
            <w:tcW w:w="1417" w:type="dxa"/>
            <w:tcBorders>
              <w:top w:val="single" w:sz="2" w:space="0" w:color="auto"/>
              <w:left w:val="single" w:sz="2" w:space="0" w:color="auto"/>
              <w:right w:val="single" w:sz="2" w:space="0" w:color="auto"/>
            </w:tcBorders>
            <w:shd w:val="clear" w:color="auto" w:fill="auto"/>
          </w:tcPr>
          <w:p w:rsidR="00C24B6C" w:rsidRPr="00B3605F" w:rsidRDefault="00C24B6C" w:rsidP="004B6770">
            <w:pPr>
              <w:suppressAutoHyphens w:val="0"/>
              <w:spacing w:before="40" w:after="40" w:line="220" w:lineRule="exact"/>
              <w:ind w:left="113" w:right="113"/>
              <w:rPr>
                <w:bCs/>
                <w:sz w:val="18"/>
                <w:szCs w:val="18"/>
              </w:rPr>
            </w:pPr>
            <w:r w:rsidRPr="00B3605F">
              <w:rPr>
                <w:bCs/>
                <w:sz w:val="18"/>
                <w:szCs w:val="18"/>
              </w:rPr>
              <w:t>No. 9</w:t>
            </w:r>
          </w:p>
        </w:tc>
        <w:tc>
          <w:tcPr>
            <w:tcW w:w="1601" w:type="dxa"/>
            <w:tcBorders>
              <w:top w:val="single" w:sz="2" w:space="0" w:color="auto"/>
              <w:left w:val="single" w:sz="2" w:space="0" w:color="auto"/>
              <w:right w:val="single" w:sz="2" w:space="0" w:color="auto"/>
            </w:tcBorders>
            <w:shd w:val="clear" w:color="auto" w:fill="auto"/>
          </w:tcPr>
          <w:p w:rsidR="00C24B6C" w:rsidRPr="005E29A6" w:rsidRDefault="00C24B6C" w:rsidP="004B6770">
            <w:pPr>
              <w:suppressAutoHyphens w:val="0"/>
              <w:spacing w:before="40" w:after="40" w:line="220" w:lineRule="exact"/>
              <w:ind w:left="113" w:right="113"/>
              <w:rPr>
                <w:b/>
                <w:sz w:val="18"/>
                <w:szCs w:val="18"/>
              </w:rPr>
            </w:pPr>
          </w:p>
        </w:tc>
      </w:tr>
    </w:tbl>
    <w:p w:rsidR="00C24B6C" w:rsidRPr="005E29A6" w:rsidRDefault="00C24B6C" w:rsidP="00C24B6C">
      <w:pPr>
        <w:spacing w:before="120" w:after="120"/>
        <w:ind w:left="2268" w:right="709" w:hanging="1134"/>
        <w:jc w:val="right"/>
      </w:pPr>
      <w:r w:rsidRPr="005E29A6">
        <w:t>"</w:t>
      </w:r>
    </w:p>
    <w:p w:rsidR="00C24B6C" w:rsidRPr="005E29A6" w:rsidRDefault="00C24B6C" w:rsidP="00C24B6C">
      <w:pPr>
        <w:pStyle w:val="SingleTxtG"/>
        <w:keepNext/>
        <w:rPr>
          <w:i/>
        </w:rPr>
      </w:pPr>
      <w:r w:rsidRPr="005E29A6">
        <w:rPr>
          <w:i/>
        </w:rPr>
        <w:t xml:space="preserve">Appendix, </w:t>
      </w:r>
      <w:r w:rsidRPr="005E29A6">
        <w:t>amend</w:t>
      </w:r>
      <w:r w:rsidRPr="005E29A6">
        <w:rPr>
          <w:i/>
        </w:rPr>
        <w:t xml:space="preserve"> </w:t>
      </w:r>
      <w:r w:rsidRPr="005E29A6">
        <w:t>to read:</w:t>
      </w:r>
    </w:p>
    <w:p w:rsidR="00C24B6C" w:rsidRPr="005E29A6" w:rsidRDefault="00C24B6C" w:rsidP="00105C11">
      <w:pPr>
        <w:pStyle w:val="SingleTxtG"/>
        <w:rPr>
          <w:b/>
        </w:rPr>
      </w:pPr>
      <w:r w:rsidRPr="005E29A6">
        <w:t>"Addendum 1 – [Reserved for Bio Rear Impact Dummy (</w:t>
      </w:r>
      <w:proofErr w:type="spellStart"/>
      <w:r w:rsidRPr="005E29A6">
        <w:t>BioRID</w:t>
      </w:r>
      <w:proofErr w:type="spellEnd"/>
      <w:r w:rsidRPr="005E29A6">
        <w:t>) specifications]</w:t>
      </w:r>
    </w:p>
    <w:p w:rsidR="00C24B6C" w:rsidRPr="005E29A6" w:rsidRDefault="00C24B6C" w:rsidP="00105C11">
      <w:pPr>
        <w:pStyle w:val="SingleTxtG"/>
        <w:rPr>
          <w:b/>
        </w:rPr>
      </w:pPr>
      <w:r w:rsidRPr="005E29A6">
        <w:tab/>
        <w:t>Addendum 2 – Specifications for the Construction, Preparation and Certification of the World Side Impact 50</w:t>
      </w:r>
      <w:r w:rsidRPr="005E29A6">
        <w:rPr>
          <w:vertAlign w:val="superscript"/>
        </w:rPr>
        <w:t>th</w:t>
      </w:r>
      <w:r w:rsidRPr="005E29A6">
        <w:t xml:space="preserve"> percentile adult male anthropomorphic test device (</w:t>
      </w:r>
      <w:proofErr w:type="spellStart"/>
      <w:r w:rsidRPr="005E29A6">
        <w:t>WorldSID</w:t>
      </w:r>
      <w:proofErr w:type="spellEnd"/>
      <w:r w:rsidRPr="005E29A6">
        <w:t> 50</w:t>
      </w:r>
      <w:r w:rsidRPr="005E29A6">
        <w:rPr>
          <w:vertAlign w:val="superscript"/>
        </w:rPr>
        <w:t>th</w:t>
      </w:r>
      <w:r w:rsidRPr="005E29A6">
        <w:t xml:space="preserve"> male)</w:t>
      </w:r>
    </w:p>
    <w:p w:rsidR="00C24B6C" w:rsidRPr="00B3605F" w:rsidRDefault="00C24B6C" w:rsidP="00105C11">
      <w:pPr>
        <w:pStyle w:val="SingleTxtG"/>
        <w:rPr>
          <w:b/>
        </w:rPr>
      </w:pPr>
      <w:r w:rsidRPr="00B3605F">
        <w:t xml:space="preserve">Addendum 3 – Specifications for the Construction, Preparation and Certification of the flexible Pedestrian </w:t>
      </w:r>
      <w:proofErr w:type="spellStart"/>
      <w:r w:rsidRPr="00B3605F">
        <w:t>Legform</w:t>
      </w:r>
      <w:proofErr w:type="spellEnd"/>
      <w:r w:rsidRPr="00B3605F">
        <w:t xml:space="preserve"> Impactor (</w:t>
      </w:r>
      <w:proofErr w:type="spellStart"/>
      <w:r w:rsidRPr="00B3605F">
        <w:t>FlexPLI</w:t>
      </w:r>
      <w:proofErr w:type="spellEnd"/>
      <w:r w:rsidRPr="00B3605F">
        <w:t>)</w:t>
      </w:r>
    </w:p>
    <w:p w:rsidR="00C24B6C" w:rsidRPr="005E29A6" w:rsidRDefault="00C24B6C" w:rsidP="00E27F44">
      <w:pPr>
        <w:keepNext/>
        <w:keepLines/>
        <w:rPr>
          <w:b/>
          <w:sz w:val="28"/>
        </w:rPr>
      </w:pPr>
      <w:r w:rsidRPr="005E29A6">
        <w:rPr>
          <w:b/>
          <w:sz w:val="28"/>
        </w:rPr>
        <w:lastRenderedPageBreak/>
        <w:t xml:space="preserve">Contents </w:t>
      </w:r>
    </w:p>
    <w:p w:rsidR="00C24B6C" w:rsidRPr="00E27F44" w:rsidRDefault="00C24B6C" w:rsidP="00E27F44">
      <w:pPr>
        <w:keepNext/>
        <w:keepLines/>
        <w:tabs>
          <w:tab w:val="right" w:pos="9214"/>
        </w:tabs>
        <w:spacing w:after="120"/>
        <w:ind w:left="283"/>
        <w:rPr>
          <w:bCs/>
          <w:sz w:val="18"/>
        </w:rPr>
      </w:pPr>
      <w:r w:rsidRPr="005E29A6">
        <w:rPr>
          <w:b/>
          <w:i/>
          <w:sz w:val="18"/>
        </w:rPr>
        <w:tab/>
      </w:r>
      <w:r w:rsidRPr="00E27F44">
        <w:rPr>
          <w:bCs/>
          <w:i/>
          <w:sz w:val="18"/>
        </w:rPr>
        <w:t>Page</w:t>
      </w:r>
    </w:p>
    <w:p w:rsidR="00C24B6C" w:rsidRPr="00B3605F" w:rsidRDefault="00C24B6C" w:rsidP="00E27F44">
      <w:pPr>
        <w:keepNext/>
        <w:keepLines/>
        <w:tabs>
          <w:tab w:val="right" w:pos="850"/>
          <w:tab w:val="left" w:pos="1134"/>
          <w:tab w:val="left" w:pos="1559"/>
          <w:tab w:val="left" w:leader="dot" w:pos="8929"/>
          <w:tab w:val="right" w:pos="9214"/>
        </w:tabs>
        <w:spacing w:after="120"/>
        <w:rPr>
          <w:bCs/>
        </w:rPr>
      </w:pPr>
      <w:r w:rsidRPr="005E29A6">
        <w:rPr>
          <w:b/>
        </w:rPr>
        <w:tab/>
      </w:r>
      <w:r w:rsidRPr="00B3605F">
        <w:rPr>
          <w:bCs/>
        </w:rPr>
        <w:t>1.</w:t>
      </w:r>
      <w:r w:rsidRPr="00B3605F">
        <w:rPr>
          <w:bCs/>
        </w:rPr>
        <w:tab/>
        <w:t>General provisions.</w:t>
      </w:r>
      <w:r w:rsidRPr="00B3605F">
        <w:rPr>
          <w:bCs/>
        </w:rPr>
        <w:tab/>
      </w:r>
      <w:r w:rsidRPr="00B3605F">
        <w:rPr>
          <w:bCs/>
        </w:rPr>
        <w:tab/>
      </w:r>
      <w:r w:rsidR="00283A5D">
        <w:rPr>
          <w:bCs/>
        </w:rPr>
        <w:t>4</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2.</w:t>
      </w:r>
      <w:r w:rsidRPr="00B3605F">
        <w:rPr>
          <w:bCs/>
        </w:rPr>
        <w:tab/>
        <w:t>General design</w:t>
      </w:r>
      <w:r w:rsidRPr="00B3605F">
        <w:rPr>
          <w:bCs/>
        </w:rPr>
        <w:tab/>
      </w:r>
      <w:r w:rsidRPr="00B3605F">
        <w:rPr>
          <w:bCs/>
        </w:rPr>
        <w:tab/>
      </w:r>
      <w:r w:rsidR="00283A5D">
        <w:rPr>
          <w:bCs/>
        </w:rPr>
        <w:t>4</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2.1.</w:t>
      </w:r>
      <w:r w:rsidRPr="00B3605F">
        <w:rPr>
          <w:bCs/>
        </w:rPr>
        <w:tab/>
        <w:t>Physical properties</w:t>
      </w:r>
      <w:r w:rsidRPr="00B3605F">
        <w:rPr>
          <w:bCs/>
        </w:rPr>
        <w:tab/>
      </w:r>
      <w:r w:rsidRPr="00B3605F">
        <w:rPr>
          <w:bCs/>
        </w:rPr>
        <w:tab/>
      </w:r>
      <w:r w:rsidR="00283A5D">
        <w:rPr>
          <w:bCs/>
        </w:rPr>
        <w:t>4</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2.2.</w:t>
      </w:r>
      <w:r w:rsidRPr="00B3605F">
        <w:rPr>
          <w:bCs/>
        </w:rPr>
        <w:tab/>
        <w:t>Instrumentation</w:t>
      </w:r>
      <w:r w:rsidRPr="00B3605F">
        <w:rPr>
          <w:bCs/>
        </w:rPr>
        <w:tab/>
      </w:r>
      <w:r w:rsidRPr="00B3605F">
        <w:rPr>
          <w:bCs/>
        </w:rPr>
        <w:tab/>
      </w:r>
      <w:r>
        <w:rPr>
          <w:bCs/>
        </w:rPr>
        <w:t>7</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bookmarkStart w:id="1" w:name="_Hlk534883547"/>
      <w:r w:rsidRPr="00B3605F">
        <w:rPr>
          <w:bCs/>
        </w:rPr>
        <w:t>3.</w:t>
      </w:r>
      <w:r w:rsidRPr="00B3605F">
        <w:rPr>
          <w:bCs/>
        </w:rPr>
        <w:tab/>
        <w:t>Assembly and disassembly</w:t>
      </w:r>
      <w:bookmarkEnd w:id="1"/>
      <w:r w:rsidRPr="00B3605F">
        <w:rPr>
          <w:bCs/>
        </w:rPr>
        <w:tab/>
      </w:r>
      <w:r w:rsidRPr="00B3605F">
        <w:rPr>
          <w:bCs/>
        </w:rPr>
        <w:tab/>
      </w:r>
      <w:r>
        <w:rPr>
          <w:bCs/>
        </w:rPr>
        <w:t>8</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4.</w:t>
      </w:r>
      <w:r w:rsidRPr="00B3605F">
        <w:rPr>
          <w:bCs/>
        </w:rPr>
        <w:tab/>
        <w:t>Maintenance</w:t>
      </w:r>
      <w:r w:rsidRPr="00B3605F">
        <w:rPr>
          <w:bCs/>
        </w:rPr>
        <w:tab/>
      </w:r>
      <w:r w:rsidRPr="00B3605F">
        <w:rPr>
          <w:bCs/>
        </w:rPr>
        <w:tab/>
      </w:r>
      <w:r>
        <w:rPr>
          <w:bCs/>
        </w:rPr>
        <w:t>9</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bookmarkStart w:id="2" w:name="_Hlk534885012"/>
      <w:r w:rsidRPr="00B3605F">
        <w:rPr>
          <w:bCs/>
        </w:rPr>
        <w:t>5.</w:t>
      </w:r>
      <w:r w:rsidRPr="00B3605F">
        <w:rPr>
          <w:bCs/>
        </w:rPr>
        <w:tab/>
        <w:t>Certification</w:t>
      </w:r>
      <w:bookmarkEnd w:id="2"/>
      <w:r w:rsidRPr="00B3605F">
        <w:rPr>
          <w:bCs/>
        </w:rPr>
        <w:tab/>
      </w:r>
      <w:r w:rsidRPr="00B3605F">
        <w:rPr>
          <w:bCs/>
        </w:rPr>
        <w:tab/>
      </w:r>
      <w:r>
        <w:rPr>
          <w:bCs/>
        </w:rPr>
        <w:t>10</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5.1.</w:t>
      </w:r>
      <w:r w:rsidRPr="00B3605F">
        <w:rPr>
          <w:bCs/>
        </w:rPr>
        <w:tab/>
        <w:t>Static certification tests</w:t>
      </w:r>
      <w:r w:rsidRPr="00B3605F">
        <w:rPr>
          <w:bCs/>
        </w:rPr>
        <w:tab/>
      </w:r>
      <w:r w:rsidRPr="00B3605F">
        <w:rPr>
          <w:bCs/>
        </w:rPr>
        <w:tab/>
      </w:r>
      <w:r>
        <w:rPr>
          <w:bCs/>
        </w:rPr>
        <w:t>10</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5.2.</w:t>
      </w:r>
      <w:r w:rsidRPr="00B3605F">
        <w:rPr>
          <w:bCs/>
        </w:rPr>
        <w:tab/>
        <w:t>Dynamic certification tests (pendulum test)</w:t>
      </w:r>
      <w:r w:rsidRPr="00B3605F">
        <w:rPr>
          <w:bCs/>
        </w:rPr>
        <w:tab/>
      </w:r>
      <w:r w:rsidRPr="00B3605F">
        <w:rPr>
          <w:bCs/>
        </w:rPr>
        <w:tab/>
      </w:r>
      <w:r>
        <w:rPr>
          <w:bCs/>
        </w:rPr>
        <w:t>14</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5.3.</w:t>
      </w:r>
      <w:r w:rsidRPr="00B3605F">
        <w:rPr>
          <w:bCs/>
        </w:rPr>
        <w:tab/>
        <w:t>Dynamic certification tests (inverse test)</w:t>
      </w:r>
      <w:r w:rsidRPr="00B3605F">
        <w:rPr>
          <w:bCs/>
        </w:rPr>
        <w:tab/>
      </w:r>
      <w:r w:rsidRPr="00B3605F">
        <w:rPr>
          <w:bCs/>
        </w:rPr>
        <w:tab/>
      </w:r>
      <w:r>
        <w:rPr>
          <w:bCs/>
        </w:rPr>
        <w:t>15</w:t>
      </w:r>
    </w:p>
    <w:p w:rsidR="00C24B6C" w:rsidRPr="005E29A6" w:rsidRDefault="00C24B6C" w:rsidP="00E27F44">
      <w:pPr>
        <w:pStyle w:val="SingleTxtG"/>
        <w:ind w:left="567"/>
        <w:rPr>
          <w:b/>
          <w:sz w:val="18"/>
        </w:rPr>
      </w:pPr>
      <w:r w:rsidRPr="005E29A6">
        <w:t>Annexes</w:t>
      </w:r>
    </w:p>
    <w:p w:rsidR="00C24B6C" w:rsidRPr="00B3605F" w:rsidRDefault="00C24B6C" w:rsidP="00C24B6C">
      <w:pPr>
        <w:tabs>
          <w:tab w:val="right" w:pos="850"/>
          <w:tab w:val="left" w:pos="1134"/>
          <w:tab w:val="left" w:pos="1559"/>
          <w:tab w:val="left" w:leader="dot" w:pos="8929"/>
          <w:tab w:val="right" w:pos="9214"/>
        </w:tabs>
        <w:spacing w:after="120"/>
        <w:rPr>
          <w:bCs/>
        </w:rPr>
      </w:pPr>
      <w:r w:rsidRPr="005E29A6">
        <w:rPr>
          <w:b/>
        </w:rPr>
        <w:tab/>
      </w:r>
      <w:r w:rsidRPr="00B3605F">
        <w:rPr>
          <w:bCs/>
        </w:rPr>
        <w:t>1</w:t>
      </w:r>
      <w:r w:rsidRPr="00B3605F">
        <w:rPr>
          <w:bCs/>
        </w:rPr>
        <w:tab/>
        <w:t>Engineering drawings</w:t>
      </w:r>
      <w:r w:rsidRPr="00B3605F">
        <w:rPr>
          <w:bCs/>
        </w:rPr>
        <w:tab/>
      </w:r>
      <w:r w:rsidRPr="00B3605F">
        <w:rPr>
          <w:bCs/>
        </w:rPr>
        <w:tab/>
      </w:r>
      <w:r>
        <w:rPr>
          <w:bCs/>
        </w:rPr>
        <w:t>1</w:t>
      </w:r>
      <w:r w:rsidR="00FD673A">
        <w:rPr>
          <w:bCs/>
        </w:rPr>
        <w:t>8</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r w:rsidRPr="00B3605F">
        <w:rPr>
          <w:bCs/>
        </w:rPr>
        <w:tab/>
        <w:t xml:space="preserve">Table 1:  Drawing revisions </w:t>
      </w:r>
      <w:r w:rsidRPr="00B3605F">
        <w:rPr>
          <w:bCs/>
        </w:rPr>
        <w:tab/>
      </w:r>
      <w:r w:rsidRPr="00B3605F">
        <w:rPr>
          <w:bCs/>
        </w:rPr>
        <w:tab/>
      </w:r>
      <w:r>
        <w:rPr>
          <w:bCs/>
        </w:rPr>
        <w:t>1</w:t>
      </w:r>
      <w:r w:rsidR="00FD673A">
        <w:rPr>
          <w:bCs/>
        </w:rPr>
        <w:t>8</w:t>
      </w:r>
    </w:p>
    <w:p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r w:rsidRPr="00B3605F">
        <w:rPr>
          <w:bCs/>
        </w:rPr>
        <w:tab/>
        <w:t xml:space="preserve">Table 2:  Parts </w:t>
      </w:r>
      <w:r w:rsidR="00283A5D">
        <w:rPr>
          <w:bCs/>
        </w:rPr>
        <w:t>"</w:t>
      </w:r>
      <w:r w:rsidRPr="00B3605F">
        <w:rPr>
          <w:bCs/>
        </w:rPr>
        <w:t>and drawings</w:t>
      </w:r>
      <w:r w:rsidR="00283A5D">
        <w:rPr>
          <w:bCs/>
        </w:rPr>
        <w:t>"</w:t>
      </w:r>
      <w:r w:rsidRPr="00B3605F">
        <w:rPr>
          <w:bCs/>
        </w:rPr>
        <w:t xml:space="preserve"> index</w:t>
      </w:r>
      <w:r w:rsidRPr="00B3605F">
        <w:rPr>
          <w:bCs/>
        </w:rPr>
        <w:tab/>
      </w:r>
      <w:r w:rsidRPr="00B3605F">
        <w:rPr>
          <w:bCs/>
        </w:rPr>
        <w:tab/>
      </w:r>
      <w:r>
        <w:rPr>
          <w:bCs/>
        </w:rPr>
        <w:t>1</w:t>
      </w:r>
      <w:r w:rsidR="00FD673A">
        <w:rPr>
          <w:bCs/>
        </w:rPr>
        <w:t>8</w:t>
      </w:r>
    </w:p>
    <w:p w:rsidR="00C24B6C" w:rsidRPr="00B3605F" w:rsidRDefault="00C24B6C" w:rsidP="00C24B6C">
      <w:pPr>
        <w:keepNext/>
        <w:keepLines/>
        <w:tabs>
          <w:tab w:val="right" w:pos="850"/>
          <w:tab w:val="left" w:pos="1134"/>
          <w:tab w:val="left" w:pos="1559"/>
          <w:tab w:val="left" w:leader="dot" w:pos="8929"/>
          <w:tab w:val="right" w:pos="9214"/>
        </w:tabs>
        <w:spacing w:after="120"/>
        <w:rPr>
          <w:bCs/>
        </w:rPr>
      </w:pPr>
      <w:r w:rsidRPr="00B3605F">
        <w:rPr>
          <w:bCs/>
        </w:rPr>
        <w:tab/>
        <w:t>2</w:t>
      </w:r>
      <w:r w:rsidRPr="00B3605F">
        <w:rPr>
          <w:bCs/>
        </w:rPr>
        <w:tab/>
      </w:r>
      <w:proofErr w:type="spellStart"/>
      <w:r w:rsidRPr="00B3605F">
        <w:rPr>
          <w:bCs/>
        </w:rPr>
        <w:t>FlexPLI</w:t>
      </w:r>
      <w:proofErr w:type="spellEnd"/>
      <w:r w:rsidRPr="00B3605F">
        <w:rPr>
          <w:bCs/>
        </w:rPr>
        <w:t xml:space="preserve"> User Manual</w:t>
      </w:r>
      <w:r w:rsidRPr="00B3605F">
        <w:rPr>
          <w:bCs/>
        </w:rPr>
        <w:tab/>
      </w:r>
      <w:r w:rsidRPr="00B3605F">
        <w:rPr>
          <w:bCs/>
        </w:rPr>
        <w:tab/>
      </w:r>
      <w:r>
        <w:rPr>
          <w:bCs/>
        </w:rPr>
        <w:t>2</w:t>
      </w:r>
      <w:r w:rsidR="00FD673A">
        <w:rPr>
          <w:bCs/>
        </w:rPr>
        <w:t>3</w:t>
      </w:r>
    </w:p>
    <w:p w:rsidR="00C24B6C" w:rsidRDefault="00C24B6C" w:rsidP="00C24B6C">
      <w:pPr>
        <w:suppressAutoHyphens w:val="0"/>
        <w:spacing w:line="240" w:lineRule="auto"/>
        <w:rPr>
          <w:b/>
          <w:sz w:val="24"/>
        </w:rPr>
      </w:pPr>
      <w:r>
        <w:br w:type="page"/>
      </w:r>
    </w:p>
    <w:p w:rsidR="00C24B6C" w:rsidRPr="005E29A6" w:rsidRDefault="00C24B6C" w:rsidP="00E27F44">
      <w:pPr>
        <w:pStyle w:val="HChG"/>
      </w:pPr>
      <w:r w:rsidRPr="005E29A6">
        <w:lastRenderedPageBreak/>
        <w:tab/>
      </w:r>
      <w:r w:rsidRPr="005E29A6">
        <w:tab/>
        <w:t>1.</w:t>
      </w:r>
      <w:r w:rsidRPr="005E29A6">
        <w:tab/>
      </w:r>
      <w:r w:rsidRPr="005E29A6">
        <w:tab/>
      </w:r>
      <w:r w:rsidRPr="00112D6D">
        <w:t>General</w:t>
      </w:r>
      <w:r w:rsidRPr="005E29A6">
        <w:t xml:space="preserve"> provisions</w:t>
      </w:r>
    </w:p>
    <w:p w:rsidR="00C24B6C" w:rsidRPr="00B3605F" w:rsidRDefault="00C24B6C" w:rsidP="00C24B6C">
      <w:pPr>
        <w:pStyle w:val="SingleTxtG"/>
        <w:ind w:left="2268" w:hanging="1134"/>
        <w:rPr>
          <w:bCs/>
        </w:rPr>
      </w:pPr>
      <w:r w:rsidRPr="00B3605F">
        <w:rPr>
          <w:bCs/>
        </w:rPr>
        <w:t>1.1.</w:t>
      </w:r>
      <w:r w:rsidRPr="00B3605F">
        <w:rPr>
          <w:bCs/>
        </w:rPr>
        <w:tab/>
        <w:t xml:space="preserve">This Addendum provides the specifications for the flexible Pedestrian </w:t>
      </w:r>
      <w:proofErr w:type="spellStart"/>
      <w:r w:rsidRPr="00B3605F">
        <w:rPr>
          <w:bCs/>
        </w:rPr>
        <w:t>Legform</w:t>
      </w:r>
      <w:proofErr w:type="spellEnd"/>
      <w:r w:rsidRPr="00B3605F">
        <w:rPr>
          <w:bCs/>
        </w:rPr>
        <w:t xml:space="preserve"> Impactor (</w:t>
      </w:r>
      <w:proofErr w:type="spellStart"/>
      <w:r w:rsidRPr="00B3605F">
        <w:rPr>
          <w:bCs/>
        </w:rPr>
        <w:t>FlexPLI</w:t>
      </w:r>
      <w:proofErr w:type="spellEnd"/>
      <w:r w:rsidRPr="00B3605F">
        <w:rPr>
          <w:bCs/>
        </w:rPr>
        <w:t xml:space="preserve">) that is to be used for the testing of motor vehicles and their pedestrian safety performance. Detailed specifications for the design, certification and assembly/disassembly of </w:t>
      </w:r>
      <w:proofErr w:type="spellStart"/>
      <w:r w:rsidRPr="00B3605F">
        <w:rPr>
          <w:bCs/>
        </w:rPr>
        <w:t>FlexPLI</w:t>
      </w:r>
      <w:proofErr w:type="spellEnd"/>
      <w:r w:rsidRPr="00B3605F">
        <w:rPr>
          <w:bCs/>
        </w:rPr>
        <w:t xml:space="preserve"> are published on the website of the Informal Group on GTR No. 9 – Phase 2.</w:t>
      </w:r>
    </w:p>
    <w:p w:rsidR="00C24B6C" w:rsidRPr="00B3605F" w:rsidRDefault="00C24B6C" w:rsidP="00C24B6C">
      <w:pPr>
        <w:pStyle w:val="SingleTxtG"/>
        <w:ind w:left="2268" w:hanging="1134"/>
        <w:rPr>
          <w:bCs/>
        </w:rPr>
      </w:pPr>
      <w:r w:rsidRPr="00B3605F">
        <w:rPr>
          <w:bCs/>
        </w:rPr>
        <w:t>1.2.</w:t>
      </w:r>
      <w:r w:rsidRPr="00B3605F">
        <w:rPr>
          <w:bCs/>
        </w:rPr>
        <w:tab/>
        <w:t>WP.29 introduced Phase 2 of the global technical regulation No. 9 on Pedestrian Safety in the 1998 Agreement and the 01 series to Regulation 127 which are on the approval of motor vehicles and their pedestrian safety performance under the 1958 Agreement. To ensure consistency in applying the test requirement in these regulations, it is imperative to include accurate information on the test devices in the reference material for the regulators, Type Approval Authorities and Technical Services.</w:t>
      </w:r>
    </w:p>
    <w:p w:rsidR="00C24B6C" w:rsidRPr="005E29A6" w:rsidRDefault="00C24B6C" w:rsidP="00E27F44">
      <w:pPr>
        <w:pStyle w:val="HChG"/>
      </w:pPr>
      <w:r w:rsidRPr="005E29A6">
        <w:tab/>
      </w:r>
      <w:r w:rsidRPr="005E29A6">
        <w:tab/>
        <w:t>2.</w:t>
      </w:r>
      <w:r w:rsidRPr="005E29A6">
        <w:tab/>
      </w:r>
      <w:r w:rsidRPr="005E29A6">
        <w:tab/>
        <w:t>General design</w:t>
      </w:r>
    </w:p>
    <w:p w:rsidR="00C24B6C" w:rsidRPr="00B3605F" w:rsidRDefault="00C24B6C" w:rsidP="00C24B6C">
      <w:pPr>
        <w:pStyle w:val="SingleTxtG"/>
        <w:ind w:left="2268" w:hanging="1134"/>
        <w:rPr>
          <w:bCs/>
        </w:rPr>
      </w:pPr>
      <w:r w:rsidRPr="005E29A6">
        <w:rPr>
          <w:b/>
        </w:rPr>
        <w:tab/>
      </w:r>
      <w:r w:rsidRPr="005E29A6">
        <w:rPr>
          <w:b/>
        </w:rPr>
        <w:tab/>
      </w:r>
      <w:r w:rsidRPr="00B3605F">
        <w:rPr>
          <w:bCs/>
        </w:rPr>
        <w:t xml:space="preserve">The flexible Pedestrian </w:t>
      </w:r>
      <w:proofErr w:type="spellStart"/>
      <w:r w:rsidRPr="00B3605F">
        <w:rPr>
          <w:bCs/>
        </w:rPr>
        <w:t>Legform</w:t>
      </w:r>
      <w:proofErr w:type="spellEnd"/>
      <w:r w:rsidRPr="00B3605F">
        <w:rPr>
          <w:bCs/>
        </w:rPr>
        <w:t xml:space="preserve"> Impactor is designed to represent anthropometry of the right leg of a 50th percentile male. </w:t>
      </w:r>
    </w:p>
    <w:p w:rsidR="00C24B6C" w:rsidRPr="00B3605F" w:rsidRDefault="00C24B6C" w:rsidP="00C24B6C">
      <w:pPr>
        <w:keepNext/>
        <w:keepLines/>
        <w:spacing w:after="120"/>
        <w:ind w:left="2268" w:right="1134" w:hanging="1134"/>
        <w:jc w:val="both"/>
        <w:rPr>
          <w:bCs/>
        </w:rPr>
      </w:pPr>
      <w:r w:rsidRPr="00B3605F">
        <w:rPr>
          <w:bCs/>
        </w:rPr>
        <w:t>2.1.</w:t>
      </w:r>
      <w:r w:rsidRPr="00B3605F">
        <w:rPr>
          <w:bCs/>
        </w:rPr>
        <w:tab/>
      </w:r>
      <w:r w:rsidRPr="00B3605F">
        <w:rPr>
          <w:bCs/>
          <w:lang w:eastAsia="ja-JP"/>
        </w:rPr>
        <w:t>Physical properties</w:t>
      </w:r>
    </w:p>
    <w:p w:rsidR="00C24B6C" w:rsidRPr="00B3605F" w:rsidRDefault="00C24B6C" w:rsidP="00C24B6C">
      <w:pPr>
        <w:spacing w:after="120"/>
        <w:ind w:left="2268" w:right="1134" w:hanging="1134"/>
        <w:jc w:val="both"/>
        <w:rPr>
          <w:bCs/>
        </w:rPr>
      </w:pPr>
      <w:r w:rsidRPr="005E29A6">
        <w:rPr>
          <w:b/>
        </w:rPr>
        <w:tab/>
      </w:r>
      <w:r w:rsidRPr="00B3605F">
        <w:rPr>
          <w:bCs/>
        </w:rPr>
        <w:t xml:space="preserve">The </w:t>
      </w:r>
      <w:r w:rsidRPr="00B3605F">
        <w:rPr>
          <w:bCs/>
          <w:lang w:eastAsia="ja-JP"/>
        </w:rPr>
        <w:t xml:space="preserve">flexible Pedestrian </w:t>
      </w:r>
      <w:proofErr w:type="spellStart"/>
      <w:r w:rsidRPr="00B3605F">
        <w:rPr>
          <w:bCs/>
          <w:lang w:eastAsia="ja-JP"/>
        </w:rPr>
        <w:t>Legform</w:t>
      </w:r>
      <w:proofErr w:type="spellEnd"/>
      <w:r w:rsidRPr="00B3605F">
        <w:rPr>
          <w:bCs/>
          <w:lang w:eastAsia="ja-JP"/>
        </w:rPr>
        <w:t xml:space="preserve"> Impactor </w:t>
      </w:r>
      <w:r w:rsidRPr="00B3605F">
        <w:rPr>
          <w:bCs/>
        </w:rPr>
        <w:t>shall consist of the flesh and skin, flexible long bone segments (representing femur bone and tibia bone), and the knee joint as shown in Figure 1.</w:t>
      </w:r>
    </w:p>
    <w:p w:rsidR="00C24B6C" w:rsidRPr="00B3605F" w:rsidRDefault="00C24B6C" w:rsidP="00C24B6C">
      <w:pPr>
        <w:spacing w:after="120"/>
        <w:ind w:left="2268" w:right="1134" w:hanging="1134"/>
        <w:jc w:val="both"/>
        <w:rPr>
          <w:bCs/>
          <w:strike/>
        </w:rPr>
      </w:pPr>
      <w:r w:rsidRPr="00B3605F">
        <w:rPr>
          <w:bCs/>
        </w:rPr>
        <w:tab/>
        <w:t xml:space="preserve">The assembled impactor shall have a total mass of 13.2 ± 0.4 kg. The dimensions of the fully assembled impactor shall be as defined in Figure 1, measured at the vertical centre line. </w:t>
      </w:r>
    </w:p>
    <w:p w:rsidR="00C24B6C" w:rsidRPr="00B3605F" w:rsidRDefault="00C24B6C" w:rsidP="00C24B6C">
      <w:pPr>
        <w:spacing w:after="120"/>
        <w:ind w:left="2268" w:right="1134" w:hanging="1134"/>
        <w:jc w:val="both"/>
        <w:rPr>
          <w:bCs/>
          <w:lang w:eastAsia="ja-JP"/>
        </w:rPr>
      </w:pPr>
      <w:r w:rsidRPr="00B3605F">
        <w:rPr>
          <w:bCs/>
        </w:rPr>
        <w:tab/>
        <w:t>Brackets, pulleys, protectors, connection parts, etc. attached to the impactor for the purposes of launching and/or protection may extend beyond the dimensions and tolerances shown in Figures 1</w:t>
      </w:r>
      <w:r w:rsidRPr="00B3605F">
        <w:rPr>
          <w:bCs/>
          <w:lang w:eastAsia="ja-JP"/>
        </w:rPr>
        <w:t xml:space="preserve"> and 2</w:t>
      </w:r>
      <w:r w:rsidRPr="00B3605F">
        <w:rPr>
          <w:bCs/>
        </w:rPr>
        <w:t>.</w:t>
      </w:r>
    </w:p>
    <w:p w:rsidR="00C24B6C" w:rsidRPr="00B3605F" w:rsidRDefault="00C24B6C" w:rsidP="00C24B6C">
      <w:pPr>
        <w:pStyle w:val="SingleTxtG"/>
        <w:ind w:left="2268"/>
        <w:rPr>
          <w:bCs/>
        </w:rPr>
      </w:pPr>
      <w:r w:rsidRPr="00B3605F">
        <w:rPr>
          <w:bCs/>
        </w:rPr>
        <w:t>The cross-sectional shape of the femur main body segments, the tibia main body segments and their impact faces shall be as defined</w:t>
      </w:r>
      <w:bookmarkStart w:id="3" w:name="OLE_LINK4"/>
      <w:bookmarkStart w:id="4" w:name="OLE_LINK5"/>
      <w:r w:rsidRPr="00B3605F">
        <w:rPr>
          <w:bCs/>
        </w:rPr>
        <w:t xml:space="preserve"> in Figure 2 (a).</w:t>
      </w:r>
      <w:bookmarkEnd w:id="3"/>
      <w:bookmarkEnd w:id="4"/>
    </w:p>
    <w:p w:rsidR="00C24B6C" w:rsidRPr="00B3605F" w:rsidRDefault="00C24B6C" w:rsidP="00C24B6C">
      <w:pPr>
        <w:spacing w:after="120"/>
        <w:ind w:left="2268" w:right="1134"/>
        <w:jc w:val="both"/>
        <w:rPr>
          <w:bCs/>
          <w:lang w:eastAsia="ja-JP"/>
        </w:rPr>
      </w:pPr>
      <w:r w:rsidRPr="00B3605F">
        <w:rPr>
          <w:bCs/>
        </w:rPr>
        <w:t xml:space="preserve">The cross-sectional shape </w:t>
      </w:r>
      <w:r w:rsidRPr="00B3605F">
        <w:rPr>
          <w:bCs/>
          <w:lang w:eastAsia="ja-JP"/>
        </w:rPr>
        <w:t>of the knee joint and its impact face shall be as defined</w:t>
      </w:r>
      <w:r w:rsidRPr="00B3605F">
        <w:rPr>
          <w:bCs/>
        </w:rPr>
        <w:t xml:space="preserve"> in Figure 2 (b).</w:t>
      </w:r>
    </w:p>
    <w:p w:rsidR="00C24B6C" w:rsidRPr="00B3605F" w:rsidRDefault="00C24B6C" w:rsidP="00C24B6C">
      <w:pPr>
        <w:spacing w:after="120"/>
        <w:ind w:left="2268" w:right="1134"/>
        <w:jc w:val="both"/>
        <w:rPr>
          <w:bCs/>
        </w:rPr>
      </w:pPr>
      <w:r w:rsidRPr="00B3605F">
        <w:rPr>
          <w:bCs/>
        </w:rPr>
        <w:t>The masses of the femur and the tibia without the flesh and skin, including the connection parts to the knee joint, shall be 2.46 ± 0.12 kg and 2.64 ± 0.13 kg respectively. The mass of the knee joint without the flesh and skin shall be 4.28 ± 0.21 kg. The assembled mass of the femur, the knee joint and the tibia without the flesh and skin shall be 9.38 ± 0.3 kg. The screws that attach femur and tibia to the knee are part of the knee assembly.</w:t>
      </w:r>
    </w:p>
    <w:p w:rsidR="00C24B6C" w:rsidRPr="00B3605F" w:rsidRDefault="00C24B6C" w:rsidP="00C24B6C">
      <w:pPr>
        <w:spacing w:after="120"/>
        <w:ind w:left="2268" w:right="1134" w:hanging="1134"/>
        <w:jc w:val="both"/>
        <w:rPr>
          <w:bCs/>
        </w:rPr>
      </w:pPr>
      <w:r w:rsidRPr="00B3605F">
        <w:rPr>
          <w:bCs/>
        </w:rPr>
        <w:tab/>
        <w:t xml:space="preserve">The centres of gravity of (a) the femur and tibia without the flesh and skin, including the connection parts to the knee joint, and (b) the knee joint shall be </w:t>
      </w:r>
      <w:r w:rsidRPr="00B3605F">
        <w:rPr>
          <w:bCs/>
          <w:lang w:eastAsia="ja-JP"/>
        </w:rPr>
        <w:t>as defined</w:t>
      </w:r>
      <w:r w:rsidRPr="00B3605F">
        <w:rPr>
          <w:bCs/>
        </w:rPr>
        <w:t xml:space="preserve"> in Figure 1.</w:t>
      </w:r>
    </w:p>
    <w:p w:rsidR="00C24B6C" w:rsidRPr="00B3605F" w:rsidRDefault="00C24B6C" w:rsidP="00C24B6C">
      <w:pPr>
        <w:pStyle w:val="SingleTxtG"/>
        <w:ind w:left="2268" w:hanging="1134"/>
        <w:rPr>
          <w:bCs/>
        </w:rPr>
      </w:pPr>
      <w:r w:rsidRPr="00B3605F">
        <w:rPr>
          <w:bCs/>
        </w:rPr>
        <w:tab/>
        <w:t>The moment of inertia of the femur and the tibia without the flesh and skin, including the connection parts inserted to the knee joint, around the X-axis through the respective centre of gravity shall be 0.0339 ± 0.0016 kg/m² and 0.0486 ± 0.0023 kg/m² respectively. The moment of inertia of the knee joint around the X-axis through the respective centre of gravity shall be 0.0180 ± 0.0009 kg/m².</w:t>
      </w:r>
    </w:p>
    <w:p w:rsidR="00C24B6C" w:rsidRPr="00B3605F" w:rsidRDefault="00C24B6C" w:rsidP="00C24B6C">
      <w:pPr>
        <w:pStyle w:val="SingleTxtG"/>
        <w:ind w:left="2268"/>
        <w:rPr>
          <w:bCs/>
        </w:rPr>
      </w:pPr>
      <w:r w:rsidRPr="00B3605F">
        <w:rPr>
          <w:bCs/>
        </w:rPr>
        <w:t>For each test, the impactor (femur, knee joint and tibia without flesh and skin) shall be covered by the flesh and skin composed of synthetic rubber sheets (R1, R2) and foamed neoprene sheets (N1F, N2F, N1T, N2T, N3) as shown in Figure 3. The size of the sheets shall be within the requirements shown in Figure 3. The sheets are required to have compression characteristics as shown</w:t>
      </w:r>
      <w:r w:rsidRPr="005E29A6">
        <w:rPr>
          <w:b/>
        </w:rPr>
        <w:t xml:space="preserve"> </w:t>
      </w:r>
      <w:r w:rsidRPr="00B3605F">
        <w:rPr>
          <w:bCs/>
        </w:rPr>
        <w:lastRenderedPageBreak/>
        <w:t>in Figure 4. The compression characteristics shall be checked using material from the same batch as the sheets used for the impactor flesh and skin.</w:t>
      </w:r>
    </w:p>
    <w:p w:rsidR="00C24B6C" w:rsidRPr="00B3605F" w:rsidRDefault="00C24B6C" w:rsidP="00C24B6C">
      <w:pPr>
        <w:ind w:left="1134" w:right="1134"/>
        <w:jc w:val="both"/>
        <w:rPr>
          <w:bCs/>
        </w:rPr>
      </w:pPr>
      <w:r w:rsidRPr="00B3605F">
        <w:rPr>
          <w:bCs/>
        </w:rPr>
        <w:t>Figure 1</w:t>
      </w:r>
    </w:p>
    <w:p w:rsidR="00C24B6C" w:rsidRPr="005E29A6" w:rsidRDefault="00C24B6C" w:rsidP="00C24B6C">
      <w:pPr>
        <w:spacing w:after="120"/>
        <w:ind w:left="1134" w:right="1134"/>
        <w:jc w:val="both"/>
        <w:rPr>
          <w:b/>
        </w:rPr>
      </w:pPr>
      <w:r w:rsidRPr="005E29A6">
        <w:rPr>
          <w:b/>
        </w:rPr>
        <w:t xml:space="preserve">Flexible Pedestrian </w:t>
      </w:r>
      <w:proofErr w:type="spellStart"/>
      <w:r w:rsidRPr="005E29A6">
        <w:rPr>
          <w:b/>
        </w:rPr>
        <w:t>Legform</w:t>
      </w:r>
      <w:proofErr w:type="spellEnd"/>
      <w:r w:rsidRPr="005E29A6">
        <w:rPr>
          <w:b/>
        </w:rPr>
        <w:t xml:space="preserve"> Impactor: Dimensions and centre of gravity locations of femur, knee joint and tibia (side view)</w:t>
      </w:r>
    </w:p>
    <w:p w:rsidR="00C24B6C" w:rsidRDefault="00C24B6C" w:rsidP="00C24B6C">
      <w:pPr>
        <w:pStyle w:val="SingleTxtG"/>
        <w:ind w:left="2268" w:hanging="1134"/>
        <w:rPr>
          <w:b/>
        </w:rPr>
      </w:pPr>
      <w:r w:rsidRPr="005E29A6">
        <w:rPr>
          <w:b/>
          <w:noProof/>
          <w:lang w:val="en-US" w:eastAsia="zh-CN"/>
        </w:rPr>
        <w:drawing>
          <wp:inline distT="0" distB="0" distL="0" distR="0" wp14:anchorId="2D9244A6" wp14:editId="5F606E5E">
            <wp:extent cx="4929809" cy="5564599"/>
            <wp:effectExtent l="0" t="0" r="4445"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rotWithShape="1">
                    <a:blip r:embed="rId9">
                      <a:extLst>
                        <a:ext uri="{28A0092B-C50C-407E-A947-70E740481C1C}">
                          <a14:useLocalDpi xmlns:a14="http://schemas.microsoft.com/office/drawing/2010/main" val="0"/>
                        </a:ext>
                      </a:extLst>
                    </a:blip>
                    <a:srcRect l="15319" t="5901" r="38376" b="1144"/>
                    <a:stretch/>
                  </pic:blipFill>
                  <pic:spPr bwMode="auto">
                    <a:xfrm>
                      <a:off x="0" y="0"/>
                      <a:ext cx="4952929" cy="5590697"/>
                    </a:xfrm>
                    <a:prstGeom prst="rect">
                      <a:avLst/>
                    </a:prstGeom>
                    <a:noFill/>
                    <a:ln>
                      <a:noFill/>
                    </a:ln>
                    <a:extLst>
                      <a:ext uri="{53640926-AAD7-44D8-BBD7-CCE9431645EC}">
                        <a14:shadowObscured xmlns:a14="http://schemas.microsoft.com/office/drawing/2010/main"/>
                      </a:ext>
                    </a:extLst>
                  </pic:spPr>
                </pic:pic>
              </a:graphicData>
            </a:graphic>
          </wp:inline>
        </w:drawing>
      </w:r>
    </w:p>
    <w:p w:rsidR="00105C11" w:rsidRPr="00105C11" w:rsidRDefault="00105C11" w:rsidP="00105C11">
      <w:pPr>
        <w:pStyle w:val="SingleTxtG"/>
        <w:ind w:left="2268" w:hanging="1134"/>
        <w:jc w:val="right"/>
        <w:rPr>
          <w:bCs/>
        </w:rPr>
      </w:pPr>
      <w:r w:rsidRPr="00105C11">
        <w:rPr>
          <w:bCs/>
        </w:rPr>
        <w:t>[all dimensions in mm]</w:t>
      </w:r>
    </w:p>
    <w:p w:rsidR="00C24B6C" w:rsidRPr="00B3605F" w:rsidRDefault="00C24B6C" w:rsidP="00C24B6C">
      <w:pPr>
        <w:pStyle w:val="SingleTxtG"/>
        <w:keepNext/>
        <w:spacing w:after="0" w:line="240" w:lineRule="auto"/>
        <w:rPr>
          <w:bCs/>
        </w:rPr>
      </w:pPr>
      <w:r w:rsidRPr="00B3605F">
        <w:rPr>
          <w:bCs/>
        </w:rPr>
        <w:lastRenderedPageBreak/>
        <w:t>Figure 2</w:t>
      </w:r>
    </w:p>
    <w:p w:rsidR="00C24B6C" w:rsidRPr="005E29A6" w:rsidRDefault="00C24B6C" w:rsidP="00C24B6C">
      <w:pPr>
        <w:pStyle w:val="SingleTxtG"/>
        <w:keepNext/>
        <w:rPr>
          <w:b/>
        </w:rPr>
      </w:pPr>
      <w:r w:rsidRPr="005E29A6">
        <w:rPr>
          <w:b/>
        </w:rPr>
        <w:t xml:space="preserve">Flexible Pedestrian </w:t>
      </w:r>
      <w:proofErr w:type="spellStart"/>
      <w:r w:rsidRPr="005E29A6">
        <w:rPr>
          <w:b/>
        </w:rPr>
        <w:t>Legform</w:t>
      </w:r>
      <w:proofErr w:type="spellEnd"/>
      <w:r w:rsidRPr="005E29A6">
        <w:rPr>
          <w:b/>
        </w:rPr>
        <w:t xml:space="preserve"> Impactor: Schematic plan views of femur, tibia and knee dimensions (top view, main body segments)</w:t>
      </w:r>
    </w:p>
    <w:p w:rsidR="00C24B6C" w:rsidRDefault="00C24B6C" w:rsidP="00C24B6C">
      <w:pPr>
        <w:pStyle w:val="SingleTxtG"/>
        <w:ind w:left="2268" w:hanging="1134"/>
        <w:rPr>
          <w:b/>
        </w:rPr>
      </w:pPr>
      <w:r w:rsidRPr="005E29A6">
        <w:rPr>
          <w:b/>
          <w:noProof/>
          <w:lang w:val="en-US" w:eastAsia="zh-CN"/>
        </w:rPr>
        <w:drawing>
          <wp:inline distT="0" distB="0" distL="0" distR="0" wp14:anchorId="1176F2BA" wp14:editId="1B4A9699">
            <wp:extent cx="4685056" cy="3140766"/>
            <wp:effectExtent l="0" t="0" r="1270" b="2540"/>
            <wp:docPr id="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78" t="7001" r="49700" b="49595"/>
                    <a:stretch/>
                  </pic:blipFill>
                  <pic:spPr bwMode="auto">
                    <a:xfrm>
                      <a:off x="0" y="0"/>
                      <a:ext cx="4693260" cy="3146266"/>
                    </a:xfrm>
                    <a:prstGeom prst="rect">
                      <a:avLst/>
                    </a:prstGeom>
                    <a:noFill/>
                    <a:ln>
                      <a:noFill/>
                    </a:ln>
                    <a:extLst>
                      <a:ext uri="{53640926-AAD7-44D8-BBD7-CCE9431645EC}">
                        <a14:shadowObscured xmlns:a14="http://schemas.microsoft.com/office/drawing/2010/main"/>
                      </a:ext>
                    </a:extLst>
                  </pic:spPr>
                </pic:pic>
              </a:graphicData>
            </a:graphic>
          </wp:inline>
        </w:drawing>
      </w:r>
    </w:p>
    <w:p w:rsidR="00105C11" w:rsidRPr="00105C11" w:rsidRDefault="00105C11" w:rsidP="00105C11">
      <w:pPr>
        <w:pStyle w:val="SingleTxtG"/>
        <w:ind w:left="2268" w:hanging="1134"/>
        <w:jc w:val="right"/>
        <w:rPr>
          <w:bCs/>
        </w:rPr>
      </w:pPr>
      <w:r w:rsidRPr="00105C11">
        <w:rPr>
          <w:bCs/>
        </w:rPr>
        <w:t>[all dimensions in mm]</w:t>
      </w:r>
    </w:p>
    <w:p w:rsidR="00C24B6C" w:rsidRPr="005E29A6" w:rsidRDefault="00C24B6C" w:rsidP="00C24B6C">
      <w:pPr>
        <w:pStyle w:val="SingleTxtG"/>
        <w:keepNext/>
        <w:jc w:val="left"/>
        <w:rPr>
          <w:b/>
        </w:rPr>
      </w:pPr>
      <w:r w:rsidRPr="00B3605F">
        <w:rPr>
          <w:bCs/>
        </w:rPr>
        <w:t>Figure 3</w:t>
      </w:r>
      <w:r w:rsidRPr="00B3605F">
        <w:rPr>
          <w:bCs/>
        </w:rPr>
        <w:br/>
      </w:r>
      <w:r w:rsidRPr="005E29A6">
        <w:rPr>
          <w:b/>
        </w:rPr>
        <w:t xml:space="preserve">Flexible Pedestrian </w:t>
      </w:r>
      <w:proofErr w:type="spellStart"/>
      <w:r w:rsidRPr="005E29A6">
        <w:rPr>
          <w:b/>
        </w:rPr>
        <w:t>Legform</w:t>
      </w:r>
      <w:proofErr w:type="spellEnd"/>
      <w:r w:rsidRPr="005E29A6">
        <w:rPr>
          <w:b/>
        </w:rPr>
        <w:t xml:space="preserve"> Impactor: Flesh and skin dimensions</w:t>
      </w:r>
    </w:p>
    <w:p w:rsidR="00C24B6C" w:rsidRDefault="00C24B6C" w:rsidP="00C24B6C">
      <w:pPr>
        <w:pStyle w:val="SingleTxtG"/>
        <w:ind w:right="0" w:hanging="1134"/>
        <w:jc w:val="center"/>
        <w:rPr>
          <w:b/>
        </w:rPr>
      </w:pPr>
      <w:r w:rsidRPr="005E29A6">
        <w:rPr>
          <w:b/>
          <w:noProof/>
          <w:lang w:val="en-US" w:eastAsia="zh-CN"/>
        </w:rPr>
        <w:drawing>
          <wp:inline distT="0" distB="0" distL="0" distR="0" wp14:anchorId="17803AEF" wp14:editId="2D61A403">
            <wp:extent cx="5780598" cy="3994722"/>
            <wp:effectExtent l="0" t="0" r="0" b="6350"/>
            <wp:docPr id="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57" t="4794" r="13371" b="4095"/>
                    <a:stretch/>
                  </pic:blipFill>
                  <pic:spPr bwMode="auto">
                    <a:xfrm>
                      <a:off x="0" y="0"/>
                      <a:ext cx="5799101" cy="4007509"/>
                    </a:xfrm>
                    <a:prstGeom prst="rect">
                      <a:avLst/>
                    </a:prstGeom>
                    <a:noFill/>
                    <a:ln>
                      <a:noFill/>
                    </a:ln>
                    <a:extLst>
                      <a:ext uri="{53640926-AAD7-44D8-BBD7-CCE9431645EC}">
                        <a14:shadowObscured xmlns:a14="http://schemas.microsoft.com/office/drawing/2010/main"/>
                      </a:ext>
                    </a:extLst>
                  </pic:spPr>
                </pic:pic>
              </a:graphicData>
            </a:graphic>
          </wp:inline>
        </w:drawing>
      </w:r>
    </w:p>
    <w:p w:rsidR="00105C11" w:rsidRPr="005E29A6" w:rsidRDefault="00105C11" w:rsidP="00105C11">
      <w:pPr>
        <w:pStyle w:val="SingleTxtG"/>
        <w:ind w:right="0" w:hanging="1134"/>
        <w:jc w:val="right"/>
        <w:rPr>
          <w:b/>
        </w:rPr>
      </w:pPr>
      <w:r w:rsidRPr="00105C11">
        <w:rPr>
          <w:bCs/>
        </w:rPr>
        <w:t>[all dimensions in mm]</w:t>
      </w:r>
    </w:p>
    <w:p w:rsidR="00C24B6C" w:rsidRPr="005E29A6" w:rsidRDefault="00C24B6C" w:rsidP="00C24B6C">
      <w:pPr>
        <w:pStyle w:val="SingleTxtG"/>
        <w:jc w:val="left"/>
        <w:rPr>
          <w:b/>
        </w:rPr>
      </w:pPr>
      <w:r w:rsidRPr="005E29A6">
        <w:rPr>
          <w:b/>
        </w:rPr>
        <w:br w:type="page"/>
      </w:r>
      <w:r w:rsidRPr="00B3605F">
        <w:rPr>
          <w:bCs/>
        </w:rPr>
        <w:lastRenderedPageBreak/>
        <w:t>Figure 4</w:t>
      </w:r>
      <w:r w:rsidRPr="00B3605F">
        <w:rPr>
          <w:bCs/>
        </w:rPr>
        <w:br/>
      </w:r>
      <w:r w:rsidRPr="005E29A6">
        <w:rPr>
          <w:b/>
        </w:rPr>
        <w:t xml:space="preserve">Flexible Pedestrian </w:t>
      </w:r>
      <w:proofErr w:type="spellStart"/>
      <w:r w:rsidRPr="005E29A6">
        <w:rPr>
          <w:b/>
        </w:rPr>
        <w:t>Legform</w:t>
      </w:r>
      <w:proofErr w:type="spellEnd"/>
      <w:r w:rsidRPr="005E29A6">
        <w:rPr>
          <w:b/>
        </w:rPr>
        <w:t xml:space="preserve"> Impactor: Flesh and skin compression characteristics</w:t>
      </w:r>
    </w:p>
    <w:p w:rsidR="00C24B6C" w:rsidRPr="005E29A6" w:rsidRDefault="00C24B6C" w:rsidP="00C24B6C">
      <w:pPr>
        <w:pStyle w:val="SingleTxtG"/>
        <w:spacing w:line="240" w:lineRule="auto"/>
        <w:rPr>
          <w:b/>
        </w:rPr>
      </w:pPr>
      <w:r w:rsidRPr="005E29A6">
        <w:rPr>
          <w:b/>
        </w:rPr>
        <w:t>(a)</w:t>
      </w:r>
      <w:r w:rsidRPr="005E29A6">
        <w:rPr>
          <w:b/>
        </w:rPr>
        <w:tab/>
        <w:t>Synthetic rubber sheets</w:t>
      </w:r>
    </w:p>
    <w:p w:rsidR="00C24B6C" w:rsidRPr="005E29A6" w:rsidRDefault="00C24B6C" w:rsidP="00C24B6C">
      <w:pPr>
        <w:pStyle w:val="SingleTxtG"/>
        <w:ind w:left="2268" w:hanging="1134"/>
        <w:rPr>
          <w:b/>
        </w:rPr>
      </w:pPr>
      <w:r w:rsidRPr="005E29A6">
        <w:rPr>
          <w:b/>
          <w:noProof/>
          <w:lang w:val="en-US" w:eastAsia="zh-CN"/>
        </w:rPr>
        <w:drawing>
          <wp:inline distT="0" distB="0" distL="0" distR="0" wp14:anchorId="15DDE1FB" wp14:editId="7C331A52">
            <wp:extent cx="4319066" cy="3129148"/>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97" t="3595" r="8035" b="3608"/>
                    <a:stretch/>
                  </pic:blipFill>
                  <pic:spPr bwMode="auto">
                    <a:xfrm>
                      <a:off x="0" y="0"/>
                      <a:ext cx="4335388" cy="3140973"/>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Pr="005E29A6" w:rsidRDefault="00C24B6C" w:rsidP="00C24B6C">
      <w:pPr>
        <w:ind w:left="1134"/>
        <w:rPr>
          <w:b/>
        </w:rPr>
      </w:pPr>
      <w:r w:rsidRPr="005E29A6">
        <w:rPr>
          <w:b/>
        </w:rPr>
        <w:t>(b)</w:t>
      </w:r>
      <w:r w:rsidRPr="005E29A6">
        <w:rPr>
          <w:b/>
        </w:rPr>
        <w:tab/>
        <w:t>Foamed neoprene sheets</w:t>
      </w:r>
    </w:p>
    <w:p w:rsidR="00C24B6C" w:rsidRPr="005E29A6" w:rsidRDefault="00C24B6C" w:rsidP="00C24B6C">
      <w:pPr>
        <w:pStyle w:val="SingleTxtG"/>
        <w:ind w:left="2268" w:hanging="1134"/>
        <w:rPr>
          <w:b/>
        </w:rPr>
      </w:pPr>
      <w:r w:rsidRPr="005E29A6">
        <w:rPr>
          <w:b/>
          <w:noProof/>
          <w:lang w:val="en-US" w:eastAsia="zh-CN"/>
        </w:rPr>
        <w:drawing>
          <wp:inline distT="0" distB="0" distL="0" distR="0" wp14:anchorId="4F85A836" wp14:editId="5592F329">
            <wp:extent cx="4353723" cy="2647802"/>
            <wp:effectExtent l="0" t="0" r="0" b="635"/>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39"/>
                    <a:stretch/>
                  </pic:blipFill>
                  <pic:spPr bwMode="auto">
                    <a:xfrm>
                      <a:off x="0" y="0"/>
                      <a:ext cx="4365493" cy="2654960"/>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Pr="00B3605F" w:rsidRDefault="00C24B6C" w:rsidP="00C24B6C">
      <w:pPr>
        <w:pStyle w:val="SingleTxtG"/>
        <w:ind w:left="2268" w:hanging="1134"/>
        <w:rPr>
          <w:bCs/>
        </w:rPr>
      </w:pPr>
      <w:r w:rsidRPr="00B3605F">
        <w:rPr>
          <w:bCs/>
        </w:rPr>
        <w:t>2.2.</w:t>
      </w:r>
      <w:r w:rsidRPr="00B3605F">
        <w:rPr>
          <w:bCs/>
        </w:rPr>
        <w:tab/>
        <w:t>Instrumentation</w:t>
      </w:r>
    </w:p>
    <w:p w:rsidR="00C24B6C" w:rsidRPr="00B3605F" w:rsidRDefault="00C24B6C" w:rsidP="00C24B6C">
      <w:pPr>
        <w:pStyle w:val="SingleTxtG"/>
        <w:ind w:left="2268"/>
        <w:rPr>
          <w:bCs/>
        </w:rPr>
      </w:pPr>
      <w:r w:rsidRPr="00B3605F">
        <w:rPr>
          <w:bCs/>
        </w:rPr>
        <w:t xml:space="preserve">The </w:t>
      </w:r>
      <w:proofErr w:type="spellStart"/>
      <w:r w:rsidRPr="00B3605F">
        <w:rPr>
          <w:bCs/>
        </w:rPr>
        <w:t>FlexPLI</w:t>
      </w:r>
      <w:proofErr w:type="spellEnd"/>
      <w:r w:rsidRPr="00B3605F">
        <w:rPr>
          <w:bCs/>
        </w:rPr>
        <w:t xml:space="preserve"> shall be equipped with at least the following instrumentation:</w:t>
      </w:r>
    </w:p>
    <w:p w:rsidR="00C24B6C" w:rsidRPr="00B3605F" w:rsidRDefault="00C24B6C" w:rsidP="00C24B6C">
      <w:pPr>
        <w:spacing w:after="120"/>
        <w:ind w:left="2268" w:right="1134"/>
        <w:jc w:val="both"/>
        <w:rPr>
          <w:bCs/>
          <w:strike/>
          <w:color w:val="000000"/>
        </w:rPr>
      </w:pPr>
      <w:r w:rsidRPr="00B3605F">
        <w:rPr>
          <w:bCs/>
          <w:color w:val="000000"/>
        </w:rPr>
        <w:t xml:space="preserve">Four transducers shall be installed on the tibia bone core to measure bending moments at locations within the tibia part of the flexible Pedestrian </w:t>
      </w:r>
      <w:proofErr w:type="spellStart"/>
      <w:r w:rsidRPr="00B3605F">
        <w:rPr>
          <w:bCs/>
          <w:color w:val="000000"/>
        </w:rPr>
        <w:t>Legform</w:t>
      </w:r>
      <w:proofErr w:type="spellEnd"/>
      <w:r w:rsidRPr="00B3605F">
        <w:rPr>
          <w:bCs/>
          <w:color w:val="000000"/>
        </w:rPr>
        <w:t xml:space="preserve"> Impactor.</w:t>
      </w:r>
    </w:p>
    <w:p w:rsidR="00C24B6C" w:rsidRPr="00B3605F" w:rsidRDefault="00C24B6C" w:rsidP="00C24B6C">
      <w:pPr>
        <w:pStyle w:val="SingleTxtG"/>
        <w:ind w:left="2268"/>
        <w:rPr>
          <w:bCs/>
        </w:rPr>
      </w:pPr>
      <w:r w:rsidRPr="00B3605F">
        <w:rPr>
          <w:bCs/>
        </w:rPr>
        <w:tab/>
        <w:t>Three transducers shall be installed in the femur to measure bending moments applied to the femur. The sensing locations of each of the transducers are as defined in Figure 5.</w:t>
      </w:r>
    </w:p>
    <w:p w:rsidR="00C24B6C" w:rsidRPr="00B3605F" w:rsidRDefault="00C24B6C" w:rsidP="00C24B6C">
      <w:pPr>
        <w:pStyle w:val="SingleTxtG"/>
        <w:ind w:left="2268"/>
        <w:rPr>
          <w:bCs/>
        </w:rPr>
      </w:pPr>
      <w:r w:rsidRPr="00B3605F">
        <w:rPr>
          <w:bCs/>
        </w:rPr>
        <w:t>Three transducers shall be installed in the knee joint to measure elongations of the Medial Collateral Ligament (MCL), Anterior Cruciate Ligament (ACL), and Posterior Cruciate Ligament (PCL). The measurement locations of each transducer are shown in Figure 5. The measurement locations shall be within ± </w:t>
      </w:r>
      <w:r w:rsidRPr="00B3605F">
        <w:rPr>
          <w:bCs/>
          <w:lang w:eastAsia="ja-JP"/>
        </w:rPr>
        <w:t>4</w:t>
      </w:r>
      <w:r w:rsidRPr="00B3605F">
        <w:rPr>
          <w:bCs/>
        </w:rPr>
        <w:t> mm along the X-axis from the knee joint centre.</w:t>
      </w:r>
    </w:p>
    <w:p w:rsidR="00C24B6C" w:rsidRPr="00B3605F" w:rsidRDefault="00C24B6C" w:rsidP="00C24B6C">
      <w:pPr>
        <w:pStyle w:val="SingleTxtG"/>
        <w:ind w:left="2268"/>
        <w:rPr>
          <w:bCs/>
        </w:rPr>
      </w:pPr>
      <w:r w:rsidRPr="00B3605F">
        <w:rPr>
          <w:bCs/>
        </w:rPr>
        <w:lastRenderedPageBreak/>
        <w:t xml:space="preserve">The </w:t>
      </w:r>
      <w:proofErr w:type="spellStart"/>
      <w:r w:rsidRPr="00B3605F">
        <w:rPr>
          <w:bCs/>
        </w:rPr>
        <w:t>FlexPLI</w:t>
      </w:r>
      <w:proofErr w:type="spellEnd"/>
      <w:r w:rsidRPr="00B3605F">
        <w:rPr>
          <w:bCs/>
        </w:rPr>
        <w:t xml:space="preserve"> may offer a range of additional optional instrumentation for research purposes. Such instrumentation is no part of the requirements set forth in UN Regulations.</w:t>
      </w:r>
    </w:p>
    <w:p w:rsidR="00C24B6C" w:rsidRPr="00B3605F" w:rsidRDefault="00C24B6C" w:rsidP="00C24B6C">
      <w:pPr>
        <w:pStyle w:val="SingleTxtG"/>
        <w:ind w:left="2268"/>
        <w:rPr>
          <w:bCs/>
        </w:rPr>
      </w:pPr>
      <w:r w:rsidRPr="00B3605F">
        <w:rPr>
          <w:bCs/>
        </w:rPr>
        <w:t>The instrumentation response value Channel Frequency Class (CFC), as defined in ISO 6487:2002, sha</w:t>
      </w:r>
      <w:bookmarkStart w:id="5" w:name="OLE_LINK2"/>
      <w:r w:rsidRPr="00B3605F">
        <w:rPr>
          <w:bCs/>
        </w:rPr>
        <w:t>ll be 180 for all transducers. The Channel Amplitude Class (CAC) response values, as defined in ISO 6487:2002, shall be 30 mm for the knee ligament elongations and 400 Nm for the tibia and femur bending moments.</w:t>
      </w:r>
      <w:bookmarkEnd w:id="5"/>
      <w:r w:rsidRPr="00B3605F">
        <w:rPr>
          <w:bCs/>
        </w:rPr>
        <w:t xml:space="preserve"> This does not require that the impactor itself is able to physically elongate or bend until these values.</w:t>
      </w:r>
    </w:p>
    <w:p w:rsidR="00C24B6C" w:rsidRPr="005E29A6" w:rsidRDefault="00C24B6C" w:rsidP="00C24B6C">
      <w:pPr>
        <w:pStyle w:val="SingleTxtG"/>
        <w:ind w:left="2268"/>
        <w:rPr>
          <w:b/>
        </w:rPr>
      </w:pPr>
    </w:p>
    <w:p w:rsidR="00C24B6C" w:rsidRPr="00B3605F" w:rsidRDefault="00C24B6C" w:rsidP="00C24B6C">
      <w:pPr>
        <w:spacing w:line="240" w:lineRule="auto"/>
        <w:ind w:left="1134" w:right="1134"/>
        <w:jc w:val="both"/>
        <w:rPr>
          <w:bCs/>
        </w:rPr>
      </w:pPr>
      <w:r w:rsidRPr="00B3605F">
        <w:rPr>
          <w:bCs/>
        </w:rPr>
        <w:t>Figure 5</w:t>
      </w:r>
    </w:p>
    <w:p w:rsidR="00C24B6C" w:rsidRPr="005E29A6" w:rsidRDefault="00C24B6C" w:rsidP="00C24B6C">
      <w:pPr>
        <w:spacing w:after="120" w:line="240" w:lineRule="auto"/>
        <w:ind w:left="1134" w:right="1134"/>
        <w:jc w:val="both"/>
        <w:rPr>
          <w:b/>
        </w:rPr>
      </w:pPr>
      <w:r w:rsidRPr="005E29A6">
        <w:rPr>
          <w:b/>
        </w:rPr>
        <w:t xml:space="preserve">Flexible Pedestrian </w:t>
      </w:r>
      <w:proofErr w:type="spellStart"/>
      <w:r w:rsidRPr="005E29A6">
        <w:rPr>
          <w:b/>
        </w:rPr>
        <w:t>Legform</w:t>
      </w:r>
      <w:proofErr w:type="spellEnd"/>
      <w:r w:rsidRPr="005E29A6">
        <w:rPr>
          <w:b/>
        </w:rPr>
        <w:t xml:space="preserve"> Impactor: Location of the transducers</w:t>
      </w:r>
    </w:p>
    <w:p w:rsidR="00C24B6C" w:rsidRDefault="00C24B6C" w:rsidP="00C24B6C">
      <w:pPr>
        <w:pStyle w:val="SingleTxtG"/>
        <w:ind w:right="0" w:hanging="1134"/>
        <w:jc w:val="center"/>
        <w:rPr>
          <w:b/>
        </w:rPr>
      </w:pPr>
      <w:r w:rsidRPr="005E29A6">
        <w:rPr>
          <w:b/>
          <w:noProof/>
          <w:lang w:val="en-US" w:eastAsia="zh-CN"/>
        </w:rPr>
        <w:drawing>
          <wp:inline distT="0" distB="0" distL="0" distR="0" wp14:anchorId="01875A0B" wp14:editId="40960BEC">
            <wp:extent cx="6063031" cy="3730528"/>
            <wp:effectExtent l="0" t="0" r="0" b="3810"/>
            <wp:docPr id="7"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58" t="8593" r="14722" b="14978"/>
                    <a:stretch/>
                  </pic:blipFill>
                  <pic:spPr bwMode="auto">
                    <a:xfrm>
                      <a:off x="0" y="0"/>
                      <a:ext cx="6099339" cy="3752868"/>
                    </a:xfrm>
                    <a:prstGeom prst="rect">
                      <a:avLst/>
                    </a:prstGeom>
                    <a:noFill/>
                    <a:ln>
                      <a:noFill/>
                    </a:ln>
                    <a:extLst>
                      <a:ext uri="{53640926-AAD7-44D8-BBD7-CCE9431645EC}">
                        <a14:shadowObscured xmlns:a14="http://schemas.microsoft.com/office/drawing/2010/main"/>
                      </a:ext>
                    </a:extLst>
                  </pic:spPr>
                </pic:pic>
              </a:graphicData>
            </a:graphic>
          </wp:inline>
        </w:drawing>
      </w:r>
    </w:p>
    <w:p w:rsidR="00105C11" w:rsidRPr="005E29A6" w:rsidRDefault="00105C11" w:rsidP="00105C11">
      <w:pPr>
        <w:pStyle w:val="SingleTxtG"/>
        <w:ind w:right="0" w:hanging="1134"/>
        <w:jc w:val="right"/>
        <w:rPr>
          <w:b/>
        </w:rPr>
      </w:pPr>
      <w:r w:rsidRPr="00105C11">
        <w:rPr>
          <w:bCs/>
        </w:rPr>
        <w:t>[all dimensions in mm]</w:t>
      </w:r>
    </w:p>
    <w:p w:rsidR="00C24B6C" w:rsidRPr="005E29A6" w:rsidRDefault="00C24B6C" w:rsidP="00E27F44">
      <w:pPr>
        <w:pStyle w:val="HChG"/>
      </w:pPr>
      <w:r w:rsidRPr="005E29A6">
        <w:tab/>
      </w:r>
      <w:r w:rsidRPr="005E29A6">
        <w:tab/>
        <w:t>3.</w:t>
      </w:r>
      <w:r w:rsidRPr="005E29A6">
        <w:tab/>
      </w:r>
      <w:r w:rsidRPr="005E29A6">
        <w:tab/>
        <w:t>Assembly and disassembly</w:t>
      </w:r>
    </w:p>
    <w:p w:rsidR="00C24B6C" w:rsidRPr="00B3605F" w:rsidRDefault="00C24B6C" w:rsidP="00C24B6C">
      <w:pPr>
        <w:pStyle w:val="SingleTxtG"/>
        <w:ind w:left="2268"/>
        <w:rPr>
          <w:bCs/>
        </w:rPr>
      </w:pPr>
      <w:bookmarkStart w:id="6" w:name="_Hlk534884712"/>
      <w:r w:rsidRPr="00B3605F">
        <w:rPr>
          <w:bCs/>
        </w:rPr>
        <w:t xml:space="preserve">The assembly and disassembly are described in detail in the </w:t>
      </w:r>
      <w:proofErr w:type="spellStart"/>
      <w:r w:rsidRPr="00B3605F">
        <w:rPr>
          <w:bCs/>
        </w:rPr>
        <w:t>FlexPLI</w:t>
      </w:r>
      <w:proofErr w:type="spellEnd"/>
      <w:r w:rsidRPr="00B3605F">
        <w:rPr>
          <w:bCs/>
        </w:rPr>
        <w:t xml:space="preserve"> user manual. </w:t>
      </w:r>
      <w:r w:rsidRPr="00B3605F">
        <w:rPr>
          <w:rStyle w:val="FootnoteReference"/>
          <w:bCs/>
        </w:rPr>
        <w:footnoteReference w:id="3"/>
      </w:r>
    </w:p>
    <w:bookmarkEnd w:id="6"/>
    <w:p w:rsidR="00C24B6C" w:rsidRPr="00B3605F" w:rsidRDefault="00C24B6C" w:rsidP="00C24B6C">
      <w:pPr>
        <w:pStyle w:val="SingleTxtG"/>
        <w:ind w:left="2268"/>
        <w:rPr>
          <w:bCs/>
        </w:rPr>
      </w:pPr>
      <w:r w:rsidRPr="00B3605F">
        <w:rPr>
          <w:bCs/>
        </w:rPr>
        <w:t xml:space="preserve">The exploded view of the </w:t>
      </w:r>
      <w:proofErr w:type="spellStart"/>
      <w:r w:rsidRPr="00B3605F">
        <w:rPr>
          <w:bCs/>
        </w:rPr>
        <w:t>FlexPLI</w:t>
      </w:r>
      <w:proofErr w:type="spellEnd"/>
      <w:r w:rsidRPr="00B3605F">
        <w:rPr>
          <w:bCs/>
        </w:rPr>
        <w:t xml:space="preserve"> is shown in Figure 6.</w:t>
      </w:r>
    </w:p>
    <w:p w:rsidR="00C24B6C" w:rsidRDefault="00C24B6C" w:rsidP="00C24B6C">
      <w:pPr>
        <w:suppressAutoHyphens w:val="0"/>
        <w:spacing w:line="240" w:lineRule="auto"/>
        <w:rPr>
          <w:bCs/>
        </w:rPr>
      </w:pPr>
      <w:r>
        <w:rPr>
          <w:bCs/>
        </w:rPr>
        <w:br w:type="page"/>
      </w:r>
    </w:p>
    <w:p w:rsidR="00C24B6C" w:rsidRPr="00B3605F" w:rsidRDefault="00C24B6C" w:rsidP="00C24B6C">
      <w:pPr>
        <w:pStyle w:val="SingleTxtG"/>
        <w:spacing w:after="0"/>
        <w:rPr>
          <w:bCs/>
        </w:rPr>
      </w:pPr>
      <w:r w:rsidRPr="00B3605F">
        <w:rPr>
          <w:bCs/>
        </w:rPr>
        <w:lastRenderedPageBreak/>
        <w:t>Figure 6</w:t>
      </w:r>
    </w:p>
    <w:p w:rsidR="00C24B6C" w:rsidRPr="005E29A6" w:rsidRDefault="00C24B6C" w:rsidP="00C24B6C">
      <w:pPr>
        <w:pStyle w:val="SingleTxtG"/>
        <w:rPr>
          <w:b/>
        </w:rPr>
      </w:pPr>
      <w:r w:rsidRPr="005E29A6">
        <w:rPr>
          <w:b/>
        </w:rPr>
        <w:t xml:space="preserve">Exploded view of </w:t>
      </w:r>
      <w:proofErr w:type="spellStart"/>
      <w:r w:rsidRPr="005E29A6">
        <w:rPr>
          <w:b/>
        </w:rPr>
        <w:t>legform</w:t>
      </w:r>
      <w:proofErr w:type="spellEnd"/>
      <w:r w:rsidRPr="005E29A6">
        <w:rPr>
          <w:b/>
        </w:rPr>
        <w:t xml:space="preserve"> assembly (1 - Knee assembly, 2 – Tibia assembly, 3 – Femur assembly)</w:t>
      </w:r>
    </w:p>
    <w:p w:rsidR="00C24B6C" w:rsidRPr="005E29A6" w:rsidRDefault="00C24B6C" w:rsidP="00C24B6C">
      <w:pPr>
        <w:pStyle w:val="SingleTxtG"/>
        <w:ind w:left="0" w:right="0"/>
        <w:jc w:val="center"/>
        <w:rPr>
          <w:b/>
        </w:rPr>
      </w:pPr>
      <w:r w:rsidRPr="005E29A6">
        <w:rPr>
          <w:b/>
          <w:noProof/>
          <w:lang w:val="en-US" w:eastAsia="zh-CN"/>
        </w:rPr>
        <w:drawing>
          <wp:inline distT="0" distB="0" distL="0" distR="0" wp14:anchorId="575431DA" wp14:editId="54096AAF">
            <wp:extent cx="2517569" cy="5922987"/>
            <wp:effectExtent l="0" t="0" r="0" b="190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492" cy="5929865"/>
                    </a:xfrm>
                    <a:prstGeom prst="rect">
                      <a:avLst/>
                    </a:prstGeom>
                    <a:noFill/>
                  </pic:spPr>
                </pic:pic>
              </a:graphicData>
            </a:graphic>
          </wp:inline>
        </w:drawing>
      </w:r>
    </w:p>
    <w:p w:rsidR="00C24B6C" w:rsidRPr="005E29A6" w:rsidRDefault="00C24B6C" w:rsidP="00E27F44">
      <w:pPr>
        <w:pStyle w:val="HChG"/>
      </w:pPr>
      <w:r w:rsidRPr="005E29A6">
        <w:tab/>
      </w:r>
      <w:r w:rsidRPr="005E29A6">
        <w:tab/>
        <w:t>4.</w:t>
      </w:r>
      <w:r w:rsidRPr="005E29A6">
        <w:tab/>
      </w:r>
      <w:r w:rsidRPr="005E29A6">
        <w:tab/>
        <w:t>Maintenance</w:t>
      </w:r>
    </w:p>
    <w:p w:rsidR="00C24B6C" w:rsidRPr="00B3605F" w:rsidRDefault="00C24B6C" w:rsidP="00C24B6C">
      <w:pPr>
        <w:pStyle w:val="SingleTxtG"/>
        <w:ind w:left="2268"/>
        <w:rPr>
          <w:bCs/>
        </w:rPr>
      </w:pPr>
      <w:r w:rsidRPr="00B3605F">
        <w:rPr>
          <w:bCs/>
        </w:rPr>
        <w:t xml:space="preserve">The </w:t>
      </w:r>
      <w:proofErr w:type="spellStart"/>
      <w:r w:rsidRPr="00B3605F">
        <w:rPr>
          <w:bCs/>
        </w:rPr>
        <w:t>FlexPLI</w:t>
      </w:r>
      <w:proofErr w:type="spellEnd"/>
      <w:r w:rsidRPr="00B3605F">
        <w:rPr>
          <w:bCs/>
        </w:rPr>
        <w:t xml:space="preserve"> which passes the certification tests is the main indicator that the impactor is suitable for continued testing. If the </w:t>
      </w:r>
      <w:proofErr w:type="spellStart"/>
      <w:r w:rsidRPr="00B3605F">
        <w:rPr>
          <w:bCs/>
        </w:rPr>
        <w:t>FlexPLI</w:t>
      </w:r>
      <w:proofErr w:type="spellEnd"/>
      <w:r w:rsidRPr="00B3605F">
        <w:rPr>
          <w:bCs/>
        </w:rPr>
        <w:t xml:space="preserve"> does not pass, this would indicate that wear or damage has taken place and that the problem needs to be investigated and corrected.</w:t>
      </w:r>
    </w:p>
    <w:p w:rsidR="00C24B6C" w:rsidRPr="00B3605F" w:rsidRDefault="00C24B6C" w:rsidP="00C24B6C">
      <w:pPr>
        <w:pStyle w:val="SingleTxtG"/>
        <w:ind w:left="2268"/>
        <w:rPr>
          <w:bCs/>
        </w:rPr>
      </w:pPr>
      <w:r w:rsidRPr="00B3605F">
        <w:rPr>
          <w:bCs/>
        </w:rPr>
        <w:t>Any parts which became cracked and/or worn and the damages that may have an influence on the testing or test results shall be replaced.</w:t>
      </w:r>
    </w:p>
    <w:p w:rsidR="00C24B6C" w:rsidRPr="00E27F44" w:rsidRDefault="00C24B6C" w:rsidP="00C24B6C">
      <w:pPr>
        <w:pStyle w:val="SingleTxtG"/>
        <w:ind w:left="2268"/>
        <w:rPr>
          <w:bCs/>
        </w:rPr>
      </w:pPr>
      <w:r w:rsidRPr="00B3605F">
        <w:rPr>
          <w:bCs/>
        </w:rPr>
        <w:t xml:space="preserve">Maintenance is described in detail in the </w:t>
      </w:r>
      <w:proofErr w:type="spellStart"/>
      <w:r w:rsidRPr="00B3605F">
        <w:rPr>
          <w:bCs/>
        </w:rPr>
        <w:t>FlexPLI</w:t>
      </w:r>
      <w:proofErr w:type="spellEnd"/>
      <w:r w:rsidRPr="00B3605F">
        <w:rPr>
          <w:bCs/>
        </w:rPr>
        <w:t xml:space="preserve"> user manual. </w:t>
      </w:r>
      <w:r w:rsidRPr="00B3605F">
        <w:rPr>
          <w:bCs/>
          <w:vertAlign w:val="superscript"/>
        </w:rPr>
        <w:t>1</w:t>
      </w:r>
      <w:r w:rsidRPr="00B3605F">
        <w:rPr>
          <w:bCs/>
        </w:rPr>
        <w:t xml:space="preserve"> </w:t>
      </w:r>
    </w:p>
    <w:p w:rsidR="00C24B6C" w:rsidRPr="005E29A6" w:rsidRDefault="00C24B6C" w:rsidP="00E27F44">
      <w:pPr>
        <w:pStyle w:val="HChG"/>
      </w:pPr>
      <w:r w:rsidRPr="005E29A6">
        <w:lastRenderedPageBreak/>
        <w:tab/>
      </w:r>
      <w:r w:rsidRPr="005E29A6">
        <w:tab/>
        <w:t>5.</w:t>
      </w:r>
      <w:r w:rsidRPr="005E29A6">
        <w:tab/>
      </w:r>
      <w:r w:rsidRPr="005E29A6">
        <w:tab/>
        <w:t>Certification</w:t>
      </w:r>
    </w:p>
    <w:p w:rsidR="00C24B6C" w:rsidRPr="00B3605F" w:rsidRDefault="00C24B6C" w:rsidP="00C24B6C">
      <w:pPr>
        <w:keepNext/>
        <w:keepLines/>
        <w:spacing w:after="120"/>
        <w:ind w:left="2268" w:right="1134" w:hanging="1134"/>
        <w:jc w:val="both"/>
        <w:rPr>
          <w:bCs/>
        </w:rPr>
      </w:pPr>
      <w:r w:rsidRPr="00B3605F">
        <w:rPr>
          <w:bCs/>
        </w:rPr>
        <w:t>5.1.</w:t>
      </w:r>
      <w:r w:rsidRPr="00B3605F">
        <w:rPr>
          <w:bCs/>
        </w:rPr>
        <w:tab/>
        <w:t>Static certification tests</w:t>
      </w:r>
    </w:p>
    <w:p w:rsidR="00C24B6C" w:rsidRPr="00B3605F" w:rsidRDefault="00C24B6C" w:rsidP="00C24B6C">
      <w:pPr>
        <w:keepNext/>
        <w:keepLines/>
        <w:spacing w:after="120"/>
        <w:ind w:left="2268" w:right="1134" w:hanging="9"/>
        <w:jc w:val="both"/>
        <w:rPr>
          <w:bCs/>
        </w:rPr>
      </w:pPr>
      <w:r w:rsidRPr="00B3605F">
        <w:rPr>
          <w:bCs/>
        </w:rPr>
        <w:t>The stabilized temperature of the impactor during the certification tests shall be 20° ± 2°C.</w:t>
      </w:r>
    </w:p>
    <w:p w:rsidR="00C24B6C" w:rsidRPr="00B3605F" w:rsidRDefault="00C24B6C" w:rsidP="00C24B6C">
      <w:pPr>
        <w:keepNext/>
        <w:keepLines/>
        <w:spacing w:after="120"/>
        <w:ind w:left="2268" w:right="1134" w:hanging="9"/>
        <w:jc w:val="both"/>
        <w:rPr>
          <w:bCs/>
        </w:rPr>
      </w:pPr>
      <w:r w:rsidRPr="00B3605F">
        <w:rPr>
          <w:bCs/>
        </w:rPr>
        <w:t xml:space="preserve">The CAC response values, as defined in ISO 6487:2002, shall be 30 mm for the knee ligament elongations and </w:t>
      </w:r>
      <w:r w:rsidRPr="00B3605F">
        <w:rPr>
          <w:bCs/>
          <w:lang w:eastAsia="ja-JP"/>
        </w:rPr>
        <w:t>4</w:t>
      </w:r>
      <w:r w:rsidRPr="00B3605F">
        <w:rPr>
          <w:bCs/>
        </w:rPr>
        <w:t> </w:t>
      </w:r>
      <w:proofErr w:type="spellStart"/>
      <w:r w:rsidRPr="00B3605F">
        <w:rPr>
          <w:bCs/>
        </w:rPr>
        <w:t>kN</w:t>
      </w:r>
      <w:proofErr w:type="spellEnd"/>
      <w:r w:rsidRPr="00B3605F">
        <w:rPr>
          <w:bCs/>
        </w:rPr>
        <w:t xml:space="preserve"> for the applied external load.  For these tests, low-pass filtering at an appropriate frequency is permitted to remove higher frequency noise without significantly affecting the measurement of the response of the impactor.</w:t>
      </w:r>
    </w:p>
    <w:p w:rsidR="00C24B6C" w:rsidRPr="00B3605F" w:rsidRDefault="00C24B6C" w:rsidP="00C24B6C">
      <w:pPr>
        <w:spacing w:after="120"/>
        <w:ind w:left="2259" w:right="1134" w:hanging="1125"/>
        <w:jc w:val="both"/>
        <w:rPr>
          <w:bCs/>
        </w:rPr>
      </w:pPr>
      <w:r w:rsidRPr="00B3605F">
        <w:rPr>
          <w:bCs/>
        </w:rPr>
        <w:t>5.1.1.</w:t>
      </w:r>
      <w:r w:rsidRPr="00B3605F">
        <w:rPr>
          <w:bCs/>
        </w:rPr>
        <w:tab/>
        <w:t xml:space="preserve">The femur and the tibia of the </w:t>
      </w:r>
      <w:r w:rsidRPr="00B3605F">
        <w:rPr>
          <w:bCs/>
          <w:lang w:eastAsia="ja-JP"/>
        </w:rPr>
        <w:t xml:space="preserve">flexible Pedestrian </w:t>
      </w:r>
      <w:proofErr w:type="spellStart"/>
      <w:r w:rsidRPr="00B3605F">
        <w:rPr>
          <w:bCs/>
          <w:lang w:eastAsia="ja-JP"/>
        </w:rPr>
        <w:t>Legform</w:t>
      </w:r>
      <w:proofErr w:type="spellEnd"/>
      <w:r w:rsidRPr="00B3605F">
        <w:rPr>
          <w:bCs/>
          <w:lang w:eastAsia="ja-JP"/>
        </w:rPr>
        <w:t xml:space="preserve"> Impactor</w:t>
      </w:r>
      <w:r w:rsidRPr="00B3605F">
        <w:rPr>
          <w:bCs/>
        </w:rPr>
        <w:t xml:space="preserve"> shall meet the following:</w:t>
      </w:r>
    </w:p>
    <w:p w:rsidR="00C24B6C" w:rsidRPr="00B3605F" w:rsidRDefault="00C24B6C" w:rsidP="00C24B6C">
      <w:pPr>
        <w:pStyle w:val="SingleTxtG"/>
        <w:ind w:left="2259" w:firstLine="9"/>
        <w:rPr>
          <w:bCs/>
        </w:rPr>
      </w:pPr>
      <w:r w:rsidRPr="00B3605F">
        <w:rPr>
          <w:bCs/>
        </w:rPr>
        <w:t xml:space="preserve">The edges of the femur and tibia, without flesh and skin, non-bending parts, shall be mounted to the support rig firmly as shown in Figures </w:t>
      </w:r>
      <w:r w:rsidRPr="00B3605F">
        <w:rPr>
          <w:bCs/>
          <w:lang w:eastAsia="ja-JP"/>
        </w:rPr>
        <w:t>9 and 10</w:t>
      </w:r>
      <w:r w:rsidRPr="00B3605F">
        <w:rPr>
          <w:bCs/>
        </w:rPr>
        <w:t>. The Y-axis of the impactor shall be parallel to the loading axis within 180 ± 2° tolerance. To obtain repeatable loading, low friction Polytetrafluoroethylene (PTFE) plastic pads are used under each support (see Figures 9 and 10).</w:t>
      </w:r>
    </w:p>
    <w:p w:rsidR="00C24B6C" w:rsidRPr="00B3605F" w:rsidRDefault="00C24B6C" w:rsidP="00C24B6C">
      <w:pPr>
        <w:pStyle w:val="SingleTxtG"/>
        <w:ind w:left="2259" w:firstLine="9"/>
        <w:rPr>
          <w:bCs/>
          <w:lang w:eastAsia="ja-JP"/>
        </w:rPr>
      </w:pPr>
      <w:r w:rsidRPr="00B3605F">
        <w:rPr>
          <w:bCs/>
        </w:rPr>
        <w:t>The centre of the loading force shall be applied at the centre of the femur and the tibia within ± 2mm tolerance along the Z-axis. The force shall be increased so as to maintain a deflection rate between 10 and 100 mm/minute until the bending moment at the centre part (M</w:t>
      </w:r>
      <w:r w:rsidRPr="00B3605F">
        <w:rPr>
          <w:bCs/>
          <w:vertAlign w:val="subscript"/>
        </w:rPr>
        <w:t>c</w:t>
      </w:r>
      <w:r w:rsidRPr="00B3605F">
        <w:rPr>
          <w:bCs/>
        </w:rPr>
        <w:t>) of the femur or tibia reaches 380 Nm</w:t>
      </w:r>
      <w:r w:rsidRPr="00B3605F">
        <w:rPr>
          <w:bCs/>
          <w:lang w:eastAsia="ja-JP"/>
        </w:rPr>
        <w:t>.</w:t>
      </w:r>
    </w:p>
    <w:p w:rsidR="00C24B6C" w:rsidRPr="00B3605F" w:rsidRDefault="00C24B6C" w:rsidP="00C24B6C">
      <w:pPr>
        <w:pStyle w:val="SingleTxtG"/>
        <w:ind w:left="2259" w:firstLine="9"/>
        <w:rPr>
          <w:bCs/>
        </w:rPr>
      </w:pPr>
      <w:r w:rsidRPr="00B3605F">
        <w:rPr>
          <w:bCs/>
        </w:rPr>
        <w:t>During this test, the applied moment and the generated deflection at the centre of the femur and the tibia (M</w:t>
      </w:r>
      <w:r w:rsidRPr="00B3605F">
        <w:rPr>
          <w:bCs/>
          <w:vertAlign w:val="subscript"/>
        </w:rPr>
        <w:t>c</w:t>
      </w:r>
      <w:r w:rsidRPr="00B3605F">
        <w:rPr>
          <w:bCs/>
        </w:rPr>
        <w:t xml:space="preserve"> and D</w:t>
      </w:r>
      <w:r w:rsidRPr="00B3605F">
        <w:rPr>
          <w:bCs/>
          <w:vertAlign w:val="subscript"/>
        </w:rPr>
        <w:t>c</w:t>
      </w:r>
      <w:r w:rsidRPr="00B3605F">
        <w:rPr>
          <w:bCs/>
        </w:rPr>
        <w:t>) shall be within the corridors shown in Figure </w:t>
      </w:r>
      <w:r w:rsidRPr="00B3605F">
        <w:rPr>
          <w:bCs/>
          <w:lang w:eastAsia="ja-JP"/>
        </w:rPr>
        <w:t>7</w:t>
      </w:r>
      <w:r w:rsidRPr="00B3605F">
        <w:rPr>
          <w:bCs/>
        </w:rPr>
        <w:t>.</w:t>
      </w:r>
    </w:p>
    <w:p w:rsidR="00C24B6C" w:rsidRPr="00B3605F" w:rsidRDefault="00C24B6C" w:rsidP="00C24B6C">
      <w:pPr>
        <w:spacing w:after="120"/>
        <w:ind w:left="2259" w:right="1134" w:hanging="1125"/>
        <w:jc w:val="both"/>
        <w:rPr>
          <w:bCs/>
        </w:rPr>
      </w:pPr>
      <w:r w:rsidRPr="00B3605F">
        <w:rPr>
          <w:bCs/>
        </w:rPr>
        <w:t>5.1.2.</w:t>
      </w:r>
      <w:r w:rsidRPr="00B3605F">
        <w:rPr>
          <w:bCs/>
        </w:rPr>
        <w:tab/>
        <w:t xml:space="preserve">The knee joint of the flexible Pedestrian </w:t>
      </w:r>
      <w:proofErr w:type="spellStart"/>
      <w:r w:rsidRPr="00B3605F">
        <w:rPr>
          <w:bCs/>
        </w:rPr>
        <w:t>Legform</w:t>
      </w:r>
      <w:proofErr w:type="spellEnd"/>
      <w:r w:rsidRPr="00B3605F">
        <w:rPr>
          <w:bCs/>
        </w:rPr>
        <w:t xml:space="preserve"> Impactor shall meet the following: </w:t>
      </w:r>
    </w:p>
    <w:p w:rsidR="00C24B6C" w:rsidRPr="00B3605F" w:rsidRDefault="00C24B6C" w:rsidP="00C24B6C">
      <w:pPr>
        <w:pStyle w:val="SingleTxtG"/>
        <w:ind w:left="2268"/>
        <w:rPr>
          <w:bCs/>
        </w:rPr>
      </w:pPr>
      <w:r w:rsidRPr="00B3605F">
        <w:rPr>
          <w:bCs/>
        </w:rPr>
        <w:t xml:space="preserve">The ends of the knee joint, without flesh and skin, shall be mounted to the support rig firmly as shown in Figure </w:t>
      </w:r>
      <w:r w:rsidRPr="00B3605F">
        <w:rPr>
          <w:bCs/>
          <w:lang w:eastAsia="ja-JP"/>
        </w:rPr>
        <w:t>11</w:t>
      </w:r>
      <w:r w:rsidRPr="00B3605F">
        <w:rPr>
          <w:bCs/>
        </w:rPr>
        <w:t xml:space="preserve">. The Y-axis of the impactor shall be parallel to the loading axis within ± 2° tolerance.  To obtain repeatable loading, low friction Polytetrafluoroethylene (PTFE) plastic pads are used under each support (see Figure 11).  To avoid impactor damage, a foamed neoprene sheet shall be set between the loading ram and the impactor face of the knee joint, which is described in Figure </w:t>
      </w:r>
      <w:r w:rsidRPr="00B3605F">
        <w:rPr>
          <w:bCs/>
          <w:lang w:eastAsia="ja-JP"/>
        </w:rPr>
        <w:t>11</w:t>
      </w:r>
      <w:r w:rsidRPr="00B3605F">
        <w:rPr>
          <w:bCs/>
        </w:rPr>
        <w:t>, shall be removed. The foamed neoprene sheet used in this test shall have compression characteristics as shown in Figure 4.</w:t>
      </w:r>
    </w:p>
    <w:p w:rsidR="00C24B6C" w:rsidRPr="00B3605F" w:rsidRDefault="00C24B6C" w:rsidP="00C24B6C">
      <w:pPr>
        <w:spacing w:after="120"/>
        <w:ind w:left="2259" w:right="1134"/>
        <w:jc w:val="both"/>
        <w:rPr>
          <w:bCs/>
        </w:rPr>
      </w:pPr>
      <w:r w:rsidRPr="00B3605F">
        <w:rPr>
          <w:bCs/>
        </w:rPr>
        <w:t>The centre of the loading force shall be applied at the knee joint centre within ± 2°mm tolerance along the Z-axis (see Figure 1).  The external load shall be increased so as to maintain a deflection rate between 10 and 100 mm/minute until the bending moment at the centre part of the knee joint (M</w:t>
      </w:r>
      <w:r w:rsidRPr="00B3605F">
        <w:rPr>
          <w:bCs/>
          <w:vertAlign w:val="subscript"/>
        </w:rPr>
        <w:t>c</w:t>
      </w:r>
      <w:r w:rsidRPr="00B3605F">
        <w:rPr>
          <w:bCs/>
        </w:rPr>
        <w:t xml:space="preserve">) reaches </w:t>
      </w:r>
      <w:r w:rsidRPr="00B3605F">
        <w:rPr>
          <w:bCs/>
          <w:lang w:eastAsia="ja-JP"/>
        </w:rPr>
        <w:t>4</w:t>
      </w:r>
      <w:r w:rsidRPr="00B3605F">
        <w:rPr>
          <w:bCs/>
        </w:rPr>
        <w:t>00 Nm.</w:t>
      </w:r>
    </w:p>
    <w:p w:rsidR="00105C11" w:rsidRDefault="00C24B6C" w:rsidP="00C24B6C">
      <w:pPr>
        <w:pStyle w:val="SingleTxtG"/>
        <w:ind w:left="2268"/>
        <w:rPr>
          <w:bCs/>
        </w:rPr>
      </w:pPr>
      <w:r w:rsidRPr="00B3605F">
        <w:rPr>
          <w:bCs/>
        </w:rPr>
        <w:t>During this test, MCL, ACL and PCL elongations and applied bending moment or the force at the centre of the knee joint (M</w:t>
      </w:r>
      <w:r w:rsidRPr="00B3605F">
        <w:rPr>
          <w:bCs/>
          <w:vertAlign w:val="subscript"/>
        </w:rPr>
        <w:t>c</w:t>
      </w:r>
      <w:r w:rsidRPr="00B3605F">
        <w:rPr>
          <w:bCs/>
        </w:rPr>
        <w:t xml:space="preserve"> or F</w:t>
      </w:r>
      <w:r w:rsidRPr="00B3605F">
        <w:rPr>
          <w:bCs/>
          <w:vertAlign w:val="subscript"/>
        </w:rPr>
        <w:t>c</w:t>
      </w:r>
      <w:r w:rsidRPr="00B3605F">
        <w:rPr>
          <w:bCs/>
        </w:rPr>
        <w:t>) shall be within the corridors shown in Figure </w:t>
      </w:r>
      <w:r w:rsidRPr="00B3605F">
        <w:rPr>
          <w:bCs/>
          <w:lang w:eastAsia="ja-JP"/>
        </w:rPr>
        <w:t>8</w:t>
      </w:r>
      <w:r w:rsidRPr="00B3605F">
        <w:rPr>
          <w:bCs/>
        </w:rPr>
        <w:t>.</w:t>
      </w:r>
    </w:p>
    <w:p w:rsidR="00105C11" w:rsidRDefault="00105C11">
      <w:pPr>
        <w:suppressAutoHyphens w:val="0"/>
        <w:spacing w:line="240" w:lineRule="auto"/>
        <w:rPr>
          <w:bCs/>
        </w:rPr>
      </w:pPr>
      <w:r>
        <w:rPr>
          <w:bCs/>
        </w:rPr>
        <w:br w:type="page"/>
      </w:r>
    </w:p>
    <w:p w:rsidR="00C24B6C" w:rsidRPr="00B3605F" w:rsidRDefault="00C24B6C" w:rsidP="00C24B6C">
      <w:pPr>
        <w:pStyle w:val="SingleTxtG"/>
        <w:keepNext/>
        <w:spacing w:after="0" w:line="240" w:lineRule="auto"/>
        <w:ind w:left="2268" w:hanging="1134"/>
        <w:rPr>
          <w:bCs/>
        </w:rPr>
      </w:pPr>
      <w:r w:rsidRPr="00B3605F">
        <w:rPr>
          <w:bCs/>
        </w:rPr>
        <w:lastRenderedPageBreak/>
        <w:t xml:space="preserve">Figure </w:t>
      </w:r>
      <w:r w:rsidRPr="00B3605F">
        <w:rPr>
          <w:bCs/>
          <w:lang w:eastAsia="ja-JP"/>
        </w:rPr>
        <w:t>7</w:t>
      </w:r>
    </w:p>
    <w:p w:rsidR="00C24B6C" w:rsidRPr="005E29A6" w:rsidRDefault="00C24B6C" w:rsidP="00C24B6C">
      <w:pPr>
        <w:pStyle w:val="SingleTxtG"/>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R</w:t>
      </w:r>
      <w:r w:rsidRPr="005E29A6">
        <w:rPr>
          <w:b/>
        </w:rPr>
        <w:t xml:space="preserve">equirement corridors of the femur and the tibia, without flesh and skin, in the static certification test </w:t>
      </w:r>
    </w:p>
    <w:p w:rsidR="00C24B6C" w:rsidRPr="005E29A6" w:rsidRDefault="00C24B6C" w:rsidP="00C24B6C">
      <w:pPr>
        <w:pStyle w:val="SingleTxtG"/>
        <w:rPr>
          <w:b/>
        </w:rPr>
      </w:pPr>
      <w:r w:rsidRPr="005E29A6">
        <w:rPr>
          <w:b/>
        </w:rPr>
        <w:t>(a)</w:t>
      </w:r>
      <w:r w:rsidRPr="005E29A6">
        <w:rPr>
          <w:b/>
        </w:rPr>
        <w:tab/>
        <w:t>Femur bending moment corridor</w:t>
      </w:r>
    </w:p>
    <w:p w:rsidR="00C24B6C" w:rsidRPr="005E29A6" w:rsidRDefault="00C24B6C" w:rsidP="00C24B6C">
      <w:pPr>
        <w:pStyle w:val="SingleTxtG"/>
        <w:rPr>
          <w:b/>
        </w:rPr>
      </w:pPr>
      <w:r w:rsidRPr="005E29A6">
        <w:rPr>
          <w:b/>
          <w:noProof/>
          <w:lang w:val="en-US" w:eastAsia="zh-CN"/>
        </w:rPr>
        <w:drawing>
          <wp:inline distT="0" distB="0" distL="0" distR="0" wp14:anchorId="084EAA66" wp14:editId="4CEBB0F8">
            <wp:extent cx="4813814" cy="2729411"/>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35"/>
                    <a:stretch/>
                  </pic:blipFill>
                  <pic:spPr bwMode="auto">
                    <a:xfrm>
                      <a:off x="0" y="0"/>
                      <a:ext cx="4831437" cy="2739403"/>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Pr="005E29A6" w:rsidRDefault="00C24B6C" w:rsidP="00C24B6C">
      <w:pPr>
        <w:pStyle w:val="SingleTxtG"/>
        <w:rPr>
          <w:b/>
          <w:lang w:eastAsia="ja-JP"/>
        </w:rPr>
      </w:pPr>
      <w:r w:rsidRPr="005E29A6">
        <w:rPr>
          <w:b/>
        </w:rPr>
        <w:t>(b)</w:t>
      </w:r>
      <w:r w:rsidRPr="005E29A6">
        <w:rPr>
          <w:b/>
        </w:rPr>
        <w:tab/>
        <w:t>Tibia bending moment corridor</w:t>
      </w:r>
    </w:p>
    <w:p w:rsidR="00C24B6C" w:rsidRPr="005E29A6" w:rsidRDefault="00C24B6C" w:rsidP="00C24B6C">
      <w:pPr>
        <w:pStyle w:val="SingleTxtG"/>
        <w:rPr>
          <w:b/>
          <w:lang w:eastAsia="zh-CN"/>
        </w:rPr>
      </w:pPr>
      <w:r w:rsidRPr="005E29A6">
        <w:rPr>
          <w:b/>
          <w:noProof/>
          <w:lang w:val="en-US" w:eastAsia="zh-CN"/>
        </w:rPr>
        <w:drawing>
          <wp:inline distT="0" distB="0" distL="0" distR="0" wp14:anchorId="08F0F07D" wp14:editId="1E46AF73">
            <wp:extent cx="4814014" cy="28114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50"/>
                    <a:stretch/>
                  </pic:blipFill>
                  <pic:spPr bwMode="auto">
                    <a:xfrm>
                      <a:off x="0" y="0"/>
                      <a:ext cx="4829967" cy="2820756"/>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Pr="00B3605F" w:rsidRDefault="00C24B6C" w:rsidP="00C24B6C">
      <w:pPr>
        <w:pStyle w:val="SingleTxtG"/>
        <w:spacing w:after="0"/>
        <w:rPr>
          <w:bCs/>
          <w:lang w:eastAsia="ja-JP"/>
        </w:rPr>
      </w:pPr>
      <w:r w:rsidRPr="005E29A6">
        <w:rPr>
          <w:b/>
        </w:rPr>
        <w:br w:type="page"/>
      </w:r>
      <w:r w:rsidRPr="00B3605F">
        <w:rPr>
          <w:bCs/>
          <w:lang w:eastAsia="ja-JP"/>
        </w:rPr>
        <w:lastRenderedPageBreak/>
        <w:t>Figure 8</w:t>
      </w:r>
    </w:p>
    <w:p w:rsidR="00C24B6C" w:rsidRPr="005E29A6" w:rsidRDefault="00C24B6C" w:rsidP="00C24B6C">
      <w:pPr>
        <w:pStyle w:val="SingleTxtG"/>
        <w:rPr>
          <w:b/>
          <w:i/>
          <w:lang w:eastAsia="ja-JP"/>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Requirement corridors for the knee joint</w:t>
      </w:r>
      <w:r w:rsidRPr="005E29A6">
        <w:rPr>
          <w:b/>
        </w:rPr>
        <w:t>, without flesh and skin,</w:t>
      </w:r>
      <w:r w:rsidRPr="005E29A6">
        <w:rPr>
          <w:b/>
          <w:lang w:eastAsia="ja-JP"/>
        </w:rPr>
        <w:t xml:space="preserve"> in the static certification test (see paragraph 8.1.1.3.)</w:t>
      </w:r>
    </w:p>
    <w:p w:rsidR="00C24B6C" w:rsidRPr="005E29A6" w:rsidRDefault="00C24B6C" w:rsidP="00C24B6C">
      <w:pPr>
        <w:pStyle w:val="SingleTxtG"/>
        <w:jc w:val="center"/>
        <w:rPr>
          <w:b/>
          <w:i/>
          <w:lang w:eastAsia="zh-CN"/>
        </w:rPr>
      </w:pPr>
      <w:r w:rsidRPr="005E29A6">
        <w:rPr>
          <w:b/>
          <w:i/>
          <w:noProof/>
          <w:lang w:val="en-US" w:eastAsia="zh-CN"/>
        </w:rPr>
        <w:drawing>
          <wp:inline distT="0" distB="0" distL="0" distR="0" wp14:anchorId="18C57F8F" wp14:editId="6BBB4DF0">
            <wp:extent cx="3432412" cy="7402443"/>
            <wp:effectExtent l="0" t="0" r="0" b="825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0" b="931"/>
                    <a:stretch/>
                  </pic:blipFill>
                  <pic:spPr bwMode="auto">
                    <a:xfrm>
                      <a:off x="0" y="0"/>
                      <a:ext cx="3433819" cy="7405478"/>
                    </a:xfrm>
                    <a:prstGeom prst="rect">
                      <a:avLst/>
                    </a:prstGeom>
                    <a:noFill/>
                    <a:ln>
                      <a:noFill/>
                    </a:ln>
                    <a:extLst>
                      <a:ext uri="{53640926-AAD7-44D8-BBD7-CCE9431645EC}">
                        <a14:shadowObscured xmlns:a14="http://schemas.microsoft.com/office/drawing/2010/main"/>
                      </a:ext>
                    </a:extLst>
                  </pic:spPr>
                </pic:pic>
              </a:graphicData>
            </a:graphic>
          </wp:inline>
        </w:drawing>
      </w:r>
    </w:p>
    <w:p w:rsidR="00C24B6C" w:rsidRDefault="00C24B6C" w:rsidP="00C24B6C">
      <w:pPr>
        <w:suppressAutoHyphens w:val="0"/>
        <w:spacing w:line="240" w:lineRule="auto"/>
        <w:rPr>
          <w:bCs/>
        </w:rPr>
      </w:pPr>
      <w:r>
        <w:rPr>
          <w:bCs/>
        </w:rPr>
        <w:br w:type="page"/>
      </w:r>
    </w:p>
    <w:p w:rsidR="00C24B6C" w:rsidRPr="00B3605F" w:rsidRDefault="00C24B6C" w:rsidP="00C24B6C">
      <w:pPr>
        <w:pStyle w:val="SingleTxtG"/>
        <w:spacing w:after="0"/>
        <w:rPr>
          <w:bCs/>
          <w:lang w:eastAsia="ja-JP"/>
        </w:rPr>
      </w:pPr>
      <w:r w:rsidRPr="00B3605F">
        <w:rPr>
          <w:bCs/>
        </w:rPr>
        <w:lastRenderedPageBreak/>
        <w:t xml:space="preserve">Figure </w:t>
      </w:r>
      <w:r w:rsidRPr="00B3605F">
        <w:rPr>
          <w:bCs/>
          <w:lang w:eastAsia="ja-JP"/>
        </w:rPr>
        <w:t>9</w:t>
      </w:r>
    </w:p>
    <w:p w:rsidR="00C24B6C" w:rsidRPr="005E29A6" w:rsidRDefault="00C24B6C" w:rsidP="00C24B6C">
      <w:pPr>
        <w:pStyle w:val="SingleTxtG"/>
        <w:rPr>
          <w:b/>
          <w:lang w:eastAsia="ja-JP"/>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w:t>
      </w:r>
      <w:r w:rsidRPr="005E29A6">
        <w:rPr>
          <w:b/>
          <w:bCs/>
          <w:lang w:eastAsia="ja-JP"/>
        </w:rPr>
        <w:t>T</w:t>
      </w:r>
      <w:r w:rsidRPr="005E29A6">
        <w:rPr>
          <w:b/>
          <w:bCs/>
        </w:rPr>
        <w:t>est set-up for the femur in the static certification test</w:t>
      </w:r>
    </w:p>
    <w:p w:rsidR="00C24B6C" w:rsidRPr="005E29A6" w:rsidRDefault="00C24B6C" w:rsidP="00C24B6C">
      <w:pPr>
        <w:pStyle w:val="SingleTxtG"/>
        <w:rPr>
          <w:b/>
          <w:lang w:eastAsia="zh-CN"/>
        </w:rPr>
      </w:pPr>
      <w:r w:rsidRPr="005E29A6">
        <w:rPr>
          <w:b/>
          <w:noProof/>
          <w:lang w:val="en-US" w:eastAsia="zh-CN"/>
        </w:rPr>
        <w:drawing>
          <wp:inline distT="0" distB="0" distL="0" distR="0" wp14:anchorId="0BA9EAD9" wp14:editId="10A347A6">
            <wp:extent cx="5431635" cy="3466531"/>
            <wp:effectExtent l="0" t="0" r="0" b="635"/>
            <wp:docPr id="11"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19" cstate="print">
                      <a:extLst>
                        <a:ext uri="{28A0092B-C50C-407E-A947-70E740481C1C}">
                          <a14:useLocalDpi xmlns:a14="http://schemas.microsoft.com/office/drawing/2010/main" val="0"/>
                        </a:ext>
                      </a:extLst>
                    </a:blip>
                    <a:srcRect l="13383" t="2950" r="13373" b="13870"/>
                    <a:stretch>
                      <a:fillRect/>
                    </a:stretch>
                  </pic:blipFill>
                  <pic:spPr bwMode="auto">
                    <a:xfrm>
                      <a:off x="0" y="0"/>
                      <a:ext cx="5445245" cy="3475217"/>
                    </a:xfrm>
                    <a:prstGeom prst="rect">
                      <a:avLst/>
                    </a:prstGeom>
                    <a:noFill/>
                    <a:ln>
                      <a:noFill/>
                    </a:ln>
                  </pic:spPr>
                </pic:pic>
              </a:graphicData>
            </a:graphic>
          </wp:inline>
        </w:drawing>
      </w:r>
    </w:p>
    <w:p w:rsidR="00C24B6C" w:rsidRPr="00B3605F" w:rsidRDefault="00C24B6C" w:rsidP="00C24B6C">
      <w:pPr>
        <w:pStyle w:val="SingleTxtG"/>
        <w:spacing w:after="0" w:line="240" w:lineRule="auto"/>
        <w:rPr>
          <w:bCs/>
          <w:lang w:eastAsia="ja-JP"/>
        </w:rPr>
      </w:pPr>
      <w:r w:rsidRPr="00B3605F">
        <w:rPr>
          <w:bCs/>
        </w:rPr>
        <w:t xml:space="preserve">Figure </w:t>
      </w:r>
      <w:r w:rsidRPr="00B3605F">
        <w:rPr>
          <w:bCs/>
          <w:lang w:eastAsia="ja-JP"/>
        </w:rPr>
        <w:t>10</w:t>
      </w:r>
    </w:p>
    <w:p w:rsidR="00C24B6C" w:rsidRPr="005E29A6" w:rsidRDefault="00C24B6C" w:rsidP="00C24B6C">
      <w:pPr>
        <w:pStyle w:val="SingleTxtG"/>
        <w:spacing w:line="240" w:lineRule="auto"/>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w:t>
      </w:r>
      <w:r w:rsidRPr="005E29A6">
        <w:rPr>
          <w:b/>
          <w:bCs/>
          <w:lang w:eastAsia="ja-JP"/>
        </w:rPr>
        <w:t>T</w:t>
      </w:r>
      <w:r w:rsidRPr="005E29A6">
        <w:rPr>
          <w:b/>
          <w:bCs/>
        </w:rPr>
        <w:t>est set-up for the tibia in the static certification test</w:t>
      </w:r>
    </w:p>
    <w:p w:rsidR="00105C11" w:rsidRDefault="00C24B6C" w:rsidP="00C24B6C">
      <w:pPr>
        <w:pStyle w:val="SingleTxtG"/>
        <w:rPr>
          <w:b/>
          <w:lang w:eastAsia="zh-CN"/>
        </w:rPr>
      </w:pPr>
      <w:r w:rsidRPr="005E29A6">
        <w:rPr>
          <w:b/>
          <w:noProof/>
          <w:lang w:val="en-US" w:eastAsia="zh-CN"/>
        </w:rPr>
        <w:drawing>
          <wp:inline distT="0" distB="0" distL="0" distR="0" wp14:anchorId="63006359" wp14:editId="20F04871">
            <wp:extent cx="5370195" cy="3339999"/>
            <wp:effectExtent l="0" t="0" r="1905" b="0"/>
            <wp:docPr id="12"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0" cstate="print">
                      <a:extLst>
                        <a:ext uri="{28A0092B-C50C-407E-A947-70E740481C1C}">
                          <a14:useLocalDpi xmlns:a14="http://schemas.microsoft.com/office/drawing/2010/main" val="0"/>
                        </a:ext>
                      </a:extLst>
                    </a:blip>
                    <a:srcRect l="12761" t="4980" r="12854" b="12762"/>
                    <a:stretch>
                      <a:fillRect/>
                    </a:stretch>
                  </pic:blipFill>
                  <pic:spPr bwMode="auto">
                    <a:xfrm>
                      <a:off x="0" y="0"/>
                      <a:ext cx="5386656" cy="3350237"/>
                    </a:xfrm>
                    <a:prstGeom prst="rect">
                      <a:avLst/>
                    </a:prstGeom>
                    <a:noFill/>
                    <a:ln>
                      <a:noFill/>
                    </a:ln>
                  </pic:spPr>
                </pic:pic>
              </a:graphicData>
            </a:graphic>
          </wp:inline>
        </w:drawing>
      </w:r>
    </w:p>
    <w:p w:rsidR="00105C11" w:rsidRDefault="00105C11">
      <w:pPr>
        <w:suppressAutoHyphens w:val="0"/>
        <w:spacing w:line="240" w:lineRule="auto"/>
        <w:rPr>
          <w:b/>
          <w:lang w:eastAsia="zh-CN"/>
        </w:rPr>
      </w:pPr>
      <w:r>
        <w:rPr>
          <w:b/>
          <w:lang w:eastAsia="zh-CN"/>
        </w:rPr>
        <w:br w:type="page"/>
      </w:r>
    </w:p>
    <w:p w:rsidR="00C24B6C" w:rsidRPr="00B3605F" w:rsidRDefault="00C24B6C" w:rsidP="00C24B6C">
      <w:pPr>
        <w:pStyle w:val="SingleTxtG"/>
        <w:keepNext/>
        <w:spacing w:after="0"/>
        <w:rPr>
          <w:bCs/>
          <w:lang w:eastAsia="ja-JP"/>
        </w:rPr>
      </w:pPr>
      <w:r w:rsidRPr="00B3605F">
        <w:rPr>
          <w:bCs/>
        </w:rPr>
        <w:lastRenderedPageBreak/>
        <w:t xml:space="preserve">Figure </w:t>
      </w:r>
      <w:r w:rsidRPr="00B3605F">
        <w:rPr>
          <w:bCs/>
          <w:lang w:eastAsia="ja-JP"/>
        </w:rPr>
        <w:t>11</w:t>
      </w:r>
    </w:p>
    <w:p w:rsidR="00C24B6C" w:rsidRPr="005E29A6" w:rsidRDefault="00C24B6C" w:rsidP="00C24B6C">
      <w:pPr>
        <w:pStyle w:val="SingleTxtG"/>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T</w:t>
      </w:r>
      <w:r w:rsidRPr="005E29A6">
        <w:rPr>
          <w:b/>
        </w:rPr>
        <w:t>est set-up for the knee joint in the static certification test</w:t>
      </w:r>
    </w:p>
    <w:p w:rsidR="00C24B6C" w:rsidRPr="005E29A6" w:rsidRDefault="00C24B6C" w:rsidP="00C24B6C">
      <w:pPr>
        <w:pStyle w:val="SingleTxtG"/>
        <w:rPr>
          <w:b/>
        </w:rPr>
      </w:pPr>
      <w:r w:rsidRPr="005E29A6">
        <w:rPr>
          <w:b/>
          <w:noProof/>
          <w:lang w:val="en-US" w:eastAsia="zh-CN"/>
        </w:rPr>
        <w:drawing>
          <wp:inline distT="0" distB="0" distL="0" distR="0" wp14:anchorId="3D17DB3C" wp14:editId="574271E0">
            <wp:extent cx="5336274" cy="3969667"/>
            <wp:effectExtent l="0" t="0" r="0" b="0"/>
            <wp:docPr id="1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l="14732" t="3320" r="13062" b="958"/>
                    <a:stretch>
                      <a:fillRect/>
                    </a:stretch>
                  </pic:blipFill>
                  <pic:spPr bwMode="auto">
                    <a:xfrm>
                      <a:off x="0" y="0"/>
                      <a:ext cx="5343013" cy="3974680"/>
                    </a:xfrm>
                    <a:prstGeom prst="rect">
                      <a:avLst/>
                    </a:prstGeom>
                    <a:noFill/>
                    <a:ln>
                      <a:noFill/>
                    </a:ln>
                  </pic:spPr>
                </pic:pic>
              </a:graphicData>
            </a:graphic>
          </wp:inline>
        </w:drawing>
      </w:r>
    </w:p>
    <w:p w:rsidR="00C24B6C" w:rsidRPr="00B3605F" w:rsidRDefault="00C24B6C" w:rsidP="00105C11">
      <w:pPr>
        <w:pStyle w:val="SingleTxtG"/>
        <w:spacing w:before="240"/>
      </w:pPr>
      <w:r w:rsidRPr="00B3605F">
        <w:t>5.2.</w:t>
      </w:r>
      <w:r w:rsidRPr="00B3605F">
        <w:tab/>
      </w:r>
      <w:r w:rsidRPr="00B3605F">
        <w:tab/>
        <w:t>Dynamic certification tests (pendulum test)</w:t>
      </w:r>
    </w:p>
    <w:p w:rsidR="00C24B6C" w:rsidRPr="00B3605F" w:rsidRDefault="00C24B6C" w:rsidP="00C24B6C">
      <w:pPr>
        <w:pStyle w:val="SingleTxtG"/>
        <w:spacing w:line="240" w:lineRule="auto"/>
        <w:ind w:left="2268" w:hanging="1134"/>
        <w:rPr>
          <w:lang w:eastAsia="ja-JP"/>
        </w:rPr>
      </w:pPr>
      <w:r w:rsidRPr="00B3605F">
        <w:tab/>
      </w:r>
      <w:r w:rsidRPr="00B3605F">
        <w:tab/>
        <w:t>The test facility used for the certification test shall have a stabilized temperature of</w:t>
      </w:r>
      <w:r w:rsidRPr="00B3605F">
        <w:rPr>
          <w:lang w:eastAsia="ja-JP"/>
        </w:rPr>
        <w:t xml:space="preserve"> </w:t>
      </w:r>
      <w:r w:rsidRPr="00B3605F">
        <w:t>20 ± </w:t>
      </w:r>
      <w:r w:rsidRPr="00B3605F">
        <w:rPr>
          <w:lang w:eastAsia="ja-JP"/>
        </w:rPr>
        <w:t xml:space="preserve">2 </w:t>
      </w:r>
      <w:r w:rsidRPr="00B3605F">
        <w:t>°C during the test.</w:t>
      </w:r>
    </w:p>
    <w:p w:rsidR="00C24B6C" w:rsidRPr="00B3605F" w:rsidRDefault="00C24B6C" w:rsidP="00C24B6C">
      <w:pPr>
        <w:pStyle w:val="SingleTxtG"/>
        <w:ind w:left="2268"/>
      </w:pPr>
      <w:r w:rsidRPr="00B3605F">
        <w:tab/>
        <w:t xml:space="preserve">The temperature of the certification area shall be measured at the time of certification and recorded in a certification report. </w:t>
      </w:r>
    </w:p>
    <w:p w:rsidR="00C24B6C" w:rsidRPr="00B3605F" w:rsidRDefault="00C24B6C" w:rsidP="00C24B6C">
      <w:pPr>
        <w:pStyle w:val="SingleTxtG"/>
        <w:ind w:left="2268"/>
      </w:pPr>
      <w:r w:rsidRPr="00B3605F">
        <w:t xml:space="preserve">The instrumentation response value CFC, as defined in ISO 6487:2002, shall be 180 for all transducers. The CAC response values, as defined in ISO 6487:2002, shall be 30 mm for the knee ligament elongations and </w:t>
      </w:r>
      <w:r w:rsidRPr="00B3605F">
        <w:rPr>
          <w:lang w:eastAsia="ja-JP"/>
        </w:rPr>
        <w:t>400</w:t>
      </w:r>
      <w:r w:rsidRPr="00B3605F">
        <w:t xml:space="preserve"> Nm for the tibia bending moments. This does not require that the impactor itself is able to physically elongate or bend until these values.</w:t>
      </w:r>
    </w:p>
    <w:p w:rsidR="00C24B6C" w:rsidRPr="00B3605F" w:rsidRDefault="00C24B6C" w:rsidP="00C24B6C">
      <w:pPr>
        <w:pStyle w:val="SingleTxtG"/>
        <w:ind w:left="2259" w:hanging="1125"/>
      </w:pPr>
      <w:r w:rsidRPr="00B3605F">
        <w:t>5.2.1.</w:t>
      </w:r>
      <w:r w:rsidRPr="00B3605F">
        <w:tab/>
        <w:t xml:space="preserve">The assembled </w:t>
      </w:r>
      <w:r w:rsidRPr="00B3605F">
        <w:rPr>
          <w:lang w:eastAsia="ja-JP"/>
        </w:rPr>
        <w:t xml:space="preserve">flexible Pedestrian </w:t>
      </w:r>
      <w:proofErr w:type="spellStart"/>
      <w:r w:rsidRPr="00B3605F">
        <w:rPr>
          <w:lang w:eastAsia="ja-JP"/>
        </w:rPr>
        <w:t>Legform</w:t>
      </w:r>
      <w:proofErr w:type="spellEnd"/>
      <w:r w:rsidRPr="00B3605F">
        <w:rPr>
          <w:lang w:eastAsia="ja-JP"/>
        </w:rPr>
        <w:t xml:space="preserve"> Impactor </w:t>
      </w:r>
      <w:r w:rsidRPr="00B3605F">
        <w:t>shall meet the following:</w:t>
      </w:r>
    </w:p>
    <w:p w:rsidR="00C24B6C" w:rsidRPr="00B3605F" w:rsidRDefault="00C24B6C" w:rsidP="00C24B6C">
      <w:pPr>
        <w:pStyle w:val="SingleTxtG"/>
        <w:ind w:left="2268" w:hanging="1134"/>
        <w:rPr>
          <w:lang w:eastAsia="ja-JP"/>
        </w:rPr>
      </w:pPr>
      <w:r w:rsidRPr="00B3605F">
        <w:tab/>
        <w:t xml:space="preserve">As shown in Figure 12, the </w:t>
      </w:r>
      <w:r w:rsidRPr="00B3605F">
        <w:rPr>
          <w:lang w:eastAsia="ja-JP"/>
        </w:rPr>
        <w:t xml:space="preserve">flexible Pedestrian </w:t>
      </w:r>
      <w:proofErr w:type="spellStart"/>
      <w:r w:rsidRPr="00B3605F">
        <w:rPr>
          <w:lang w:eastAsia="ja-JP"/>
        </w:rPr>
        <w:t>Legform</w:t>
      </w:r>
      <w:proofErr w:type="spellEnd"/>
      <w:r w:rsidRPr="00B3605F">
        <w:rPr>
          <w:lang w:eastAsia="ja-JP"/>
        </w:rPr>
        <w:t xml:space="preserve"> Impactor</w:t>
      </w:r>
      <w:r w:rsidRPr="00B3605F">
        <w:t xml:space="preserve">, </w:t>
      </w:r>
      <w:r w:rsidRPr="00B3605F">
        <w:rPr>
          <w:lang w:eastAsia="ja-JP"/>
        </w:rPr>
        <w:t>including</w:t>
      </w:r>
      <w:r w:rsidRPr="00B3605F">
        <w:t xml:space="preserve"> the flesh, skin and the additional mass, shall be suspended from the dynamic certification test rig 15 </w:t>
      </w:r>
      <w:r w:rsidR="00A0031B">
        <w:t>±</w:t>
      </w:r>
      <w:r w:rsidRPr="00B3605F">
        <w:t xml:space="preserve"> 1</w:t>
      </w:r>
      <w:r w:rsidRPr="00B3605F">
        <w:sym w:font="Symbol" w:char="F0B0"/>
      </w:r>
      <w:r w:rsidRPr="00B3605F">
        <w:t xml:space="preserve"> upward from the horizontal.  The impactor shall be released from the suspended position and fall freely against the pin joint of the test rig.</w:t>
      </w:r>
    </w:p>
    <w:p w:rsidR="00C24B6C" w:rsidRPr="00B3605F" w:rsidRDefault="00C24B6C" w:rsidP="00C24B6C">
      <w:pPr>
        <w:pStyle w:val="SingleTxtG"/>
        <w:ind w:left="2268"/>
      </w:pPr>
      <w:r w:rsidRPr="00B3605F">
        <w:t xml:space="preserve">The knee joint centre of the impactor shall be 30 </w:t>
      </w:r>
      <w:r w:rsidR="00A0031B">
        <w:t>±</w:t>
      </w:r>
      <w:r w:rsidRPr="00B3605F">
        <w:t xml:space="preserve"> 1 mm below the bottom line of the stopper bar, and the tibia impact face </w:t>
      </w:r>
      <w:r w:rsidRPr="00B3605F">
        <w:rPr>
          <w:lang w:eastAsia="ja-JP"/>
        </w:rPr>
        <w:t xml:space="preserve">without the flesh and skin </w:t>
      </w:r>
      <w:r w:rsidRPr="00B3605F">
        <w:t xml:space="preserve">shall be located 13 </w:t>
      </w:r>
      <w:r w:rsidR="00A0031B">
        <w:t>±</w:t>
      </w:r>
      <w:r w:rsidRPr="00B3605F">
        <w:t xml:space="preserve"> </w:t>
      </w:r>
      <w:r w:rsidRPr="00B3605F">
        <w:rPr>
          <w:lang w:eastAsia="ja-JP"/>
        </w:rPr>
        <w:t>2</w:t>
      </w:r>
      <w:r w:rsidRPr="00B3605F">
        <w:t xml:space="preserve"> mm from the front upper edge of the stopper bar when the</w:t>
      </w:r>
      <w:r w:rsidRPr="00B3605F">
        <w:rPr>
          <w:lang w:eastAsia="ja-JP"/>
        </w:rPr>
        <w:t xml:space="preserve"> impactor is hanging freely as shown in Figure 12</w:t>
      </w:r>
      <w:r w:rsidRPr="00B3605F">
        <w:t>.</w:t>
      </w:r>
    </w:p>
    <w:p w:rsidR="00C24B6C" w:rsidRPr="00B3605F" w:rsidRDefault="00C24B6C" w:rsidP="00C24B6C">
      <w:pPr>
        <w:pStyle w:val="SingleTxtG"/>
        <w:ind w:left="2268"/>
      </w:pPr>
      <w:r w:rsidRPr="00B3605F">
        <w:rPr>
          <w:lang w:eastAsia="ja-JP"/>
        </w:rPr>
        <w:t>When tested,</w:t>
      </w:r>
      <w:r w:rsidRPr="00B3605F">
        <w:t xml:space="preserve"> the absolute value of the maximum bending moment of the tibia shall be:</w:t>
      </w:r>
    </w:p>
    <w:p w:rsidR="00C24B6C" w:rsidRPr="00B3605F" w:rsidRDefault="00C24B6C" w:rsidP="00C24B6C">
      <w:pPr>
        <w:pStyle w:val="SingleTxtG"/>
        <w:ind w:left="2694"/>
        <w:jc w:val="left"/>
      </w:pPr>
      <w:r w:rsidRPr="00B3605F">
        <w:t>(a)</w:t>
      </w:r>
      <w:r w:rsidRPr="00B3605F">
        <w:tab/>
        <w:t>235 Nm ≤ 272 Nm at tibia-1;</w:t>
      </w:r>
      <w:r w:rsidRPr="00B3605F">
        <w:br/>
        <w:t>(b)</w:t>
      </w:r>
      <w:r w:rsidRPr="00B3605F">
        <w:tab/>
        <w:t>187 Nm ≤ 219 Nm at tibia-2;</w:t>
      </w:r>
      <w:r w:rsidRPr="00B3605F">
        <w:br/>
      </w:r>
      <w:r w:rsidRPr="00B3605F">
        <w:lastRenderedPageBreak/>
        <w:t>(c)</w:t>
      </w:r>
      <w:r w:rsidRPr="00B3605F">
        <w:tab/>
        <w:t>139 Nm ≤ 166 Nm at tibia-3;</w:t>
      </w:r>
      <w:r w:rsidRPr="00B3605F">
        <w:br/>
        <w:t>(d)</w:t>
      </w:r>
      <w:r w:rsidRPr="00B3605F">
        <w:tab/>
        <w:t>90 Nm ≤ 111 Nm at tibia-4.</w:t>
      </w:r>
    </w:p>
    <w:p w:rsidR="00C24B6C" w:rsidRPr="00B3605F" w:rsidRDefault="00C24B6C" w:rsidP="00C24B6C">
      <w:pPr>
        <w:pStyle w:val="SingleTxtG"/>
        <w:ind w:left="2268"/>
      </w:pPr>
      <w:r w:rsidRPr="00B3605F">
        <w:t>The absolute value of the maximum elongation shall be:</w:t>
      </w:r>
    </w:p>
    <w:p w:rsidR="00C24B6C" w:rsidRPr="00B3605F" w:rsidRDefault="00C24B6C" w:rsidP="00C24B6C">
      <w:pPr>
        <w:pStyle w:val="SingleTxtG"/>
        <w:ind w:left="2694"/>
        <w:jc w:val="left"/>
      </w:pPr>
      <w:r w:rsidRPr="00B3605F">
        <w:t>(a)</w:t>
      </w:r>
      <w:r w:rsidRPr="00B3605F">
        <w:tab/>
        <w:t>20.5 ≤ 24.0 mm of MCL;</w:t>
      </w:r>
      <w:r w:rsidRPr="00B3605F">
        <w:br/>
        <w:t>(b)</w:t>
      </w:r>
      <w:r w:rsidRPr="00B3605F">
        <w:tab/>
        <w:t>8.0 ≤ 10.5 mm of ACL;</w:t>
      </w:r>
      <w:r w:rsidRPr="00B3605F">
        <w:br/>
        <w:t>(c)</w:t>
      </w:r>
      <w:r w:rsidRPr="00B3605F">
        <w:tab/>
        <w:t>3.5 ≤ 5.0 mm of PCL.</w:t>
      </w:r>
    </w:p>
    <w:p w:rsidR="00C24B6C" w:rsidRPr="00B3605F" w:rsidRDefault="00C24B6C" w:rsidP="00C24B6C">
      <w:pPr>
        <w:pStyle w:val="SingleTxtG"/>
        <w:ind w:left="2268"/>
      </w:pPr>
      <w:r w:rsidRPr="00B3605F">
        <w:tab/>
        <w:t xml:space="preserve">For all these values for the maximum bending moment and the maximum elongation, the readings used shall be from the initial impact timing to 200 </w:t>
      </w:r>
      <w:proofErr w:type="spellStart"/>
      <w:r w:rsidRPr="00B3605F">
        <w:t>ms</w:t>
      </w:r>
      <w:proofErr w:type="spellEnd"/>
      <w:r w:rsidRPr="00B3605F">
        <w:t xml:space="preserve"> after the impact timing.</w:t>
      </w:r>
    </w:p>
    <w:p w:rsidR="00C24B6C" w:rsidRPr="00B3605F" w:rsidRDefault="00C24B6C" w:rsidP="00C24B6C">
      <w:pPr>
        <w:pStyle w:val="SingleTxtG"/>
        <w:ind w:left="2268" w:hanging="1134"/>
      </w:pPr>
      <w:r w:rsidRPr="00B3605F">
        <w:t>5.3.</w:t>
      </w:r>
      <w:r w:rsidRPr="00B3605F">
        <w:tab/>
        <w:t>Dynamic certification tests (inverse test)</w:t>
      </w:r>
    </w:p>
    <w:p w:rsidR="00C24B6C" w:rsidRPr="00B3605F" w:rsidRDefault="00C24B6C" w:rsidP="00C24B6C">
      <w:pPr>
        <w:pStyle w:val="SingleTxtG"/>
        <w:ind w:left="2268"/>
      </w:pPr>
      <w:r w:rsidRPr="00B3605F">
        <w:t>The test facility used for the certification test shall have a stabilized temperature of 20 ± 2</w:t>
      </w:r>
      <w:r w:rsidRPr="00B3605F">
        <w:rPr>
          <w:lang w:eastAsia="ja-JP"/>
        </w:rPr>
        <w:t xml:space="preserve"> </w:t>
      </w:r>
      <w:r w:rsidRPr="00B3605F">
        <w:t>°C during the test.</w:t>
      </w:r>
    </w:p>
    <w:p w:rsidR="00C24B6C" w:rsidRPr="00B3605F" w:rsidRDefault="00C24B6C" w:rsidP="00C24B6C">
      <w:pPr>
        <w:pStyle w:val="SingleTxtG"/>
        <w:ind w:left="2268"/>
      </w:pPr>
      <w:r w:rsidRPr="00B3605F">
        <w:t>The temperature of the certification area shall be measured at the time of certification and recorded in a certification report.</w:t>
      </w:r>
    </w:p>
    <w:p w:rsidR="00C24B6C" w:rsidRPr="00B3605F" w:rsidRDefault="00C24B6C" w:rsidP="00C24B6C">
      <w:pPr>
        <w:pStyle w:val="SingleTxtG"/>
        <w:ind w:left="2268"/>
      </w:pPr>
      <w:r w:rsidRPr="00B3605F">
        <w:t xml:space="preserve">The instrumentation response value CFC, as defined in ISO 6487:2002, shall be 180 for all transducers. The CAC response values, as defined in ISO 6487:2002, shall be 30 mm for the knee ligament elongations and </w:t>
      </w:r>
      <w:r w:rsidRPr="00B3605F">
        <w:rPr>
          <w:lang w:eastAsia="ja-JP"/>
        </w:rPr>
        <w:t>40</w:t>
      </w:r>
      <w:r w:rsidRPr="00B3605F">
        <w:t>0 Nm for the tibia bending moments.</w:t>
      </w:r>
    </w:p>
    <w:p w:rsidR="00C24B6C" w:rsidRPr="00B3605F" w:rsidRDefault="00C24B6C" w:rsidP="00C24B6C">
      <w:pPr>
        <w:pStyle w:val="SingleTxtG"/>
        <w:ind w:left="2268" w:hanging="1134"/>
      </w:pPr>
      <w:r w:rsidRPr="00B3605F">
        <w:t>5.3.1.</w:t>
      </w:r>
      <w:r w:rsidRPr="00B3605F">
        <w:tab/>
        <w:t xml:space="preserve">The assembled </w:t>
      </w:r>
      <w:r w:rsidRPr="00B3605F">
        <w:rPr>
          <w:lang w:eastAsia="ja-JP"/>
        </w:rPr>
        <w:t xml:space="preserve">flexible Pedestrian </w:t>
      </w:r>
      <w:proofErr w:type="spellStart"/>
      <w:r w:rsidRPr="00B3605F">
        <w:rPr>
          <w:lang w:eastAsia="ja-JP"/>
        </w:rPr>
        <w:t>Legform</w:t>
      </w:r>
      <w:proofErr w:type="spellEnd"/>
      <w:r w:rsidRPr="00B3605F">
        <w:rPr>
          <w:lang w:eastAsia="ja-JP"/>
        </w:rPr>
        <w:t xml:space="preserve"> Impactor</w:t>
      </w:r>
      <w:r w:rsidRPr="00B3605F">
        <w:t xml:space="preserve"> shall meet the following:</w:t>
      </w:r>
    </w:p>
    <w:p w:rsidR="00C24B6C" w:rsidRPr="00B3605F" w:rsidRDefault="00C24B6C" w:rsidP="00C24B6C">
      <w:pPr>
        <w:pStyle w:val="SingleTxtG"/>
        <w:ind w:left="2268"/>
      </w:pPr>
      <w:r w:rsidRPr="00B3605F">
        <w:rPr>
          <w:iCs/>
        </w:rPr>
        <w:t xml:space="preserve">The </w:t>
      </w:r>
      <w:r w:rsidRPr="00B3605F">
        <w:t xml:space="preserve">assembled flexible </w:t>
      </w:r>
      <w:r w:rsidRPr="00B3605F">
        <w:rPr>
          <w:lang w:eastAsia="ja-JP"/>
        </w:rPr>
        <w:t xml:space="preserve">Pedestrian </w:t>
      </w:r>
      <w:proofErr w:type="spellStart"/>
      <w:r w:rsidRPr="00B3605F">
        <w:rPr>
          <w:lang w:eastAsia="ja-JP"/>
        </w:rPr>
        <w:t>L</w:t>
      </w:r>
      <w:r w:rsidRPr="00B3605F">
        <w:t>egform</w:t>
      </w:r>
      <w:proofErr w:type="spellEnd"/>
      <w:r w:rsidRPr="00B3605F">
        <w:t xml:space="preserve"> </w:t>
      </w:r>
      <w:r w:rsidRPr="00B3605F">
        <w:rPr>
          <w:lang w:eastAsia="ja-JP"/>
        </w:rPr>
        <w:t>Impactor</w:t>
      </w:r>
      <w:r w:rsidRPr="00B3605F">
        <w:t xml:space="preserve"> (with the flesh and skin) shall be</w:t>
      </w:r>
      <w:r w:rsidRPr="00B3605F">
        <w:rPr>
          <w:lang w:eastAsia="ja-JP"/>
        </w:rPr>
        <w:t xml:space="preserve"> </w:t>
      </w:r>
      <w:r w:rsidRPr="00B3605F">
        <w:t>hung vertically and freely suspended from a test rig as shown in</w:t>
      </w:r>
      <w:r w:rsidRPr="00B3605F">
        <w:rPr>
          <w:lang w:eastAsia="ja-JP"/>
        </w:rPr>
        <w:t xml:space="preserve"> </w:t>
      </w:r>
      <w:r w:rsidRPr="00B3605F">
        <w:t xml:space="preserve">Figure </w:t>
      </w:r>
      <w:r w:rsidRPr="00B3605F">
        <w:rPr>
          <w:lang w:eastAsia="ja-JP"/>
        </w:rPr>
        <w:t>13</w:t>
      </w:r>
      <w:r w:rsidRPr="00B3605F">
        <w:t>. It is then impacted by the upper edge of a linearly</w:t>
      </w:r>
      <w:r w:rsidRPr="00B3605F">
        <w:rPr>
          <w:lang w:eastAsia="ja-JP"/>
        </w:rPr>
        <w:t xml:space="preserve"> </w:t>
      </w:r>
      <w:r w:rsidRPr="00B3605F">
        <w:t>guided aluminium honeycomb impactor, covered by a thin paper cloth with a maximum thickness of 1 mm, at</w:t>
      </w:r>
      <w:r w:rsidRPr="00B3605F">
        <w:rPr>
          <w:lang w:eastAsia="ja-JP"/>
        </w:rPr>
        <w:t xml:space="preserve"> </w:t>
      </w:r>
      <w:r w:rsidRPr="00B3605F">
        <w:t xml:space="preserve">an impact speed of 11.1 ± 0.2 m/s. The </w:t>
      </w:r>
      <w:proofErr w:type="spellStart"/>
      <w:r w:rsidRPr="00B3605F">
        <w:t>legform</w:t>
      </w:r>
      <w:proofErr w:type="spellEnd"/>
      <w:r w:rsidRPr="00B3605F">
        <w:t xml:space="preserve"> shall achieve a free flight condition within </w:t>
      </w:r>
      <w:r w:rsidRPr="00B3605F">
        <w:rPr>
          <w:lang w:eastAsia="ja-JP"/>
        </w:rPr>
        <w:t>10</w:t>
      </w:r>
      <w:r w:rsidRPr="00B3605F">
        <w:t xml:space="preserve"> </w:t>
      </w:r>
      <w:proofErr w:type="spellStart"/>
      <w:r w:rsidRPr="00B3605F">
        <w:t>ms</w:t>
      </w:r>
      <w:proofErr w:type="spellEnd"/>
      <w:r w:rsidRPr="00B3605F">
        <w:t xml:space="preserve"> after the time of first contact of the honeycomb impactor.</w:t>
      </w:r>
    </w:p>
    <w:p w:rsidR="00C24B6C" w:rsidRPr="00B3605F" w:rsidRDefault="00C24B6C" w:rsidP="00C24B6C">
      <w:pPr>
        <w:pStyle w:val="SingleTxtG"/>
        <w:ind w:left="2268"/>
      </w:pPr>
      <w:r w:rsidRPr="00B3605F">
        <w:t>The honeycomb</w:t>
      </w:r>
      <w:r w:rsidRPr="00B3605F">
        <w:rPr>
          <w:lang w:eastAsia="ja-JP"/>
        </w:rPr>
        <w:t xml:space="preserve"> of 5052 alloy</w:t>
      </w:r>
      <w:r w:rsidRPr="00B3605F">
        <w:t xml:space="preserve">, which is attached in front of the moving ram, shall be </w:t>
      </w:r>
      <w:r w:rsidRPr="00B3605F">
        <w:rPr>
          <w:lang w:eastAsia="ja-JP"/>
        </w:rPr>
        <w:t>200 ±</w:t>
      </w:r>
      <w:r w:rsidRPr="00B3605F">
        <w:t> </w:t>
      </w:r>
      <w:r w:rsidRPr="00B3605F">
        <w:rPr>
          <w:lang w:eastAsia="ja-JP"/>
        </w:rPr>
        <w:t>5 mm wide, 160 ± 5 mm high and 60 ± 2 mm deep and shall have a crush strength of 517.1 kPa ±</w:t>
      </w:r>
      <w:r w:rsidRPr="00B3605F">
        <w:t> 10 per cent</w:t>
      </w:r>
      <w:r w:rsidRPr="00B3605F">
        <w:rPr>
          <w:lang w:eastAsia="ja-JP"/>
        </w:rPr>
        <w:t xml:space="preserve"> (75 pound per square inch (psi) ±</w:t>
      </w:r>
      <w:r w:rsidRPr="00B3605F">
        <w:t> 10 per cent)</w:t>
      </w:r>
      <w:r w:rsidRPr="00B3605F">
        <w:rPr>
          <w:lang w:eastAsia="ja-JP"/>
        </w:rPr>
        <w:t>. The honeycomb should have cell sizes of either 4.76 mm (3/16 inch) or 6.35 mm (1/4 inch) and a density of 32.0 kg/m³ (2.0 pound per cubic foot (</w:t>
      </w:r>
      <w:proofErr w:type="spellStart"/>
      <w:r w:rsidRPr="00B3605F">
        <w:rPr>
          <w:lang w:eastAsia="ja-JP"/>
        </w:rPr>
        <w:t>pcf</w:t>
      </w:r>
      <w:proofErr w:type="spellEnd"/>
      <w:r w:rsidRPr="00B3605F">
        <w:rPr>
          <w:lang w:eastAsia="ja-JP"/>
        </w:rPr>
        <w:t>)) for the 4.76 mm (3/16 inch) cell size or a density of 36.8 kg/m³ (2.3 pound per cubic foot (</w:t>
      </w:r>
      <w:proofErr w:type="spellStart"/>
      <w:r w:rsidRPr="00B3605F">
        <w:rPr>
          <w:lang w:eastAsia="ja-JP"/>
        </w:rPr>
        <w:t>pcf</w:t>
      </w:r>
      <w:proofErr w:type="spellEnd"/>
      <w:r w:rsidRPr="00B3605F">
        <w:rPr>
          <w:lang w:eastAsia="ja-JP"/>
        </w:rPr>
        <w:t>)) for the 6.35 mm (1/4 inch) cell size.</w:t>
      </w:r>
    </w:p>
    <w:p w:rsidR="00C24B6C" w:rsidRPr="00B3605F" w:rsidRDefault="00C24B6C" w:rsidP="00C24B6C">
      <w:pPr>
        <w:pStyle w:val="SingleTxtG"/>
        <w:ind w:left="2268"/>
      </w:pPr>
      <w:r w:rsidRPr="00B3605F">
        <w:t>The upper edge of the honeycomb face shall be in line with the</w:t>
      </w:r>
      <w:r w:rsidRPr="00B3605F">
        <w:rPr>
          <w:lang w:eastAsia="ja-JP"/>
        </w:rPr>
        <w:t xml:space="preserve"> </w:t>
      </w:r>
      <w:r w:rsidRPr="00B3605F">
        <w:t>rigid plate of the linearly guided impactor. At the time of first contact,</w:t>
      </w:r>
      <w:r w:rsidRPr="00B3605F">
        <w:rPr>
          <w:lang w:eastAsia="ja-JP"/>
        </w:rPr>
        <w:t xml:space="preserve"> </w:t>
      </w:r>
      <w:r w:rsidRPr="00B3605F">
        <w:t>the upper edge of the honeycomb shall be in line with the knee</w:t>
      </w:r>
      <w:r w:rsidRPr="00B3605F">
        <w:rPr>
          <w:lang w:eastAsia="ja-JP"/>
        </w:rPr>
        <w:t xml:space="preserve"> </w:t>
      </w:r>
      <w:r w:rsidRPr="00B3605F">
        <w:t>joint centre line within a vertical tolerance of ± 2 mm. The honeycomb shall not be deformed before the impact test.</w:t>
      </w:r>
    </w:p>
    <w:p w:rsidR="00C24B6C" w:rsidRPr="00B3605F" w:rsidRDefault="00C24B6C" w:rsidP="00C24B6C">
      <w:pPr>
        <w:pStyle w:val="SingleTxtG"/>
        <w:ind w:left="2268"/>
      </w:pPr>
      <w:r w:rsidRPr="00B3605F">
        <w:t xml:space="preserve">At the time of the first contact, the flexible </w:t>
      </w:r>
      <w:r w:rsidRPr="00B3605F">
        <w:rPr>
          <w:lang w:eastAsia="ja-JP"/>
        </w:rPr>
        <w:t xml:space="preserve">Pedestrian </w:t>
      </w:r>
      <w:proofErr w:type="spellStart"/>
      <w:r w:rsidRPr="00B3605F">
        <w:rPr>
          <w:lang w:eastAsia="ja-JP"/>
        </w:rPr>
        <w:t>Legform</w:t>
      </w:r>
      <w:proofErr w:type="spellEnd"/>
      <w:r w:rsidRPr="00B3605F">
        <w:rPr>
          <w:lang w:eastAsia="ja-JP"/>
        </w:rPr>
        <w:t xml:space="preserve"> Impactor</w:t>
      </w:r>
      <w:r w:rsidRPr="00B3605F">
        <w:t xml:space="preserve"> pitch angle (rotation around the Y-axis) and, therefore, the pitch angle of the</w:t>
      </w:r>
      <w:r w:rsidRPr="00B3605F">
        <w:rPr>
          <w:lang w:eastAsia="ja-JP"/>
        </w:rPr>
        <w:t xml:space="preserve"> </w:t>
      </w:r>
      <w:r w:rsidRPr="00B3605F">
        <w:t>velocity vector of the honeycomb impactor shall be within a tolerance of ± 2°</w:t>
      </w:r>
      <w:r w:rsidRPr="00B3605F">
        <w:rPr>
          <w:lang w:eastAsia="ja-JP"/>
        </w:rPr>
        <w:t xml:space="preserve"> </w:t>
      </w:r>
      <w:r w:rsidRPr="00B3605F">
        <w:t xml:space="preserve">in relation to the lateral vertical plane. The flexible </w:t>
      </w:r>
      <w:r w:rsidRPr="00B3605F">
        <w:rPr>
          <w:lang w:eastAsia="ja-JP"/>
        </w:rPr>
        <w:t xml:space="preserve">Pedestrian </w:t>
      </w:r>
      <w:proofErr w:type="spellStart"/>
      <w:r w:rsidRPr="00B3605F">
        <w:rPr>
          <w:lang w:eastAsia="ja-JP"/>
        </w:rPr>
        <w:t>Legform</w:t>
      </w:r>
      <w:proofErr w:type="spellEnd"/>
      <w:r w:rsidRPr="00B3605F">
        <w:rPr>
          <w:lang w:eastAsia="ja-JP"/>
        </w:rPr>
        <w:t xml:space="preserve"> Impactor</w:t>
      </w:r>
      <w:r w:rsidRPr="00B3605F">
        <w:t xml:space="preserve"> roll angle (rotation around the X-axis) and,</w:t>
      </w:r>
      <w:r w:rsidRPr="00B3605F">
        <w:rPr>
          <w:lang w:eastAsia="ja-JP"/>
        </w:rPr>
        <w:t xml:space="preserve"> </w:t>
      </w:r>
      <w:r w:rsidRPr="00B3605F">
        <w:t>therefore, the roll angle of the honeycomb impactor</w:t>
      </w:r>
      <w:r w:rsidRPr="00B3605F">
        <w:rPr>
          <w:lang w:eastAsia="ja-JP"/>
        </w:rPr>
        <w:t xml:space="preserve"> </w:t>
      </w:r>
      <w:r w:rsidRPr="00B3605F">
        <w:t>shall be within</w:t>
      </w:r>
      <w:r w:rsidRPr="00B3605F">
        <w:rPr>
          <w:lang w:eastAsia="ja-JP"/>
        </w:rPr>
        <w:t xml:space="preserve"> </w:t>
      </w:r>
      <w:r w:rsidRPr="00B3605F">
        <w:t>a tolerance of ± 2° in relation to the longitudinal vertical plane.</w:t>
      </w:r>
      <w:r w:rsidRPr="00B3605F">
        <w:rPr>
          <w:lang w:eastAsia="ja-JP"/>
        </w:rPr>
        <w:t xml:space="preserve"> </w:t>
      </w:r>
      <w:r w:rsidRPr="00B3605F">
        <w:t xml:space="preserve">The flexible </w:t>
      </w:r>
      <w:r w:rsidRPr="00B3605F">
        <w:rPr>
          <w:lang w:eastAsia="ja-JP"/>
        </w:rPr>
        <w:t xml:space="preserve">Pedestrian </w:t>
      </w:r>
      <w:proofErr w:type="spellStart"/>
      <w:r w:rsidRPr="00B3605F">
        <w:rPr>
          <w:lang w:eastAsia="ja-JP"/>
        </w:rPr>
        <w:t>Legform</w:t>
      </w:r>
      <w:proofErr w:type="spellEnd"/>
      <w:r w:rsidRPr="00B3605F">
        <w:rPr>
          <w:lang w:eastAsia="ja-JP"/>
        </w:rPr>
        <w:t xml:space="preserve"> Impactor</w:t>
      </w:r>
      <w:r w:rsidRPr="00B3605F">
        <w:t xml:space="preserve"> yaw angle (rotation around the Z-axis) and, therefore, the yaw angle of the</w:t>
      </w:r>
      <w:r w:rsidRPr="00B3605F">
        <w:rPr>
          <w:lang w:eastAsia="ja-JP"/>
        </w:rPr>
        <w:t xml:space="preserve"> </w:t>
      </w:r>
      <w:r w:rsidRPr="00B3605F">
        <w:t>velocity vector of the honeycomb impactor shall be within a tolerance of</w:t>
      </w:r>
      <w:r w:rsidRPr="00B3605F">
        <w:rPr>
          <w:lang w:eastAsia="ja-JP"/>
        </w:rPr>
        <w:t xml:space="preserve"> </w:t>
      </w:r>
      <w:r w:rsidRPr="00B3605F">
        <w:t>±2°.</w:t>
      </w:r>
    </w:p>
    <w:p w:rsidR="00C24B6C" w:rsidRPr="00B3605F" w:rsidRDefault="00C24B6C" w:rsidP="00C24B6C">
      <w:pPr>
        <w:pStyle w:val="SingleTxtG"/>
        <w:ind w:left="2268" w:hanging="567"/>
      </w:pPr>
      <w:r w:rsidRPr="00B3605F">
        <w:tab/>
        <w:t>When tested, the absolute value of the maximum bending moment of the tibia shall be:</w:t>
      </w:r>
    </w:p>
    <w:p w:rsidR="00D62A7D" w:rsidRDefault="00C24B6C" w:rsidP="00C24B6C">
      <w:pPr>
        <w:pStyle w:val="SingleTxtG"/>
        <w:ind w:left="2694"/>
        <w:jc w:val="left"/>
      </w:pPr>
      <w:r w:rsidRPr="00B3605F">
        <w:t>(a)</w:t>
      </w:r>
      <w:r w:rsidRPr="00B3605F">
        <w:tab/>
        <w:t xml:space="preserve">230 Nm ≤ 272 Nm at </w:t>
      </w:r>
      <w:proofErr w:type="gramStart"/>
      <w:r w:rsidRPr="00B3605F">
        <w:t>tibia-1</w:t>
      </w:r>
      <w:proofErr w:type="gramEnd"/>
      <w:r w:rsidRPr="00B3605F">
        <w:t>;</w:t>
      </w:r>
    </w:p>
    <w:p w:rsidR="00D62A7D" w:rsidRDefault="00C24B6C" w:rsidP="00C24B6C">
      <w:pPr>
        <w:pStyle w:val="SingleTxtG"/>
        <w:ind w:left="2694"/>
        <w:jc w:val="left"/>
      </w:pPr>
      <w:r w:rsidRPr="00B3605F">
        <w:t>(b)</w:t>
      </w:r>
      <w:r w:rsidRPr="00B3605F">
        <w:tab/>
        <w:t xml:space="preserve">210 Nm ≤ 252 Nm at </w:t>
      </w:r>
      <w:proofErr w:type="gramStart"/>
      <w:r w:rsidRPr="00B3605F">
        <w:t>tibia-2</w:t>
      </w:r>
      <w:proofErr w:type="gramEnd"/>
      <w:r w:rsidRPr="00B3605F">
        <w:t>;</w:t>
      </w:r>
    </w:p>
    <w:p w:rsidR="00D62A7D" w:rsidRDefault="00C24B6C" w:rsidP="00C24B6C">
      <w:pPr>
        <w:pStyle w:val="SingleTxtG"/>
        <w:ind w:left="2694"/>
        <w:jc w:val="left"/>
      </w:pPr>
      <w:r w:rsidRPr="00B3605F">
        <w:lastRenderedPageBreak/>
        <w:t>(c)</w:t>
      </w:r>
      <w:r w:rsidRPr="00B3605F">
        <w:tab/>
        <w:t xml:space="preserve">166 Nm ≤ 192 Nm at </w:t>
      </w:r>
      <w:proofErr w:type="gramStart"/>
      <w:r w:rsidRPr="00B3605F">
        <w:t>tibia-3</w:t>
      </w:r>
      <w:proofErr w:type="gramEnd"/>
      <w:r w:rsidRPr="00B3605F">
        <w:t>;</w:t>
      </w:r>
    </w:p>
    <w:p w:rsidR="00C24B6C" w:rsidRPr="00B3605F" w:rsidRDefault="00C24B6C" w:rsidP="00C24B6C">
      <w:pPr>
        <w:pStyle w:val="SingleTxtG"/>
        <w:ind w:left="2694"/>
        <w:jc w:val="left"/>
      </w:pPr>
      <w:r w:rsidRPr="00B3605F">
        <w:t>(d)</w:t>
      </w:r>
      <w:r w:rsidRPr="00B3605F">
        <w:tab/>
        <w:t xml:space="preserve">93 Nm ≤ 108 Nm at </w:t>
      </w:r>
      <w:proofErr w:type="gramStart"/>
      <w:r w:rsidRPr="00B3605F">
        <w:t>tibia-4</w:t>
      </w:r>
      <w:proofErr w:type="gramEnd"/>
      <w:r w:rsidRPr="00B3605F">
        <w:t>.</w:t>
      </w:r>
    </w:p>
    <w:p w:rsidR="00C24B6C" w:rsidRPr="00B3605F" w:rsidRDefault="00C24B6C" w:rsidP="00C24B6C">
      <w:pPr>
        <w:pStyle w:val="SingleTxtG"/>
        <w:ind w:left="2268"/>
      </w:pPr>
      <w:r w:rsidRPr="00B3605F">
        <w:t>The absolute value of the maximum elongations shall be:</w:t>
      </w:r>
    </w:p>
    <w:p w:rsidR="00D62A7D" w:rsidRDefault="00C24B6C" w:rsidP="00C24B6C">
      <w:pPr>
        <w:pStyle w:val="SingleTxtG"/>
        <w:ind w:left="2694"/>
        <w:jc w:val="left"/>
      </w:pPr>
      <w:r w:rsidRPr="00B3605F">
        <w:t>(a)</w:t>
      </w:r>
      <w:r w:rsidRPr="00B3605F">
        <w:tab/>
        <w:t>17.0 ≤ 21.0 mm of MCL;</w:t>
      </w:r>
    </w:p>
    <w:p w:rsidR="00D62A7D" w:rsidRDefault="00C24B6C" w:rsidP="00C24B6C">
      <w:pPr>
        <w:pStyle w:val="SingleTxtG"/>
        <w:ind w:left="2694"/>
        <w:jc w:val="left"/>
      </w:pPr>
      <w:r w:rsidRPr="00B3605F">
        <w:t>(b)</w:t>
      </w:r>
      <w:r w:rsidRPr="00B3605F">
        <w:tab/>
        <w:t>8.0 ≤ 10 mm of ACL;</w:t>
      </w:r>
    </w:p>
    <w:p w:rsidR="00C24B6C" w:rsidRPr="00B3605F" w:rsidRDefault="00C24B6C" w:rsidP="00C24B6C">
      <w:pPr>
        <w:pStyle w:val="SingleTxtG"/>
        <w:ind w:left="2694"/>
        <w:jc w:val="left"/>
      </w:pPr>
      <w:r w:rsidRPr="00B3605F">
        <w:t>(c)</w:t>
      </w:r>
      <w:r w:rsidRPr="00B3605F">
        <w:tab/>
        <w:t>4.0 ≤ 6.0 mm of PCL.</w:t>
      </w:r>
    </w:p>
    <w:p w:rsidR="00C24B6C" w:rsidRPr="00B3605F" w:rsidRDefault="00C24B6C" w:rsidP="00C24B6C">
      <w:pPr>
        <w:pStyle w:val="SingleTxtG"/>
        <w:ind w:left="2268" w:hanging="1134"/>
      </w:pPr>
      <w:r w:rsidRPr="00B3605F">
        <w:tab/>
        <w:t xml:space="preserve">For all these values for the maximum bending moment and the maximum elongation, the readings used shall be from the initial impact timing to 50 </w:t>
      </w:r>
      <w:proofErr w:type="spellStart"/>
      <w:r w:rsidRPr="00B3605F">
        <w:t>ms</w:t>
      </w:r>
      <w:proofErr w:type="spellEnd"/>
      <w:r w:rsidRPr="00B3605F">
        <w:t xml:space="preserve"> after the impact timing.</w:t>
      </w:r>
    </w:p>
    <w:p w:rsidR="00C24B6C" w:rsidRPr="00B3605F" w:rsidRDefault="00C24B6C" w:rsidP="00C24B6C">
      <w:pPr>
        <w:pStyle w:val="SingleTxtG"/>
        <w:spacing w:after="0"/>
        <w:rPr>
          <w:lang w:eastAsia="ja-JP"/>
        </w:rPr>
      </w:pPr>
      <w:bookmarkStart w:id="7" w:name="_Hlk534887328"/>
      <w:r w:rsidRPr="00B3605F">
        <w:t xml:space="preserve">Figure </w:t>
      </w:r>
      <w:r w:rsidRPr="00B3605F">
        <w:rPr>
          <w:lang w:eastAsia="ja-JP"/>
        </w:rPr>
        <w:t>12</w:t>
      </w:r>
    </w:p>
    <w:p w:rsidR="00C24B6C" w:rsidRPr="005E29A6" w:rsidRDefault="00C24B6C" w:rsidP="00C24B6C">
      <w:pPr>
        <w:pStyle w:val="SingleTxtG"/>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T</w:t>
      </w:r>
      <w:r w:rsidRPr="005E29A6">
        <w:rPr>
          <w:b/>
        </w:rPr>
        <w:t xml:space="preserve">est set-up for the dynamic Pedestrian </w:t>
      </w:r>
      <w:proofErr w:type="spellStart"/>
      <w:r w:rsidRPr="005E29A6">
        <w:rPr>
          <w:b/>
        </w:rPr>
        <w:t>Legform</w:t>
      </w:r>
      <w:proofErr w:type="spellEnd"/>
      <w:r w:rsidRPr="005E29A6">
        <w:rPr>
          <w:b/>
        </w:rPr>
        <w:t xml:space="preserve"> Impactor certification test (pendulum test)</w:t>
      </w:r>
    </w:p>
    <w:bookmarkEnd w:id="7"/>
    <w:p w:rsidR="00C24B6C" w:rsidRDefault="00C24B6C" w:rsidP="00C24B6C">
      <w:pPr>
        <w:pStyle w:val="SingleTxtG"/>
        <w:ind w:left="2268"/>
        <w:rPr>
          <w:b/>
        </w:rPr>
      </w:pPr>
      <w:r w:rsidRPr="005E29A6">
        <w:rPr>
          <w:b/>
          <w:noProof/>
          <w:lang w:val="en-US" w:eastAsia="zh-CN"/>
        </w:rPr>
        <w:drawing>
          <wp:inline distT="0" distB="0" distL="0" distR="0" wp14:anchorId="2B17797D" wp14:editId="3E9C8574">
            <wp:extent cx="4686300" cy="3571875"/>
            <wp:effectExtent l="0" t="0" r="0" b="0"/>
            <wp:docPr id="14"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22" cstate="print">
                      <a:extLst>
                        <a:ext uri="{28A0092B-C50C-407E-A947-70E740481C1C}">
                          <a14:useLocalDpi xmlns:a14="http://schemas.microsoft.com/office/drawing/2010/main" val="0"/>
                        </a:ext>
                      </a:extLst>
                    </a:blip>
                    <a:srcRect l="19296" t="2028" r="18663" b="13870"/>
                    <a:stretch>
                      <a:fillRect/>
                    </a:stretch>
                  </pic:blipFill>
                  <pic:spPr bwMode="auto">
                    <a:xfrm>
                      <a:off x="0" y="0"/>
                      <a:ext cx="4686300" cy="3571875"/>
                    </a:xfrm>
                    <a:prstGeom prst="rect">
                      <a:avLst/>
                    </a:prstGeom>
                    <a:noFill/>
                    <a:ln>
                      <a:noFill/>
                    </a:ln>
                  </pic:spPr>
                </pic:pic>
              </a:graphicData>
            </a:graphic>
          </wp:inline>
        </w:drawing>
      </w:r>
    </w:p>
    <w:p w:rsidR="00105C11" w:rsidRPr="005E29A6" w:rsidRDefault="00105C11" w:rsidP="00105C11">
      <w:pPr>
        <w:pStyle w:val="SingleTxtG"/>
        <w:ind w:left="2268"/>
        <w:jc w:val="right"/>
        <w:rPr>
          <w:b/>
        </w:rPr>
      </w:pPr>
      <w:r w:rsidRPr="00105C11">
        <w:rPr>
          <w:bCs/>
        </w:rPr>
        <w:t>[all dimensions in mm]</w:t>
      </w:r>
    </w:p>
    <w:p w:rsidR="00C24B6C" w:rsidRPr="00B3605F" w:rsidRDefault="00C24B6C" w:rsidP="00C24B6C">
      <w:pPr>
        <w:pStyle w:val="SingleTxtG"/>
        <w:spacing w:after="0"/>
        <w:rPr>
          <w:lang w:eastAsia="ja-JP"/>
        </w:rPr>
      </w:pPr>
      <w:r w:rsidRPr="005E29A6">
        <w:rPr>
          <w:b/>
        </w:rPr>
        <w:br w:type="page"/>
      </w:r>
      <w:r w:rsidRPr="00B3605F">
        <w:lastRenderedPageBreak/>
        <w:t xml:space="preserve">Figure </w:t>
      </w:r>
      <w:r w:rsidRPr="00B3605F">
        <w:rPr>
          <w:lang w:eastAsia="ja-JP"/>
        </w:rPr>
        <w:t>13</w:t>
      </w:r>
    </w:p>
    <w:p w:rsidR="00C24B6C" w:rsidRPr="005E29A6" w:rsidRDefault="00C24B6C" w:rsidP="00C24B6C">
      <w:pPr>
        <w:pStyle w:val="SingleTxtG"/>
        <w:rPr>
          <w:b/>
          <w:lang w:eastAsia="ja-JP"/>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T</w:t>
      </w:r>
      <w:r w:rsidRPr="005E29A6">
        <w:rPr>
          <w:b/>
        </w:rPr>
        <w:t xml:space="preserve">est set-up for the dynamic Pedestrian </w:t>
      </w:r>
      <w:proofErr w:type="spellStart"/>
      <w:r w:rsidRPr="005E29A6">
        <w:rPr>
          <w:b/>
        </w:rPr>
        <w:t>Legform</w:t>
      </w:r>
      <w:proofErr w:type="spellEnd"/>
      <w:r w:rsidRPr="005E29A6">
        <w:rPr>
          <w:b/>
        </w:rPr>
        <w:t xml:space="preserve"> Impactor certification test (inverse test)</w:t>
      </w:r>
    </w:p>
    <w:p w:rsidR="00C24B6C" w:rsidRPr="005E29A6" w:rsidRDefault="00C24B6C" w:rsidP="00C24B6C">
      <w:pPr>
        <w:pStyle w:val="SingleTxtG"/>
        <w:rPr>
          <w:b/>
        </w:rPr>
      </w:pPr>
      <w:r w:rsidRPr="005E29A6">
        <w:rPr>
          <w:b/>
          <w:noProof/>
          <w:lang w:val="en-US" w:eastAsia="zh-CN"/>
        </w:rPr>
        <w:drawing>
          <wp:inline distT="0" distB="0" distL="0" distR="0" wp14:anchorId="15B89334" wp14:editId="64F3E01F">
            <wp:extent cx="5404513" cy="4723456"/>
            <wp:effectExtent l="0" t="0" r="5715" b="127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l="15562" t="737" r="27275" b="10365"/>
                    <a:stretch>
                      <a:fillRect/>
                    </a:stretch>
                  </pic:blipFill>
                  <pic:spPr bwMode="auto">
                    <a:xfrm>
                      <a:off x="0" y="0"/>
                      <a:ext cx="5412529" cy="4730461"/>
                    </a:xfrm>
                    <a:prstGeom prst="rect">
                      <a:avLst/>
                    </a:prstGeom>
                    <a:noFill/>
                    <a:ln>
                      <a:noFill/>
                    </a:ln>
                  </pic:spPr>
                </pic:pic>
              </a:graphicData>
            </a:graphic>
          </wp:inline>
        </w:drawing>
      </w:r>
    </w:p>
    <w:p w:rsidR="00C24B6C" w:rsidRPr="00105C11" w:rsidRDefault="00C24B6C" w:rsidP="00445182">
      <w:pPr>
        <w:pStyle w:val="SingleTxtG"/>
        <w:ind w:left="2268" w:hanging="1134"/>
        <w:rPr>
          <w:bCs/>
        </w:rPr>
      </w:pPr>
      <w:r w:rsidRPr="00346D6E">
        <w:rPr>
          <w:bCs/>
        </w:rPr>
        <w:t>5.4</w:t>
      </w:r>
      <w:r w:rsidR="00A0031B">
        <w:rPr>
          <w:bCs/>
        </w:rPr>
        <w:t>.</w:t>
      </w:r>
      <w:r w:rsidRPr="00346D6E">
        <w:rPr>
          <w:bCs/>
        </w:rPr>
        <w:t xml:space="preserve"> </w:t>
      </w:r>
      <w:r w:rsidRPr="00346D6E">
        <w:rPr>
          <w:bCs/>
        </w:rPr>
        <w:tab/>
      </w:r>
      <w:r w:rsidRPr="00445182">
        <w:t>Certification</w:t>
      </w:r>
      <w:r w:rsidRPr="00346D6E">
        <w:rPr>
          <w:bCs/>
        </w:rPr>
        <w:t xml:space="preserve"> procedures are described in detail in the </w:t>
      </w:r>
      <w:proofErr w:type="spellStart"/>
      <w:r w:rsidRPr="00346D6E">
        <w:rPr>
          <w:bCs/>
        </w:rPr>
        <w:t>FlexPLI</w:t>
      </w:r>
      <w:proofErr w:type="spellEnd"/>
      <w:r w:rsidRPr="00346D6E">
        <w:rPr>
          <w:bCs/>
        </w:rPr>
        <w:t xml:space="preserve"> user manual</w:t>
      </w:r>
      <w:r w:rsidRPr="00105C11">
        <w:rPr>
          <w:bCs/>
        </w:rPr>
        <w:t>.</w:t>
      </w:r>
      <w:r w:rsidRPr="00105C11">
        <w:rPr>
          <w:bCs/>
          <w:vertAlign w:val="superscript"/>
        </w:rPr>
        <w:t xml:space="preserve">1 </w:t>
      </w:r>
    </w:p>
    <w:p w:rsidR="00874B53" w:rsidRDefault="00874B53" w:rsidP="00E27F44">
      <w:pPr>
        <w:pStyle w:val="HChG"/>
      </w:pPr>
    </w:p>
    <w:p w:rsidR="00874B53" w:rsidRPr="00874B53" w:rsidRDefault="00874B53" w:rsidP="00874B53">
      <w:pPr>
        <w:sectPr w:rsidR="00874B53" w:rsidRPr="00874B53" w:rsidSect="00874B53">
          <w:headerReference w:type="even" r:id="rId24"/>
          <w:headerReference w:type="default" r:id="rId25"/>
          <w:footerReference w:type="even" r:id="rId26"/>
          <w:footerReference w:type="default" r:id="rId27"/>
          <w:footerReference w:type="first" r:id="rId28"/>
          <w:endnotePr>
            <w:numFmt w:val="decimal"/>
          </w:endnotePr>
          <w:pgSz w:w="11907" w:h="16840" w:code="9"/>
          <w:pgMar w:top="1418" w:right="1134" w:bottom="1134" w:left="1134" w:header="851" w:footer="567" w:gutter="0"/>
          <w:cols w:space="720"/>
          <w:titlePg/>
          <w:docGrid w:linePitch="272"/>
        </w:sectPr>
      </w:pPr>
    </w:p>
    <w:p w:rsidR="00C24B6C" w:rsidRPr="005E29A6" w:rsidRDefault="00C24B6C" w:rsidP="00E27F44">
      <w:pPr>
        <w:pStyle w:val="HChG"/>
      </w:pPr>
      <w:r w:rsidRPr="005E29A6">
        <w:lastRenderedPageBreak/>
        <w:t>Annex</w:t>
      </w:r>
      <w:r w:rsidR="00E27F44">
        <w:t xml:space="preserve"> 1</w:t>
      </w:r>
    </w:p>
    <w:p w:rsidR="00C24B6C" w:rsidRPr="005E29A6" w:rsidRDefault="00C24B6C" w:rsidP="00E27F44">
      <w:pPr>
        <w:pStyle w:val="HChG"/>
      </w:pPr>
      <w:r w:rsidRPr="005E29A6">
        <w:tab/>
      </w:r>
      <w:r w:rsidR="00E27F44">
        <w:tab/>
      </w:r>
      <w:r w:rsidR="00E27F44">
        <w:tab/>
      </w:r>
      <w:r w:rsidRPr="005E29A6">
        <w:t>Engineering drawings</w:t>
      </w:r>
    </w:p>
    <w:p w:rsidR="00105C11" w:rsidRDefault="00C24B6C" w:rsidP="00105C11">
      <w:pPr>
        <w:tabs>
          <w:tab w:val="right" w:pos="850"/>
          <w:tab w:val="left" w:pos="1134"/>
          <w:tab w:val="left" w:pos="1559"/>
          <w:tab w:val="left" w:leader="dot" w:pos="8929"/>
          <w:tab w:val="right" w:pos="9214"/>
        </w:tabs>
        <w:rPr>
          <w:bCs/>
        </w:rPr>
      </w:pPr>
      <w:r w:rsidRPr="005E29A6">
        <w:rPr>
          <w:b/>
        </w:rPr>
        <w:tab/>
      </w:r>
      <w:r w:rsidR="00105C11">
        <w:rPr>
          <w:b/>
        </w:rPr>
        <w:tab/>
      </w:r>
      <w:r w:rsidRPr="00B3605F">
        <w:rPr>
          <w:bCs/>
        </w:rPr>
        <w:t>Table 1</w:t>
      </w:r>
    </w:p>
    <w:p w:rsidR="00C24B6C" w:rsidRPr="00105C11" w:rsidRDefault="00105C11" w:rsidP="00105C11">
      <w:pPr>
        <w:tabs>
          <w:tab w:val="right" w:pos="850"/>
          <w:tab w:val="left" w:pos="1134"/>
          <w:tab w:val="left" w:pos="1559"/>
          <w:tab w:val="left" w:leader="dot" w:pos="8929"/>
          <w:tab w:val="right" w:pos="9214"/>
        </w:tabs>
        <w:spacing w:after="120"/>
        <w:rPr>
          <w:b/>
        </w:rPr>
      </w:pPr>
      <w:r w:rsidRPr="00105C11">
        <w:rPr>
          <w:b/>
        </w:rPr>
        <w:tab/>
      </w:r>
      <w:r w:rsidRPr="00105C11">
        <w:rPr>
          <w:b/>
        </w:rPr>
        <w:tab/>
      </w:r>
      <w:r w:rsidR="00C24B6C" w:rsidRPr="00105C11">
        <w:rPr>
          <w:b/>
        </w:rPr>
        <w:t>Drawing revisions</w:t>
      </w:r>
    </w:p>
    <w:p w:rsidR="00C24B6C" w:rsidRPr="00B3605F" w:rsidRDefault="00C24B6C" w:rsidP="00C24B6C">
      <w:pPr>
        <w:pStyle w:val="SingleTxtG"/>
        <w:rPr>
          <w:bCs/>
        </w:rPr>
      </w:pPr>
      <w:r w:rsidRPr="00B3605F">
        <w:rPr>
          <w:bCs/>
          <w:i/>
        </w:rPr>
        <w:t>Note:</w:t>
      </w:r>
      <w:r w:rsidRPr="00B3605F">
        <w:rPr>
          <w:bCs/>
        </w:rPr>
        <w:t xml:space="preserve"> This table lists all drawing revisions that are entered in detail in any of the following Appendices.</w:t>
      </w:r>
    </w:p>
    <w:tbl>
      <w:tblPr>
        <w:tblpPr w:leftFromText="180" w:rightFromText="180" w:vertAnchor="text" w:horzAnchor="margin" w:tblpX="74" w:tblpY="126"/>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1302"/>
        <w:gridCol w:w="3094"/>
        <w:gridCol w:w="1953"/>
      </w:tblGrid>
      <w:tr w:rsidR="00C24B6C" w:rsidRPr="00B3605F" w:rsidTr="00D62A7D">
        <w:trPr>
          <w:trHeight w:val="100"/>
          <w:tblHeader/>
        </w:trPr>
        <w:tc>
          <w:tcPr>
            <w:tcW w:w="1678" w:type="pct"/>
            <w:tcBorders>
              <w:top w:val="single" w:sz="4" w:space="0" w:color="auto"/>
              <w:left w:val="single" w:sz="4" w:space="0" w:color="auto"/>
              <w:bottom w:val="single" w:sz="12" w:space="0" w:color="auto"/>
              <w:right w:val="single" w:sz="4" w:space="0" w:color="auto"/>
            </w:tcBorders>
          </w:tcPr>
          <w:p w:rsidR="00C24B6C" w:rsidRPr="00B3605F" w:rsidRDefault="00C24B6C" w:rsidP="004B6770">
            <w:pPr>
              <w:tabs>
                <w:tab w:val="left" w:pos="1134"/>
              </w:tabs>
              <w:spacing w:before="80" w:after="80" w:line="200" w:lineRule="exact"/>
              <w:rPr>
                <w:bCs/>
                <w:i/>
                <w:sz w:val="16"/>
                <w:szCs w:val="16"/>
              </w:rPr>
            </w:pPr>
            <w:r w:rsidRPr="00B3605F">
              <w:rPr>
                <w:bCs/>
                <w:i/>
                <w:sz w:val="16"/>
                <w:szCs w:val="16"/>
              </w:rPr>
              <w:t>Drawing Ref</w:t>
            </w:r>
          </w:p>
          <w:p w:rsidR="00C24B6C" w:rsidRPr="00B3605F" w:rsidRDefault="00C24B6C" w:rsidP="004B6770">
            <w:pPr>
              <w:tabs>
                <w:tab w:val="left" w:pos="1134"/>
              </w:tabs>
              <w:spacing w:before="80" w:after="80" w:line="200" w:lineRule="exact"/>
              <w:rPr>
                <w:bCs/>
                <w:i/>
                <w:sz w:val="16"/>
                <w:szCs w:val="16"/>
              </w:rPr>
            </w:pPr>
            <w:r w:rsidRPr="00B3605F">
              <w:rPr>
                <w:bCs/>
                <w:i/>
                <w:sz w:val="16"/>
                <w:szCs w:val="16"/>
              </w:rPr>
              <w:t>TRANS/WP.29/1101/Add.1/...</w:t>
            </w:r>
          </w:p>
        </w:tc>
        <w:tc>
          <w:tcPr>
            <w:tcW w:w="681" w:type="pct"/>
            <w:tcBorders>
              <w:top w:val="single" w:sz="4" w:space="0" w:color="auto"/>
              <w:left w:val="single" w:sz="4" w:space="0" w:color="auto"/>
              <w:bottom w:val="single" w:sz="12" w:space="0" w:color="auto"/>
              <w:right w:val="single" w:sz="4" w:space="0" w:color="auto"/>
            </w:tcBorders>
          </w:tcPr>
          <w:p w:rsidR="00C24B6C" w:rsidRPr="00B3605F" w:rsidRDefault="00C24B6C" w:rsidP="004B6770">
            <w:pPr>
              <w:tabs>
                <w:tab w:val="left" w:pos="1134"/>
              </w:tabs>
              <w:spacing w:before="80" w:after="80" w:line="200" w:lineRule="exact"/>
              <w:jc w:val="center"/>
              <w:rPr>
                <w:bCs/>
                <w:i/>
                <w:sz w:val="16"/>
                <w:szCs w:val="16"/>
              </w:rPr>
            </w:pPr>
            <w:r w:rsidRPr="00B3605F">
              <w:rPr>
                <w:bCs/>
                <w:i/>
                <w:sz w:val="16"/>
                <w:szCs w:val="16"/>
              </w:rPr>
              <w:t>Appendix / Table</w:t>
            </w:r>
          </w:p>
        </w:tc>
        <w:tc>
          <w:tcPr>
            <w:tcW w:w="1619" w:type="pct"/>
            <w:tcBorders>
              <w:top w:val="single" w:sz="4" w:space="0" w:color="auto"/>
              <w:left w:val="single" w:sz="4" w:space="0" w:color="auto"/>
              <w:bottom w:val="single" w:sz="12" w:space="0" w:color="auto"/>
              <w:right w:val="single" w:sz="4" w:space="0" w:color="auto"/>
            </w:tcBorders>
          </w:tcPr>
          <w:p w:rsidR="00C24B6C" w:rsidRPr="00B3605F" w:rsidRDefault="00C24B6C" w:rsidP="004B6770">
            <w:pPr>
              <w:tabs>
                <w:tab w:val="left" w:pos="1134"/>
              </w:tabs>
              <w:spacing w:before="80" w:after="80" w:line="200" w:lineRule="exact"/>
              <w:rPr>
                <w:bCs/>
                <w:i/>
                <w:sz w:val="16"/>
                <w:szCs w:val="16"/>
              </w:rPr>
            </w:pPr>
            <w:r w:rsidRPr="00B3605F">
              <w:rPr>
                <w:bCs/>
                <w:i/>
                <w:sz w:val="16"/>
                <w:szCs w:val="16"/>
              </w:rPr>
              <w:t>Title</w:t>
            </w:r>
          </w:p>
        </w:tc>
        <w:tc>
          <w:tcPr>
            <w:tcW w:w="1022" w:type="pct"/>
            <w:tcBorders>
              <w:top w:val="single" w:sz="4" w:space="0" w:color="auto"/>
              <w:left w:val="single" w:sz="4" w:space="0" w:color="auto"/>
              <w:bottom w:val="single" w:sz="12" w:space="0" w:color="auto"/>
              <w:right w:val="single" w:sz="4" w:space="0" w:color="auto"/>
            </w:tcBorders>
          </w:tcPr>
          <w:p w:rsidR="00C24B6C" w:rsidRPr="00B3605F" w:rsidRDefault="00C24B6C" w:rsidP="004B6770">
            <w:pPr>
              <w:tabs>
                <w:tab w:val="left" w:pos="1134"/>
              </w:tabs>
              <w:spacing w:before="80" w:after="80" w:line="200" w:lineRule="exact"/>
              <w:rPr>
                <w:bCs/>
                <w:i/>
                <w:sz w:val="16"/>
                <w:szCs w:val="16"/>
              </w:rPr>
            </w:pPr>
            <w:r w:rsidRPr="00B3605F">
              <w:rPr>
                <w:bCs/>
                <w:i/>
                <w:sz w:val="16"/>
                <w:szCs w:val="16"/>
              </w:rPr>
              <w:t>Description of change</w:t>
            </w:r>
          </w:p>
        </w:tc>
      </w:tr>
      <w:tr w:rsidR="00C24B6C" w:rsidRPr="00B3605F" w:rsidTr="00D62A7D">
        <w:trPr>
          <w:trHeight w:val="100"/>
        </w:trPr>
        <w:tc>
          <w:tcPr>
            <w:tcW w:w="1678" w:type="pct"/>
            <w:tcBorders>
              <w:top w:val="single" w:sz="12" w:space="0" w:color="auto"/>
              <w:left w:val="single" w:sz="4" w:space="0" w:color="auto"/>
              <w:bottom w:val="single" w:sz="12" w:space="0" w:color="auto"/>
              <w:right w:val="single" w:sz="4" w:space="0" w:color="auto"/>
            </w:tcBorders>
          </w:tcPr>
          <w:p w:rsidR="00C24B6C" w:rsidRPr="00B3605F" w:rsidRDefault="00C24B6C" w:rsidP="004B6770">
            <w:pPr>
              <w:rPr>
                <w:bCs/>
              </w:rPr>
            </w:pPr>
            <w:r w:rsidRPr="00B3605F">
              <w:rPr>
                <w:bCs/>
                <w:i/>
              </w:rPr>
              <w:t>--</w:t>
            </w:r>
          </w:p>
        </w:tc>
        <w:tc>
          <w:tcPr>
            <w:tcW w:w="681" w:type="pct"/>
            <w:tcBorders>
              <w:top w:val="single" w:sz="12" w:space="0" w:color="auto"/>
              <w:left w:val="single" w:sz="4" w:space="0" w:color="auto"/>
              <w:bottom w:val="single" w:sz="12" w:space="0" w:color="auto"/>
              <w:right w:val="single" w:sz="4" w:space="0" w:color="auto"/>
            </w:tcBorders>
          </w:tcPr>
          <w:p w:rsidR="00C24B6C" w:rsidRPr="00B3605F" w:rsidRDefault="00C24B6C" w:rsidP="004B6770">
            <w:pPr>
              <w:rPr>
                <w:bCs/>
              </w:rPr>
            </w:pPr>
            <w:r w:rsidRPr="00B3605F">
              <w:rPr>
                <w:bCs/>
              </w:rPr>
              <w:t>--</w:t>
            </w:r>
          </w:p>
        </w:tc>
        <w:tc>
          <w:tcPr>
            <w:tcW w:w="1619" w:type="pct"/>
            <w:tcBorders>
              <w:top w:val="single" w:sz="12" w:space="0" w:color="auto"/>
              <w:left w:val="single" w:sz="4" w:space="0" w:color="auto"/>
              <w:bottom w:val="single" w:sz="12" w:space="0" w:color="auto"/>
              <w:right w:val="single" w:sz="4" w:space="0" w:color="auto"/>
            </w:tcBorders>
          </w:tcPr>
          <w:p w:rsidR="00C24B6C" w:rsidRPr="00B3605F" w:rsidRDefault="00C24B6C" w:rsidP="004B6770">
            <w:pPr>
              <w:rPr>
                <w:bCs/>
              </w:rPr>
            </w:pPr>
            <w:r w:rsidRPr="00B3605F">
              <w:rPr>
                <w:bCs/>
              </w:rPr>
              <w:t>--</w:t>
            </w:r>
          </w:p>
        </w:tc>
        <w:tc>
          <w:tcPr>
            <w:tcW w:w="1022" w:type="pct"/>
            <w:tcBorders>
              <w:top w:val="single" w:sz="12" w:space="0" w:color="auto"/>
              <w:left w:val="single" w:sz="4" w:space="0" w:color="auto"/>
              <w:bottom w:val="single" w:sz="12" w:space="0" w:color="auto"/>
              <w:right w:val="single" w:sz="4" w:space="0" w:color="auto"/>
            </w:tcBorders>
          </w:tcPr>
          <w:p w:rsidR="00C24B6C" w:rsidRPr="00B3605F" w:rsidRDefault="00C24B6C" w:rsidP="004B6770">
            <w:pPr>
              <w:rPr>
                <w:bCs/>
              </w:rPr>
            </w:pPr>
            <w:r w:rsidRPr="00B3605F">
              <w:rPr>
                <w:bCs/>
              </w:rPr>
              <w:t>--</w:t>
            </w:r>
          </w:p>
        </w:tc>
      </w:tr>
    </w:tbl>
    <w:p w:rsidR="00105C11" w:rsidRDefault="00C24B6C" w:rsidP="00E27F44">
      <w:pPr>
        <w:pStyle w:val="SingleTxtG"/>
        <w:spacing w:before="120" w:after="0"/>
        <w:ind w:left="2268" w:hanging="1134"/>
        <w:rPr>
          <w:bCs/>
        </w:rPr>
      </w:pPr>
      <w:r w:rsidRPr="00B3605F">
        <w:rPr>
          <w:bCs/>
        </w:rPr>
        <w:t>Table 2</w:t>
      </w:r>
      <w:bookmarkStart w:id="8" w:name="_Hlk534895609"/>
    </w:p>
    <w:p w:rsidR="00C24B6C" w:rsidRPr="00105C11" w:rsidRDefault="00C24B6C" w:rsidP="00C24B6C">
      <w:pPr>
        <w:pStyle w:val="SingleTxtG"/>
        <w:ind w:left="2268" w:hanging="1134"/>
        <w:rPr>
          <w:b/>
        </w:rPr>
      </w:pPr>
      <w:r w:rsidRPr="00105C11">
        <w:rPr>
          <w:b/>
        </w:rPr>
        <w:t xml:space="preserve">Parts </w:t>
      </w:r>
      <w:r w:rsidR="00283A5D" w:rsidRPr="00105C11">
        <w:rPr>
          <w:b/>
        </w:rPr>
        <w:t>"</w:t>
      </w:r>
      <w:r w:rsidRPr="00105C11">
        <w:rPr>
          <w:b/>
        </w:rPr>
        <w:t>and drawings</w:t>
      </w:r>
      <w:r w:rsidR="00283A5D" w:rsidRPr="00105C11">
        <w:rPr>
          <w:b/>
        </w:rPr>
        <w:t>"</w:t>
      </w:r>
      <w:r w:rsidRPr="00105C11">
        <w:rPr>
          <w:b/>
        </w:rPr>
        <w:t xml:space="preserve"> index</w:t>
      </w:r>
      <w:bookmarkEnd w:id="8"/>
    </w:p>
    <w:p w:rsidR="00C24B6C" w:rsidRPr="00B3605F" w:rsidRDefault="00C24B6C" w:rsidP="00C24B6C">
      <w:pPr>
        <w:spacing w:after="120"/>
        <w:ind w:left="1134"/>
        <w:rPr>
          <w:bCs/>
        </w:rPr>
      </w:pPr>
      <w:r w:rsidRPr="00B3605F">
        <w:rPr>
          <w:bCs/>
          <w:i/>
        </w:rPr>
        <w:t>Note:</w:t>
      </w:r>
      <w:r w:rsidR="00FD673A">
        <w:rPr>
          <w:bCs/>
        </w:rPr>
        <w:t xml:space="preserve"> </w:t>
      </w:r>
      <w:r w:rsidRPr="00B3605F">
        <w:rPr>
          <w:bCs/>
        </w:rPr>
        <w:t>Drawing revisions should be entered immediately after the drawing they replace. The revision is also recorded in the Table 1, "Drawing Revisions</w:t>
      </w:r>
      <w:r w:rsidR="00B70C3C">
        <w:rPr>
          <w:bCs/>
        </w:rPr>
        <w:t>"</w:t>
      </w:r>
      <w:r w:rsidRPr="00B3605F">
        <w:rPr>
          <w:bCs/>
        </w:rPr>
        <w:t>.</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2"/>
        <w:gridCol w:w="1046"/>
        <w:gridCol w:w="3211"/>
        <w:gridCol w:w="814"/>
        <w:gridCol w:w="732"/>
        <w:gridCol w:w="583"/>
        <w:gridCol w:w="624"/>
        <w:gridCol w:w="873"/>
      </w:tblGrid>
      <w:tr w:rsidR="00C24B6C" w:rsidRPr="00B3605F" w:rsidTr="00874B53">
        <w:trPr>
          <w:cantSplit/>
          <w:trHeight w:val="20"/>
          <w:tblHeader/>
        </w:trPr>
        <w:tc>
          <w:tcPr>
            <w:tcW w:w="1702"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rPr>
                <w:bCs/>
              </w:rPr>
            </w:pPr>
            <w:r w:rsidRPr="00B3605F">
              <w:rPr>
                <w:bCs/>
                <w:i/>
                <w:sz w:val="16"/>
                <w:szCs w:val="16"/>
              </w:rPr>
              <w:t>ECE/TRANS/WP.29/1101/Add.3/...</w:t>
            </w:r>
            <w:r w:rsidRPr="00B3605F">
              <w:rPr>
                <w:rStyle w:val="FootnoteReference"/>
                <w:bCs/>
                <w:i/>
                <w:szCs w:val="16"/>
              </w:rPr>
              <w:footnoteReference w:id="4"/>
            </w:r>
          </w:p>
        </w:tc>
        <w:tc>
          <w:tcPr>
            <w:tcW w:w="1046"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rPr>
                <w:bCs/>
              </w:rPr>
            </w:pPr>
            <w:r w:rsidRPr="00B3605F">
              <w:rPr>
                <w:bCs/>
                <w:i/>
                <w:sz w:val="16"/>
                <w:szCs w:val="16"/>
              </w:rPr>
              <w:t>Part Number</w:t>
            </w:r>
          </w:p>
        </w:tc>
        <w:tc>
          <w:tcPr>
            <w:tcW w:w="3211"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rPr>
                <w:bCs/>
              </w:rPr>
            </w:pPr>
            <w:r w:rsidRPr="00B3605F">
              <w:rPr>
                <w:bCs/>
                <w:i/>
                <w:sz w:val="16"/>
                <w:szCs w:val="16"/>
              </w:rPr>
              <w:t>Description</w:t>
            </w:r>
          </w:p>
        </w:tc>
        <w:tc>
          <w:tcPr>
            <w:tcW w:w="814"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jc w:val="right"/>
              <w:rPr>
                <w:bCs/>
                <w:i/>
                <w:sz w:val="16"/>
                <w:szCs w:val="16"/>
              </w:rPr>
            </w:pPr>
            <w:proofErr w:type="spellStart"/>
            <w:r w:rsidRPr="00B3605F">
              <w:rPr>
                <w:bCs/>
                <w:i/>
                <w:sz w:val="16"/>
                <w:szCs w:val="16"/>
              </w:rPr>
              <w:t>Drwg</w:t>
            </w:r>
            <w:proofErr w:type="spellEnd"/>
            <w:r w:rsidRPr="00B3605F">
              <w:rPr>
                <w:bCs/>
                <w:i/>
                <w:sz w:val="16"/>
                <w:szCs w:val="16"/>
              </w:rPr>
              <w:t xml:space="preserve"> Revision</w:t>
            </w:r>
          </w:p>
        </w:tc>
        <w:tc>
          <w:tcPr>
            <w:tcW w:w="732"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No of Sheets</w:t>
            </w:r>
          </w:p>
        </w:tc>
        <w:tc>
          <w:tcPr>
            <w:tcW w:w="583"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Qty per Assy</w:t>
            </w:r>
          </w:p>
        </w:tc>
        <w:tc>
          <w:tcPr>
            <w:tcW w:w="624" w:type="dxa"/>
            <w:tcBorders>
              <w:bottom w:val="single" w:sz="12" w:space="0" w:color="auto"/>
            </w:tcBorders>
            <w:shd w:val="clear" w:color="auto" w:fill="auto"/>
            <w:hideMark/>
          </w:tcPr>
          <w:p w:rsidR="00C24B6C" w:rsidRPr="00B3605F" w:rsidRDefault="00C24B6C" w:rsidP="004B6770">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Qty per Leg</w:t>
            </w:r>
          </w:p>
        </w:tc>
        <w:tc>
          <w:tcPr>
            <w:tcW w:w="873" w:type="dxa"/>
            <w:tcBorders>
              <w:bottom w:val="single" w:sz="12" w:space="0" w:color="auto"/>
            </w:tcBorders>
            <w:shd w:val="clear" w:color="auto" w:fill="auto"/>
            <w:hideMark/>
          </w:tcPr>
          <w:p w:rsidR="00C24B6C" w:rsidRPr="00B3605F" w:rsidRDefault="00C24B6C" w:rsidP="00ED2913">
            <w:pPr>
              <w:keepNext/>
              <w:keepLines/>
              <w:suppressAutoHyphens w:val="0"/>
              <w:adjustRightInd w:val="0"/>
              <w:snapToGrid w:val="0"/>
              <w:spacing w:before="80" w:after="80" w:line="200" w:lineRule="exact"/>
              <w:ind w:left="57" w:right="57"/>
              <w:jc w:val="right"/>
              <w:rPr>
                <w:bCs/>
                <w:i/>
                <w:sz w:val="16"/>
                <w:szCs w:val="16"/>
              </w:rPr>
            </w:pPr>
            <w:r w:rsidRPr="00B3605F">
              <w:rPr>
                <w:bCs/>
                <w:i/>
                <w:sz w:val="16"/>
                <w:szCs w:val="16"/>
              </w:rPr>
              <w:t xml:space="preserve">Common with </w:t>
            </w:r>
            <w:r w:rsidRPr="00ED2913">
              <w:rPr>
                <w:bCs/>
                <w:i/>
                <w:spacing w:val="-4"/>
                <w:sz w:val="16"/>
                <w:szCs w:val="16"/>
              </w:rPr>
              <w:t>Addenda(s)</w:t>
            </w:r>
          </w:p>
        </w:tc>
      </w:tr>
      <w:tr w:rsidR="00C24B6C" w:rsidRPr="00B3605F" w:rsidTr="00874B53">
        <w:trPr>
          <w:cantSplit/>
          <w:trHeight w:val="20"/>
        </w:trPr>
        <w:tc>
          <w:tcPr>
            <w:tcW w:w="1702"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w:t>
            </w:r>
          </w:p>
        </w:tc>
        <w:tc>
          <w:tcPr>
            <w:tcW w:w="1046"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133-5000</w:t>
            </w:r>
          </w:p>
        </w:tc>
        <w:tc>
          <w:tcPr>
            <w:tcW w:w="3211"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FlexPLI</w:t>
            </w:r>
            <w:proofErr w:type="spellEnd"/>
            <w:r w:rsidRPr="00B3605F">
              <w:rPr>
                <w:bCs/>
                <w:sz w:val="18"/>
                <w:szCs w:val="18"/>
              </w:rPr>
              <w:t xml:space="preserve"> Instrumented Leg </w:t>
            </w:r>
          </w:p>
        </w:tc>
        <w:tc>
          <w:tcPr>
            <w:tcW w:w="814"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624"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tcBorders>
              <w:top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Inner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Outer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Inner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Outer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Cover </w:t>
            </w:r>
            <w:proofErr w:type="spellStart"/>
            <w:r w:rsidRPr="00B3605F">
              <w:rPr>
                <w:bCs/>
                <w:sz w:val="18"/>
                <w:szCs w:val="18"/>
              </w:rPr>
              <w:t>FlexPLI</w:t>
            </w:r>
            <w:proofErr w:type="spellEnd"/>
            <w:r w:rsidRPr="00B3605F">
              <w:rPr>
                <w:bCs/>
                <w:sz w:val="18"/>
                <w:szCs w:val="18"/>
              </w:rPr>
              <w:t xml:space="preserve">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Hook and Loop Tie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Buffer Sheet Assembly Leg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Buffer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Buffer Leg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Double Sided carpet Tape 20 mm wide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Femur Assembly</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133-5165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PCB Bone Assembly Femur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ID Chip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Resistor 150 Ohm 1/16W 0.1% 0603 SMD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Resistor200 Ohm 1/16W 0.1% 0603 SMD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Ribbon Cable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Tie 2-7/8-inches</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Connector 16 Pin Circular Male w/Latch</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734-2008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Backshell</w:t>
            </w:r>
            <w:proofErr w:type="spellEnd"/>
            <w:r w:rsidRPr="00B3605F">
              <w:rPr>
                <w:bCs/>
                <w:sz w:val="18"/>
                <w:szCs w:val="18"/>
              </w:rPr>
              <w:t xml:space="preserve"> 16 Pin Circular w/Latch</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Acrylic Foam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Femur Bone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Strain Gage (350 Ohm)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Thin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Thin Femur/Tibia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Thick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Thick Femur/Tibia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 Bone Contact Thick</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5</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Bone Clamp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 Femur/Tibia End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 Bone Contact Thin</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5</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68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Assy Closest to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Assembly</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5</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Screw BHCS M6 x 18 Zinc Plated</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28</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60</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Link</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Segment Top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Plate Top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Launch Guide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Washer 12 ID x 26 OD x 3</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31</w:t>
            </w: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133-5106</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Shoulder Bolt</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16</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36</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Washer Flat M6 Zinc Plated</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M6 x 14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i/>
                <w:iCs/>
                <w:sz w:val="18"/>
                <w:szCs w:val="18"/>
              </w:rPr>
            </w:pPr>
            <w:r w:rsidRPr="00B3605F">
              <w:rPr>
                <w:bCs/>
                <w:i/>
                <w:i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i/>
                <w:iCs/>
                <w:sz w:val="18"/>
                <w:szCs w:val="18"/>
              </w:rPr>
            </w:pPr>
            <w:r w:rsidRPr="00B3605F">
              <w:rPr>
                <w:bCs/>
                <w:i/>
                <w:i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i/>
                <w:i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M6 x 30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Roller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Washer Cable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Assembly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Hex Lock Nut M5</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End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Insert </w:t>
            </w:r>
            <w:proofErr w:type="spellStart"/>
            <w:r w:rsidRPr="00B3605F">
              <w:rPr>
                <w:bCs/>
                <w:sz w:val="18"/>
                <w:szCs w:val="18"/>
              </w:rPr>
              <w:t>Molded</w:t>
            </w:r>
            <w:proofErr w:type="spellEnd"/>
            <w:r w:rsidRPr="00B3605F">
              <w:rPr>
                <w:bCs/>
                <w:sz w:val="18"/>
                <w:szCs w:val="18"/>
              </w:rPr>
              <w:t xml:space="preserve"> End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M6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M5 x 8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M3 x 6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MFSSP M8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Impact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12 x 24</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10 x 12</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12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End Impact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End Impact Knee End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Impact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0.5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0.05)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(T0.5)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0.6)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0.6)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0.05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Cable Tie 5/8 inch Bundle </w:t>
            </w:r>
            <w:proofErr w:type="spellStart"/>
            <w:r w:rsidRPr="00B3605F">
              <w:rPr>
                <w:bCs/>
                <w:sz w:val="18"/>
                <w:szCs w:val="18"/>
              </w:rPr>
              <w:t>Dia</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0.1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0.2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Knee Assembly </w:t>
            </w:r>
            <w:proofErr w:type="spellStart"/>
            <w:r w:rsidRPr="00B3605F">
              <w:rPr>
                <w:bCs/>
                <w:sz w:val="18"/>
                <w:szCs w:val="18"/>
              </w:rPr>
              <w:t>FlexPLI</w:t>
            </w:r>
            <w:proofErr w:type="spellEnd"/>
            <w:r w:rsidRPr="00B3605F">
              <w:rPr>
                <w:bCs/>
                <w:sz w:val="18"/>
                <w:szCs w:val="18"/>
              </w:rPr>
              <w:t xml:space="preserve">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133-5330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Knee Block Tibia </w:t>
            </w:r>
            <w:proofErr w:type="spellStart"/>
            <w:r w:rsidRPr="00B3605F">
              <w:rPr>
                <w:bCs/>
                <w:sz w:val="18"/>
                <w:szCs w:val="18"/>
              </w:rPr>
              <w:t>FlexPLI</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Insert M1.6 (M3 OD)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Meniscus Assembly</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Meniscus Plate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String Guide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String Guide AP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48</w:t>
            </w: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133-5309</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Cable Guide AP Ligament</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M3 Insert for Plastic x 5.6 long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Wire Retainer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FHCS M3 x 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61-503-05-01-00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Cable Assy Right String Pot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91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61-507-05-01-00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Assy Left String Pot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M5 x 10 Low Head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133-5320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Block Femur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Attachment Plate String Pot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Spring 12 Od x 6 ID x 40 long 71.1 N/mm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Spring 18 OD x 9 ID x 80 long 76.7 N/mm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Spring Cap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Spring Cap Knee Block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Washer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133-5350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Assembly Knee ML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FHCS M3 x 10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Knee Femur Right Side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Cover Knee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133-5314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Knee Tibia Left Side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FHCS M4 x 8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133-5360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Assembly Knee AP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Hex Lock Nut M5</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MSSFP M8x30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M8 x 35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Front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Cover Upper Knee </w:t>
            </w:r>
            <w:proofErr w:type="spellStart"/>
            <w:r w:rsidRPr="00B3605F">
              <w:rPr>
                <w:bCs/>
                <w:sz w:val="18"/>
                <w:szCs w:val="18"/>
              </w:rPr>
              <w:t>FlexPLI</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133-5305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Cover Lower Knee </w:t>
            </w:r>
            <w:proofErr w:type="spellStart"/>
            <w:r w:rsidRPr="00B3605F">
              <w:rPr>
                <w:bCs/>
                <w:sz w:val="18"/>
                <w:szCs w:val="18"/>
              </w:rPr>
              <w:t>FlexPLI</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Tibia Assembly </w:t>
            </w:r>
            <w:proofErr w:type="spellStart"/>
            <w:r w:rsidRPr="00B3605F">
              <w:rPr>
                <w:bCs/>
                <w:sz w:val="18"/>
                <w:szCs w:val="18"/>
              </w:rPr>
              <w:t>FlexPLI</w:t>
            </w:r>
            <w:proofErr w:type="spellEnd"/>
            <w:r w:rsidRPr="00B3605F">
              <w:rPr>
                <w:bCs/>
                <w:sz w:val="18"/>
                <w:szCs w:val="18"/>
              </w:rPr>
              <w:t xml:space="preserve"> </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133-5565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PCB Bone Assembly 4 Channel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ID Chip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Resistor 150 Ohm 1/16W 0.1% 0603 SMD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Resistor 200 Ohm 1/16W 0.1% 0603 SMD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Ribbon Cable 20 conductor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Tie 2-7/8 inch</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Acrylic Foam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79</w:t>
            </w: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133-5520</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Tibia Bone</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Connector 16 Pin W/Latch</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Connector 7 Pin W/Latch</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6</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734-2008</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Backshell</w:t>
            </w:r>
            <w:proofErr w:type="spellEnd"/>
            <w:r w:rsidRPr="00B3605F">
              <w:rPr>
                <w:bCs/>
                <w:sz w:val="18"/>
                <w:szCs w:val="18"/>
              </w:rPr>
              <w:t xml:space="preserve"> 16 Pin Circular Connector w/Latch</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r w:rsidRPr="00B3605F">
              <w:rPr>
                <w:bCs/>
                <w:sz w:val="18"/>
                <w:szCs w:val="18"/>
              </w:rPr>
              <w:t>734-2007</w:t>
            </w:r>
          </w:p>
        </w:tc>
        <w:tc>
          <w:tcPr>
            <w:tcW w:w="3211"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rPr>
                <w:bCs/>
                <w:sz w:val="18"/>
                <w:szCs w:val="18"/>
              </w:rPr>
            </w:pPr>
            <w:proofErr w:type="spellStart"/>
            <w:r w:rsidRPr="00B3605F">
              <w:rPr>
                <w:bCs/>
                <w:sz w:val="18"/>
                <w:szCs w:val="18"/>
              </w:rPr>
              <w:t>Backshell</w:t>
            </w:r>
            <w:proofErr w:type="spellEnd"/>
            <w:r w:rsidRPr="00B3605F">
              <w:rPr>
                <w:bCs/>
                <w:sz w:val="18"/>
                <w:szCs w:val="18"/>
              </w:rPr>
              <w:t xml:space="preserve"> 7 Pin Circular Connector w/Latch</w:t>
            </w:r>
          </w:p>
        </w:tc>
        <w:tc>
          <w:tcPr>
            <w:tcW w:w="81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r w:rsidRPr="00B3605F">
              <w:rPr>
                <w:bCs/>
                <w:sz w:val="18"/>
                <w:szCs w:val="18"/>
              </w:rPr>
              <w:t>6</w:t>
            </w:r>
          </w:p>
        </w:tc>
        <w:tc>
          <w:tcPr>
            <w:tcW w:w="873" w:type="dxa"/>
            <w:shd w:val="clear" w:color="auto" w:fill="auto"/>
            <w:noWrap/>
            <w:hideMark/>
          </w:tcPr>
          <w:p w:rsidR="00C24B6C" w:rsidRPr="00B3605F" w:rsidRDefault="00C24B6C" w:rsidP="004B6770">
            <w:pPr>
              <w:keepNext/>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Strain Gage (350 Ohm)</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16 Conductor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7 Conductor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Thick Femur/Tibia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Thin Femur/Tibia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Bone Clamp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 Bone Contact Thick</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7</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Thick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 Bone Contact Thin</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7</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Clamp Thin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133-5509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 Femur/Tibia End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Segment Bottom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Assembly</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7</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Assembly Close to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71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Inner Segment Knee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Link</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Washer 12 ID x 26 OD x 3</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133-5106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Shoulder Bolt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Washer Cable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133-5530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Assembly Tibia</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M6 x 18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60</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Hex Lock Nut M5</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End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Insert </w:t>
            </w:r>
            <w:proofErr w:type="spellStart"/>
            <w:r w:rsidRPr="00B3605F">
              <w:rPr>
                <w:bCs/>
                <w:sz w:val="18"/>
                <w:szCs w:val="18"/>
              </w:rPr>
              <w:t>Molded</w:t>
            </w:r>
            <w:proofErr w:type="spellEnd"/>
            <w:r w:rsidRPr="00B3605F">
              <w:rPr>
                <w:bCs/>
                <w:sz w:val="18"/>
                <w:szCs w:val="18"/>
              </w:rPr>
              <w:t xml:space="preserve"> End Cover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M6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M5x8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SHCS M3x6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MSSFP M8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Impact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12 x 24</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10 x 12</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Tape End Cover 12 x 16</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End Impact (Knee End)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Impact Segment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133-5518</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Cover End Impact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0.5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0.05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0.5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0.6 </w:t>
            </w:r>
            <w:proofErr w:type="spellStart"/>
            <w:r w:rsidRPr="00B3605F">
              <w:rPr>
                <w:bCs/>
                <w:sz w:val="18"/>
                <w:szCs w:val="18"/>
                <w:lang w:val="fr-CH"/>
              </w:rPr>
              <w:t>optional</w:t>
            </w:r>
            <w:proofErr w:type="spellEnd"/>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0.6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T 0.05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Wire Exit Base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133-5523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Wire Exit Clamp</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BHCS M5 x 12 Zinc Plated</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Cable Tie 5/8"Bundle Diameter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133-5029</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0.1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0.2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133-5034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Catch Rope Bracket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133-5112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Wire Setting Tool</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133-5113</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Setting Tool Knee Attachment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61-301-05-01-00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Accel Assembly ASE-A-500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61-201-05-01-00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Accel Assembly 64C-2000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95</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TE 133-8120</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Bone and Knee Assy Cal Fixtures</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98</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133-8124</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Side Plate Legs</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99</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Pivot Base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92</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133-8031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PTFE Sheet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FHCS M8 x 30</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100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133-8126</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Pivot Side Plate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101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133-8127</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Spacer</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96</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Cal Insert Tibia Side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97</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133-8122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Cal Insert Femur Side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94</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133-8105</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Knee Loading Profile</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93</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133-8102</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Leg Loading Spigot</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Screw, MSSFP M8 x 12</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200</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13011401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Repl. Bone Tibia (alternative cable routing)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201</w:t>
            </w:r>
          </w:p>
        </w:tc>
        <w:tc>
          <w:tcPr>
            <w:tcW w:w="1046"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13112701</w:t>
            </w:r>
          </w:p>
        </w:tc>
        <w:tc>
          <w:tcPr>
            <w:tcW w:w="3211" w:type="dxa"/>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Repl. Bone Femur (alternative cable routing)</w:t>
            </w:r>
          </w:p>
        </w:tc>
        <w:tc>
          <w:tcPr>
            <w:tcW w:w="81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202</w:t>
            </w:r>
          </w:p>
        </w:tc>
        <w:tc>
          <w:tcPr>
            <w:tcW w:w="1046"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13011402</w:t>
            </w:r>
          </w:p>
        </w:tc>
        <w:tc>
          <w:tcPr>
            <w:tcW w:w="3211"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Repl. </w:t>
            </w:r>
            <w:proofErr w:type="spellStart"/>
            <w:r w:rsidRPr="00B3605F">
              <w:rPr>
                <w:bCs/>
                <w:sz w:val="18"/>
                <w:szCs w:val="18"/>
              </w:rPr>
              <w:t>FlexPLI</w:t>
            </w:r>
            <w:proofErr w:type="spellEnd"/>
            <w:r w:rsidRPr="00B3605F">
              <w:rPr>
                <w:bCs/>
                <w:sz w:val="18"/>
                <w:szCs w:val="18"/>
              </w:rPr>
              <w:t xml:space="preserve"> Bone Clamp Thick (alternative cable routing)</w:t>
            </w:r>
          </w:p>
        </w:tc>
        <w:tc>
          <w:tcPr>
            <w:tcW w:w="814"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tcBorders>
              <w:bottom w:val="single" w:sz="4"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p>
        </w:tc>
      </w:tr>
      <w:tr w:rsidR="00C24B6C" w:rsidRPr="00B3605F" w:rsidTr="00874B53">
        <w:trPr>
          <w:cantSplit/>
          <w:trHeight w:val="20"/>
        </w:trPr>
        <w:tc>
          <w:tcPr>
            <w:tcW w:w="1702"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203</w:t>
            </w:r>
          </w:p>
        </w:tc>
        <w:tc>
          <w:tcPr>
            <w:tcW w:w="1046"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13011403</w:t>
            </w:r>
          </w:p>
        </w:tc>
        <w:tc>
          <w:tcPr>
            <w:tcW w:w="3211"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rPr>
                <w:bCs/>
                <w:sz w:val="18"/>
                <w:szCs w:val="18"/>
              </w:rPr>
            </w:pPr>
            <w:r w:rsidRPr="00B3605F">
              <w:rPr>
                <w:bCs/>
                <w:sz w:val="18"/>
                <w:szCs w:val="18"/>
              </w:rPr>
              <w:t xml:space="preserve">Repl. </w:t>
            </w:r>
            <w:proofErr w:type="spellStart"/>
            <w:r w:rsidRPr="00B3605F">
              <w:rPr>
                <w:bCs/>
                <w:sz w:val="18"/>
                <w:szCs w:val="18"/>
              </w:rPr>
              <w:t>FlexPLI</w:t>
            </w:r>
            <w:proofErr w:type="spellEnd"/>
            <w:r w:rsidRPr="00B3605F">
              <w:rPr>
                <w:bCs/>
                <w:sz w:val="18"/>
                <w:szCs w:val="18"/>
              </w:rPr>
              <w:t xml:space="preserve"> Bone Clamp Thin (alternative cable routing)</w:t>
            </w:r>
          </w:p>
        </w:tc>
        <w:tc>
          <w:tcPr>
            <w:tcW w:w="814"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tcBorders>
              <w:bottom w:val="single" w:sz="12" w:space="0" w:color="auto"/>
            </w:tcBorders>
            <w:shd w:val="clear" w:color="auto" w:fill="auto"/>
            <w:noWrap/>
            <w:hideMark/>
          </w:tcPr>
          <w:p w:rsidR="00C24B6C" w:rsidRPr="00B3605F" w:rsidRDefault="00C24B6C" w:rsidP="004B6770">
            <w:pPr>
              <w:suppressAutoHyphens w:val="0"/>
              <w:adjustRightInd w:val="0"/>
              <w:snapToGrid w:val="0"/>
              <w:spacing w:line="220" w:lineRule="exact"/>
              <w:ind w:left="113" w:right="113"/>
              <w:jc w:val="right"/>
              <w:rPr>
                <w:bCs/>
                <w:sz w:val="18"/>
                <w:szCs w:val="18"/>
              </w:rPr>
            </w:pPr>
            <w:r w:rsidRPr="00B3605F">
              <w:rPr>
                <w:bCs/>
                <w:sz w:val="18"/>
                <w:szCs w:val="18"/>
              </w:rPr>
              <w:t> </w:t>
            </w:r>
          </w:p>
        </w:tc>
      </w:tr>
    </w:tbl>
    <w:p w:rsidR="00874B53" w:rsidRDefault="00874B53" w:rsidP="00ED2913">
      <w:pPr>
        <w:pStyle w:val="HChG"/>
        <w:sectPr w:rsidR="00874B53" w:rsidSect="00874B53">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418" w:right="1134" w:bottom="1134" w:left="1134" w:header="851" w:footer="567" w:gutter="0"/>
          <w:cols w:space="720"/>
          <w:titlePg/>
          <w:docGrid w:linePitch="272"/>
        </w:sectPr>
      </w:pPr>
    </w:p>
    <w:p w:rsidR="00ED2913" w:rsidRDefault="00ED2913" w:rsidP="00ED2913">
      <w:pPr>
        <w:pStyle w:val="HChG"/>
      </w:pPr>
      <w:r>
        <w:lastRenderedPageBreak/>
        <w:t>Annex 2</w:t>
      </w:r>
    </w:p>
    <w:p w:rsidR="00105C11" w:rsidRPr="00B3201F" w:rsidRDefault="00ED2913" w:rsidP="00874B53">
      <w:pPr>
        <w:pStyle w:val="HChG"/>
      </w:pPr>
      <w:r>
        <w:tab/>
      </w:r>
      <w:r w:rsidR="00C24B6C" w:rsidRPr="00B3201F">
        <w:tab/>
      </w:r>
      <w:proofErr w:type="spellStart"/>
      <w:r w:rsidR="00C24B6C" w:rsidRPr="00B3201F">
        <w:t>FlexPLI</w:t>
      </w:r>
      <w:proofErr w:type="spellEnd"/>
      <w:r w:rsidR="00C24B6C" w:rsidRPr="00B3201F">
        <w:t xml:space="preserve"> User Manual</w:t>
      </w:r>
      <w:r w:rsidR="00874B53" w:rsidRPr="00874B53">
        <w:rPr>
          <w:rStyle w:val="FootnoteReference"/>
          <w:sz w:val="28"/>
          <w:szCs w:val="32"/>
        </w:rPr>
        <w:footnoteReference w:id="5"/>
      </w:r>
      <w:r w:rsidR="00C24B6C" w:rsidRPr="00B3201F">
        <w:rPr>
          <w:bCs/>
        </w:rPr>
        <w:t>"</w:t>
      </w:r>
    </w:p>
    <w:p w:rsidR="00C24B6C" w:rsidRPr="00105C11" w:rsidRDefault="00105C11" w:rsidP="00105C11">
      <w:pPr>
        <w:spacing w:before="240"/>
        <w:jc w:val="center"/>
        <w:rPr>
          <w:u w:val="single"/>
        </w:rPr>
      </w:pPr>
      <w:bookmarkStart w:id="9" w:name="_GoBack"/>
      <w:bookmarkEnd w:id="9"/>
      <w:r>
        <w:rPr>
          <w:u w:val="single"/>
        </w:rPr>
        <w:tab/>
      </w:r>
      <w:r>
        <w:rPr>
          <w:u w:val="single"/>
        </w:rPr>
        <w:tab/>
      </w:r>
      <w:r>
        <w:rPr>
          <w:u w:val="single"/>
        </w:rPr>
        <w:tab/>
      </w:r>
    </w:p>
    <w:sectPr w:rsidR="00C24B6C" w:rsidRPr="00105C11" w:rsidSect="00874B53">
      <w:headerReference w:type="first" r:id="rId35"/>
      <w:footerReference w:type="first" r:id="rId36"/>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7F7" w:rsidRDefault="006D07F7"/>
  </w:endnote>
  <w:endnote w:type="continuationSeparator" w:id="0">
    <w:p w:rsidR="006D07F7" w:rsidRDefault="006D07F7"/>
  </w:endnote>
  <w:endnote w:type="continuationNotice" w:id="1">
    <w:p w:rsidR="006D07F7" w:rsidRDefault="006D0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Pr="00C24B6C" w:rsidRDefault="006D07F7" w:rsidP="00C24B6C">
    <w:pPr>
      <w:pStyle w:val="Footer"/>
      <w:tabs>
        <w:tab w:val="right" w:pos="9638"/>
      </w:tabs>
      <w:rPr>
        <w:sz w:val="18"/>
      </w:rPr>
    </w:pPr>
    <w:r w:rsidRPr="00C24B6C">
      <w:rPr>
        <w:b/>
        <w:sz w:val="18"/>
      </w:rPr>
      <w:fldChar w:fldCharType="begin"/>
    </w:r>
    <w:r w:rsidRPr="00C24B6C">
      <w:rPr>
        <w:b/>
        <w:sz w:val="18"/>
      </w:rPr>
      <w:instrText xml:space="preserve"> PAGE  \* MERGEFORMAT </w:instrText>
    </w:r>
    <w:r w:rsidRPr="00C24B6C">
      <w:rPr>
        <w:b/>
        <w:sz w:val="18"/>
      </w:rPr>
      <w:fldChar w:fldCharType="separate"/>
    </w:r>
    <w:r>
      <w:rPr>
        <w:b/>
        <w:noProof/>
        <w:sz w:val="18"/>
      </w:rPr>
      <w:t>20</w:t>
    </w:r>
    <w:r w:rsidRPr="00C24B6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Pr="00C24B6C" w:rsidRDefault="006D07F7" w:rsidP="00C24B6C">
    <w:pPr>
      <w:pStyle w:val="Footer"/>
      <w:tabs>
        <w:tab w:val="right" w:pos="9638"/>
      </w:tabs>
      <w:rPr>
        <w:b/>
        <w:sz w:val="18"/>
      </w:rPr>
    </w:pPr>
    <w:r>
      <w:tab/>
    </w:r>
    <w:r w:rsidRPr="00C24B6C">
      <w:rPr>
        <w:b/>
        <w:sz w:val="18"/>
      </w:rPr>
      <w:fldChar w:fldCharType="begin"/>
    </w:r>
    <w:r w:rsidRPr="00C24B6C">
      <w:rPr>
        <w:b/>
        <w:sz w:val="18"/>
      </w:rPr>
      <w:instrText xml:space="preserve"> PAGE  \* MERGEFORMAT </w:instrText>
    </w:r>
    <w:r w:rsidRPr="00C24B6C">
      <w:rPr>
        <w:b/>
        <w:sz w:val="18"/>
      </w:rPr>
      <w:fldChar w:fldCharType="separate"/>
    </w:r>
    <w:r>
      <w:rPr>
        <w:b/>
        <w:noProof/>
        <w:sz w:val="18"/>
      </w:rPr>
      <w:t>21</w:t>
    </w:r>
    <w:r w:rsidRPr="00C24B6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Pr="00AE71A4" w:rsidRDefault="006D07F7" w:rsidP="00A6376A">
    <w:pPr>
      <w:pStyle w:val="Footer"/>
      <w:ind w:right="1134"/>
      <w:rPr>
        <w:rFonts w:asciiTheme="majorBidi" w:hAnsiTheme="majorBidi" w:cstheme="majorBidi"/>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24B6C" w:rsidRDefault="00874B53" w:rsidP="00C24B6C">
    <w:pPr>
      <w:pStyle w:val="Footer"/>
      <w:tabs>
        <w:tab w:val="right" w:pos="9638"/>
      </w:tabs>
      <w:rPr>
        <w:sz w:val="18"/>
      </w:rPr>
    </w:pPr>
    <w:r w:rsidRPr="00C24B6C">
      <w:rPr>
        <w:b/>
        <w:sz w:val="18"/>
      </w:rPr>
      <w:fldChar w:fldCharType="begin"/>
    </w:r>
    <w:r w:rsidRPr="00C24B6C">
      <w:rPr>
        <w:b/>
        <w:sz w:val="18"/>
      </w:rPr>
      <w:instrText xml:space="preserve"> PAGE  \* MERGEFORMAT </w:instrText>
    </w:r>
    <w:r w:rsidRPr="00C24B6C">
      <w:rPr>
        <w:b/>
        <w:sz w:val="18"/>
      </w:rPr>
      <w:fldChar w:fldCharType="separate"/>
    </w:r>
    <w:r>
      <w:rPr>
        <w:b/>
        <w:noProof/>
        <w:sz w:val="18"/>
      </w:rPr>
      <w:t>20</w:t>
    </w:r>
    <w:r w:rsidRPr="00C24B6C">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24B6C" w:rsidRDefault="00874B53" w:rsidP="00C24B6C">
    <w:pPr>
      <w:pStyle w:val="Footer"/>
      <w:tabs>
        <w:tab w:val="right" w:pos="9638"/>
      </w:tabs>
      <w:rPr>
        <w:b/>
        <w:sz w:val="18"/>
      </w:rPr>
    </w:pPr>
    <w:r>
      <w:tab/>
    </w:r>
    <w:r w:rsidRPr="00C24B6C">
      <w:rPr>
        <w:b/>
        <w:sz w:val="18"/>
      </w:rPr>
      <w:fldChar w:fldCharType="begin"/>
    </w:r>
    <w:r w:rsidRPr="00C24B6C">
      <w:rPr>
        <w:b/>
        <w:sz w:val="18"/>
      </w:rPr>
      <w:instrText xml:space="preserve"> PAGE  \* MERGEFORMAT </w:instrText>
    </w:r>
    <w:r w:rsidRPr="00C24B6C">
      <w:rPr>
        <w:b/>
        <w:sz w:val="18"/>
      </w:rPr>
      <w:fldChar w:fldCharType="separate"/>
    </w:r>
    <w:r>
      <w:rPr>
        <w:b/>
        <w:noProof/>
        <w:sz w:val="18"/>
      </w:rPr>
      <w:t>21</w:t>
    </w:r>
    <w:r w:rsidRPr="00C24B6C">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913A1" w:rsidRDefault="00C913A1" w:rsidP="00C913A1">
    <w:pPr>
      <w:pStyle w:val="Footer"/>
      <w:tabs>
        <w:tab w:val="right" w:pos="9638"/>
      </w:tabs>
      <w:rPr>
        <w:b/>
        <w:sz w:val="18"/>
      </w:rPr>
    </w:pPr>
    <w:r w:rsidRPr="00C24B6C">
      <w:rPr>
        <w:b/>
        <w:sz w:val="18"/>
      </w:rPr>
      <w:fldChar w:fldCharType="begin"/>
    </w:r>
    <w:r w:rsidRPr="00C24B6C">
      <w:rPr>
        <w:b/>
        <w:sz w:val="18"/>
      </w:rPr>
      <w:instrText xml:space="preserve"> PAGE  \* MERGEFORMAT </w:instrText>
    </w:r>
    <w:r w:rsidRPr="00C24B6C">
      <w:rPr>
        <w:b/>
        <w:sz w:val="18"/>
      </w:rPr>
      <w:fldChar w:fldCharType="separate"/>
    </w:r>
    <w:r>
      <w:rPr>
        <w:b/>
        <w:sz w:val="18"/>
      </w:rPr>
      <w:t>17</w:t>
    </w:r>
    <w:r w:rsidRPr="00C24B6C">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AE71A4" w:rsidRDefault="00874B53" w:rsidP="00C913A1">
    <w:pPr>
      <w:pStyle w:val="Footer"/>
      <w:jc w:val="right"/>
      <w:rPr>
        <w:rFonts w:asciiTheme="majorBidi" w:hAnsiTheme="majorBidi" w:cstheme="majorBidi"/>
        <w:szCs w:val="16"/>
      </w:rPr>
    </w:pPr>
    <w:r w:rsidRPr="00C24B6C">
      <w:rPr>
        <w:b/>
        <w:sz w:val="18"/>
      </w:rPr>
      <w:fldChar w:fldCharType="begin"/>
    </w:r>
    <w:r w:rsidRPr="00C24B6C">
      <w:rPr>
        <w:b/>
        <w:sz w:val="18"/>
      </w:rPr>
      <w:instrText xml:space="preserve"> PAGE  \* MERGEFORMAT </w:instrText>
    </w:r>
    <w:r w:rsidRPr="00C24B6C">
      <w:rPr>
        <w:b/>
        <w:sz w:val="18"/>
      </w:rPr>
      <w:fldChar w:fldCharType="separate"/>
    </w:r>
    <w:r>
      <w:rPr>
        <w:b/>
        <w:sz w:val="18"/>
      </w:rPr>
      <w:t>22</w:t>
    </w:r>
    <w:r w:rsidRPr="00C24B6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7F7" w:rsidRPr="000B175B" w:rsidRDefault="006D07F7" w:rsidP="000B175B">
      <w:pPr>
        <w:tabs>
          <w:tab w:val="right" w:pos="2155"/>
        </w:tabs>
        <w:spacing w:after="80"/>
        <w:ind w:left="680"/>
        <w:rPr>
          <w:u w:val="single"/>
        </w:rPr>
      </w:pPr>
      <w:r>
        <w:rPr>
          <w:u w:val="single"/>
        </w:rPr>
        <w:tab/>
      </w:r>
    </w:p>
  </w:footnote>
  <w:footnote w:type="continuationSeparator" w:id="0">
    <w:p w:rsidR="006D07F7" w:rsidRPr="00FC68B7" w:rsidRDefault="006D07F7" w:rsidP="00FC68B7">
      <w:pPr>
        <w:tabs>
          <w:tab w:val="left" w:pos="2155"/>
        </w:tabs>
        <w:spacing w:after="80"/>
        <w:ind w:left="680"/>
        <w:rPr>
          <w:u w:val="single"/>
        </w:rPr>
      </w:pPr>
      <w:r>
        <w:rPr>
          <w:u w:val="single"/>
        </w:rPr>
        <w:tab/>
      </w:r>
    </w:p>
  </w:footnote>
  <w:footnote w:type="continuationNotice" w:id="1">
    <w:p w:rsidR="006D07F7" w:rsidRDefault="006D07F7"/>
  </w:footnote>
  <w:footnote w:id="2">
    <w:p w:rsidR="006D07F7" w:rsidRPr="006D07F7" w:rsidRDefault="006D07F7" w:rsidP="00906B74">
      <w:pPr>
        <w:pStyle w:val="FootnoteText"/>
        <w:rPr>
          <w:lang w:val="fr-CH"/>
        </w:rPr>
      </w:pPr>
      <w:r>
        <w:rPr>
          <w:rStyle w:val="FootnoteReference"/>
        </w:rPr>
        <w:tab/>
      </w:r>
      <w:r w:rsidRPr="006D07F7">
        <w:rPr>
          <w:rStyle w:val="FootnoteReference"/>
          <w:sz w:val="20"/>
          <w:vertAlign w:val="baseline"/>
        </w:rPr>
        <w:t>*</w:t>
      </w:r>
      <w:r>
        <w:rPr>
          <w:rStyle w:val="FootnoteReference"/>
          <w:sz w:val="20"/>
          <w:vertAlign w:val="baseline"/>
        </w:rPr>
        <w:tab/>
      </w:r>
      <w:bookmarkStart w:id="0" w:name="_Hlk32590273"/>
      <w:r w:rsidR="00906B74" w:rsidRPr="00906B74">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bookmarkEnd w:id="0"/>
    </w:p>
  </w:footnote>
  <w:footnote w:id="3">
    <w:p w:rsidR="006D07F7" w:rsidRPr="00BE03A1" w:rsidRDefault="006D07F7" w:rsidP="00C24B6C">
      <w:pPr>
        <w:pStyle w:val="FootnoteText"/>
      </w:pPr>
      <w:r>
        <w:tab/>
      </w:r>
      <w:r w:rsidRPr="00BE03A1">
        <w:rPr>
          <w:rStyle w:val="FootnoteReference"/>
        </w:rPr>
        <w:footnoteRef/>
      </w:r>
      <w:r w:rsidRPr="00BE03A1">
        <w:t xml:space="preserve"> </w:t>
      </w:r>
      <w:r w:rsidRPr="00BE03A1">
        <w:tab/>
        <w:t>The user manual is available on the website of the Mutual Resolution No. 1 (M.R.1) of the 1958 and the 1998 Agreements: www.unece.org/trans/main/wp29/wp29wgs/wp29gen/wp29resolutions.html</w:t>
      </w:r>
    </w:p>
  </w:footnote>
  <w:footnote w:id="4">
    <w:p w:rsidR="006D07F7" w:rsidRPr="00B3605F" w:rsidRDefault="006D07F7" w:rsidP="00E27F44">
      <w:pPr>
        <w:pStyle w:val="FootnoteText"/>
      </w:pPr>
      <w:r>
        <w:tab/>
      </w:r>
      <w:r w:rsidRPr="00E27F44">
        <w:rPr>
          <w:rStyle w:val="FootnoteReference"/>
        </w:rPr>
        <w:footnoteRef/>
      </w:r>
      <w:r w:rsidRPr="008B1E66">
        <w:rPr>
          <w:b/>
          <w:bCs/>
        </w:rPr>
        <w:t xml:space="preserve"> </w:t>
      </w:r>
      <w:r w:rsidRPr="008B1E66">
        <w:rPr>
          <w:b/>
          <w:bCs/>
        </w:rPr>
        <w:tab/>
      </w:r>
      <w:r w:rsidRPr="00B3605F">
        <w:t xml:space="preserve">All </w:t>
      </w:r>
      <w:r w:rsidRPr="00E27F44">
        <w:t>drawings</w:t>
      </w:r>
      <w:r w:rsidRPr="00B3605F">
        <w:t xml:space="preserve"> may be consulted on the website of M.R.1.: www.unece.org/trans/main/wp29/wp29wgs/wp29gen/wp29resolutions.html</w:t>
      </w:r>
    </w:p>
  </w:footnote>
  <w:footnote w:id="5">
    <w:p w:rsidR="00874B53" w:rsidRPr="00874B53" w:rsidRDefault="00874B53" w:rsidP="00874B53">
      <w:pPr>
        <w:pStyle w:val="FootnoteText"/>
        <w:rPr>
          <w:lang w:val="fr-CH"/>
        </w:rPr>
      </w:pPr>
      <w:r>
        <w:tab/>
      </w:r>
      <w:r>
        <w:rPr>
          <w:rStyle w:val="FootnoteReference"/>
        </w:rPr>
        <w:footnoteRef/>
      </w:r>
      <w:r>
        <w:t xml:space="preserve"> </w:t>
      </w:r>
      <w:r>
        <w:tab/>
      </w:r>
      <w:r w:rsidRPr="00874B53">
        <w:t>The user manual is available on the website of the Mutual Resolution No. 1 (M.R.1) of the 1958 and the 1998 Agreements: www.unece.org/trans/main/wp29/wp29wgs/wp29gen/wp29resolutions.html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Pr="00C24B6C" w:rsidRDefault="006D07F7">
    <w:pPr>
      <w:pStyle w:val="Header"/>
    </w:pPr>
    <w:r>
      <w:t>ECE/TRANS/WP.29/1101/Amend.2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7F7" w:rsidRPr="00C24B6C" w:rsidRDefault="006D07F7" w:rsidP="00C24B6C">
    <w:pPr>
      <w:pStyle w:val="Header"/>
      <w:jc w:val="right"/>
    </w:pPr>
    <w:r>
      <w:t>ECE/TRANS/WP.29/1101/Amend.2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24B6C" w:rsidRDefault="00874B53">
    <w:pPr>
      <w:pStyle w:val="Header"/>
    </w:pPr>
    <w:r>
      <w:t>ECE/TRANS/WP.29/1101/Amend.2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Pr="00C24B6C" w:rsidRDefault="00874B53" w:rsidP="00C24B6C">
    <w:pPr>
      <w:pStyle w:val="Header"/>
      <w:jc w:val="right"/>
    </w:pPr>
    <w:r>
      <w:t>ECE/TRANS/WP.29/1101/Amend.2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Default="00874B53" w:rsidP="00874B53">
    <w:pPr>
      <w:pStyle w:val="Header"/>
    </w:pPr>
    <w:r>
      <w:t>ECE/TRANS/WP.29/1101/Amend.2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B53" w:rsidRDefault="00874B53" w:rsidP="00874B53">
    <w:pPr>
      <w:pStyle w:val="Header"/>
      <w:jc w:val="right"/>
    </w:pPr>
    <w:r>
      <w:t>ECE/TRANS/WP.29/1101/Amend.2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8"/>
  </w:num>
  <w:num w:numId="16">
    <w:abstractNumId w:val="15"/>
  </w:num>
  <w:num w:numId="17">
    <w:abstractNumId w:val="20"/>
  </w:num>
  <w:num w:numId="18">
    <w:abstractNumId w:val="21"/>
  </w:num>
  <w:num w:numId="19">
    <w:abstractNumId w:val="12"/>
  </w:num>
  <w:num w:numId="20">
    <w:abstractNumId w:val="19"/>
  </w:num>
  <w:num w:numId="21">
    <w:abstractNumId w:val="13"/>
  </w:num>
  <w:num w:numId="2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US"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B6C"/>
    <w:rsid w:val="00002A7D"/>
    <w:rsid w:val="000038A8"/>
    <w:rsid w:val="00005DF3"/>
    <w:rsid w:val="00006790"/>
    <w:rsid w:val="00027624"/>
    <w:rsid w:val="00050F6B"/>
    <w:rsid w:val="000678CD"/>
    <w:rsid w:val="00072C8C"/>
    <w:rsid w:val="00081CE0"/>
    <w:rsid w:val="00084D30"/>
    <w:rsid w:val="00090320"/>
    <w:rsid w:val="000931C0"/>
    <w:rsid w:val="00097003"/>
    <w:rsid w:val="000A2E09"/>
    <w:rsid w:val="000B175B"/>
    <w:rsid w:val="000B3A0F"/>
    <w:rsid w:val="000E0415"/>
    <w:rsid w:val="000F7715"/>
    <w:rsid w:val="00105C11"/>
    <w:rsid w:val="00156B99"/>
    <w:rsid w:val="00166124"/>
    <w:rsid w:val="001712D3"/>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7237A"/>
    <w:rsid w:val="00283A5D"/>
    <w:rsid w:val="002974E9"/>
    <w:rsid w:val="002A306B"/>
    <w:rsid w:val="002A7F94"/>
    <w:rsid w:val="002B109A"/>
    <w:rsid w:val="002C6D45"/>
    <w:rsid w:val="002D6E53"/>
    <w:rsid w:val="002F046D"/>
    <w:rsid w:val="002F3023"/>
    <w:rsid w:val="00301764"/>
    <w:rsid w:val="003229D8"/>
    <w:rsid w:val="00336C97"/>
    <w:rsid w:val="00337F88"/>
    <w:rsid w:val="00342432"/>
    <w:rsid w:val="0035223F"/>
    <w:rsid w:val="00352D4B"/>
    <w:rsid w:val="0035638C"/>
    <w:rsid w:val="003A46BB"/>
    <w:rsid w:val="003A4EC7"/>
    <w:rsid w:val="003A7295"/>
    <w:rsid w:val="003B1F60"/>
    <w:rsid w:val="003C2CC4"/>
    <w:rsid w:val="003D4B23"/>
    <w:rsid w:val="003E278A"/>
    <w:rsid w:val="00413520"/>
    <w:rsid w:val="00425E29"/>
    <w:rsid w:val="004325CB"/>
    <w:rsid w:val="00440A07"/>
    <w:rsid w:val="00445182"/>
    <w:rsid w:val="00462880"/>
    <w:rsid w:val="00476F24"/>
    <w:rsid w:val="004A5D33"/>
    <w:rsid w:val="004B6770"/>
    <w:rsid w:val="004C55B0"/>
    <w:rsid w:val="004F6BA0"/>
    <w:rsid w:val="00503BEA"/>
    <w:rsid w:val="00533616"/>
    <w:rsid w:val="00535ABA"/>
    <w:rsid w:val="0053768B"/>
    <w:rsid w:val="005420F2"/>
    <w:rsid w:val="0054285C"/>
    <w:rsid w:val="00584173"/>
    <w:rsid w:val="00595520"/>
    <w:rsid w:val="005A44B9"/>
    <w:rsid w:val="005B1BA0"/>
    <w:rsid w:val="005B3DB3"/>
    <w:rsid w:val="005C0268"/>
    <w:rsid w:val="005D15CA"/>
    <w:rsid w:val="005F08DF"/>
    <w:rsid w:val="005F3066"/>
    <w:rsid w:val="005F3E61"/>
    <w:rsid w:val="00604DDD"/>
    <w:rsid w:val="006115CC"/>
    <w:rsid w:val="00611FC4"/>
    <w:rsid w:val="006176FB"/>
    <w:rsid w:val="00630FCB"/>
    <w:rsid w:val="00640B26"/>
    <w:rsid w:val="0065766B"/>
    <w:rsid w:val="006770B2"/>
    <w:rsid w:val="00686A48"/>
    <w:rsid w:val="0068763C"/>
    <w:rsid w:val="006940E1"/>
    <w:rsid w:val="006A3C72"/>
    <w:rsid w:val="006A7392"/>
    <w:rsid w:val="006B03A1"/>
    <w:rsid w:val="006B67D9"/>
    <w:rsid w:val="006C5535"/>
    <w:rsid w:val="006D0589"/>
    <w:rsid w:val="006D07F7"/>
    <w:rsid w:val="006E564B"/>
    <w:rsid w:val="006E7154"/>
    <w:rsid w:val="007003CD"/>
    <w:rsid w:val="0070701E"/>
    <w:rsid w:val="0072632A"/>
    <w:rsid w:val="007358E8"/>
    <w:rsid w:val="00736ECE"/>
    <w:rsid w:val="0074533B"/>
    <w:rsid w:val="007643BC"/>
    <w:rsid w:val="00780C68"/>
    <w:rsid w:val="007959FE"/>
    <w:rsid w:val="007A0CF1"/>
    <w:rsid w:val="007B6BA5"/>
    <w:rsid w:val="007C3390"/>
    <w:rsid w:val="007C42D8"/>
    <w:rsid w:val="007C4F4B"/>
    <w:rsid w:val="007D6F65"/>
    <w:rsid w:val="007D7362"/>
    <w:rsid w:val="007F5CE2"/>
    <w:rsid w:val="007F6611"/>
    <w:rsid w:val="00810BAC"/>
    <w:rsid w:val="008175E9"/>
    <w:rsid w:val="008242D7"/>
    <w:rsid w:val="0082577B"/>
    <w:rsid w:val="00825CB5"/>
    <w:rsid w:val="00846D3E"/>
    <w:rsid w:val="00866893"/>
    <w:rsid w:val="00866F02"/>
    <w:rsid w:val="00867D18"/>
    <w:rsid w:val="00871F9A"/>
    <w:rsid w:val="00871FD5"/>
    <w:rsid w:val="00874B53"/>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06B74"/>
    <w:rsid w:val="00926E47"/>
    <w:rsid w:val="00947162"/>
    <w:rsid w:val="009610D0"/>
    <w:rsid w:val="0096375C"/>
    <w:rsid w:val="009662E6"/>
    <w:rsid w:val="0097095E"/>
    <w:rsid w:val="0098592B"/>
    <w:rsid w:val="00985FC4"/>
    <w:rsid w:val="00990766"/>
    <w:rsid w:val="00991261"/>
    <w:rsid w:val="009964C4"/>
    <w:rsid w:val="009A7B81"/>
    <w:rsid w:val="009B7EB7"/>
    <w:rsid w:val="009D01C0"/>
    <w:rsid w:val="009D6A08"/>
    <w:rsid w:val="009E0A16"/>
    <w:rsid w:val="009E6CB7"/>
    <w:rsid w:val="009E7970"/>
    <w:rsid w:val="009F2EAC"/>
    <w:rsid w:val="009F57E3"/>
    <w:rsid w:val="00A0031B"/>
    <w:rsid w:val="00A10F4F"/>
    <w:rsid w:val="00A11067"/>
    <w:rsid w:val="00A1704A"/>
    <w:rsid w:val="00A36AC2"/>
    <w:rsid w:val="00A425EB"/>
    <w:rsid w:val="00A6376A"/>
    <w:rsid w:val="00A72F22"/>
    <w:rsid w:val="00A733BC"/>
    <w:rsid w:val="00A748A6"/>
    <w:rsid w:val="00A76A69"/>
    <w:rsid w:val="00A879A4"/>
    <w:rsid w:val="00AA0FF8"/>
    <w:rsid w:val="00AC0F2C"/>
    <w:rsid w:val="00AC502A"/>
    <w:rsid w:val="00AE1E26"/>
    <w:rsid w:val="00AE71A4"/>
    <w:rsid w:val="00AF58C1"/>
    <w:rsid w:val="00B04A3F"/>
    <w:rsid w:val="00B06643"/>
    <w:rsid w:val="00B15055"/>
    <w:rsid w:val="00B20551"/>
    <w:rsid w:val="00B30179"/>
    <w:rsid w:val="00B31E0B"/>
    <w:rsid w:val="00B3201F"/>
    <w:rsid w:val="00B33FC7"/>
    <w:rsid w:val="00B37B15"/>
    <w:rsid w:val="00B4162A"/>
    <w:rsid w:val="00B45C02"/>
    <w:rsid w:val="00B70B63"/>
    <w:rsid w:val="00B70C3C"/>
    <w:rsid w:val="00B72A1E"/>
    <w:rsid w:val="00B81E12"/>
    <w:rsid w:val="00BA339B"/>
    <w:rsid w:val="00BB23CC"/>
    <w:rsid w:val="00BC1E7E"/>
    <w:rsid w:val="00BC74E9"/>
    <w:rsid w:val="00BE03A1"/>
    <w:rsid w:val="00BE36A9"/>
    <w:rsid w:val="00BE618E"/>
    <w:rsid w:val="00BE7BEC"/>
    <w:rsid w:val="00BF0A5A"/>
    <w:rsid w:val="00BF0E63"/>
    <w:rsid w:val="00BF12A3"/>
    <w:rsid w:val="00BF16D7"/>
    <w:rsid w:val="00BF2373"/>
    <w:rsid w:val="00BF279B"/>
    <w:rsid w:val="00C044E2"/>
    <w:rsid w:val="00C048CB"/>
    <w:rsid w:val="00C066F3"/>
    <w:rsid w:val="00C24B6C"/>
    <w:rsid w:val="00C463DD"/>
    <w:rsid w:val="00C745C3"/>
    <w:rsid w:val="00C913A1"/>
    <w:rsid w:val="00C978F5"/>
    <w:rsid w:val="00CA24A4"/>
    <w:rsid w:val="00CB348D"/>
    <w:rsid w:val="00CD46F5"/>
    <w:rsid w:val="00CE4A8F"/>
    <w:rsid w:val="00CF071D"/>
    <w:rsid w:val="00D0123D"/>
    <w:rsid w:val="00D15B04"/>
    <w:rsid w:val="00D2031B"/>
    <w:rsid w:val="00D25FE2"/>
    <w:rsid w:val="00D37DA9"/>
    <w:rsid w:val="00D406A7"/>
    <w:rsid w:val="00D43252"/>
    <w:rsid w:val="00D44D86"/>
    <w:rsid w:val="00D50B7D"/>
    <w:rsid w:val="00D52012"/>
    <w:rsid w:val="00D62A7D"/>
    <w:rsid w:val="00D704E5"/>
    <w:rsid w:val="00D72727"/>
    <w:rsid w:val="00D978C6"/>
    <w:rsid w:val="00DA0956"/>
    <w:rsid w:val="00DA357F"/>
    <w:rsid w:val="00DA3E12"/>
    <w:rsid w:val="00DC18AD"/>
    <w:rsid w:val="00DF7CAE"/>
    <w:rsid w:val="00E27F44"/>
    <w:rsid w:val="00E35B72"/>
    <w:rsid w:val="00E423C0"/>
    <w:rsid w:val="00E6414C"/>
    <w:rsid w:val="00E7260F"/>
    <w:rsid w:val="00E8702D"/>
    <w:rsid w:val="00E905F4"/>
    <w:rsid w:val="00E916A9"/>
    <w:rsid w:val="00E916DE"/>
    <w:rsid w:val="00E925AD"/>
    <w:rsid w:val="00E96630"/>
    <w:rsid w:val="00ED18DC"/>
    <w:rsid w:val="00ED2913"/>
    <w:rsid w:val="00ED6201"/>
    <w:rsid w:val="00ED7A2A"/>
    <w:rsid w:val="00EF1D7F"/>
    <w:rsid w:val="00F0137E"/>
    <w:rsid w:val="00F04E44"/>
    <w:rsid w:val="00F21786"/>
    <w:rsid w:val="00F25D06"/>
    <w:rsid w:val="00F31CFF"/>
    <w:rsid w:val="00F3742B"/>
    <w:rsid w:val="00F41FDB"/>
    <w:rsid w:val="00F50597"/>
    <w:rsid w:val="00F56D63"/>
    <w:rsid w:val="00F609A9"/>
    <w:rsid w:val="00F80C99"/>
    <w:rsid w:val="00F867EC"/>
    <w:rsid w:val="00F91B2B"/>
    <w:rsid w:val="00FC03CD"/>
    <w:rsid w:val="00FC0646"/>
    <w:rsid w:val="00FC68B7"/>
    <w:rsid w:val="00FD673A"/>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287841"/>
  <w15:docId w15:val="{8D464113-3D81-44E1-84D0-BC36F438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2"/>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22"/>
      </w:numPr>
      <w:spacing w:line="240" w:lineRule="auto"/>
      <w:outlineLvl w:val="1"/>
    </w:pPr>
  </w:style>
  <w:style w:type="paragraph" w:styleId="Heading3">
    <w:name w:val="heading 3"/>
    <w:basedOn w:val="Normal"/>
    <w:next w:val="Normal"/>
    <w:link w:val="Heading3Char"/>
    <w:qFormat/>
    <w:rsid w:val="00E925AD"/>
    <w:pPr>
      <w:numPr>
        <w:ilvl w:val="2"/>
        <w:numId w:val="22"/>
      </w:numPr>
      <w:spacing w:line="240" w:lineRule="auto"/>
      <w:outlineLvl w:val="2"/>
    </w:pPr>
  </w:style>
  <w:style w:type="paragraph" w:styleId="Heading4">
    <w:name w:val="heading 4"/>
    <w:basedOn w:val="Normal"/>
    <w:next w:val="Normal"/>
    <w:link w:val="Heading4Char"/>
    <w:qFormat/>
    <w:rsid w:val="00E925AD"/>
    <w:pPr>
      <w:numPr>
        <w:ilvl w:val="3"/>
        <w:numId w:val="22"/>
      </w:numPr>
      <w:spacing w:line="240" w:lineRule="auto"/>
      <w:outlineLvl w:val="3"/>
    </w:pPr>
  </w:style>
  <w:style w:type="paragraph" w:styleId="Heading5">
    <w:name w:val="heading 5"/>
    <w:basedOn w:val="Normal"/>
    <w:next w:val="Normal"/>
    <w:link w:val="Heading5Char"/>
    <w:qFormat/>
    <w:rsid w:val="00E925AD"/>
    <w:pPr>
      <w:numPr>
        <w:ilvl w:val="4"/>
        <w:numId w:val="22"/>
      </w:numPr>
      <w:spacing w:line="240" w:lineRule="auto"/>
      <w:outlineLvl w:val="4"/>
    </w:pPr>
  </w:style>
  <w:style w:type="paragraph" w:styleId="Heading6">
    <w:name w:val="heading 6"/>
    <w:basedOn w:val="Normal"/>
    <w:next w:val="Normal"/>
    <w:link w:val="Heading6Char"/>
    <w:qFormat/>
    <w:rsid w:val="00E925AD"/>
    <w:pPr>
      <w:numPr>
        <w:ilvl w:val="5"/>
        <w:numId w:val="22"/>
      </w:numPr>
      <w:spacing w:line="240" w:lineRule="auto"/>
      <w:outlineLvl w:val="5"/>
    </w:pPr>
  </w:style>
  <w:style w:type="paragraph" w:styleId="Heading7">
    <w:name w:val="heading 7"/>
    <w:basedOn w:val="Normal"/>
    <w:next w:val="Normal"/>
    <w:link w:val="Heading7Char"/>
    <w:qFormat/>
    <w:rsid w:val="00E925AD"/>
    <w:pPr>
      <w:numPr>
        <w:ilvl w:val="6"/>
        <w:numId w:val="22"/>
      </w:numPr>
      <w:spacing w:line="240" w:lineRule="auto"/>
      <w:outlineLvl w:val="6"/>
    </w:pPr>
  </w:style>
  <w:style w:type="paragraph" w:styleId="Heading8">
    <w:name w:val="heading 8"/>
    <w:basedOn w:val="Normal"/>
    <w:next w:val="Normal"/>
    <w:link w:val="Heading8Char"/>
    <w:qFormat/>
    <w:rsid w:val="00E925AD"/>
    <w:pPr>
      <w:numPr>
        <w:ilvl w:val="7"/>
        <w:numId w:val="22"/>
      </w:numPr>
      <w:spacing w:line="240" w:lineRule="auto"/>
      <w:outlineLvl w:val="7"/>
    </w:pPr>
  </w:style>
  <w:style w:type="paragraph" w:styleId="Heading9">
    <w:name w:val="heading 9"/>
    <w:basedOn w:val="Normal"/>
    <w:next w:val="Normal"/>
    <w:link w:val="Heading9Char"/>
    <w:qFormat/>
    <w:rsid w:val="00E925AD"/>
    <w:pPr>
      <w:numPr>
        <w:ilvl w:val="8"/>
        <w:numId w:val="22"/>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1"/>
    <w:uiPriority w:val="99"/>
    <w:qFormat/>
    <w:rsid w:val="00E925AD"/>
    <w:pPr>
      <w:pBdr>
        <w:bottom w:val="single" w:sz="4" w:space="4" w:color="auto"/>
      </w:pBdr>
      <w:spacing w:line="240" w:lineRule="auto"/>
    </w:pPr>
    <w:rPr>
      <w:b/>
      <w:sz w:val="18"/>
    </w:rPr>
  </w:style>
  <w:style w:type="table" w:styleId="TableGrid">
    <w:name w:val="Table Grid"/>
    <w:aliases w:val="SGS Table Basic 1"/>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
    <w:basedOn w:val="DefaultParagraphFont"/>
    <w:link w:val="Heading1"/>
    <w:rsid w:val="00C24B6C"/>
    <w:rPr>
      <w:lang w:val="en-GB"/>
    </w:rPr>
  </w:style>
  <w:style w:type="character" w:customStyle="1" w:styleId="Heading2Char">
    <w:name w:val="Heading 2 Char"/>
    <w:basedOn w:val="DefaultParagraphFont"/>
    <w:link w:val="Heading2"/>
    <w:rsid w:val="00C24B6C"/>
    <w:rPr>
      <w:lang w:val="en-GB"/>
    </w:rPr>
  </w:style>
  <w:style w:type="character" w:customStyle="1" w:styleId="Heading3Char">
    <w:name w:val="Heading 3 Char"/>
    <w:basedOn w:val="DefaultParagraphFont"/>
    <w:link w:val="Heading3"/>
    <w:rsid w:val="00C24B6C"/>
    <w:rPr>
      <w:lang w:val="en-GB"/>
    </w:rPr>
  </w:style>
  <w:style w:type="character" w:customStyle="1" w:styleId="Heading4Char">
    <w:name w:val="Heading 4 Char"/>
    <w:basedOn w:val="DefaultParagraphFont"/>
    <w:link w:val="Heading4"/>
    <w:rsid w:val="00C24B6C"/>
    <w:rPr>
      <w:lang w:val="en-GB"/>
    </w:rPr>
  </w:style>
  <w:style w:type="character" w:customStyle="1" w:styleId="Heading5Char">
    <w:name w:val="Heading 5 Char"/>
    <w:basedOn w:val="DefaultParagraphFont"/>
    <w:link w:val="Heading5"/>
    <w:rsid w:val="00C24B6C"/>
    <w:rPr>
      <w:lang w:val="en-GB"/>
    </w:rPr>
  </w:style>
  <w:style w:type="character" w:customStyle="1" w:styleId="Heading6Char">
    <w:name w:val="Heading 6 Char"/>
    <w:basedOn w:val="DefaultParagraphFont"/>
    <w:link w:val="Heading6"/>
    <w:rsid w:val="00C24B6C"/>
    <w:rPr>
      <w:lang w:val="en-GB"/>
    </w:rPr>
  </w:style>
  <w:style w:type="character" w:customStyle="1" w:styleId="Heading7Char">
    <w:name w:val="Heading 7 Char"/>
    <w:basedOn w:val="DefaultParagraphFont"/>
    <w:link w:val="Heading7"/>
    <w:rsid w:val="00C24B6C"/>
    <w:rPr>
      <w:lang w:val="en-GB"/>
    </w:rPr>
  </w:style>
  <w:style w:type="character" w:customStyle="1" w:styleId="Heading8Char">
    <w:name w:val="Heading 8 Char"/>
    <w:basedOn w:val="DefaultParagraphFont"/>
    <w:link w:val="Heading8"/>
    <w:rsid w:val="00C24B6C"/>
    <w:rPr>
      <w:lang w:val="en-GB"/>
    </w:rPr>
  </w:style>
  <w:style w:type="character" w:customStyle="1" w:styleId="Heading9Char">
    <w:name w:val="Heading 9 Char"/>
    <w:basedOn w:val="DefaultParagraphFont"/>
    <w:link w:val="Heading9"/>
    <w:rsid w:val="00C24B6C"/>
    <w:rPr>
      <w:lang w:val="en-GB"/>
    </w:rPr>
  </w:style>
  <w:style w:type="character" w:customStyle="1" w:styleId="SingleTxtGChar">
    <w:name w:val="_ Single Txt_G Char"/>
    <w:link w:val="SingleTxtG"/>
    <w:qFormat/>
    <w:rsid w:val="00C24B6C"/>
    <w:rPr>
      <w:lang w:val="en-GB"/>
    </w:rPr>
  </w:style>
  <w:style w:type="paragraph" w:styleId="PlainText">
    <w:name w:val="Plain Text"/>
    <w:basedOn w:val="Normal"/>
    <w:link w:val="PlainTextChar"/>
    <w:semiHidden/>
    <w:rsid w:val="00C24B6C"/>
    <w:rPr>
      <w:rFonts w:cs="Courier New"/>
      <w:lang w:eastAsia="en-US"/>
    </w:rPr>
  </w:style>
  <w:style w:type="character" w:customStyle="1" w:styleId="PlainTextChar">
    <w:name w:val="Plain Text Char"/>
    <w:basedOn w:val="DefaultParagraphFont"/>
    <w:link w:val="PlainText"/>
    <w:semiHidden/>
    <w:rsid w:val="00C24B6C"/>
    <w:rPr>
      <w:rFonts w:cs="Courier New"/>
      <w:lang w:val="en-GB" w:eastAsia="en-US"/>
    </w:rPr>
  </w:style>
  <w:style w:type="paragraph" w:styleId="BodyText">
    <w:name w:val="Body Text"/>
    <w:basedOn w:val="Normal"/>
    <w:next w:val="Normal"/>
    <w:link w:val="BodyTextChar"/>
    <w:uiPriority w:val="1"/>
    <w:qFormat/>
    <w:rsid w:val="00C24B6C"/>
    <w:rPr>
      <w:lang w:eastAsia="en-US"/>
    </w:rPr>
  </w:style>
  <w:style w:type="character" w:customStyle="1" w:styleId="BodyTextChar">
    <w:name w:val="Body Text Char"/>
    <w:basedOn w:val="DefaultParagraphFont"/>
    <w:link w:val="BodyText"/>
    <w:uiPriority w:val="1"/>
    <w:rsid w:val="00C24B6C"/>
    <w:rPr>
      <w:lang w:val="en-GB" w:eastAsia="en-US"/>
    </w:rPr>
  </w:style>
  <w:style w:type="paragraph" w:styleId="BodyTextIndent">
    <w:name w:val="Body Text Indent"/>
    <w:basedOn w:val="Normal"/>
    <w:link w:val="BodyTextIndentChar"/>
    <w:semiHidden/>
    <w:rsid w:val="00C24B6C"/>
    <w:pPr>
      <w:spacing w:after="120"/>
      <w:ind w:left="283"/>
    </w:pPr>
    <w:rPr>
      <w:lang w:eastAsia="en-US"/>
    </w:rPr>
  </w:style>
  <w:style w:type="character" w:customStyle="1" w:styleId="BodyTextIndentChar">
    <w:name w:val="Body Text Indent Char"/>
    <w:basedOn w:val="DefaultParagraphFont"/>
    <w:link w:val="BodyTextIndent"/>
    <w:semiHidden/>
    <w:rsid w:val="00C24B6C"/>
    <w:rPr>
      <w:lang w:val="en-GB" w:eastAsia="en-US"/>
    </w:rPr>
  </w:style>
  <w:style w:type="paragraph" w:styleId="BlockText">
    <w:name w:val="Block Text"/>
    <w:basedOn w:val="Normal"/>
    <w:semiHidden/>
    <w:rsid w:val="00C24B6C"/>
    <w:pPr>
      <w:ind w:left="1440" w:right="1440"/>
    </w:pPr>
    <w:rPr>
      <w:lang w:eastAsia="en-US"/>
    </w:rPr>
  </w:style>
  <w:style w:type="character" w:customStyle="1" w:styleId="EndnoteTextChar">
    <w:name w:val="Endnote Text Char"/>
    <w:aliases w:val="2_G Char"/>
    <w:basedOn w:val="DefaultParagraphFont"/>
    <w:link w:val="EndnoteText"/>
    <w:rsid w:val="00C24B6C"/>
    <w:rPr>
      <w:sz w:val="18"/>
      <w:lang w:val="en-GB"/>
    </w:rPr>
  </w:style>
  <w:style w:type="character" w:styleId="CommentReference">
    <w:name w:val="annotation reference"/>
    <w:rsid w:val="00C24B6C"/>
    <w:rPr>
      <w:sz w:val="6"/>
    </w:rPr>
  </w:style>
  <w:style w:type="paragraph" w:styleId="CommentText">
    <w:name w:val="annotation text"/>
    <w:basedOn w:val="Normal"/>
    <w:link w:val="CommentTextChar"/>
    <w:rsid w:val="00C24B6C"/>
    <w:rPr>
      <w:lang w:eastAsia="en-US"/>
    </w:rPr>
  </w:style>
  <w:style w:type="character" w:customStyle="1" w:styleId="CommentTextChar">
    <w:name w:val="Comment Text Char"/>
    <w:basedOn w:val="DefaultParagraphFont"/>
    <w:link w:val="CommentText"/>
    <w:rsid w:val="00C24B6C"/>
    <w:rPr>
      <w:lang w:val="en-GB" w:eastAsia="en-US"/>
    </w:rPr>
  </w:style>
  <w:style w:type="character" w:styleId="LineNumber">
    <w:name w:val="line number"/>
    <w:semiHidden/>
    <w:rsid w:val="00C24B6C"/>
    <w:rPr>
      <w:sz w:val="14"/>
    </w:rPr>
  </w:style>
  <w:style w:type="numbering" w:styleId="111111">
    <w:name w:val="Outline List 2"/>
    <w:basedOn w:val="NoList"/>
    <w:semiHidden/>
    <w:rsid w:val="00C24B6C"/>
    <w:pPr>
      <w:numPr>
        <w:numId w:val="20"/>
      </w:numPr>
    </w:pPr>
  </w:style>
  <w:style w:type="numbering" w:styleId="1ai">
    <w:name w:val="Outline List 1"/>
    <w:basedOn w:val="NoList"/>
    <w:semiHidden/>
    <w:rsid w:val="00C24B6C"/>
    <w:pPr>
      <w:numPr>
        <w:numId w:val="21"/>
      </w:numPr>
    </w:pPr>
  </w:style>
  <w:style w:type="numbering" w:styleId="ArticleSection">
    <w:name w:val="Outline List 3"/>
    <w:basedOn w:val="NoList"/>
    <w:rsid w:val="00C24B6C"/>
    <w:pPr>
      <w:numPr>
        <w:numId w:val="22"/>
      </w:numPr>
    </w:pPr>
  </w:style>
  <w:style w:type="paragraph" w:styleId="BodyText2">
    <w:name w:val="Body Text 2"/>
    <w:basedOn w:val="Normal"/>
    <w:link w:val="BodyText2Char"/>
    <w:semiHidden/>
    <w:rsid w:val="00C24B6C"/>
    <w:pPr>
      <w:spacing w:after="120" w:line="480" w:lineRule="auto"/>
    </w:pPr>
    <w:rPr>
      <w:lang w:eastAsia="en-US"/>
    </w:rPr>
  </w:style>
  <w:style w:type="character" w:customStyle="1" w:styleId="BodyText2Char">
    <w:name w:val="Body Text 2 Char"/>
    <w:basedOn w:val="DefaultParagraphFont"/>
    <w:link w:val="BodyText2"/>
    <w:semiHidden/>
    <w:rsid w:val="00C24B6C"/>
    <w:rPr>
      <w:lang w:val="en-GB" w:eastAsia="en-US"/>
    </w:rPr>
  </w:style>
  <w:style w:type="paragraph" w:styleId="BodyText3">
    <w:name w:val="Body Text 3"/>
    <w:basedOn w:val="Normal"/>
    <w:link w:val="BodyText3Char"/>
    <w:semiHidden/>
    <w:rsid w:val="00C24B6C"/>
    <w:pPr>
      <w:spacing w:after="120"/>
    </w:pPr>
    <w:rPr>
      <w:sz w:val="16"/>
      <w:szCs w:val="16"/>
      <w:lang w:eastAsia="en-US"/>
    </w:rPr>
  </w:style>
  <w:style w:type="character" w:customStyle="1" w:styleId="BodyText3Char">
    <w:name w:val="Body Text 3 Char"/>
    <w:basedOn w:val="DefaultParagraphFont"/>
    <w:link w:val="BodyText3"/>
    <w:semiHidden/>
    <w:rsid w:val="00C24B6C"/>
    <w:rPr>
      <w:sz w:val="16"/>
      <w:szCs w:val="16"/>
      <w:lang w:val="en-GB" w:eastAsia="en-US"/>
    </w:rPr>
  </w:style>
  <w:style w:type="paragraph" w:styleId="BodyTextFirstIndent">
    <w:name w:val="Body Text First Indent"/>
    <w:basedOn w:val="BodyText"/>
    <w:link w:val="BodyTextFirstIndentChar"/>
    <w:semiHidden/>
    <w:rsid w:val="00C24B6C"/>
    <w:pPr>
      <w:spacing w:after="120"/>
      <w:ind w:firstLine="210"/>
    </w:pPr>
  </w:style>
  <w:style w:type="character" w:customStyle="1" w:styleId="BodyTextFirstIndentChar">
    <w:name w:val="Body Text First Indent Char"/>
    <w:basedOn w:val="BodyTextChar"/>
    <w:link w:val="BodyTextFirstIndent"/>
    <w:semiHidden/>
    <w:rsid w:val="00C24B6C"/>
    <w:rPr>
      <w:lang w:val="en-GB" w:eastAsia="en-US"/>
    </w:rPr>
  </w:style>
  <w:style w:type="paragraph" w:styleId="BodyTextFirstIndent2">
    <w:name w:val="Body Text First Indent 2"/>
    <w:basedOn w:val="BodyTextIndent"/>
    <w:link w:val="BodyTextFirstIndent2Char"/>
    <w:semiHidden/>
    <w:rsid w:val="00C24B6C"/>
    <w:pPr>
      <w:ind w:firstLine="210"/>
    </w:pPr>
  </w:style>
  <w:style w:type="character" w:customStyle="1" w:styleId="BodyTextFirstIndent2Char">
    <w:name w:val="Body Text First Indent 2 Char"/>
    <w:basedOn w:val="BodyTextIndentChar"/>
    <w:link w:val="BodyTextFirstIndent2"/>
    <w:semiHidden/>
    <w:rsid w:val="00C24B6C"/>
    <w:rPr>
      <w:lang w:val="en-GB" w:eastAsia="en-US"/>
    </w:rPr>
  </w:style>
  <w:style w:type="paragraph" w:styleId="BodyTextIndent2">
    <w:name w:val="Body Text Indent 2"/>
    <w:basedOn w:val="Normal"/>
    <w:link w:val="BodyTextIndent2Char"/>
    <w:semiHidden/>
    <w:rsid w:val="00C24B6C"/>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C24B6C"/>
    <w:rPr>
      <w:lang w:val="en-GB" w:eastAsia="en-US"/>
    </w:rPr>
  </w:style>
  <w:style w:type="paragraph" w:styleId="BodyTextIndent3">
    <w:name w:val="Body Text Indent 3"/>
    <w:basedOn w:val="Normal"/>
    <w:link w:val="BodyTextIndent3Char"/>
    <w:semiHidden/>
    <w:rsid w:val="00C24B6C"/>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C24B6C"/>
    <w:rPr>
      <w:sz w:val="16"/>
      <w:szCs w:val="16"/>
      <w:lang w:val="en-GB" w:eastAsia="en-US"/>
    </w:rPr>
  </w:style>
  <w:style w:type="paragraph" w:styleId="Closing">
    <w:name w:val="Closing"/>
    <w:basedOn w:val="Normal"/>
    <w:link w:val="ClosingChar"/>
    <w:semiHidden/>
    <w:rsid w:val="00C24B6C"/>
    <w:pPr>
      <w:ind w:left="4252"/>
    </w:pPr>
    <w:rPr>
      <w:lang w:eastAsia="en-US"/>
    </w:rPr>
  </w:style>
  <w:style w:type="character" w:customStyle="1" w:styleId="ClosingChar">
    <w:name w:val="Closing Char"/>
    <w:basedOn w:val="DefaultParagraphFont"/>
    <w:link w:val="Closing"/>
    <w:semiHidden/>
    <w:rsid w:val="00C24B6C"/>
    <w:rPr>
      <w:lang w:val="en-GB" w:eastAsia="en-US"/>
    </w:rPr>
  </w:style>
  <w:style w:type="paragraph" w:styleId="Date">
    <w:name w:val="Date"/>
    <w:basedOn w:val="Normal"/>
    <w:next w:val="Normal"/>
    <w:link w:val="DateChar"/>
    <w:semiHidden/>
    <w:rsid w:val="00C24B6C"/>
    <w:rPr>
      <w:lang w:eastAsia="en-US"/>
    </w:rPr>
  </w:style>
  <w:style w:type="character" w:customStyle="1" w:styleId="DateChar">
    <w:name w:val="Date Char"/>
    <w:basedOn w:val="DefaultParagraphFont"/>
    <w:link w:val="Date"/>
    <w:semiHidden/>
    <w:rsid w:val="00C24B6C"/>
    <w:rPr>
      <w:lang w:val="en-GB" w:eastAsia="en-US"/>
    </w:rPr>
  </w:style>
  <w:style w:type="paragraph" w:styleId="E-mailSignature">
    <w:name w:val="E-mail Signature"/>
    <w:basedOn w:val="Normal"/>
    <w:link w:val="E-mailSignatureChar"/>
    <w:semiHidden/>
    <w:rsid w:val="00C24B6C"/>
    <w:rPr>
      <w:lang w:eastAsia="en-US"/>
    </w:rPr>
  </w:style>
  <w:style w:type="character" w:customStyle="1" w:styleId="E-mailSignatureChar">
    <w:name w:val="E-mail Signature Char"/>
    <w:basedOn w:val="DefaultParagraphFont"/>
    <w:link w:val="E-mailSignature"/>
    <w:semiHidden/>
    <w:rsid w:val="00C24B6C"/>
    <w:rPr>
      <w:lang w:val="en-GB" w:eastAsia="en-US"/>
    </w:rPr>
  </w:style>
  <w:style w:type="character" w:styleId="Emphasis">
    <w:name w:val="Emphasis"/>
    <w:qFormat/>
    <w:rsid w:val="00C24B6C"/>
    <w:rPr>
      <w:i/>
      <w:iCs/>
    </w:rPr>
  </w:style>
  <w:style w:type="paragraph" w:styleId="EnvelopeReturn">
    <w:name w:val="envelope return"/>
    <w:basedOn w:val="Normal"/>
    <w:semiHidden/>
    <w:rsid w:val="00C24B6C"/>
    <w:rPr>
      <w:rFonts w:ascii="Arial" w:hAnsi="Arial" w:cs="Arial"/>
      <w:lang w:eastAsia="en-US"/>
    </w:rPr>
  </w:style>
  <w:style w:type="character" w:styleId="HTMLAcronym">
    <w:name w:val="HTML Acronym"/>
    <w:basedOn w:val="DefaultParagraphFont"/>
    <w:semiHidden/>
    <w:rsid w:val="00C24B6C"/>
  </w:style>
  <w:style w:type="paragraph" w:styleId="HTMLAddress">
    <w:name w:val="HTML Address"/>
    <w:basedOn w:val="Normal"/>
    <w:link w:val="HTMLAddressChar"/>
    <w:semiHidden/>
    <w:rsid w:val="00C24B6C"/>
    <w:rPr>
      <w:i/>
      <w:iCs/>
      <w:lang w:eastAsia="en-US"/>
    </w:rPr>
  </w:style>
  <w:style w:type="character" w:customStyle="1" w:styleId="HTMLAddressChar">
    <w:name w:val="HTML Address Char"/>
    <w:basedOn w:val="DefaultParagraphFont"/>
    <w:link w:val="HTMLAddress"/>
    <w:semiHidden/>
    <w:rsid w:val="00C24B6C"/>
    <w:rPr>
      <w:i/>
      <w:iCs/>
      <w:lang w:val="en-GB" w:eastAsia="en-US"/>
    </w:rPr>
  </w:style>
  <w:style w:type="character" w:styleId="HTMLCite">
    <w:name w:val="HTML Cite"/>
    <w:semiHidden/>
    <w:rsid w:val="00C24B6C"/>
    <w:rPr>
      <w:i/>
      <w:iCs/>
    </w:rPr>
  </w:style>
  <w:style w:type="character" w:styleId="HTMLCode">
    <w:name w:val="HTML Code"/>
    <w:semiHidden/>
    <w:rsid w:val="00C24B6C"/>
    <w:rPr>
      <w:rFonts w:ascii="Courier New" w:hAnsi="Courier New" w:cs="Courier New"/>
      <w:sz w:val="20"/>
      <w:szCs w:val="20"/>
    </w:rPr>
  </w:style>
  <w:style w:type="character" w:styleId="HTMLDefinition">
    <w:name w:val="HTML Definition"/>
    <w:semiHidden/>
    <w:rsid w:val="00C24B6C"/>
    <w:rPr>
      <w:i/>
      <w:iCs/>
    </w:rPr>
  </w:style>
  <w:style w:type="character" w:styleId="HTMLKeyboard">
    <w:name w:val="HTML Keyboard"/>
    <w:semiHidden/>
    <w:rsid w:val="00C24B6C"/>
    <w:rPr>
      <w:rFonts w:ascii="Courier New" w:hAnsi="Courier New" w:cs="Courier New"/>
      <w:sz w:val="20"/>
      <w:szCs w:val="20"/>
    </w:rPr>
  </w:style>
  <w:style w:type="paragraph" w:styleId="HTMLPreformatted">
    <w:name w:val="HTML Preformatted"/>
    <w:basedOn w:val="Normal"/>
    <w:link w:val="HTMLPreformattedChar"/>
    <w:semiHidden/>
    <w:rsid w:val="00C24B6C"/>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C24B6C"/>
    <w:rPr>
      <w:rFonts w:ascii="Courier New" w:hAnsi="Courier New" w:cs="Courier New"/>
      <w:lang w:val="en-GB" w:eastAsia="en-US"/>
    </w:rPr>
  </w:style>
  <w:style w:type="character" w:styleId="HTMLSample">
    <w:name w:val="HTML Sample"/>
    <w:semiHidden/>
    <w:rsid w:val="00C24B6C"/>
    <w:rPr>
      <w:rFonts w:ascii="Courier New" w:hAnsi="Courier New" w:cs="Courier New"/>
    </w:rPr>
  </w:style>
  <w:style w:type="character" w:styleId="HTMLTypewriter">
    <w:name w:val="HTML Typewriter"/>
    <w:semiHidden/>
    <w:rsid w:val="00C24B6C"/>
    <w:rPr>
      <w:rFonts w:ascii="Courier New" w:hAnsi="Courier New" w:cs="Courier New"/>
      <w:sz w:val="20"/>
      <w:szCs w:val="20"/>
    </w:rPr>
  </w:style>
  <w:style w:type="character" w:styleId="HTMLVariable">
    <w:name w:val="HTML Variable"/>
    <w:semiHidden/>
    <w:rsid w:val="00C24B6C"/>
    <w:rPr>
      <w:i/>
      <w:iCs/>
    </w:rPr>
  </w:style>
  <w:style w:type="paragraph" w:styleId="List">
    <w:name w:val="List"/>
    <w:basedOn w:val="Normal"/>
    <w:semiHidden/>
    <w:rsid w:val="00C24B6C"/>
    <w:pPr>
      <w:ind w:left="283" w:hanging="283"/>
    </w:pPr>
    <w:rPr>
      <w:lang w:eastAsia="en-US"/>
    </w:rPr>
  </w:style>
  <w:style w:type="paragraph" w:styleId="List2">
    <w:name w:val="List 2"/>
    <w:basedOn w:val="Normal"/>
    <w:semiHidden/>
    <w:rsid w:val="00C24B6C"/>
    <w:pPr>
      <w:ind w:left="566" w:hanging="283"/>
    </w:pPr>
    <w:rPr>
      <w:lang w:eastAsia="en-US"/>
    </w:rPr>
  </w:style>
  <w:style w:type="paragraph" w:styleId="List3">
    <w:name w:val="List 3"/>
    <w:basedOn w:val="Normal"/>
    <w:semiHidden/>
    <w:rsid w:val="00C24B6C"/>
    <w:pPr>
      <w:ind w:left="849" w:hanging="283"/>
    </w:pPr>
    <w:rPr>
      <w:lang w:eastAsia="en-US"/>
    </w:rPr>
  </w:style>
  <w:style w:type="paragraph" w:styleId="List4">
    <w:name w:val="List 4"/>
    <w:basedOn w:val="Normal"/>
    <w:semiHidden/>
    <w:rsid w:val="00C24B6C"/>
    <w:pPr>
      <w:ind w:left="1132" w:hanging="283"/>
    </w:pPr>
    <w:rPr>
      <w:lang w:eastAsia="en-US"/>
    </w:rPr>
  </w:style>
  <w:style w:type="paragraph" w:styleId="List5">
    <w:name w:val="List 5"/>
    <w:basedOn w:val="Normal"/>
    <w:semiHidden/>
    <w:rsid w:val="00C24B6C"/>
    <w:pPr>
      <w:ind w:left="1415" w:hanging="283"/>
    </w:pPr>
    <w:rPr>
      <w:lang w:eastAsia="en-US"/>
    </w:rPr>
  </w:style>
  <w:style w:type="paragraph" w:styleId="ListBullet">
    <w:name w:val="List Bullet"/>
    <w:basedOn w:val="Normal"/>
    <w:semiHidden/>
    <w:rsid w:val="00C24B6C"/>
    <w:pPr>
      <w:tabs>
        <w:tab w:val="num" w:pos="360"/>
      </w:tabs>
      <w:ind w:left="360" w:hanging="360"/>
    </w:pPr>
    <w:rPr>
      <w:lang w:eastAsia="en-US"/>
    </w:rPr>
  </w:style>
  <w:style w:type="paragraph" w:styleId="ListBullet2">
    <w:name w:val="List Bullet 2"/>
    <w:basedOn w:val="Normal"/>
    <w:semiHidden/>
    <w:rsid w:val="00C24B6C"/>
    <w:pPr>
      <w:tabs>
        <w:tab w:val="num" w:pos="643"/>
      </w:tabs>
      <w:ind w:left="643" w:hanging="360"/>
    </w:pPr>
    <w:rPr>
      <w:lang w:eastAsia="en-US"/>
    </w:rPr>
  </w:style>
  <w:style w:type="paragraph" w:styleId="ListBullet3">
    <w:name w:val="List Bullet 3"/>
    <w:basedOn w:val="Normal"/>
    <w:semiHidden/>
    <w:rsid w:val="00C24B6C"/>
    <w:pPr>
      <w:tabs>
        <w:tab w:val="num" w:pos="926"/>
      </w:tabs>
      <w:ind w:left="926" w:hanging="360"/>
    </w:pPr>
    <w:rPr>
      <w:lang w:eastAsia="en-US"/>
    </w:rPr>
  </w:style>
  <w:style w:type="paragraph" w:styleId="ListBullet4">
    <w:name w:val="List Bullet 4"/>
    <w:basedOn w:val="Normal"/>
    <w:semiHidden/>
    <w:rsid w:val="00C24B6C"/>
    <w:pPr>
      <w:tabs>
        <w:tab w:val="num" w:pos="1209"/>
      </w:tabs>
      <w:ind w:left="1209" w:hanging="360"/>
    </w:pPr>
    <w:rPr>
      <w:lang w:eastAsia="en-US"/>
    </w:rPr>
  </w:style>
  <w:style w:type="paragraph" w:styleId="ListBullet5">
    <w:name w:val="List Bullet 5"/>
    <w:basedOn w:val="Normal"/>
    <w:semiHidden/>
    <w:rsid w:val="00C24B6C"/>
    <w:pPr>
      <w:tabs>
        <w:tab w:val="num" w:pos="1492"/>
      </w:tabs>
      <w:ind w:left="1492" w:hanging="360"/>
    </w:pPr>
    <w:rPr>
      <w:lang w:eastAsia="en-US"/>
    </w:rPr>
  </w:style>
  <w:style w:type="paragraph" w:styleId="ListContinue">
    <w:name w:val="List Continue"/>
    <w:basedOn w:val="Normal"/>
    <w:semiHidden/>
    <w:rsid w:val="00C24B6C"/>
    <w:pPr>
      <w:spacing w:after="120"/>
      <w:ind w:left="283"/>
    </w:pPr>
    <w:rPr>
      <w:lang w:eastAsia="en-US"/>
    </w:rPr>
  </w:style>
  <w:style w:type="paragraph" w:styleId="ListContinue2">
    <w:name w:val="List Continue 2"/>
    <w:basedOn w:val="Normal"/>
    <w:semiHidden/>
    <w:rsid w:val="00C24B6C"/>
    <w:pPr>
      <w:spacing w:after="120"/>
      <w:ind w:left="566"/>
    </w:pPr>
    <w:rPr>
      <w:lang w:eastAsia="en-US"/>
    </w:rPr>
  </w:style>
  <w:style w:type="paragraph" w:styleId="ListContinue3">
    <w:name w:val="List Continue 3"/>
    <w:basedOn w:val="Normal"/>
    <w:semiHidden/>
    <w:rsid w:val="00C24B6C"/>
    <w:pPr>
      <w:spacing w:after="120"/>
      <w:ind w:left="849"/>
    </w:pPr>
    <w:rPr>
      <w:lang w:eastAsia="en-US"/>
    </w:rPr>
  </w:style>
  <w:style w:type="paragraph" w:styleId="ListContinue4">
    <w:name w:val="List Continue 4"/>
    <w:basedOn w:val="Normal"/>
    <w:semiHidden/>
    <w:rsid w:val="00C24B6C"/>
    <w:pPr>
      <w:spacing w:after="120"/>
      <w:ind w:left="1132"/>
    </w:pPr>
    <w:rPr>
      <w:lang w:eastAsia="en-US"/>
    </w:rPr>
  </w:style>
  <w:style w:type="paragraph" w:styleId="ListContinue5">
    <w:name w:val="List Continue 5"/>
    <w:basedOn w:val="Normal"/>
    <w:semiHidden/>
    <w:rsid w:val="00C24B6C"/>
    <w:pPr>
      <w:spacing w:after="120"/>
      <w:ind w:left="1415"/>
    </w:pPr>
    <w:rPr>
      <w:lang w:eastAsia="en-US"/>
    </w:rPr>
  </w:style>
  <w:style w:type="paragraph" w:styleId="ListNumber">
    <w:name w:val="List Number"/>
    <w:basedOn w:val="Normal"/>
    <w:semiHidden/>
    <w:rsid w:val="00C24B6C"/>
    <w:pPr>
      <w:tabs>
        <w:tab w:val="num" w:pos="360"/>
      </w:tabs>
      <w:ind w:left="360" w:hanging="360"/>
    </w:pPr>
    <w:rPr>
      <w:lang w:eastAsia="en-US"/>
    </w:rPr>
  </w:style>
  <w:style w:type="paragraph" w:styleId="ListNumber2">
    <w:name w:val="List Number 2"/>
    <w:basedOn w:val="Normal"/>
    <w:semiHidden/>
    <w:rsid w:val="00C24B6C"/>
    <w:pPr>
      <w:tabs>
        <w:tab w:val="num" w:pos="643"/>
      </w:tabs>
      <w:ind w:left="643" w:hanging="360"/>
    </w:pPr>
    <w:rPr>
      <w:lang w:eastAsia="en-US"/>
    </w:rPr>
  </w:style>
  <w:style w:type="paragraph" w:styleId="ListNumber3">
    <w:name w:val="List Number 3"/>
    <w:basedOn w:val="Normal"/>
    <w:semiHidden/>
    <w:rsid w:val="00C24B6C"/>
    <w:pPr>
      <w:tabs>
        <w:tab w:val="num" w:pos="926"/>
      </w:tabs>
      <w:ind w:left="926" w:hanging="360"/>
    </w:pPr>
    <w:rPr>
      <w:lang w:eastAsia="en-US"/>
    </w:rPr>
  </w:style>
  <w:style w:type="paragraph" w:styleId="ListNumber4">
    <w:name w:val="List Number 4"/>
    <w:basedOn w:val="Normal"/>
    <w:semiHidden/>
    <w:rsid w:val="00C24B6C"/>
    <w:pPr>
      <w:tabs>
        <w:tab w:val="num" w:pos="1209"/>
      </w:tabs>
      <w:ind w:left="1209" w:hanging="360"/>
    </w:pPr>
    <w:rPr>
      <w:lang w:eastAsia="en-US"/>
    </w:rPr>
  </w:style>
  <w:style w:type="paragraph" w:styleId="ListNumber5">
    <w:name w:val="List Number 5"/>
    <w:basedOn w:val="Normal"/>
    <w:semiHidden/>
    <w:rsid w:val="00C24B6C"/>
    <w:pPr>
      <w:tabs>
        <w:tab w:val="num" w:pos="6023"/>
      </w:tabs>
      <w:ind w:left="6023" w:hanging="360"/>
    </w:pPr>
    <w:rPr>
      <w:lang w:eastAsia="en-US"/>
    </w:rPr>
  </w:style>
  <w:style w:type="paragraph" w:styleId="MessageHeader">
    <w:name w:val="Message Header"/>
    <w:basedOn w:val="Normal"/>
    <w:link w:val="MessageHeaderChar"/>
    <w:semiHidden/>
    <w:rsid w:val="00C24B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C24B6C"/>
    <w:rPr>
      <w:rFonts w:ascii="Arial" w:hAnsi="Arial" w:cs="Arial"/>
      <w:sz w:val="24"/>
      <w:szCs w:val="24"/>
      <w:shd w:val="pct20" w:color="auto" w:fill="auto"/>
      <w:lang w:val="en-GB" w:eastAsia="en-US"/>
    </w:rPr>
  </w:style>
  <w:style w:type="paragraph" w:styleId="NormalWeb">
    <w:name w:val="Normal (Web)"/>
    <w:basedOn w:val="Normal"/>
    <w:uiPriority w:val="99"/>
    <w:qFormat/>
    <w:rsid w:val="00C24B6C"/>
    <w:rPr>
      <w:sz w:val="24"/>
      <w:szCs w:val="24"/>
      <w:lang w:eastAsia="en-US"/>
    </w:rPr>
  </w:style>
  <w:style w:type="paragraph" w:styleId="NormalIndent">
    <w:name w:val="Normal Indent"/>
    <w:basedOn w:val="Normal"/>
    <w:semiHidden/>
    <w:rsid w:val="00C24B6C"/>
    <w:pPr>
      <w:ind w:left="567"/>
    </w:pPr>
    <w:rPr>
      <w:lang w:eastAsia="en-US"/>
    </w:rPr>
  </w:style>
  <w:style w:type="paragraph" w:styleId="NoteHeading">
    <w:name w:val="Note Heading"/>
    <w:basedOn w:val="Normal"/>
    <w:next w:val="Normal"/>
    <w:link w:val="NoteHeadingChar"/>
    <w:semiHidden/>
    <w:rsid w:val="00C24B6C"/>
    <w:rPr>
      <w:lang w:eastAsia="en-US"/>
    </w:rPr>
  </w:style>
  <w:style w:type="character" w:customStyle="1" w:styleId="NoteHeadingChar">
    <w:name w:val="Note Heading Char"/>
    <w:basedOn w:val="DefaultParagraphFont"/>
    <w:link w:val="NoteHeading"/>
    <w:semiHidden/>
    <w:rsid w:val="00C24B6C"/>
    <w:rPr>
      <w:lang w:val="en-GB" w:eastAsia="en-US"/>
    </w:rPr>
  </w:style>
  <w:style w:type="paragraph" w:styleId="Salutation">
    <w:name w:val="Salutation"/>
    <w:basedOn w:val="Normal"/>
    <w:next w:val="Normal"/>
    <w:link w:val="SalutationChar"/>
    <w:semiHidden/>
    <w:rsid w:val="00C24B6C"/>
    <w:rPr>
      <w:lang w:eastAsia="en-US"/>
    </w:rPr>
  </w:style>
  <w:style w:type="character" w:customStyle="1" w:styleId="SalutationChar">
    <w:name w:val="Salutation Char"/>
    <w:basedOn w:val="DefaultParagraphFont"/>
    <w:link w:val="Salutation"/>
    <w:semiHidden/>
    <w:rsid w:val="00C24B6C"/>
    <w:rPr>
      <w:lang w:val="en-GB" w:eastAsia="en-US"/>
    </w:rPr>
  </w:style>
  <w:style w:type="paragraph" w:styleId="Signature">
    <w:name w:val="Signature"/>
    <w:basedOn w:val="Normal"/>
    <w:link w:val="SignatureChar"/>
    <w:semiHidden/>
    <w:rsid w:val="00C24B6C"/>
    <w:pPr>
      <w:ind w:left="4252"/>
    </w:pPr>
    <w:rPr>
      <w:lang w:eastAsia="en-US"/>
    </w:rPr>
  </w:style>
  <w:style w:type="character" w:customStyle="1" w:styleId="SignatureChar">
    <w:name w:val="Signature Char"/>
    <w:basedOn w:val="DefaultParagraphFont"/>
    <w:link w:val="Signature"/>
    <w:semiHidden/>
    <w:rsid w:val="00C24B6C"/>
    <w:rPr>
      <w:lang w:val="en-GB" w:eastAsia="en-US"/>
    </w:rPr>
  </w:style>
  <w:style w:type="character" w:styleId="Strong">
    <w:name w:val="Strong"/>
    <w:qFormat/>
    <w:rsid w:val="00C24B6C"/>
    <w:rPr>
      <w:b/>
      <w:bCs/>
    </w:rPr>
  </w:style>
  <w:style w:type="paragraph" w:styleId="Subtitle">
    <w:name w:val="Subtitle"/>
    <w:basedOn w:val="Normal"/>
    <w:link w:val="SubtitleChar"/>
    <w:qFormat/>
    <w:rsid w:val="00C24B6C"/>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C24B6C"/>
    <w:rPr>
      <w:rFonts w:ascii="Arial" w:hAnsi="Arial" w:cs="Arial"/>
      <w:sz w:val="24"/>
      <w:szCs w:val="24"/>
      <w:lang w:val="en-GB" w:eastAsia="en-US"/>
    </w:rPr>
  </w:style>
  <w:style w:type="table" w:styleId="Table3Deffects1">
    <w:name w:val="Table 3D effects 1"/>
    <w:basedOn w:val="TableNormal"/>
    <w:semiHidden/>
    <w:rsid w:val="00C24B6C"/>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B6C"/>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24B6C"/>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B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B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B6C"/>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B6C"/>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B6C"/>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B6C"/>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B6C"/>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B6C"/>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B6C"/>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B6C"/>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B6C"/>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B6C"/>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B6C"/>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B6C"/>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B6C"/>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B6C"/>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B6C"/>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B6C"/>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B6C"/>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24B6C"/>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24B6C"/>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24B6C"/>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B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B6C"/>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B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B6C"/>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B6C"/>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B6C"/>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B6C"/>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B6C"/>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B6C"/>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B6C"/>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B6C"/>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24B6C"/>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C24B6C"/>
    <w:rPr>
      <w:rFonts w:ascii="Arial" w:hAnsi="Arial" w:cs="Arial"/>
      <w:b/>
      <w:bCs/>
      <w:kern w:val="28"/>
      <w:sz w:val="32"/>
      <w:szCs w:val="32"/>
      <w:lang w:val="en-GB" w:eastAsia="en-US"/>
    </w:rPr>
  </w:style>
  <w:style w:type="paragraph" w:styleId="EnvelopeAddress">
    <w:name w:val="envelope address"/>
    <w:basedOn w:val="Normal"/>
    <w:semiHidden/>
    <w:rsid w:val="00C24B6C"/>
    <w:pPr>
      <w:framePr w:w="7920" w:h="1980" w:hRule="exact" w:hSpace="180" w:wrap="auto" w:hAnchor="page" w:xAlign="center" w:yAlign="bottom"/>
      <w:ind w:left="2880"/>
    </w:pPr>
    <w:rPr>
      <w:rFonts w:ascii="Arial" w:hAnsi="Arial" w:cs="Arial"/>
      <w:sz w:val="24"/>
      <w:szCs w:val="24"/>
      <w:lang w:eastAsia="en-US"/>
    </w:rPr>
  </w:style>
  <w:style w:type="character" w:customStyle="1" w:styleId="FooterChar">
    <w:name w:val="Footer Char"/>
    <w:aliases w:val="3_G Char"/>
    <w:basedOn w:val="DefaultParagraphFont"/>
    <w:link w:val="Footer"/>
    <w:uiPriority w:val="99"/>
    <w:rsid w:val="00C24B6C"/>
    <w:rPr>
      <w:sz w:val="16"/>
      <w:lang w:val="en-GB"/>
    </w:rPr>
  </w:style>
  <w:style w:type="character" w:customStyle="1" w:styleId="HeaderChar">
    <w:name w:val="Header Char"/>
    <w:basedOn w:val="DefaultParagraphFont"/>
    <w:uiPriority w:val="99"/>
    <w:rsid w:val="00C24B6C"/>
    <w:rPr>
      <w:lang w:eastAsia="en-US"/>
    </w:rPr>
  </w:style>
  <w:style w:type="character" w:customStyle="1" w:styleId="HChGChar">
    <w:name w:val="_ H _Ch_G Char"/>
    <w:link w:val="HChG"/>
    <w:rsid w:val="00C24B6C"/>
    <w:rPr>
      <w:b/>
      <w:sz w:val="28"/>
      <w:lang w:val="en-GB"/>
    </w:rPr>
  </w:style>
  <w:style w:type="character" w:customStyle="1" w:styleId="HeaderChar1">
    <w:name w:val="Header Char1"/>
    <w:aliases w:val="6_G Char"/>
    <w:link w:val="Header"/>
    <w:uiPriority w:val="99"/>
    <w:rsid w:val="00C24B6C"/>
    <w:rPr>
      <w:b/>
      <w:sz w:val="18"/>
      <w:lang w:val="en-GB"/>
    </w:rPr>
  </w:style>
  <w:style w:type="paragraph" w:styleId="CommentSubject">
    <w:name w:val="annotation subject"/>
    <w:basedOn w:val="CommentText"/>
    <w:next w:val="CommentText"/>
    <w:link w:val="CommentSubjectChar"/>
    <w:rsid w:val="00C24B6C"/>
    <w:rPr>
      <w:b/>
      <w:bCs/>
    </w:rPr>
  </w:style>
  <w:style w:type="character" w:customStyle="1" w:styleId="CommentSubjectChar">
    <w:name w:val="Comment Subject Char"/>
    <w:basedOn w:val="CommentTextChar"/>
    <w:link w:val="CommentSubject"/>
    <w:rsid w:val="00C24B6C"/>
    <w:rPr>
      <w:b/>
      <w:bCs/>
      <w:lang w:val="en-GB" w:eastAsia="en-US"/>
    </w:rPr>
  </w:style>
  <w:style w:type="paragraph" w:customStyle="1" w:styleId="para">
    <w:name w:val="para"/>
    <w:basedOn w:val="Normal"/>
    <w:link w:val="paraChar"/>
    <w:qFormat/>
    <w:rsid w:val="00C24B6C"/>
    <w:pPr>
      <w:suppressAutoHyphens w:val="0"/>
      <w:spacing w:after="120"/>
      <w:ind w:left="2268" w:right="1134" w:hanging="1134"/>
      <w:jc w:val="both"/>
    </w:pPr>
    <w:rPr>
      <w:snapToGrid w:val="0"/>
      <w:lang w:val="fr-FR" w:eastAsia="en-US"/>
    </w:rPr>
  </w:style>
  <w:style w:type="character" w:customStyle="1" w:styleId="paraChar">
    <w:name w:val="para Char"/>
    <w:link w:val="para"/>
    <w:rsid w:val="00C24B6C"/>
    <w:rPr>
      <w:snapToGrid w:val="0"/>
      <w:lang w:eastAsia="en-US"/>
    </w:rPr>
  </w:style>
  <w:style w:type="paragraph" w:styleId="ListParagraph">
    <w:name w:val="List Paragraph"/>
    <w:basedOn w:val="Normal"/>
    <w:uiPriority w:val="1"/>
    <w:qFormat/>
    <w:rsid w:val="00C24B6C"/>
    <w:pPr>
      <w:spacing w:line="240" w:lineRule="auto"/>
      <w:ind w:left="720"/>
      <w:contextualSpacing/>
    </w:pPr>
    <w:rPr>
      <w:sz w:val="24"/>
      <w:szCs w:val="24"/>
      <w:lang w:val="ru-RU" w:eastAsia="ar-SA"/>
    </w:rPr>
  </w:style>
  <w:style w:type="paragraph" w:styleId="TOC1">
    <w:name w:val="toc 1"/>
    <w:next w:val="Normal"/>
    <w:autoRedefine/>
    <w:uiPriority w:val="39"/>
    <w:unhideWhenUsed/>
    <w:rsid w:val="00C24B6C"/>
    <w:pPr>
      <w:suppressAutoHyphens/>
      <w:spacing w:before="240" w:after="120" w:line="240" w:lineRule="atLeast"/>
    </w:pPr>
    <w:rPr>
      <w:bCs/>
      <w:lang w:val="en-GB" w:eastAsia="en-US"/>
    </w:rPr>
  </w:style>
  <w:style w:type="table" w:customStyle="1" w:styleId="TableNormal1">
    <w:name w:val="Table Normal1"/>
    <w:uiPriority w:val="2"/>
    <w:semiHidden/>
    <w:unhideWhenUsed/>
    <w:qFormat/>
    <w:rsid w:val="00C24B6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4B6C"/>
    <w:pPr>
      <w:widowControl w:val="0"/>
      <w:suppressAutoHyphens w:val="0"/>
      <w:spacing w:line="240" w:lineRule="auto"/>
    </w:pPr>
    <w:rPr>
      <w:rFonts w:asciiTheme="minorHAnsi" w:eastAsiaTheme="minorHAnsi" w:hAnsiTheme="minorHAnsi" w:cstheme="minorBidi"/>
      <w:sz w:val="22"/>
      <w:szCs w:val="22"/>
      <w:lang w:val="en-US" w:eastAsia="en-US"/>
    </w:rPr>
  </w:style>
  <w:style w:type="table" w:customStyle="1" w:styleId="Tabellagriglia1chiara1">
    <w:name w:val="Tabella griglia 1 chiara1"/>
    <w:basedOn w:val="TableNormal"/>
    <w:uiPriority w:val="46"/>
    <w:rsid w:val="00C24B6C"/>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24B6C"/>
    <w:rPr>
      <w:color w:val="808080"/>
    </w:rPr>
  </w:style>
  <w:style w:type="character" w:customStyle="1" w:styleId="H1GChar">
    <w:name w:val="_ H_1_G Char"/>
    <w:link w:val="H1G"/>
    <w:rsid w:val="00C24B6C"/>
    <w:rPr>
      <w:b/>
      <w:sz w:val="24"/>
      <w:lang w:val="en-GB"/>
    </w:rPr>
  </w:style>
  <w:style w:type="paragraph" w:customStyle="1" w:styleId="msonormal0">
    <w:name w:val="msonormal"/>
    <w:basedOn w:val="Normal"/>
    <w:rsid w:val="00C24B6C"/>
    <w:pPr>
      <w:suppressAutoHyphens w:val="0"/>
      <w:spacing w:before="100" w:beforeAutospacing="1" w:after="100" w:afterAutospacing="1" w:line="240" w:lineRule="auto"/>
    </w:pPr>
    <w:rPr>
      <w:sz w:val="24"/>
      <w:szCs w:val="24"/>
      <w:lang w:val="de-DE" w:eastAsia="de-DE"/>
    </w:rPr>
  </w:style>
  <w:style w:type="paragraph" w:customStyle="1" w:styleId="xl65">
    <w:name w:val="xl65"/>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66">
    <w:name w:val="xl66"/>
    <w:basedOn w:val="Normal"/>
    <w:rsid w:val="00C24B6C"/>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67">
    <w:name w:val="xl67"/>
    <w:basedOn w:val="Normal"/>
    <w:rsid w:val="00C24B6C"/>
    <w:pPr>
      <w:suppressAutoHyphens w:val="0"/>
      <w:spacing w:before="100" w:beforeAutospacing="1" w:after="100" w:afterAutospacing="1" w:line="240" w:lineRule="auto"/>
      <w:textAlignment w:val="top"/>
    </w:pPr>
    <w:rPr>
      <w:b/>
      <w:bCs/>
      <w:sz w:val="24"/>
      <w:szCs w:val="24"/>
      <w:lang w:val="de-DE" w:eastAsia="de-DE"/>
    </w:rPr>
  </w:style>
  <w:style w:type="paragraph" w:customStyle="1" w:styleId="xl68">
    <w:name w:val="xl68"/>
    <w:basedOn w:val="Normal"/>
    <w:rsid w:val="00C24B6C"/>
    <w:pPr>
      <w:suppressAutoHyphens w:val="0"/>
      <w:spacing w:before="100" w:beforeAutospacing="1" w:after="100" w:afterAutospacing="1" w:line="240" w:lineRule="auto"/>
      <w:jc w:val="center"/>
      <w:textAlignment w:val="top"/>
    </w:pPr>
    <w:rPr>
      <w:b/>
      <w:bCs/>
      <w:sz w:val="24"/>
      <w:szCs w:val="24"/>
      <w:lang w:val="de-DE" w:eastAsia="de-DE"/>
    </w:rPr>
  </w:style>
  <w:style w:type="paragraph" w:customStyle="1" w:styleId="xl69">
    <w:name w:val="xl69"/>
    <w:basedOn w:val="Normal"/>
    <w:rsid w:val="00C24B6C"/>
    <w:pPr>
      <w:suppressAutoHyphens w:val="0"/>
      <w:spacing w:before="100" w:beforeAutospacing="1" w:after="100" w:afterAutospacing="1" w:line="240" w:lineRule="auto"/>
      <w:textAlignment w:val="top"/>
    </w:pPr>
    <w:rPr>
      <w:color w:val="FF0000"/>
      <w:sz w:val="24"/>
      <w:szCs w:val="24"/>
      <w:lang w:val="de-DE" w:eastAsia="de-DE"/>
    </w:rPr>
  </w:style>
  <w:style w:type="paragraph" w:customStyle="1" w:styleId="xl70">
    <w:name w:val="xl70"/>
    <w:basedOn w:val="Normal"/>
    <w:rsid w:val="00C24B6C"/>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1">
    <w:name w:val="xl71"/>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72">
    <w:name w:val="xl72"/>
    <w:basedOn w:val="Normal"/>
    <w:rsid w:val="00C24B6C"/>
    <w:pPr>
      <w:suppressAutoHyphens w:val="0"/>
      <w:spacing w:before="100" w:beforeAutospacing="1" w:after="100" w:afterAutospacing="1" w:line="240" w:lineRule="auto"/>
      <w:textAlignment w:val="top"/>
    </w:pPr>
    <w:rPr>
      <w:i/>
      <w:iCs/>
      <w:sz w:val="24"/>
      <w:szCs w:val="24"/>
      <w:lang w:val="de-DE" w:eastAsia="de-DE"/>
    </w:rPr>
  </w:style>
  <w:style w:type="paragraph" w:customStyle="1" w:styleId="xl73">
    <w:name w:val="xl73"/>
    <w:basedOn w:val="Normal"/>
    <w:rsid w:val="00C24B6C"/>
    <w:pPr>
      <w:suppressAutoHyphens w:val="0"/>
      <w:spacing w:before="100" w:beforeAutospacing="1" w:after="100" w:afterAutospacing="1" w:line="240" w:lineRule="auto"/>
      <w:jc w:val="center"/>
      <w:textAlignment w:val="top"/>
    </w:pPr>
    <w:rPr>
      <w:i/>
      <w:iCs/>
      <w:sz w:val="24"/>
      <w:szCs w:val="24"/>
      <w:lang w:val="de-DE" w:eastAsia="de-DE"/>
    </w:rPr>
  </w:style>
  <w:style w:type="paragraph" w:customStyle="1" w:styleId="xl74">
    <w:name w:val="xl74"/>
    <w:basedOn w:val="Normal"/>
    <w:rsid w:val="00C24B6C"/>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5">
    <w:name w:val="xl75"/>
    <w:basedOn w:val="Normal"/>
    <w:rsid w:val="00C24B6C"/>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6">
    <w:name w:val="xl76"/>
    <w:basedOn w:val="Normal"/>
    <w:rsid w:val="00C24B6C"/>
    <w:pPr>
      <w:pBdr>
        <w:bottom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7">
    <w:name w:val="xl77"/>
    <w:basedOn w:val="Normal"/>
    <w:rsid w:val="00C24B6C"/>
    <w:pPr>
      <w:pBdr>
        <w:bottom w:val="single" w:sz="4" w:space="0" w:color="auto"/>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8">
    <w:name w:val="xl78"/>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79">
    <w:name w:val="xl79"/>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80">
    <w:name w:val="xl80"/>
    <w:basedOn w:val="Normal"/>
    <w:rsid w:val="00C24B6C"/>
    <w:pPr>
      <w:suppressAutoHyphens w:val="0"/>
      <w:spacing w:before="100" w:beforeAutospacing="1" w:after="100" w:afterAutospacing="1" w:line="240" w:lineRule="auto"/>
      <w:textAlignment w:val="top"/>
    </w:pPr>
    <w:rPr>
      <w:i/>
      <w:iCs/>
      <w:sz w:val="24"/>
      <w:szCs w:val="24"/>
      <w:lang w:val="de-DE" w:eastAsia="de-DE"/>
    </w:rPr>
  </w:style>
  <w:style w:type="paragraph" w:customStyle="1" w:styleId="xl81">
    <w:name w:val="xl81"/>
    <w:basedOn w:val="Normal"/>
    <w:rsid w:val="00C24B6C"/>
    <w:pPr>
      <w:pBdr>
        <w:bottom w:val="single" w:sz="4" w:space="0" w:color="auto"/>
      </w:pBdr>
      <w:suppressAutoHyphens w:val="0"/>
      <w:spacing w:before="100" w:beforeAutospacing="1" w:after="100" w:afterAutospacing="1" w:line="240" w:lineRule="auto"/>
      <w:textAlignment w:val="top"/>
    </w:pPr>
    <w:rPr>
      <w:sz w:val="24"/>
      <w:szCs w:val="24"/>
      <w:lang w:val="de-DE" w:eastAsia="de-DE"/>
    </w:rPr>
  </w:style>
  <w:style w:type="paragraph" w:styleId="Revision">
    <w:name w:val="Revision"/>
    <w:hidden/>
    <w:uiPriority w:val="99"/>
    <w:semiHidden/>
    <w:rsid w:val="00C24B6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5D4E5-1CB9-4A60-9825-571E7E34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23</Pages>
  <Words>4155</Words>
  <Characters>23685</Characters>
  <Application>Microsoft Office Word</Application>
  <DocSecurity>0</DocSecurity>
  <Lines>197</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ECE/TRANS/WP.29/2019/119</vt:lpstr>
      <vt:lpstr/>
    </vt:vector>
  </TitlesOfParts>
  <Company>CSD</Company>
  <LinksUpToDate>false</LinksUpToDate>
  <CharactersWithSpaces>27785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ECE/TRANS/WP.29/2019/119</dc:title>
  <dc:subject>1914744</dc:subject>
  <dc:creator>Edoardo Gianotti</dc:creator>
  <cp:keywords/>
  <dc:description/>
  <cp:lastModifiedBy>Secretariat</cp:lastModifiedBy>
  <cp:revision>11</cp:revision>
  <cp:lastPrinted>2019-08-08T13:06:00Z</cp:lastPrinted>
  <dcterms:created xsi:type="dcterms:W3CDTF">2020-02-14T14:27:00Z</dcterms:created>
  <dcterms:modified xsi:type="dcterms:W3CDTF">2020-09-21T14:31:00Z</dcterms:modified>
</cp:coreProperties>
</file>