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3C0122" w:rsidRPr="003C0122"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3C0122" w:rsidRDefault="0064636E" w:rsidP="003C3936"/>
        </w:tc>
        <w:tc>
          <w:tcPr>
            <w:tcW w:w="8363" w:type="dxa"/>
            <w:gridSpan w:val="2"/>
            <w:tcBorders>
              <w:bottom w:val="single" w:sz="4" w:space="0" w:color="auto"/>
            </w:tcBorders>
            <w:vAlign w:val="bottom"/>
          </w:tcPr>
          <w:p w14:paraId="21FBE7EF" w14:textId="06F70F59" w:rsidR="0064636E" w:rsidRPr="003C0122" w:rsidRDefault="0064636E" w:rsidP="0033105A">
            <w:pPr>
              <w:jc w:val="right"/>
            </w:pPr>
            <w:r w:rsidRPr="003C0122">
              <w:rPr>
                <w:sz w:val="40"/>
              </w:rPr>
              <w:t>E</w:t>
            </w:r>
            <w:r w:rsidRPr="003C0122">
              <w:t>/ECE/324</w:t>
            </w:r>
            <w:r w:rsidR="00616B23" w:rsidRPr="003C0122">
              <w:t>/</w:t>
            </w:r>
            <w:bookmarkStart w:id="0" w:name="_Hlk30061049"/>
            <w:bookmarkStart w:id="1" w:name="_Hlk30061380"/>
            <w:r w:rsidR="0043300D" w:rsidRPr="003C0122">
              <w:t>Rev.</w:t>
            </w:r>
            <w:r w:rsidR="005901F4" w:rsidRPr="003C0122">
              <w:t>2</w:t>
            </w:r>
            <w:r w:rsidR="0043300D" w:rsidRPr="003C0122">
              <w:t>/</w:t>
            </w:r>
            <w:bookmarkStart w:id="2" w:name="_Hlk30077314"/>
            <w:r w:rsidR="0043300D" w:rsidRPr="003C0122">
              <w:t>Add.</w:t>
            </w:r>
            <w:r w:rsidR="00CE657E" w:rsidRPr="003C0122">
              <w:t>114</w:t>
            </w:r>
            <w:r w:rsidR="0043300D" w:rsidRPr="003C0122">
              <w:t>/Rev.</w:t>
            </w:r>
            <w:r w:rsidR="00CE657E" w:rsidRPr="003C0122">
              <w:t>1</w:t>
            </w:r>
            <w:r w:rsidR="0043300D" w:rsidRPr="003C0122">
              <w:t>/Amend.</w:t>
            </w:r>
            <w:bookmarkEnd w:id="0"/>
            <w:bookmarkEnd w:id="1"/>
            <w:bookmarkEnd w:id="2"/>
            <w:r w:rsidR="0033105A" w:rsidRPr="003C0122">
              <w:t>4</w:t>
            </w:r>
            <w:r w:rsidRPr="003C0122">
              <w:t>−</w:t>
            </w:r>
            <w:r w:rsidRPr="003C0122">
              <w:rPr>
                <w:sz w:val="40"/>
              </w:rPr>
              <w:t>E</w:t>
            </w:r>
            <w:r w:rsidRPr="003C0122">
              <w:t>/ECE/TRANS/505</w:t>
            </w:r>
            <w:r w:rsidR="00841EB5" w:rsidRPr="003C0122">
              <w:t>/</w:t>
            </w:r>
            <w:r w:rsidR="00D33957" w:rsidRPr="003C0122">
              <w:t>Rev.</w:t>
            </w:r>
            <w:r w:rsidR="005901F4" w:rsidRPr="003C0122">
              <w:t>2</w:t>
            </w:r>
            <w:r w:rsidR="00D33957" w:rsidRPr="003C0122">
              <w:t>/</w:t>
            </w:r>
            <w:r w:rsidR="00CE657E" w:rsidRPr="003C0122">
              <w:t>Add.114/Rev.1/Amend.</w:t>
            </w:r>
            <w:r w:rsidR="0033105A" w:rsidRPr="003C0122">
              <w:t>4</w:t>
            </w:r>
          </w:p>
        </w:tc>
      </w:tr>
      <w:tr w:rsidR="003C0122" w:rsidRPr="003C0122" w14:paraId="6F985C55" w14:textId="77777777" w:rsidTr="009A3A90">
        <w:trPr>
          <w:cantSplit/>
          <w:trHeight w:hRule="exact" w:val="1951"/>
        </w:trPr>
        <w:tc>
          <w:tcPr>
            <w:tcW w:w="1276" w:type="dxa"/>
            <w:tcBorders>
              <w:top w:val="single" w:sz="4" w:space="0" w:color="auto"/>
              <w:bottom w:val="single" w:sz="12" w:space="0" w:color="auto"/>
            </w:tcBorders>
          </w:tcPr>
          <w:p w14:paraId="31028A61" w14:textId="77777777" w:rsidR="003C3936" w:rsidRPr="003C0122"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3C0122"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3C0122" w:rsidRDefault="003C3936" w:rsidP="003C3936">
            <w:pPr>
              <w:spacing w:before="120"/>
            </w:pPr>
          </w:p>
          <w:p w14:paraId="10DFEABE" w14:textId="77777777" w:rsidR="00D623A7" w:rsidRPr="003C0122" w:rsidRDefault="00D623A7" w:rsidP="003C3936">
            <w:pPr>
              <w:spacing w:before="120"/>
            </w:pPr>
          </w:p>
          <w:p w14:paraId="3AAF3BDD" w14:textId="066C2236" w:rsidR="00C84414" w:rsidRPr="003C0122" w:rsidRDefault="009A3A90" w:rsidP="0033105A">
            <w:pPr>
              <w:spacing w:before="120"/>
            </w:pPr>
            <w:r w:rsidRPr="003C0122">
              <w:t>1 July</w:t>
            </w:r>
            <w:r w:rsidR="00815E13" w:rsidRPr="003C0122">
              <w:t xml:space="preserve"> 20</w:t>
            </w:r>
            <w:r w:rsidR="00EA0991" w:rsidRPr="003C0122">
              <w:t>20</w:t>
            </w:r>
          </w:p>
        </w:tc>
      </w:tr>
    </w:tbl>
    <w:p w14:paraId="431B1AEB" w14:textId="77777777" w:rsidR="00C711C7" w:rsidRPr="003C0122" w:rsidRDefault="00C711C7" w:rsidP="00A41529">
      <w:pPr>
        <w:pStyle w:val="HChG"/>
        <w:spacing w:before="240" w:after="120"/>
      </w:pPr>
      <w:r w:rsidRPr="003C0122">
        <w:tab/>
      </w:r>
      <w:r w:rsidRPr="003C0122">
        <w:tab/>
      </w:r>
      <w:bookmarkStart w:id="3" w:name="_Toc340666199"/>
      <w:bookmarkStart w:id="4" w:name="_Toc340745062"/>
      <w:r w:rsidRPr="003C0122">
        <w:t>Agreement</w:t>
      </w:r>
      <w:bookmarkEnd w:id="3"/>
      <w:bookmarkEnd w:id="4"/>
    </w:p>
    <w:p w14:paraId="306780C9" w14:textId="77777777" w:rsidR="004A29CA" w:rsidRPr="003C0122" w:rsidRDefault="004A29CA" w:rsidP="004A29CA">
      <w:pPr>
        <w:pStyle w:val="H1G"/>
        <w:spacing w:before="240"/>
      </w:pPr>
      <w:r w:rsidRPr="003C0122">
        <w:rPr>
          <w:rStyle w:val="H1GChar"/>
        </w:rPr>
        <w:tab/>
      </w:r>
      <w:r w:rsidRPr="003C0122">
        <w:rPr>
          <w:rStyle w:val="H1GChar"/>
        </w:rPr>
        <w:tab/>
      </w:r>
      <w:r w:rsidRPr="003C0122">
        <w:t>Concerning the</w:t>
      </w:r>
      <w:r w:rsidRPr="003C0122">
        <w:rPr>
          <w:smallCaps/>
        </w:rPr>
        <w:t xml:space="preserve"> </w:t>
      </w:r>
      <w:r w:rsidRPr="003C012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3C0122">
        <w:rPr>
          <w:rStyle w:val="FootnoteReference"/>
          <w:b w:val="0"/>
          <w:sz w:val="20"/>
          <w:vertAlign w:val="baseline"/>
        </w:rPr>
        <w:footnoteReference w:customMarkFollows="1" w:id="2"/>
        <w:t>*</w:t>
      </w:r>
    </w:p>
    <w:p w14:paraId="0DC47617" w14:textId="77777777" w:rsidR="004A29CA" w:rsidRPr="003C0122" w:rsidRDefault="004A29CA" w:rsidP="004A29CA">
      <w:pPr>
        <w:pStyle w:val="SingleTxtG"/>
        <w:spacing w:before="120"/>
      </w:pPr>
      <w:r w:rsidRPr="003C0122">
        <w:t>(Revision 3, including the amendments which entered into force on 14 September 2017)</w:t>
      </w:r>
    </w:p>
    <w:p w14:paraId="23520E79" w14:textId="77777777" w:rsidR="0064636E" w:rsidRPr="003C0122" w:rsidRDefault="00C711C7" w:rsidP="00B32121">
      <w:pPr>
        <w:pStyle w:val="H1G"/>
        <w:spacing w:before="120"/>
        <w:ind w:left="0" w:right="0" w:firstLine="0"/>
        <w:jc w:val="center"/>
      </w:pPr>
      <w:r w:rsidRPr="003C0122">
        <w:t>_________</w:t>
      </w:r>
    </w:p>
    <w:p w14:paraId="1E020283" w14:textId="1AFE241D" w:rsidR="0064636E" w:rsidRPr="003C0122" w:rsidRDefault="0064636E" w:rsidP="00A41529">
      <w:pPr>
        <w:pStyle w:val="H1G"/>
        <w:spacing w:before="240" w:after="120"/>
      </w:pPr>
      <w:r w:rsidRPr="003C0122">
        <w:tab/>
      </w:r>
      <w:r w:rsidRPr="003C0122">
        <w:tab/>
        <w:t xml:space="preserve">Addendum </w:t>
      </w:r>
      <w:r w:rsidR="00CE657E" w:rsidRPr="003C0122">
        <w:t>114</w:t>
      </w:r>
      <w:r w:rsidRPr="003C0122">
        <w:t xml:space="preserve"> – </w:t>
      </w:r>
      <w:r w:rsidR="008A17BB" w:rsidRPr="003C0122">
        <w:t xml:space="preserve">UN </w:t>
      </w:r>
      <w:r w:rsidRPr="003C0122">
        <w:t>Regulation No.</w:t>
      </w:r>
      <w:r w:rsidR="00271A7F" w:rsidRPr="003C0122">
        <w:t xml:space="preserve"> </w:t>
      </w:r>
      <w:r w:rsidR="00CE657E" w:rsidRPr="003C0122">
        <w:t>115</w:t>
      </w:r>
    </w:p>
    <w:p w14:paraId="4E272B2A" w14:textId="3AEB2103" w:rsidR="0064636E" w:rsidRPr="003C0122" w:rsidRDefault="0064636E" w:rsidP="00A41529">
      <w:pPr>
        <w:pStyle w:val="H1G"/>
        <w:spacing w:before="240"/>
      </w:pPr>
      <w:r w:rsidRPr="003C0122">
        <w:tab/>
      </w:r>
      <w:r w:rsidRPr="003C0122">
        <w:tab/>
        <w:t xml:space="preserve">Revision </w:t>
      </w:r>
      <w:r w:rsidR="00CE657E" w:rsidRPr="003C0122">
        <w:t>1</w:t>
      </w:r>
      <w:r w:rsidR="00DE5D62" w:rsidRPr="003C0122">
        <w:t xml:space="preserve"> </w:t>
      </w:r>
      <w:r w:rsidRPr="003C0122">
        <w:t xml:space="preserve">- </w:t>
      </w:r>
      <w:r w:rsidR="00D623A7" w:rsidRPr="003C0122">
        <w:t>Amendment</w:t>
      </w:r>
      <w:r w:rsidRPr="003C0122">
        <w:t xml:space="preserve"> </w:t>
      </w:r>
      <w:r w:rsidR="0033105A" w:rsidRPr="003C0122">
        <w:t>4</w:t>
      </w:r>
    </w:p>
    <w:p w14:paraId="4FAFC05A" w14:textId="36080826" w:rsidR="0064636E" w:rsidRPr="003C0122" w:rsidRDefault="00D623A7" w:rsidP="0064636E">
      <w:pPr>
        <w:pStyle w:val="SingleTxtG"/>
        <w:spacing w:after="360"/>
        <w:rPr>
          <w:spacing w:val="-2"/>
        </w:rPr>
      </w:pPr>
      <w:r w:rsidRPr="003C0122">
        <w:rPr>
          <w:spacing w:val="-2"/>
        </w:rPr>
        <w:t xml:space="preserve">Supplement </w:t>
      </w:r>
      <w:r w:rsidR="0033105A" w:rsidRPr="003C0122">
        <w:rPr>
          <w:spacing w:val="-2"/>
        </w:rPr>
        <w:t>9</w:t>
      </w:r>
      <w:r w:rsidRPr="003C0122">
        <w:rPr>
          <w:spacing w:val="-2"/>
        </w:rPr>
        <w:t xml:space="preserve"> </w:t>
      </w:r>
      <w:r w:rsidR="006845DF" w:rsidRPr="003C0122">
        <w:rPr>
          <w:spacing w:val="-2"/>
        </w:rPr>
        <w:t>to the original version of the Regulation</w:t>
      </w:r>
      <w:r w:rsidR="0064636E" w:rsidRPr="003C0122">
        <w:rPr>
          <w:spacing w:val="-2"/>
        </w:rPr>
        <w:t xml:space="preserve"> – Date of entry into force: </w:t>
      </w:r>
      <w:r w:rsidR="0033105A" w:rsidRPr="003C0122">
        <w:rPr>
          <w:spacing w:val="-2"/>
        </w:rPr>
        <w:t>29 May</w:t>
      </w:r>
      <w:r w:rsidR="00EA0991" w:rsidRPr="003C0122">
        <w:rPr>
          <w:spacing w:val="-2"/>
        </w:rPr>
        <w:t xml:space="preserve"> 2020</w:t>
      </w:r>
    </w:p>
    <w:p w14:paraId="4557A327" w14:textId="77777777" w:rsidR="00CE657E" w:rsidRPr="003C0122" w:rsidRDefault="0064636E" w:rsidP="00CE657E">
      <w:pPr>
        <w:pStyle w:val="H1G"/>
        <w:spacing w:before="120" w:after="120" w:line="240" w:lineRule="exact"/>
        <w:rPr>
          <w:bCs/>
          <w:lang w:val="en-US"/>
        </w:rPr>
      </w:pPr>
      <w:r w:rsidRPr="003C0122">
        <w:rPr>
          <w:lang w:val="en-US"/>
        </w:rPr>
        <w:tab/>
      </w:r>
      <w:r w:rsidRPr="003C0122">
        <w:rPr>
          <w:lang w:val="en-US"/>
        </w:rPr>
        <w:tab/>
      </w:r>
      <w:r w:rsidR="00CE657E" w:rsidRPr="003C0122">
        <w:rPr>
          <w:bCs/>
          <w:lang w:val="en-US"/>
        </w:rPr>
        <w:t>Uniform provisions concerning the approval of:</w:t>
      </w:r>
    </w:p>
    <w:p w14:paraId="4E1AE88F" w14:textId="3DC90365" w:rsidR="00CE657E" w:rsidRPr="003C0122" w:rsidRDefault="00CE657E" w:rsidP="00CE657E">
      <w:pPr>
        <w:pStyle w:val="H1G"/>
        <w:spacing w:before="120" w:after="120" w:line="240" w:lineRule="exact"/>
        <w:ind w:left="1701" w:hanging="567"/>
        <w:rPr>
          <w:bCs/>
          <w:lang w:val="en-US"/>
        </w:rPr>
      </w:pPr>
      <w:r w:rsidRPr="003C0122">
        <w:rPr>
          <w:bCs/>
          <w:lang w:val="en-US"/>
        </w:rPr>
        <w:t>I.</w:t>
      </w:r>
      <w:r w:rsidRPr="003C0122">
        <w:rPr>
          <w:bCs/>
          <w:lang w:val="en-US"/>
        </w:rPr>
        <w:tab/>
        <w:t>Specific LPG (liquefied petroleum gases) retrofit systems to be installed in motor vehicles for the use of LPG in their propulsion systems</w:t>
      </w:r>
    </w:p>
    <w:p w14:paraId="7958842C" w14:textId="63941122" w:rsidR="00CE657E" w:rsidRPr="003C0122" w:rsidRDefault="00CE657E" w:rsidP="00CE657E">
      <w:pPr>
        <w:pStyle w:val="H1G"/>
        <w:spacing w:before="120" w:after="120" w:line="240" w:lineRule="exact"/>
        <w:ind w:left="1701" w:hanging="567"/>
        <w:rPr>
          <w:bCs/>
          <w:lang w:val="en-US"/>
        </w:rPr>
      </w:pPr>
      <w:r w:rsidRPr="003C0122">
        <w:rPr>
          <w:bCs/>
          <w:lang w:val="en-US"/>
        </w:rPr>
        <w:t>II.</w:t>
      </w:r>
      <w:r w:rsidRPr="003C0122">
        <w:rPr>
          <w:bCs/>
          <w:lang w:val="en-US"/>
        </w:rPr>
        <w:tab/>
        <w:t>Specific CNG (compressed natural gas) retrofit systems to be installed in motor vehicles for the use of CNG in their propulsion systems</w:t>
      </w:r>
    </w:p>
    <w:p w14:paraId="6C824AF8" w14:textId="041EEE17" w:rsidR="00B32121" w:rsidRPr="003C0122" w:rsidRDefault="00D46AFF" w:rsidP="00A41529">
      <w:pPr>
        <w:pStyle w:val="SingleTxtG"/>
        <w:spacing w:after="40"/>
        <w:rPr>
          <w:spacing w:val="-6"/>
          <w:lang w:eastAsia="en-GB"/>
        </w:rPr>
      </w:pPr>
      <w:r w:rsidRPr="003C0122">
        <w:rPr>
          <w:b/>
          <w:noProof/>
          <w:sz w:val="24"/>
          <w:lang w:val="en-US"/>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3C0122">
        <w:rPr>
          <w:spacing w:val="-4"/>
          <w:lang w:eastAsia="en-GB"/>
        </w:rPr>
        <w:t>This document is meant purely as documentation tool. The authentic and legal binding text is:</w:t>
      </w:r>
      <w:r w:rsidR="00B32121" w:rsidRPr="003C0122">
        <w:rPr>
          <w:lang w:eastAsia="en-GB"/>
        </w:rPr>
        <w:t xml:space="preserve"> </w:t>
      </w:r>
      <w:r w:rsidR="00DE5D62" w:rsidRPr="003C0122">
        <w:rPr>
          <w:spacing w:val="-6"/>
          <w:lang w:eastAsia="en-GB"/>
        </w:rPr>
        <w:t>ECE/TRANS/WP.29/201</w:t>
      </w:r>
      <w:r w:rsidR="00EA0991" w:rsidRPr="003C0122">
        <w:rPr>
          <w:spacing w:val="-6"/>
          <w:lang w:eastAsia="en-GB"/>
        </w:rPr>
        <w:t>9</w:t>
      </w:r>
      <w:r w:rsidR="00B32121" w:rsidRPr="003C0122">
        <w:rPr>
          <w:spacing w:val="-6"/>
          <w:lang w:eastAsia="en-GB"/>
        </w:rPr>
        <w:t>/</w:t>
      </w:r>
      <w:r w:rsidR="0033105A" w:rsidRPr="003C0122">
        <w:rPr>
          <w:spacing w:val="-6"/>
          <w:lang w:eastAsia="en-GB"/>
        </w:rPr>
        <w:t>113</w:t>
      </w:r>
      <w:r w:rsidR="00DE5D62" w:rsidRPr="003C0122">
        <w:rPr>
          <w:spacing w:val="-6"/>
          <w:lang w:eastAsia="en-GB"/>
        </w:rPr>
        <w:t>.</w:t>
      </w:r>
    </w:p>
    <w:p w14:paraId="34149201" w14:textId="7523D622" w:rsidR="00D46AFF" w:rsidRPr="003C0122" w:rsidRDefault="00D46AFF" w:rsidP="00D46AFF">
      <w:pPr>
        <w:pStyle w:val="H1G"/>
        <w:spacing w:before="120"/>
        <w:ind w:left="0" w:right="0" w:firstLine="0"/>
        <w:jc w:val="center"/>
      </w:pPr>
      <w:r w:rsidRPr="003C0122">
        <w:t>_________</w:t>
      </w:r>
    </w:p>
    <w:p w14:paraId="7DF1B66E" w14:textId="77777777" w:rsidR="00D46AFF" w:rsidRPr="003C0122" w:rsidRDefault="000D3A4F" w:rsidP="00D46AFF">
      <w:pPr>
        <w:suppressAutoHyphens w:val="0"/>
        <w:spacing w:line="240" w:lineRule="auto"/>
        <w:jc w:val="center"/>
        <w:rPr>
          <w:b/>
          <w:sz w:val="24"/>
        </w:rPr>
      </w:pPr>
      <w:r w:rsidRPr="003C0122">
        <w:rPr>
          <w:b/>
          <w:sz w:val="24"/>
        </w:rPr>
        <w:t>UNITED NATIONS</w:t>
      </w:r>
    </w:p>
    <w:p w14:paraId="36014A03" w14:textId="7BA1817E" w:rsidR="00DE5D62" w:rsidRPr="003C0122" w:rsidRDefault="00D5540C" w:rsidP="00D46AFF">
      <w:pPr>
        <w:suppressAutoHyphens w:val="0"/>
        <w:spacing w:line="240" w:lineRule="auto"/>
        <w:rPr>
          <w:bCs/>
          <w:u w:val="single"/>
        </w:rPr>
      </w:pPr>
      <w:r w:rsidRPr="003C0122">
        <w:br w:type="page"/>
      </w:r>
    </w:p>
    <w:p w14:paraId="6238DCFD" w14:textId="77777777" w:rsidR="0033105A" w:rsidRDefault="0033105A" w:rsidP="0033105A">
      <w:pPr>
        <w:pStyle w:val="para"/>
        <w:ind w:left="1134" w:firstLine="0"/>
        <w:rPr>
          <w:lang w:val="en-US"/>
        </w:rPr>
      </w:pPr>
      <w:r>
        <w:rPr>
          <w:i/>
          <w:lang w:val="en-US"/>
        </w:rPr>
        <w:lastRenderedPageBreak/>
        <w:t xml:space="preserve">Insert new paragraph 2.5.1.4. </w:t>
      </w:r>
      <w:r w:rsidRPr="003D4BA3">
        <w:rPr>
          <w:iCs/>
          <w:lang w:val="en-US"/>
        </w:rPr>
        <w:t>to read:</w:t>
      </w:r>
    </w:p>
    <w:p w14:paraId="3A82C6FA" w14:textId="77777777" w:rsidR="0033105A" w:rsidRPr="00284188" w:rsidRDefault="0033105A" w:rsidP="0033105A">
      <w:pPr>
        <w:pStyle w:val="para"/>
        <w:rPr>
          <w:lang w:val="en-US" w:eastAsia="nl-NL"/>
        </w:rPr>
      </w:pPr>
      <w:r>
        <w:rPr>
          <w:lang w:val="en-US" w:eastAsia="nl-NL"/>
        </w:rPr>
        <w:t>"2.5.1.4.</w:t>
      </w:r>
      <w:r>
        <w:rPr>
          <w:lang w:val="en-US" w:eastAsia="nl-NL"/>
        </w:rPr>
        <w:tab/>
      </w:r>
      <w:r w:rsidRPr="003D7832">
        <w:rPr>
          <w:lang w:val="en-US" w:eastAsia="nl-NL"/>
        </w:rPr>
        <w:t xml:space="preserve">With regard to </w:t>
      </w:r>
      <w:r w:rsidRPr="00284188">
        <w:rPr>
          <w:lang w:val="en-US" w:eastAsia="nl-NL"/>
        </w:rPr>
        <w:t xml:space="preserve">the requirement of paragraph. 2.5.1.1. (e), the retrofit vehicle family relation applicable for the purpose of this Regulation only, will be considered valid for both indirect and direct injection petrol vehicles if all the following conditions are satisfied: </w:t>
      </w:r>
    </w:p>
    <w:p w14:paraId="46184255" w14:textId="0B6E4917" w:rsidR="0033105A" w:rsidRPr="00284188" w:rsidRDefault="009A3A90" w:rsidP="009A3A90">
      <w:pPr>
        <w:pStyle w:val="Bullet2G"/>
        <w:numPr>
          <w:ilvl w:val="0"/>
          <w:numId w:val="0"/>
        </w:numPr>
        <w:ind w:left="2835" w:hanging="567"/>
        <w:rPr>
          <w:lang w:val="en-US" w:eastAsia="nl-NL"/>
        </w:rPr>
      </w:pPr>
      <w:r>
        <w:rPr>
          <w:lang w:val="en-US" w:eastAsia="nl-NL"/>
        </w:rPr>
        <w:t>(a)</w:t>
      </w:r>
      <w:r>
        <w:rPr>
          <w:lang w:val="en-US" w:eastAsia="nl-NL"/>
        </w:rPr>
        <w:tab/>
      </w:r>
      <w:r w:rsidR="0033105A" w:rsidRPr="00284188">
        <w:rPr>
          <w:lang w:val="en-US" w:eastAsia="nl-NL"/>
        </w:rPr>
        <w:t>The retrofit system is “master-slave” according to the definition of paragraph. 2.1.5.</w:t>
      </w:r>
    </w:p>
    <w:p w14:paraId="2BB584BB" w14:textId="20F6C043" w:rsidR="0033105A" w:rsidRPr="00284188" w:rsidRDefault="009A3A90" w:rsidP="009A3A90">
      <w:pPr>
        <w:pStyle w:val="Bullet2G"/>
        <w:numPr>
          <w:ilvl w:val="0"/>
          <w:numId w:val="0"/>
        </w:numPr>
        <w:ind w:left="2835" w:hanging="567"/>
        <w:rPr>
          <w:lang w:val="en-US" w:eastAsia="nl-NL"/>
        </w:rPr>
      </w:pPr>
      <w:r>
        <w:rPr>
          <w:lang w:val="en-US" w:eastAsia="nl-NL"/>
        </w:rPr>
        <w:t>(b)</w:t>
      </w:r>
      <w:r>
        <w:rPr>
          <w:lang w:val="en-US" w:eastAsia="nl-NL"/>
        </w:rPr>
        <w:tab/>
      </w:r>
      <w:r w:rsidR="0033105A" w:rsidRPr="00284188">
        <w:rPr>
          <w:lang w:val="en-US" w:eastAsia="nl-NL"/>
        </w:rPr>
        <w:t>The retrofit system operates in indirect (port fuel) gas injection mode on direct petrol injection vehicles;</w:t>
      </w:r>
    </w:p>
    <w:p w14:paraId="6DB1C935" w14:textId="353A9A11" w:rsidR="0033105A" w:rsidRPr="00284188" w:rsidRDefault="009A3A90" w:rsidP="009A3A90">
      <w:pPr>
        <w:pStyle w:val="Bullet2G"/>
        <w:numPr>
          <w:ilvl w:val="0"/>
          <w:numId w:val="0"/>
        </w:numPr>
        <w:ind w:left="2835" w:hanging="567"/>
        <w:rPr>
          <w:lang w:val="en-US"/>
        </w:rPr>
      </w:pPr>
      <w:r>
        <w:rPr>
          <w:lang w:val="en-US" w:eastAsia="nl-NL"/>
        </w:rPr>
        <w:t>(c)</w:t>
      </w:r>
      <w:r>
        <w:rPr>
          <w:lang w:val="en-US" w:eastAsia="nl-NL"/>
        </w:rPr>
        <w:tab/>
      </w:r>
      <w:r w:rsidR="0033105A" w:rsidRPr="00284188">
        <w:rPr>
          <w:lang w:val="en-US" w:eastAsia="nl-NL"/>
        </w:rPr>
        <w:t>At least one petrol direct injection vehicle has been tested as parent vehicle as defined in paragraph. 2.5.</w:t>
      </w:r>
      <w:r w:rsidR="0033105A" w:rsidRPr="00284188">
        <w:rPr>
          <w:lang w:val="en-US"/>
        </w:rPr>
        <w:t>"</w:t>
      </w:r>
    </w:p>
    <w:p w14:paraId="5880D6D6" w14:textId="77777777" w:rsidR="0033105A" w:rsidRPr="00DF2F28" w:rsidRDefault="0033105A" w:rsidP="0033105A">
      <w:pPr>
        <w:spacing w:after="120"/>
        <w:ind w:left="1134" w:right="993"/>
        <w:jc w:val="both"/>
        <w:rPr>
          <w:iCs/>
        </w:rPr>
      </w:pPr>
      <w:r w:rsidRPr="00284188">
        <w:rPr>
          <w:i/>
        </w:rPr>
        <w:t>Renumber paragraph 2.5.1.4. as 2.5.1.5.</w:t>
      </w:r>
    </w:p>
    <w:p w14:paraId="61BEAED3" w14:textId="77777777" w:rsidR="0033105A" w:rsidRPr="00284188" w:rsidRDefault="0033105A" w:rsidP="0033105A">
      <w:pPr>
        <w:tabs>
          <w:tab w:val="left" w:pos="2552"/>
        </w:tabs>
        <w:spacing w:after="120"/>
        <w:ind w:left="1134" w:right="993"/>
        <w:jc w:val="both"/>
        <w:rPr>
          <w:i/>
          <w:lang w:val="en-US"/>
        </w:rPr>
      </w:pPr>
      <w:r w:rsidRPr="00284188">
        <w:rPr>
          <w:i/>
        </w:rPr>
        <w:t xml:space="preserve">Paragraph 2.5.1.5, </w:t>
      </w:r>
      <w:r w:rsidRPr="00B109B6">
        <w:rPr>
          <w:iCs/>
        </w:rPr>
        <w:t>amend to read</w:t>
      </w:r>
      <w:r w:rsidRPr="00B109B6">
        <w:rPr>
          <w:iCs/>
          <w:lang w:val="en-US"/>
        </w:rPr>
        <w:t>:</w:t>
      </w:r>
    </w:p>
    <w:p w14:paraId="6B45C1BF" w14:textId="0D3EB8D0" w:rsidR="0033105A" w:rsidRDefault="00F90B73" w:rsidP="0033105A">
      <w:pPr>
        <w:spacing w:after="120"/>
        <w:ind w:left="2268" w:right="993" w:hanging="1134"/>
        <w:jc w:val="both"/>
        <w:rPr>
          <w:lang w:val="en-US"/>
        </w:rPr>
      </w:pPr>
      <w:r>
        <w:rPr>
          <w:lang w:val="en-US"/>
        </w:rPr>
        <w:t>"</w:t>
      </w:r>
      <w:r w:rsidR="0033105A" w:rsidRPr="00284188">
        <w:rPr>
          <w:lang w:val="en-US"/>
        </w:rPr>
        <w:t>2.5.1.5.</w:t>
      </w:r>
      <w:r w:rsidR="0033105A" w:rsidRPr="00284188">
        <w:rPr>
          <w:lang w:val="en-US"/>
        </w:rPr>
        <w:tab/>
        <w:t>With regard to the requirement of paragraph 2.5.1.1.(f) in case of a "</w:t>
      </w:r>
      <w:r w:rsidR="0033105A" w:rsidRPr="00284188">
        <w:rPr>
          <w:i/>
          <w:lang w:val="en-US"/>
        </w:rPr>
        <w:t>master-slave</w:t>
      </w:r>
      <w:r w:rsidR="0033105A" w:rsidRPr="00284188">
        <w:rPr>
          <w:lang w:val="en-US"/>
        </w:rPr>
        <w:t xml:space="preserve">" system, as defined in paragraph 2.1.5., the </w:t>
      </w:r>
      <w:r w:rsidR="0033105A" w:rsidRPr="00284188">
        <w:rPr>
          <w:lang w:val="en-US" w:eastAsia="nl-NL"/>
        </w:rPr>
        <w:t xml:space="preserve">retrofit vehicle </w:t>
      </w:r>
      <w:r w:rsidR="0033105A" w:rsidRPr="00284188">
        <w:rPr>
          <w:lang w:val="en-US"/>
        </w:rPr>
        <w:t xml:space="preserve">family relation </w:t>
      </w:r>
      <w:r w:rsidR="0033105A" w:rsidRPr="00284188">
        <w:rPr>
          <w:lang w:val="en-US" w:eastAsia="nl-NL"/>
        </w:rPr>
        <w:t>applicable for the purpose of this Regulation only</w:t>
      </w:r>
      <w:r w:rsidR="0033105A" w:rsidRPr="00284188">
        <w:rPr>
          <w:lang w:val="en-US"/>
        </w:rPr>
        <w:t xml:space="preserve"> will be considered valid regardless of the presence of the air injection or the EGR</w:t>
      </w:r>
      <w:r w:rsidR="0033105A" w:rsidRPr="00F229F9">
        <w:rPr>
          <w:lang w:val="en-US"/>
        </w:rPr>
        <w:t>.</w:t>
      </w:r>
      <w:r>
        <w:rPr>
          <w:lang w:val="en-US"/>
        </w:rPr>
        <w:t>"</w:t>
      </w:r>
      <w:bookmarkStart w:id="5" w:name="_GoBack"/>
      <w:bookmarkEnd w:id="5"/>
    </w:p>
    <w:p w14:paraId="1B4E0132" w14:textId="508D70BA" w:rsidR="0033105A" w:rsidRDefault="0033105A" w:rsidP="0033105A">
      <w:pPr>
        <w:spacing w:after="120"/>
        <w:ind w:left="1134" w:right="1134"/>
        <w:jc w:val="center"/>
        <w:rPr>
          <w:u w:val="single"/>
        </w:rPr>
      </w:pPr>
      <w:r w:rsidRPr="002836AE">
        <w:rPr>
          <w:u w:val="single"/>
        </w:rPr>
        <w:tab/>
      </w:r>
      <w:r w:rsidRPr="002836AE">
        <w:rPr>
          <w:u w:val="single"/>
        </w:rPr>
        <w:tab/>
      </w:r>
      <w:r w:rsidRPr="002836AE">
        <w:rPr>
          <w:u w:val="single"/>
        </w:rPr>
        <w:tab/>
      </w:r>
      <w:r>
        <w:rPr>
          <w:u w:val="single"/>
        </w:rPr>
        <w:tab/>
      </w:r>
    </w:p>
    <w:sectPr w:rsidR="0033105A" w:rsidSect="009A3A90">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1250A" w14:textId="77777777" w:rsidR="006C0EAB" w:rsidRDefault="006C0EAB"/>
  </w:endnote>
  <w:endnote w:type="continuationSeparator" w:id="0">
    <w:p w14:paraId="2A72BB74" w14:textId="77777777" w:rsidR="006C0EAB" w:rsidRDefault="006C0EAB"/>
  </w:endnote>
  <w:endnote w:type="continuationNotice" w:id="1">
    <w:p w14:paraId="7E86D730" w14:textId="77777777" w:rsidR="006C0EAB" w:rsidRDefault="006C0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0AC4EAC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33105A">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101857E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33105A">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53279" w14:textId="77777777" w:rsidR="006C0EAB" w:rsidRPr="000B175B" w:rsidRDefault="006C0EAB" w:rsidP="000B175B">
      <w:pPr>
        <w:tabs>
          <w:tab w:val="right" w:pos="2155"/>
        </w:tabs>
        <w:spacing w:after="80"/>
        <w:ind w:left="680"/>
        <w:rPr>
          <w:u w:val="single"/>
        </w:rPr>
      </w:pPr>
      <w:r>
        <w:rPr>
          <w:u w:val="single"/>
        </w:rPr>
        <w:tab/>
      </w:r>
    </w:p>
  </w:footnote>
  <w:footnote w:type="continuationSeparator" w:id="0">
    <w:p w14:paraId="22CDAC82" w14:textId="77777777" w:rsidR="006C0EAB" w:rsidRPr="00FC68B7" w:rsidRDefault="006C0EAB" w:rsidP="00FC68B7">
      <w:pPr>
        <w:tabs>
          <w:tab w:val="left" w:pos="2155"/>
        </w:tabs>
        <w:spacing w:after="80"/>
        <w:ind w:left="680"/>
        <w:rPr>
          <w:u w:val="single"/>
        </w:rPr>
      </w:pPr>
      <w:r>
        <w:rPr>
          <w:u w:val="single"/>
        </w:rPr>
        <w:tab/>
      </w:r>
    </w:p>
  </w:footnote>
  <w:footnote w:type="continuationNotice" w:id="1">
    <w:p w14:paraId="3FE781BD" w14:textId="77777777" w:rsidR="006C0EAB" w:rsidRDefault="006C0EAB"/>
  </w:footnote>
  <w:footnote w:id="2">
    <w:p w14:paraId="44F30661" w14:textId="77777777" w:rsidR="004A29CA" w:rsidRPr="003C0122" w:rsidRDefault="004A29CA" w:rsidP="004A29CA">
      <w:pPr>
        <w:pStyle w:val="FootnoteText"/>
        <w:rPr>
          <w:lang w:val="en-US"/>
        </w:rPr>
      </w:pPr>
      <w:r>
        <w:tab/>
      </w:r>
      <w:r w:rsidRPr="003C0122">
        <w:rPr>
          <w:rStyle w:val="FootnoteReference"/>
          <w:sz w:val="20"/>
          <w:lang w:val="en-US"/>
        </w:rPr>
        <w:t>*</w:t>
      </w:r>
      <w:r w:rsidRPr="003C0122">
        <w:rPr>
          <w:sz w:val="20"/>
          <w:lang w:val="en-US"/>
        </w:rPr>
        <w:tab/>
      </w:r>
      <w:r w:rsidRPr="003C0122">
        <w:rPr>
          <w:lang w:val="en-US"/>
        </w:rPr>
        <w:t>Former titles of the Agreement:</w:t>
      </w:r>
    </w:p>
    <w:p w14:paraId="3A488FA8" w14:textId="77777777" w:rsidR="004A29CA" w:rsidRPr="003C0122" w:rsidRDefault="004A29CA" w:rsidP="004A29CA">
      <w:pPr>
        <w:pStyle w:val="FootnoteText"/>
        <w:rPr>
          <w:sz w:val="20"/>
          <w:lang w:val="en-US"/>
        </w:rPr>
      </w:pPr>
      <w:r w:rsidRPr="003C0122">
        <w:rPr>
          <w:lang w:val="en-US"/>
        </w:rPr>
        <w:tab/>
      </w:r>
      <w:r w:rsidRPr="003C0122">
        <w:rPr>
          <w:lang w:val="en-US"/>
        </w:rPr>
        <w:tab/>
      </w:r>
      <w:r w:rsidRPr="003C0122">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3C0122">
        <w:rPr>
          <w:lang w:val="en-US"/>
        </w:rPr>
        <w:tab/>
      </w:r>
      <w:r w:rsidRPr="003C0122">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3B407C50" w:rsidR="00B701B3" w:rsidRDefault="00B701B3">
    <w:pPr>
      <w:pStyle w:val="Header"/>
    </w:pPr>
    <w:r w:rsidRPr="00D623A7">
      <w:t>E/ECE/324</w:t>
    </w:r>
    <w:r w:rsidRPr="00841EB5">
      <w:t>/</w:t>
    </w:r>
    <w:r w:rsidR="00D33957" w:rsidRPr="00C51B97">
      <w:t>Rev.</w:t>
    </w:r>
    <w:r w:rsidR="005901F4">
      <w:t>2</w:t>
    </w:r>
    <w:r w:rsidR="00D33957" w:rsidRPr="00C51B97">
      <w:t>/</w:t>
    </w:r>
    <w:r w:rsidR="00CE657E" w:rsidRPr="00C51B97">
      <w:t>Add.</w:t>
    </w:r>
    <w:r w:rsidR="00CE657E">
      <w:t>114</w:t>
    </w:r>
    <w:r w:rsidR="00CE657E" w:rsidRPr="00C51B97">
      <w:t>/Rev.</w:t>
    </w:r>
    <w:r w:rsidR="00CE657E">
      <w:t>1</w:t>
    </w:r>
    <w:r w:rsidR="00CE657E" w:rsidRPr="00C51B97">
      <w:t>/Amend.</w:t>
    </w:r>
    <w:r w:rsidR="0033105A">
      <w:t>4</w:t>
    </w:r>
    <w:r>
      <w:br/>
    </w:r>
    <w:r w:rsidRPr="00D623A7">
      <w:t>E/ECE/TRANS/505</w:t>
    </w:r>
    <w:r w:rsidRPr="00841EB5">
      <w:t>/</w:t>
    </w:r>
    <w:r w:rsidR="00D33957" w:rsidRPr="00C51B97">
      <w:t>Rev.</w:t>
    </w:r>
    <w:r w:rsidR="005901F4">
      <w:t>2</w:t>
    </w:r>
    <w:r w:rsidR="00D33957" w:rsidRPr="00C51B97">
      <w:t>/</w:t>
    </w:r>
    <w:r w:rsidR="00CE657E" w:rsidRPr="00C51B97">
      <w:t>Add.</w:t>
    </w:r>
    <w:r w:rsidR="00CE657E">
      <w:t>114</w:t>
    </w:r>
    <w:r w:rsidR="00CE657E" w:rsidRPr="00C51B97">
      <w:t>/Rev.</w:t>
    </w:r>
    <w:r w:rsidR="00CE657E">
      <w:t>1</w:t>
    </w:r>
    <w:r w:rsidR="00CE657E" w:rsidRPr="00C51B97">
      <w:t>/Amend.</w:t>
    </w:r>
    <w:r w:rsidR="0033105A">
      <w:t>4</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6B2F09A6" w:rsidR="00B701B3" w:rsidRPr="00EA0991" w:rsidRDefault="00B701B3" w:rsidP="00776D12">
    <w:pPr>
      <w:pStyle w:val="Header"/>
      <w:jc w:val="right"/>
    </w:pPr>
    <w:r w:rsidRPr="00EA0991">
      <w:t>E/ECE/324/</w:t>
    </w:r>
    <w:r w:rsidR="00D33957" w:rsidRPr="00C51B97">
      <w:t>Rev.</w:t>
    </w:r>
    <w:r w:rsidR="005901F4">
      <w:t>2</w:t>
    </w:r>
    <w:r w:rsidR="00D33957" w:rsidRPr="00C51B97">
      <w:t>/</w:t>
    </w:r>
    <w:r w:rsidR="00CE657E" w:rsidRPr="00C51B97">
      <w:t>Add.</w:t>
    </w:r>
    <w:r w:rsidR="00CE657E">
      <w:t>114</w:t>
    </w:r>
    <w:r w:rsidR="00CE657E" w:rsidRPr="00C51B97">
      <w:t>/Rev.</w:t>
    </w:r>
    <w:r w:rsidR="00CE657E">
      <w:t>1</w:t>
    </w:r>
    <w:r w:rsidR="00CE657E" w:rsidRPr="00C51B97">
      <w:t>/Amend.</w:t>
    </w:r>
    <w:r w:rsidR="0033105A">
      <w:t>4</w:t>
    </w:r>
    <w:r w:rsidRPr="00EA0991">
      <w:br/>
      <w:t>E/ECE/TRANS/505/</w:t>
    </w:r>
    <w:r w:rsidR="00D33957" w:rsidRPr="00C51B97">
      <w:t>Rev.</w:t>
    </w:r>
    <w:r w:rsidR="005901F4">
      <w:t>2</w:t>
    </w:r>
    <w:r w:rsidR="00D33957" w:rsidRPr="00C51B97">
      <w:t>/</w:t>
    </w:r>
    <w:r w:rsidR="00CE657E" w:rsidRPr="00C51B97">
      <w:t>Add.</w:t>
    </w:r>
    <w:r w:rsidR="00CE657E">
      <w:t>114</w:t>
    </w:r>
    <w:r w:rsidR="00CE657E" w:rsidRPr="00C51B97">
      <w:t>/Rev.</w:t>
    </w:r>
    <w:r w:rsidR="00CE657E">
      <w:t>1</w:t>
    </w:r>
    <w:r w:rsidR="00CE657E" w:rsidRPr="00C51B97">
      <w:t>/Amend.</w:t>
    </w:r>
    <w:r w:rsidR="0033105A">
      <w:t>4</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36DE1"/>
    <w:rsid w:val="00050F6B"/>
    <w:rsid w:val="000552C5"/>
    <w:rsid w:val="00072C8C"/>
    <w:rsid w:val="00086287"/>
    <w:rsid w:val="000931C0"/>
    <w:rsid w:val="000B175B"/>
    <w:rsid w:val="000B3A0F"/>
    <w:rsid w:val="000D3A4F"/>
    <w:rsid w:val="000E0415"/>
    <w:rsid w:val="001220B8"/>
    <w:rsid w:val="00134B40"/>
    <w:rsid w:val="001352D9"/>
    <w:rsid w:val="00165E82"/>
    <w:rsid w:val="0016678B"/>
    <w:rsid w:val="001A66A2"/>
    <w:rsid w:val="001B4B04"/>
    <w:rsid w:val="001C6663"/>
    <w:rsid w:val="001C7895"/>
    <w:rsid w:val="001D26DF"/>
    <w:rsid w:val="00211E0B"/>
    <w:rsid w:val="002405A7"/>
    <w:rsid w:val="002507B7"/>
    <w:rsid w:val="00271A7F"/>
    <w:rsid w:val="00274468"/>
    <w:rsid w:val="002930ED"/>
    <w:rsid w:val="002A1E3A"/>
    <w:rsid w:val="002C540F"/>
    <w:rsid w:val="002E2EA2"/>
    <w:rsid w:val="003107FA"/>
    <w:rsid w:val="00312E48"/>
    <w:rsid w:val="003229D8"/>
    <w:rsid w:val="0033105A"/>
    <w:rsid w:val="0033745A"/>
    <w:rsid w:val="003852F5"/>
    <w:rsid w:val="0039277A"/>
    <w:rsid w:val="003972E0"/>
    <w:rsid w:val="003A61A3"/>
    <w:rsid w:val="003B7242"/>
    <w:rsid w:val="003B7F10"/>
    <w:rsid w:val="003C0122"/>
    <w:rsid w:val="003C2CC4"/>
    <w:rsid w:val="003C3936"/>
    <w:rsid w:val="003D4B23"/>
    <w:rsid w:val="003F1ED3"/>
    <w:rsid w:val="003F7A9D"/>
    <w:rsid w:val="00411B31"/>
    <w:rsid w:val="004325CB"/>
    <w:rsid w:val="0043300D"/>
    <w:rsid w:val="00440758"/>
    <w:rsid w:val="00442E3F"/>
    <w:rsid w:val="00445C26"/>
    <w:rsid w:val="00446DE4"/>
    <w:rsid w:val="004A29CA"/>
    <w:rsid w:val="004A41CA"/>
    <w:rsid w:val="004E3FEB"/>
    <w:rsid w:val="00503228"/>
    <w:rsid w:val="00505384"/>
    <w:rsid w:val="005211B3"/>
    <w:rsid w:val="005420F2"/>
    <w:rsid w:val="0054561B"/>
    <w:rsid w:val="00561C9B"/>
    <w:rsid w:val="005716FF"/>
    <w:rsid w:val="00582B38"/>
    <w:rsid w:val="005901F4"/>
    <w:rsid w:val="005A412C"/>
    <w:rsid w:val="005B3DB3"/>
    <w:rsid w:val="005B55DC"/>
    <w:rsid w:val="005E1409"/>
    <w:rsid w:val="005F4236"/>
    <w:rsid w:val="00611641"/>
    <w:rsid w:val="00611FC4"/>
    <w:rsid w:val="00616B23"/>
    <w:rsid w:val="006176FB"/>
    <w:rsid w:val="00623235"/>
    <w:rsid w:val="00627ED0"/>
    <w:rsid w:val="00640B26"/>
    <w:rsid w:val="00641B25"/>
    <w:rsid w:val="0064636E"/>
    <w:rsid w:val="00665595"/>
    <w:rsid w:val="006845DF"/>
    <w:rsid w:val="0069341E"/>
    <w:rsid w:val="00694209"/>
    <w:rsid w:val="00697919"/>
    <w:rsid w:val="006A67EF"/>
    <w:rsid w:val="006A7392"/>
    <w:rsid w:val="006C0EAB"/>
    <w:rsid w:val="006E564B"/>
    <w:rsid w:val="006E678C"/>
    <w:rsid w:val="00713BD8"/>
    <w:rsid w:val="0072632A"/>
    <w:rsid w:val="00727478"/>
    <w:rsid w:val="00743CD6"/>
    <w:rsid w:val="00750602"/>
    <w:rsid w:val="00776D12"/>
    <w:rsid w:val="00785E14"/>
    <w:rsid w:val="007A6E97"/>
    <w:rsid w:val="007B6BA5"/>
    <w:rsid w:val="007C3390"/>
    <w:rsid w:val="007C4F4B"/>
    <w:rsid w:val="007F0B83"/>
    <w:rsid w:val="007F6611"/>
    <w:rsid w:val="00815E13"/>
    <w:rsid w:val="008175E9"/>
    <w:rsid w:val="008242D7"/>
    <w:rsid w:val="00827E05"/>
    <w:rsid w:val="008311A3"/>
    <w:rsid w:val="00841EB5"/>
    <w:rsid w:val="008518D5"/>
    <w:rsid w:val="00871FD5"/>
    <w:rsid w:val="008948AC"/>
    <w:rsid w:val="008979B1"/>
    <w:rsid w:val="008A17BB"/>
    <w:rsid w:val="008A6B25"/>
    <w:rsid w:val="008A6C4F"/>
    <w:rsid w:val="008C3804"/>
    <w:rsid w:val="008E0E46"/>
    <w:rsid w:val="008F1873"/>
    <w:rsid w:val="00907AD2"/>
    <w:rsid w:val="009100FA"/>
    <w:rsid w:val="00934A79"/>
    <w:rsid w:val="00944527"/>
    <w:rsid w:val="00945C42"/>
    <w:rsid w:val="00963CBA"/>
    <w:rsid w:val="00974A8D"/>
    <w:rsid w:val="00991261"/>
    <w:rsid w:val="009A2B72"/>
    <w:rsid w:val="009A3A90"/>
    <w:rsid w:val="009D1FA2"/>
    <w:rsid w:val="009F3A17"/>
    <w:rsid w:val="00A1427D"/>
    <w:rsid w:val="00A41529"/>
    <w:rsid w:val="00A569D6"/>
    <w:rsid w:val="00A709CC"/>
    <w:rsid w:val="00A72F22"/>
    <w:rsid w:val="00A748A6"/>
    <w:rsid w:val="00A85956"/>
    <w:rsid w:val="00A879A4"/>
    <w:rsid w:val="00A96092"/>
    <w:rsid w:val="00B30179"/>
    <w:rsid w:val="00B32121"/>
    <w:rsid w:val="00B33EC0"/>
    <w:rsid w:val="00B37A1A"/>
    <w:rsid w:val="00B701B3"/>
    <w:rsid w:val="00B81E12"/>
    <w:rsid w:val="00BC2683"/>
    <w:rsid w:val="00BC358D"/>
    <w:rsid w:val="00BC74E9"/>
    <w:rsid w:val="00BD2146"/>
    <w:rsid w:val="00BD538F"/>
    <w:rsid w:val="00BE4F74"/>
    <w:rsid w:val="00BE618E"/>
    <w:rsid w:val="00BF2DA3"/>
    <w:rsid w:val="00BF4A36"/>
    <w:rsid w:val="00C17699"/>
    <w:rsid w:val="00C41A28"/>
    <w:rsid w:val="00C463DD"/>
    <w:rsid w:val="00C545CC"/>
    <w:rsid w:val="00C711C7"/>
    <w:rsid w:val="00C71A58"/>
    <w:rsid w:val="00C745C3"/>
    <w:rsid w:val="00C84414"/>
    <w:rsid w:val="00CA1FD0"/>
    <w:rsid w:val="00CE4A8F"/>
    <w:rsid w:val="00CE5E33"/>
    <w:rsid w:val="00CE657E"/>
    <w:rsid w:val="00CF4C6E"/>
    <w:rsid w:val="00D2031B"/>
    <w:rsid w:val="00D25FE2"/>
    <w:rsid w:val="00D317BB"/>
    <w:rsid w:val="00D33957"/>
    <w:rsid w:val="00D43252"/>
    <w:rsid w:val="00D46AFF"/>
    <w:rsid w:val="00D5540C"/>
    <w:rsid w:val="00D623A7"/>
    <w:rsid w:val="00D6614F"/>
    <w:rsid w:val="00D778E7"/>
    <w:rsid w:val="00D8522B"/>
    <w:rsid w:val="00D976D0"/>
    <w:rsid w:val="00D978C6"/>
    <w:rsid w:val="00DA67AD"/>
    <w:rsid w:val="00DB5D0F"/>
    <w:rsid w:val="00DC3F07"/>
    <w:rsid w:val="00DE30C0"/>
    <w:rsid w:val="00DE5D62"/>
    <w:rsid w:val="00DF12F7"/>
    <w:rsid w:val="00DF3A2D"/>
    <w:rsid w:val="00E02C81"/>
    <w:rsid w:val="00E130AB"/>
    <w:rsid w:val="00E30898"/>
    <w:rsid w:val="00E41C69"/>
    <w:rsid w:val="00E506F0"/>
    <w:rsid w:val="00E53330"/>
    <w:rsid w:val="00E7260F"/>
    <w:rsid w:val="00E81C7A"/>
    <w:rsid w:val="00E8553E"/>
    <w:rsid w:val="00E87921"/>
    <w:rsid w:val="00E96630"/>
    <w:rsid w:val="00EA0991"/>
    <w:rsid w:val="00EA0ED6"/>
    <w:rsid w:val="00EA264E"/>
    <w:rsid w:val="00ED7A2A"/>
    <w:rsid w:val="00EF1D7F"/>
    <w:rsid w:val="00F33047"/>
    <w:rsid w:val="00F53EDA"/>
    <w:rsid w:val="00F7753D"/>
    <w:rsid w:val="00F85F34"/>
    <w:rsid w:val="00F90B73"/>
    <w:rsid w:val="00F94608"/>
    <w:rsid w:val="00FA06F7"/>
    <w:rsid w:val="00FB171A"/>
    <w:rsid w:val="00FC15E4"/>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 w:type="paragraph" w:customStyle="1" w:styleId="Default">
    <w:name w:val="Default"/>
    <w:rsid w:val="005A412C"/>
    <w:pPr>
      <w:autoSpaceDE w:val="0"/>
      <w:autoSpaceDN w:val="0"/>
      <w:adjustRightInd w:val="0"/>
    </w:pPr>
    <w:rPr>
      <w:color w:val="000000"/>
      <w:sz w:val="24"/>
      <w:szCs w:val="24"/>
      <w:lang w:val="nl-NL" w:eastAsia="nl-NL"/>
    </w:rPr>
  </w:style>
  <w:style w:type="table" w:customStyle="1" w:styleId="Grilledutableau1">
    <w:name w:val="Grille du tableau1"/>
    <w:basedOn w:val="TableNormal"/>
    <w:next w:val="TableGrid"/>
    <w:uiPriority w:val="59"/>
    <w:rsid w:val="005A412C"/>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1846</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1701769</dc:title>
  <dc:subject>E/ECE/324/Add.10/Rev.3/Amend.1</dc:subject>
  <dc:creator>Caillot</dc:creator>
  <cp:lastModifiedBy>Secretariat</cp:lastModifiedBy>
  <cp:revision>4</cp:revision>
  <cp:lastPrinted>2015-05-06T11:39:00Z</cp:lastPrinted>
  <dcterms:created xsi:type="dcterms:W3CDTF">2020-06-30T16:06:00Z</dcterms:created>
  <dcterms:modified xsi:type="dcterms:W3CDTF">2020-06-30T16:07:00Z</dcterms:modified>
</cp:coreProperties>
</file>