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44D0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44D0F" w:rsidRDefault="00844D0F" w:rsidP="00844D0F">
            <w:pPr>
              <w:jc w:val="right"/>
            </w:pPr>
            <w:r w:rsidRPr="00844D0F">
              <w:rPr>
                <w:sz w:val="40"/>
              </w:rPr>
              <w:t>E</w:t>
            </w:r>
            <w:r>
              <w:t>/ECE/324/Rev.1/Add.98/Rev.3/Amend.4</w:t>
            </w:r>
            <w:r>
              <w:rPr>
                <w:rFonts w:cs="Times New Roman"/>
              </w:rPr>
              <w:t>−</w:t>
            </w:r>
            <w:r w:rsidRPr="00844D0F">
              <w:rPr>
                <w:sz w:val="40"/>
              </w:rPr>
              <w:t>E</w:t>
            </w:r>
            <w:r>
              <w:t>/ECE/TRANS/505/Rev.1/Add.98/Rev.3/Amend.4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/>
              <w:rPr>
                <w:szCs w:val="20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D084C" w:rsidRDefault="002D5AAC" w:rsidP="002A7B4A">
            <w:pPr>
              <w:spacing w:before="120" w:line="360" w:lineRule="exact"/>
              <w:rPr>
                <w:b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44D0F" w:rsidRDefault="00844D0F" w:rsidP="00844D0F">
            <w:pPr>
              <w:spacing w:before="7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 December 2017</w:t>
            </w:r>
          </w:p>
          <w:p w:rsidR="00844D0F" w:rsidRPr="009D084C" w:rsidRDefault="00844D0F" w:rsidP="00844D0F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844D0F" w:rsidRPr="00F37150" w:rsidRDefault="00844D0F" w:rsidP="00F37150">
      <w:pPr>
        <w:pStyle w:val="HChGR"/>
        <w:rPr>
          <w:spacing w:val="0"/>
          <w:w w:val="100"/>
          <w:kern w:val="0"/>
        </w:rPr>
      </w:pPr>
      <w:bookmarkStart w:id="1" w:name="bookmark_7"/>
      <w:r w:rsidRPr="00F37150">
        <w:rPr>
          <w:spacing w:val="0"/>
          <w:w w:val="100"/>
          <w:kern w:val="0"/>
        </w:rPr>
        <w:tab/>
      </w:r>
      <w:r w:rsidRPr="00F37150">
        <w:rPr>
          <w:spacing w:val="0"/>
          <w:w w:val="100"/>
          <w:kern w:val="0"/>
        </w:rPr>
        <w:tab/>
        <w:t>Соглашение</w:t>
      </w:r>
      <w:bookmarkStart w:id="2" w:name="_Toc340666199"/>
      <w:bookmarkStart w:id="3" w:name="_Toc340745062"/>
      <w:bookmarkEnd w:id="1"/>
      <w:bookmarkEnd w:id="2"/>
      <w:bookmarkEnd w:id="3"/>
    </w:p>
    <w:p w:rsidR="00844D0F" w:rsidRPr="00F37150" w:rsidRDefault="00844D0F" w:rsidP="00F37150">
      <w:pPr>
        <w:pStyle w:val="H1GR"/>
        <w:spacing w:before="240" w:after="120"/>
        <w:rPr>
          <w:spacing w:val="0"/>
          <w:w w:val="100"/>
          <w:kern w:val="0"/>
        </w:rPr>
      </w:pPr>
      <w:bookmarkStart w:id="4" w:name="bookmark_8"/>
      <w:r w:rsidRPr="00F37150">
        <w:rPr>
          <w:spacing w:val="0"/>
          <w:w w:val="100"/>
          <w:kern w:val="0"/>
        </w:rPr>
        <w:tab/>
      </w:r>
      <w:r w:rsidRPr="00F37150">
        <w:rPr>
          <w:spacing w:val="0"/>
          <w:w w:val="100"/>
          <w:kern w:val="0"/>
        </w:rPr>
        <w:tab/>
      </w:r>
      <w:r w:rsidRPr="00F37150">
        <w:rPr>
          <w:spacing w:val="0"/>
          <w:w w:val="100"/>
          <w:kern w:val="0"/>
        </w:rP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</w:t>
      </w:r>
      <w:r w:rsidR="00F37150">
        <w:rPr>
          <w:spacing w:val="0"/>
          <w:w w:val="100"/>
          <w:kern w:val="0"/>
          <w:lang w:val="en-US"/>
        </w:rPr>
        <w:t xml:space="preserve"> </w:t>
      </w:r>
      <w:r w:rsidRPr="00F37150">
        <w:rPr>
          <w:spacing w:val="0"/>
          <w:w w:val="100"/>
          <w:kern w:val="0"/>
        </w:rPr>
        <w:t>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F2554E">
        <w:rPr>
          <w:b w:val="0"/>
          <w:spacing w:val="5"/>
          <w:w w:val="104"/>
          <w:sz w:val="18"/>
        </w:rPr>
        <w:footnoteReference w:customMarkFollows="1" w:id="1"/>
        <w:t>*</w:t>
      </w:r>
      <w:bookmarkEnd w:id="4"/>
    </w:p>
    <w:p w:rsidR="00844D0F" w:rsidRPr="00F37150" w:rsidRDefault="00844D0F" w:rsidP="00F37150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8" w:name="bookmark_12"/>
      <w:r w:rsidRPr="00F37150">
        <w:rPr>
          <w:spacing w:val="0"/>
          <w:w w:val="100"/>
          <w:kern w:val="0"/>
        </w:rPr>
        <w:t>(Пересмотр 3, включающий поправки, вступившие в силу 14 сентября 2017 года)</w:t>
      </w:r>
      <w:bookmarkEnd w:id="8"/>
    </w:p>
    <w:p w:rsidR="00844D0F" w:rsidRPr="00F37150" w:rsidRDefault="00844D0F" w:rsidP="00F37150">
      <w:pPr>
        <w:pStyle w:val="SingleTxtGR"/>
        <w:suppressAutoHyphens/>
        <w:spacing w:before="80" w:after="0"/>
        <w:jc w:val="center"/>
        <w:rPr>
          <w:spacing w:val="0"/>
          <w:w w:val="100"/>
          <w:kern w:val="0"/>
          <w:u w:val="single"/>
        </w:rPr>
      </w:pPr>
      <w:r w:rsidRPr="00F37150">
        <w:rPr>
          <w:spacing w:val="0"/>
          <w:w w:val="100"/>
          <w:kern w:val="0"/>
          <w:u w:val="single"/>
        </w:rPr>
        <w:tab/>
      </w:r>
      <w:r w:rsidRPr="00F37150">
        <w:rPr>
          <w:spacing w:val="0"/>
          <w:w w:val="100"/>
          <w:kern w:val="0"/>
          <w:u w:val="single"/>
        </w:rPr>
        <w:tab/>
      </w:r>
      <w:r w:rsidRPr="00F37150">
        <w:rPr>
          <w:spacing w:val="0"/>
          <w:w w:val="100"/>
          <w:kern w:val="0"/>
          <w:u w:val="single"/>
        </w:rPr>
        <w:tab/>
      </w:r>
    </w:p>
    <w:p w:rsidR="00844D0F" w:rsidRPr="00F37150" w:rsidRDefault="00844D0F" w:rsidP="00F37150">
      <w:pPr>
        <w:pStyle w:val="H1GR"/>
        <w:spacing w:before="120" w:after="120"/>
        <w:rPr>
          <w:spacing w:val="0"/>
          <w:w w:val="100"/>
          <w:kern w:val="0"/>
        </w:rPr>
      </w:pPr>
      <w:bookmarkStart w:id="9" w:name="bookmark_14"/>
      <w:r w:rsidRPr="00F37150">
        <w:rPr>
          <w:spacing w:val="0"/>
          <w:w w:val="100"/>
          <w:kern w:val="0"/>
        </w:rPr>
        <w:tab/>
      </w:r>
      <w:r w:rsidRPr="00F37150">
        <w:rPr>
          <w:spacing w:val="0"/>
          <w:w w:val="100"/>
          <w:kern w:val="0"/>
        </w:rPr>
        <w:tab/>
        <w:t xml:space="preserve">Добавление 98 – Правила № </w:t>
      </w:r>
      <w:bookmarkEnd w:id="9"/>
      <w:r w:rsidRPr="00F37150">
        <w:rPr>
          <w:spacing w:val="0"/>
          <w:w w:val="100"/>
          <w:kern w:val="0"/>
        </w:rPr>
        <w:t>99 ООН</w:t>
      </w:r>
    </w:p>
    <w:p w:rsidR="00844D0F" w:rsidRPr="00F37150" w:rsidRDefault="00844D0F" w:rsidP="00F37150">
      <w:pPr>
        <w:pStyle w:val="H1GR"/>
        <w:spacing w:before="240" w:after="120"/>
        <w:rPr>
          <w:spacing w:val="0"/>
          <w:w w:val="100"/>
          <w:kern w:val="0"/>
        </w:rPr>
      </w:pPr>
      <w:bookmarkStart w:id="10" w:name="bookmark_15"/>
      <w:r w:rsidRPr="00F37150">
        <w:rPr>
          <w:spacing w:val="0"/>
          <w:w w:val="100"/>
          <w:kern w:val="0"/>
        </w:rPr>
        <w:tab/>
      </w:r>
      <w:r w:rsidRPr="00F37150">
        <w:rPr>
          <w:spacing w:val="0"/>
          <w:w w:val="100"/>
          <w:kern w:val="0"/>
        </w:rPr>
        <w:tab/>
        <w:t xml:space="preserve">Пересмотр 3 – Поправка </w:t>
      </w:r>
      <w:bookmarkEnd w:id="10"/>
      <w:r w:rsidRPr="00F37150">
        <w:rPr>
          <w:spacing w:val="0"/>
          <w:w w:val="100"/>
          <w:kern w:val="0"/>
        </w:rPr>
        <w:t>4</w:t>
      </w:r>
    </w:p>
    <w:p w:rsidR="00844D0F" w:rsidRPr="00F37150" w:rsidRDefault="00844D0F" w:rsidP="00F37150">
      <w:pPr>
        <w:pStyle w:val="SingleTxtGR"/>
        <w:suppressAutoHyphens/>
        <w:spacing w:after="0"/>
        <w:rPr>
          <w:spacing w:val="0"/>
          <w:w w:val="100"/>
          <w:kern w:val="0"/>
        </w:rPr>
      </w:pPr>
      <w:bookmarkStart w:id="11" w:name="bookmark_16"/>
      <w:r w:rsidRPr="00F37150">
        <w:rPr>
          <w:spacing w:val="0"/>
          <w:w w:val="100"/>
          <w:kern w:val="0"/>
        </w:rPr>
        <w:t>Дополнение 13 к первоначальному варианту Правил − Дата вступления в силу: 10</w:t>
      </w:r>
      <w:r w:rsidR="00F37150">
        <w:rPr>
          <w:spacing w:val="0"/>
          <w:w w:val="100"/>
          <w:kern w:val="0"/>
          <w:lang w:val="en-US"/>
        </w:rPr>
        <w:t> </w:t>
      </w:r>
      <w:r w:rsidRPr="00F37150">
        <w:rPr>
          <w:spacing w:val="0"/>
          <w:w w:val="100"/>
          <w:kern w:val="0"/>
        </w:rPr>
        <w:t>октября 2017 года</w:t>
      </w:r>
      <w:bookmarkEnd w:id="11"/>
      <w:r w:rsidRPr="00F37150">
        <w:rPr>
          <w:spacing w:val="0"/>
          <w:w w:val="100"/>
          <w:kern w:val="0"/>
        </w:rPr>
        <w:t xml:space="preserve"> </w:t>
      </w:r>
    </w:p>
    <w:p w:rsidR="00844D0F" w:rsidRPr="00F37150" w:rsidRDefault="00844D0F" w:rsidP="00F37150">
      <w:pPr>
        <w:pStyle w:val="H1GR"/>
        <w:spacing w:before="120" w:after="120"/>
        <w:rPr>
          <w:spacing w:val="0"/>
          <w:w w:val="100"/>
          <w:kern w:val="0"/>
        </w:rPr>
      </w:pPr>
      <w:bookmarkStart w:id="12" w:name="bookmark_17"/>
      <w:r w:rsidRPr="00F37150">
        <w:rPr>
          <w:spacing w:val="0"/>
          <w:w w:val="100"/>
          <w:kern w:val="0"/>
        </w:rPr>
        <w:tab/>
      </w:r>
      <w:r w:rsidRPr="00F37150">
        <w:rPr>
          <w:spacing w:val="0"/>
          <w:w w:val="100"/>
          <w:kern w:val="0"/>
        </w:rPr>
        <w:tab/>
        <w:t xml:space="preserve">Единообразные предписания, касающиеся официального утверждения </w:t>
      </w:r>
      <w:bookmarkEnd w:id="12"/>
      <w:r w:rsidRPr="00F37150">
        <w:rPr>
          <w:spacing w:val="0"/>
          <w:w w:val="100"/>
          <w:kern w:val="0"/>
        </w:rPr>
        <w:t>газоразрядных источников света для использования в официально утвержденных газоразрядных оптических элементах механических транспортных средств</w:t>
      </w:r>
    </w:p>
    <w:p w:rsidR="00844D0F" w:rsidRPr="00F37150" w:rsidRDefault="00844D0F" w:rsidP="00AA1B87">
      <w:pPr>
        <w:pStyle w:val="SingleTxtGR"/>
        <w:suppressAutoHyphens/>
        <w:spacing w:before="80" w:after="0"/>
        <w:rPr>
          <w:spacing w:val="0"/>
          <w:w w:val="100"/>
          <w:kern w:val="0"/>
        </w:rPr>
      </w:pPr>
      <w:bookmarkStart w:id="13" w:name="bookmark_18"/>
      <w:r w:rsidRPr="00F37150">
        <w:rPr>
          <w:spacing w:val="0"/>
          <w:w w:val="100"/>
          <w:kern w:val="0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ECE/TRANS/WP.29/2017/36 (1622500).</w:t>
      </w:r>
      <w:bookmarkEnd w:id="13"/>
      <w:r w:rsidRPr="00F37150">
        <w:rPr>
          <w:spacing w:val="0"/>
          <w:w w:val="100"/>
          <w:kern w:val="0"/>
        </w:rPr>
        <w:t xml:space="preserve"> </w:t>
      </w:r>
    </w:p>
    <w:p w:rsidR="00844D0F" w:rsidRPr="00F37150" w:rsidRDefault="00844D0F" w:rsidP="00AA1B87">
      <w:pPr>
        <w:pStyle w:val="SingleTxtGR"/>
        <w:suppressAutoHyphens/>
        <w:spacing w:after="0"/>
        <w:jc w:val="center"/>
        <w:rPr>
          <w:spacing w:val="0"/>
          <w:w w:val="100"/>
          <w:kern w:val="0"/>
          <w:u w:val="single"/>
        </w:rPr>
      </w:pPr>
      <w:r w:rsidRPr="00F37150">
        <w:rPr>
          <w:noProof/>
          <w:spacing w:val="0"/>
          <w:w w:val="100"/>
          <w:kern w:val="0"/>
          <w:lang w:eastAsia="ru-RU"/>
        </w:rPr>
        <w:drawing>
          <wp:anchor distT="0" distB="137160" distL="114300" distR="114300" simplePos="0" relativeHeight="251659264" behindDoc="0" locked="0" layoutInCell="1" allowOverlap="1" wp14:anchorId="0FA2E6FA" wp14:editId="7783AE54">
            <wp:simplePos x="0" y="0"/>
            <wp:positionH relativeFrom="column">
              <wp:posOffset>2701763</wp:posOffset>
            </wp:positionH>
            <wp:positionV relativeFrom="paragraph">
              <wp:posOffset>223520</wp:posOffset>
            </wp:positionV>
            <wp:extent cx="775970" cy="623570"/>
            <wp:effectExtent l="0" t="0" r="0" b="127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23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150">
        <w:rPr>
          <w:spacing w:val="0"/>
          <w:w w:val="100"/>
          <w:kern w:val="0"/>
          <w:u w:val="single"/>
        </w:rPr>
        <w:tab/>
      </w:r>
      <w:r w:rsidRPr="00F37150">
        <w:rPr>
          <w:spacing w:val="0"/>
          <w:w w:val="100"/>
          <w:kern w:val="0"/>
          <w:u w:val="single"/>
        </w:rPr>
        <w:tab/>
      </w:r>
      <w:r w:rsidRPr="00F37150">
        <w:rPr>
          <w:spacing w:val="0"/>
          <w:w w:val="100"/>
          <w:kern w:val="0"/>
          <w:u w:val="single"/>
        </w:rPr>
        <w:tab/>
      </w:r>
    </w:p>
    <w:p w:rsidR="00844D0F" w:rsidRPr="00F37150" w:rsidRDefault="00844D0F" w:rsidP="00F37150">
      <w:pPr>
        <w:suppressAutoHyphens/>
        <w:spacing w:line="240" w:lineRule="auto"/>
        <w:jc w:val="center"/>
        <w:rPr>
          <w:spacing w:val="0"/>
          <w:w w:val="100"/>
          <w:kern w:val="0"/>
        </w:rPr>
      </w:pPr>
      <w:bookmarkStart w:id="14" w:name="bookmark_20"/>
      <w:r w:rsidRPr="00F37150">
        <w:rPr>
          <w:b/>
          <w:bCs/>
          <w:spacing w:val="0"/>
          <w:w w:val="100"/>
          <w:kern w:val="0"/>
        </w:rPr>
        <w:lastRenderedPageBreak/>
        <w:t>ОРГАНИЗАЦИЯ ОБЪЕДИНЕННЫХ НАЦИЙ</w:t>
      </w:r>
      <w:bookmarkEnd w:id="14"/>
      <w:r w:rsidRPr="00F37150">
        <w:rPr>
          <w:spacing w:val="0"/>
          <w:w w:val="100"/>
          <w:kern w:val="0"/>
        </w:rPr>
        <w:br w:type="page"/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i/>
          <w:spacing w:val="0"/>
          <w:w w:val="100"/>
          <w:kern w:val="0"/>
        </w:rPr>
        <w:lastRenderedPageBreak/>
        <w:t>Пункт 3.6.2</w:t>
      </w:r>
      <w:r w:rsidRPr="00F37150">
        <w:rPr>
          <w:spacing w:val="0"/>
          <w:w w:val="100"/>
          <w:kern w:val="0"/>
        </w:rPr>
        <w:t xml:space="preserve"> изменить следующим образом: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>«3.6.2</w:t>
      </w:r>
      <w:r w:rsidRPr="00F37150">
        <w:rPr>
          <w:spacing w:val="0"/>
          <w:w w:val="100"/>
          <w:kern w:val="0"/>
        </w:rPr>
        <w:tab/>
        <w:t>Стабилизация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>3.6.2.1</w:t>
      </w:r>
      <w:r w:rsidRPr="00F37150">
        <w:rPr>
          <w:spacing w:val="0"/>
          <w:w w:val="100"/>
          <w:kern w:val="0"/>
        </w:rPr>
        <w:tab/>
        <w:t>Для газоразрядных источников света, у которых номинальный световой поток превышает 2 000 лм: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мере: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через одну секунду: 25% своего номинального светового потока;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через четыре секунды: 80% своего номинального светового потока.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Номинальный световой поток указан в соответствующей спецификации.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>3.6.2.2</w:t>
      </w:r>
      <w:r w:rsidRPr="00F37150">
        <w:rPr>
          <w:spacing w:val="0"/>
          <w:w w:val="100"/>
          <w:kern w:val="0"/>
        </w:rPr>
        <w:tab/>
        <w:t>Для газоразрядных источников света, у которых номинальный световой поток не превышает 2 000 лм и не содержит черных полос: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 800 лм через одну секунду и по крайней мере</w:t>
      </w:r>
      <w:r w:rsidRPr="00F37150">
        <w:rPr>
          <w:spacing w:val="0"/>
          <w:w w:val="100"/>
          <w:kern w:val="0"/>
          <w:lang w:val="en-US"/>
        </w:rPr>
        <w:t> </w:t>
      </w:r>
      <w:r w:rsidRPr="00F37150">
        <w:rPr>
          <w:spacing w:val="0"/>
          <w:w w:val="100"/>
          <w:kern w:val="0"/>
        </w:rPr>
        <w:t>1 000 лм через четыре секунды.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Номинальный световой поток указан в соответствующей спецификации.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>3.6.2.3</w:t>
      </w:r>
      <w:r w:rsidRPr="00F37150">
        <w:rPr>
          <w:spacing w:val="0"/>
          <w:w w:val="100"/>
          <w:kern w:val="0"/>
        </w:rPr>
        <w:tab/>
        <w:t>Для газоразрядных источников света, у которых номинальный световой поток не превышает 2 000 лм, но содержит черные полосы: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 700 лм через одну секунду и по крайней мере</w:t>
      </w:r>
      <w:r w:rsidR="00F37150">
        <w:rPr>
          <w:spacing w:val="0"/>
          <w:w w:val="100"/>
          <w:kern w:val="0"/>
          <w:lang w:val="en-US"/>
        </w:rPr>
        <w:t xml:space="preserve"> </w:t>
      </w:r>
      <w:r w:rsidRPr="00F37150">
        <w:rPr>
          <w:spacing w:val="0"/>
          <w:w w:val="100"/>
          <w:kern w:val="0"/>
        </w:rPr>
        <w:t>900 лм через четыре секунды.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F37150">
        <w:rPr>
          <w:spacing w:val="0"/>
          <w:w w:val="100"/>
          <w:kern w:val="0"/>
        </w:rPr>
        <w:tab/>
        <w:t>Номинальный световой поток указан в соответствующей спецификации.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F37150">
        <w:rPr>
          <w:bCs/>
          <w:spacing w:val="0"/>
          <w:w w:val="100"/>
          <w:kern w:val="0"/>
        </w:rPr>
        <w:t>3.6.2.4</w:t>
      </w:r>
      <w:r w:rsidRPr="00F37150">
        <w:rPr>
          <w:bCs/>
          <w:spacing w:val="0"/>
          <w:w w:val="100"/>
          <w:kern w:val="0"/>
        </w:rPr>
        <w:tab/>
        <w:t>Для газоразрядных источников света с более чем одним значением номинального светового потока и по крайней мере с одним значением номинального светового потока, не превышающим 2 000 лм: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F37150">
        <w:rPr>
          <w:bCs/>
          <w:spacing w:val="0"/>
          <w:w w:val="100"/>
          <w:kern w:val="0"/>
        </w:rPr>
        <w:tab/>
        <w:t>При проведении измерений в соответствии с условиями, указанными в приложении 4, газоразрядный источник света должен испускать по крайней мере 800 лм через одну секунду и по крайней мере</w:t>
      </w:r>
      <w:r w:rsidRPr="00F37150">
        <w:rPr>
          <w:bCs/>
          <w:spacing w:val="0"/>
          <w:w w:val="100"/>
          <w:kern w:val="0"/>
          <w:lang w:val="en-US"/>
        </w:rPr>
        <w:t> </w:t>
      </w:r>
      <w:r w:rsidRPr="00F37150">
        <w:rPr>
          <w:bCs/>
          <w:spacing w:val="0"/>
          <w:w w:val="100"/>
          <w:kern w:val="0"/>
        </w:rPr>
        <w:t>1 000 лм через четыре секунды.</w:t>
      </w:r>
    </w:p>
    <w:p w:rsidR="002C75E6" w:rsidRPr="00F37150" w:rsidRDefault="002C75E6" w:rsidP="00F37150">
      <w:pPr>
        <w:pStyle w:val="SingleTxtGR"/>
        <w:tabs>
          <w:tab w:val="clear" w:pos="1701"/>
        </w:tabs>
        <w:suppressAutoHyphens/>
        <w:ind w:left="2268" w:hanging="1134"/>
        <w:rPr>
          <w:b/>
          <w:spacing w:val="0"/>
          <w:w w:val="100"/>
          <w:kern w:val="0"/>
        </w:rPr>
      </w:pPr>
      <w:r w:rsidRPr="00F37150">
        <w:rPr>
          <w:bCs/>
          <w:spacing w:val="0"/>
          <w:w w:val="100"/>
          <w:kern w:val="0"/>
        </w:rPr>
        <w:tab/>
        <w:t>Номинальный световой поток указан в соответствующей спецификации».</w:t>
      </w:r>
    </w:p>
    <w:p w:rsidR="00381C24" w:rsidRPr="00F37150" w:rsidRDefault="002C75E6" w:rsidP="00F37150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F37150">
        <w:rPr>
          <w:spacing w:val="0"/>
          <w:w w:val="100"/>
          <w:kern w:val="0"/>
          <w:u w:val="single"/>
        </w:rPr>
        <w:tab/>
      </w:r>
      <w:r w:rsidRPr="00F37150">
        <w:rPr>
          <w:spacing w:val="0"/>
          <w:w w:val="100"/>
          <w:kern w:val="0"/>
          <w:u w:val="single"/>
        </w:rPr>
        <w:tab/>
      </w:r>
      <w:r w:rsidRPr="00F37150">
        <w:rPr>
          <w:spacing w:val="0"/>
          <w:w w:val="100"/>
          <w:kern w:val="0"/>
          <w:u w:val="single"/>
        </w:rPr>
        <w:tab/>
      </w:r>
    </w:p>
    <w:sectPr w:rsidR="00381C24" w:rsidRPr="00F37150" w:rsidSect="00844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1B8" w:rsidRPr="00A312BC" w:rsidRDefault="00F341B8" w:rsidP="00A312BC"/>
  </w:endnote>
  <w:endnote w:type="continuationSeparator" w:id="0">
    <w:p w:rsidR="00F341B8" w:rsidRPr="00A312BC" w:rsidRDefault="00F341B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0F" w:rsidRPr="00844D0F" w:rsidRDefault="00844D0F">
    <w:pPr>
      <w:pStyle w:val="Footer"/>
    </w:pPr>
    <w:r w:rsidRPr="00844D0F">
      <w:rPr>
        <w:b/>
        <w:sz w:val="18"/>
      </w:rPr>
      <w:fldChar w:fldCharType="begin"/>
    </w:r>
    <w:r w:rsidRPr="00844D0F">
      <w:rPr>
        <w:b/>
        <w:sz w:val="18"/>
      </w:rPr>
      <w:instrText xml:space="preserve"> PAGE  \* MERGEFORMAT </w:instrText>
    </w:r>
    <w:r w:rsidRPr="00844D0F">
      <w:rPr>
        <w:b/>
        <w:sz w:val="18"/>
      </w:rPr>
      <w:fldChar w:fldCharType="separate"/>
    </w:r>
    <w:r w:rsidR="0048742B">
      <w:rPr>
        <w:b/>
        <w:noProof/>
        <w:sz w:val="18"/>
      </w:rPr>
      <w:t>2</w:t>
    </w:r>
    <w:r w:rsidRPr="00844D0F">
      <w:rPr>
        <w:b/>
        <w:sz w:val="18"/>
      </w:rPr>
      <w:fldChar w:fldCharType="end"/>
    </w:r>
    <w:r>
      <w:rPr>
        <w:b/>
        <w:sz w:val="18"/>
      </w:rPr>
      <w:tab/>
    </w:r>
    <w:r>
      <w:t>GE.17-21911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0F" w:rsidRPr="00844D0F" w:rsidRDefault="00844D0F" w:rsidP="00844D0F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GE.17-21911</w:t>
    </w:r>
    <w:r>
      <w:tab/>
    </w:r>
    <w:r w:rsidRPr="00844D0F">
      <w:rPr>
        <w:b/>
        <w:sz w:val="18"/>
      </w:rPr>
      <w:fldChar w:fldCharType="begin"/>
    </w:r>
    <w:r w:rsidRPr="00844D0F">
      <w:rPr>
        <w:b/>
        <w:sz w:val="18"/>
      </w:rPr>
      <w:instrText xml:space="preserve"> PAGE  \* MERGEFORMAT </w:instrText>
    </w:r>
    <w:r w:rsidRPr="00844D0F">
      <w:rPr>
        <w:b/>
        <w:sz w:val="18"/>
      </w:rPr>
      <w:fldChar w:fldCharType="separate"/>
    </w:r>
    <w:r w:rsidR="00AA1B87">
      <w:rPr>
        <w:b/>
        <w:noProof/>
        <w:sz w:val="18"/>
      </w:rPr>
      <w:t>3</w:t>
    </w:r>
    <w:r w:rsidRPr="00844D0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844D0F" w:rsidRDefault="00844D0F" w:rsidP="00844D0F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17-21911  (R)</w:t>
    </w:r>
    <w:r>
      <w:rPr>
        <w:lang w:val="en-US"/>
      </w:rPr>
      <w:t xml:space="preserve">  190118  240118</w:t>
    </w:r>
    <w:r>
      <w:br/>
    </w:r>
    <w:r w:rsidRPr="00844D0F">
      <w:rPr>
        <w:rFonts w:ascii="C39T30Lfz" w:hAnsi="C39T30Lfz"/>
        <w:spacing w:val="0"/>
        <w:w w:val="100"/>
        <w:sz w:val="56"/>
      </w:rPr>
      <w:t></w:t>
    </w:r>
    <w:r w:rsidRPr="00844D0F">
      <w:rPr>
        <w:rFonts w:ascii="C39T30Lfz" w:hAnsi="C39T30Lfz"/>
        <w:spacing w:val="0"/>
        <w:w w:val="100"/>
        <w:sz w:val="56"/>
      </w:rPr>
      <w:t></w:t>
    </w:r>
    <w:r w:rsidRPr="00844D0F">
      <w:rPr>
        <w:rFonts w:ascii="C39T30Lfz" w:hAnsi="C39T30Lfz"/>
        <w:spacing w:val="0"/>
        <w:w w:val="100"/>
        <w:sz w:val="56"/>
      </w:rPr>
      <w:t></w:t>
    </w:r>
    <w:r w:rsidRPr="00844D0F">
      <w:rPr>
        <w:rFonts w:ascii="C39T30Lfz" w:hAnsi="C39T30Lfz"/>
        <w:spacing w:val="0"/>
        <w:w w:val="100"/>
        <w:sz w:val="56"/>
      </w:rPr>
      <w:t></w:t>
    </w:r>
    <w:r w:rsidRPr="00844D0F">
      <w:rPr>
        <w:rFonts w:ascii="C39T30Lfz" w:hAnsi="C39T30Lfz"/>
        <w:spacing w:val="0"/>
        <w:w w:val="100"/>
        <w:sz w:val="56"/>
      </w:rPr>
      <w:t></w:t>
    </w:r>
    <w:r w:rsidRPr="00844D0F">
      <w:rPr>
        <w:rFonts w:ascii="C39T30Lfz" w:hAnsi="C39T30Lfz"/>
        <w:spacing w:val="0"/>
        <w:w w:val="100"/>
        <w:sz w:val="56"/>
      </w:rPr>
      <w:t></w:t>
    </w:r>
    <w:r w:rsidRPr="00844D0F">
      <w:rPr>
        <w:rFonts w:ascii="C39T30Lfz" w:hAnsi="C39T30Lfz"/>
        <w:spacing w:val="0"/>
        <w:w w:val="100"/>
        <w:sz w:val="56"/>
      </w:rPr>
      <w:t></w:t>
    </w:r>
    <w:r w:rsidRPr="00844D0F">
      <w:rPr>
        <w:rFonts w:ascii="C39T30Lfz" w:hAnsi="C39T30Lfz"/>
        <w:spacing w:val="0"/>
        <w:w w:val="100"/>
        <w:sz w:val="56"/>
      </w:rPr>
      <w:t></w:t>
    </w:r>
    <w:r w:rsidRPr="00844D0F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98/Rev.3/Amend.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98/Rev.3/Amend.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1B8" w:rsidRPr="001075E9" w:rsidRDefault="00F341B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341B8" w:rsidRDefault="00F341B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44D0F" w:rsidRPr="00EF1510" w:rsidRDefault="00844D0F" w:rsidP="00844D0F">
      <w:pPr>
        <w:pStyle w:val="FootnoteText"/>
        <w:rPr>
          <w:lang w:val="ru-RU"/>
        </w:rPr>
      </w:pPr>
      <w:bookmarkStart w:id="5" w:name="footnoteBookmark_9"/>
      <w:r>
        <w:rPr>
          <w:lang w:val="ru-RU"/>
        </w:rPr>
        <w:tab/>
        <w:t>*</w:t>
      </w:r>
      <w:r>
        <w:rPr>
          <w:lang w:val="ru-RU"/>
        </w:rPr>
        <w:tab/>
        <w:t>Прежние названия Соглашения:</w:t>
      </w:r>
      <w:bookmarkEnd w:id="5"/>
    </w:p>
    <w:p w:rsidR="00844D0F" w:rsidRPr="00EF1510" w:rsidRDefault="00844D0F" w:rsidP="00844D0F">
      <w:pPr>
        <w:pStyle w:val="FootnoteText"/>
        <w:rPr>
          <w:sz w:val="20"/>
          <w:lang w:val="ru-RU"/>
        </w:rPr>
      </w:pPr>
      <w:bookmarkStart w:id="6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</w:t>
      </w:r>
      <w:r w:rsidR="00F37150">
        <w:rPr>
          <w:lang w:val="en-US"/>
        </w:rPr>
        <w:t> </w:t>
      </w:r>
      <w:r>
        <w:rPr>
          <w:lang w:val="ru-RU"/>
        </w:rPr>
        <w:t>о</w:t>
      </w:r>
      <w:r w:rsidR="00F37150">
        <w:rPr>
          <w:lang w:val="en-US"/>
        </w:rPr>
        <w:t> </w:t>
      </w:r>
      <w:r>
        <w:rPr>
          <w:lang w:val="ru-RU"/>
        </w:rPr>
        <w:t>взаимном признании официального утверждения предметов оборудования и частей</w:t>
      </w:r>
      <w:r w:rsidR="00F37150">
        <w:rPr>
          <w:lang w:val="en-US"/>
        </w:rPr>
        <w:t> </w:t>
      </w:r>
      <w:r>
        <w:rPr>
          <w:lang w:val="ru-RU"/>
        </w:rPr>
        <w:t>механических транспортных средств, совершено в Женеве 20 марта 1958 года (первоначальный вариант).</w:t>
      </w:r>
      <w:bookmarkEnd w:id="6"/>
    </w:p>
    <w:p w:rsidR="00844D0F" w:rsidRPr="00EF1510" w:rsidRDefault="00844D0F" w:rsidP="00844D0F">
      <w:pPr>
        <w:pStyle w:val="FootnoteText"/>
        <w:rPr>
          <w:lang w:val="ru-RU"/>
        </w:rPr>
      </w:pPr>
      <w:bookmarkStart w:id="7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0F" w:rsidRDefault="00844D0F">
    <w:pPr>
      <w:pStyle w:val="Header"/>
    </w:pPr>
    <w:fldSimple w:instr=" TITLE  \* MERGEFORMAT ">
      <w:r w:rsidR="0048742B">
        <w:t>E/ECE/324/Rev.1/Add.98/Rev.3/Amend.4</w:t>
      </w:r>
    </w:fldSimple>
    <w:r>
      <w:br/>
    </w:r>
    <w:fldSimple w:instr=" KEYWORDS  \* MERGEFORMAT ">
      <w:r w:rsidR="0048742B">
        <w:t>E/ECE/TRANS/505/Rev.1/Add.98/Rev.3/Amend.4</w:t>
      </w:r>
    </w:fldSimple>
  </w:p>
  <w:p w:rsidR="00A9031E" w:rsidRPr="00A9031E" w:rsidRDefault="00A9031E" w:rsidP="00A9031E">
    <w:pPr>
      <w:rPr>
        <w:lang w:val="en-GB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0F" w:rsidRPr="00844D0F" w:rsidRDefault="00844D0F" w:rsidP="00844D0F">
    <w:pPr>
      <w:pStyle w:val="Header"/>
      <w:jc w:val="right"/>
    </w:pPr>
    <w:fldSimple w:instr=" TITLE  \* MERGEFORMAT ">
      <w:r w:rsidR="0048742B">
        <w:t>E/ECE/324/Rev.1/Add.98/Rev.3/Amend.4</w:t>
      </w:r>
    </w:fldSimple>
    <w:r>
      <w:br/>
    </w:r>
    <w:fldSimple w:instr=" KEYWORDS  \* MERGEFORMAT ">
      <w:r w:rsidR="0048742B">
        <w:t>E/ECE/TRANS/505/Rev.1/Add.98/Rev.3/Amend.4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D0F" w:rsidRDefault="00844D0F" w:rsidP="00844D0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1B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C75E6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8742B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33CE7"/>
    <w:rsid w:val="00757357"/>
    <w:rsid w:val="00825F8D"/>
    <w:rsid w:val="00834B71"/>
    <w:rsid w:val="00844D0F"/>
    <w:rsid w:val="0086445C"/>
    <w:rsid w:val="00870BDA"/>
    <w:rsid w:val="00894693"/>
    <w:rsid w:val="00894866"/>
    <w:rsid w:val="008A08D7"/>
    <w:rsid w:val="008A697B"/>
    <w:rsid w:val="008B6909"/>
    <w:rsid w:val="008C1A9B"/>
    <w:rsid w:val="00906890"/>
    <w:rsid w:val="00910D17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031E"/>
    <w:rsid w:val="00A917B3"/>
    <w:rsid w:val="00AA1B87"/>
    <w:rsid w:val="00AB4B51"/>
    <w:rsid w:val="00AC3DF0"/>
    <w:rsid w:val="00B10CC7"/>
    <w:rsid w:val="00B539E7"/>
    <w:rsid w:val="00B62458"/>
    <w:rsid w:val="00BC18B2"/>
    <w:rsid w:val="00BD33EE"/>
    <w:rsid w:val="00C106D6"/>
    <w:rsid w:val="00C60F0C"/>
    <w:rsid w:val="00C805C9"/>
    <w:rsid w:val="00C92939"/>
    <w:rsid w:val="00CA1679"/>
    <w:rsid w:val="00CB151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2554E"/>
    <w:rsid w:val="00F341B8"/>
    <w:rsid w:val="00F3715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F09BE4-ABBB-4FAF-B858-EB6BCAD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link w:val="SingleTxtGR"/>
    <w:rsid w:val="002C75E6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BDAC9-3D5E-451E-8730-46CFC7766D34}"/>
</file>

<file path=customXml/itemProps2.xml><?xml version="1.0" encoding="utf-8"?>
<ds:datastoreItem xmlns:ds="http://schemas.openxmlformats.org/officeDocument/2006/customXml" ds:itemID="{F0DE1F08-10B9-40F7-AC3B-8D3CD7C6E365}"/>
</file>

<file path=customXml/itemProps3.xml><?xml version="1.0" encoding="utf-8"?>
<ds:datastoreItem xmlns:ds="http://schemas.openxmlformats.org/officeDocument/2006/customXml" ds:itemID="{9D403776-CEBB-45BC-BEDA-9A1D7E2E3C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E/ECE/324/Rev.1/Add.98/Rev.3/Amend.4</vt:lpstr>
      <vt:lpstr>E/ECE/324/Rev.1/Add.98/Rev.3/Amend.4</vt:lpstr>
      <vt:lpstr>A/</vt:lpstr>
    </vt:vector>
  </TitlesOfParts>
  <Company>DCM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E/ECE/324/Rev.1/Add.98/Rev.3/Amend.4</dc:title>
  <dc:creator>SHUVALOVA Natalia</dc:creator>
  <cp:keywords>E/ECE/TRANS/505/Rev.1/Add.98/Rev.3/Amend.4</cp:keywords>
  <cp:lastModifiedBy>Olivia Braud</cp:lastModifiedBy>
  <cp:revision>2</cp:revision>
  <cp:lastPrinted>2018-01-24T09:54:00Z</cp:lastPrinted>
  <dcterms:created xsi:type="dcterms:W3CDTF">2018-08-22T14:10:00Z</dcterms:created>
  <dcterms:modified xsi:type="dcterms:W3CDTF">2018-08-22T14:10:00Z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612200</vt:r8>
  </property>
</Properties>
</file>