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5C5AC8" w:rsidRPr="005C5AC8" w14:paraId="1C5B28AC" w14:textId="77777777" w:rsidTr="00553D1C">
        <w:trPr>
          <w:cantSplit/>
          <w:trHeight w:hRule="exact" w:val="851"/>
        </w:trPr>
        <w:tc>
          <w:tcPr>
            <w:tcW w:w="1276" w:type="dxa"/>
            <w:tcBorders>
              <w:bottom w:val="single" w:sz="4" w:space="0" w:color="auto"/>
            </w:tcBorders>
            <w:vAlign w:val="bottom"/>
          </w:tcPr>
          <w:p w14:paraId="7F5C3CC4" w14:textId="77777777" w:rsidR="007C29E6" w:rsidRPr="005C5AC8" w:rsidRDefault="007C29E6" w:rsidP="003C3936"/>
        </w:tc>
        <w:tc>
          <w:tcPr>
            <w:tcW w:w="8363" w:type="dxa"/>
            <w:gridSpan w:val="2"/>
            <w:tcBorders>
              <w:bottom w:val="single" w:sz="4" w:space="0" w:color="auto"/>
            </w:tcBorders>
            <w:vAlign w:val="bottom"/>
          </w:tcPr>
          <w:p w14:paraId="109417A1" w14:textId="1F221A1E" w:rsidR="007C29E6" w:rsidRPr="005C5AC8" w:rsidRDefault="007C29E6" w:rsidP="00D5540C">
            <w:pPr>
              <w:jc w:val="right"/>
            </w:pPr>
            <w:r w:rsidRPr="005C5AC8">
              <w:rPr>
                <w:sz w:val="40"/>
              </w:rPr>
              <w:t>E</w:t>
            </w:r>
            <w:r w:rsidRPr="005C5AC8">
              <w:t>/ECE/324/</w:t>
            </w:r>
            <w:bookmarkStart w:id="0" w:name="_Hlk30061049"/>
            <w:bookmarkStart w:id="1" w:name="_Hlk30061380"/>
            <w:r w:rsidRPr="005C5AC8">
              <w:t>Rev.1/</w:t>
            </w:r>
            <w:bookmarkStart w:id="2" w:name="_Hlk30077314"/>
            <w:r w:rsidRPr="005C5AC8">
              <w:t>Add.82/Rev.5/Amend.</w:t>
            </w:r>
            <w:bookmarkEnd w:id="0"/>
            <w:bookmarkEnd w:id="1"/>
            <w:bookmarkEnd w:id="2"/>
            <w:r w:rsidRPr="005C5AC8">
              <w:t>10−</w:t>
            </w:r>
            <w:r w:rsidRPr="005C5AC8">
              <w:rPr>
                <w:sz w:val="40"/>
              </w:rPr>
              <w:t>E</w:t>
            </w:r>
            <w:r w:rsidRPr="005C5AC8">
              <w:t>/ECE/TRANS/505/Rev.1/Add.82/Rev.5/Amend.10</w:t>
            </w:r>
          </w:p>
        </w:tc>
      </w:tr>
      <w:tr w:rsidR="005C5AC8" w:rsidRPr="005C5AC8" w14:paraId="6F985C55" w14:textId="77777777" w:rsidTr="00D46AFF">
        <w:trPr>
          <w:cantSplit/>
          <w:trHeight w:hRule="exact" w:val="1951"/>
        </w:trPr>
        <w:tc>
          <w:tcPr>
            <w:tcW w:w="1276" w:type="dxa"/>
            <w:tcBorders>
              <w:top w:val="single" w:sz="4" w:space="0" w:color="auto"/>
              <w:bottom w:val="single" w:sz="12" w:space="0" w:color="auto"/>
            </w:tcBorders>
          </w:tcPr>
          <w:p w14:paraId="31028A61" w14:textId="40E55A7F" w:rsidR="003C3936" w:rsidRPr="005C5AC8" w:rsidRDefault="003C3936" w:rsidP="003C3936">
            <w:pPr>
              <w:spacing w:before="120"/>
            </w:pPr>
          </w:p>
        </w:tc>
        <w:tc>
          <w:tcPr>
            <w:tcW w:w="5528" w:type="dxa"/>
            <w:tcBorders>
              <w:top w:val="single" w:sz="4" w:space="0" w:color="auto"/>
              <w:bottom w:val="single" w:sz="12" w:space="0" w:color="auto"/>
            </w:tcBorders>
          </w:tcPr>
          <w:p w14:paraId="49836FB9" w14:textId="5B9CB932" w:rsidR="003C3936" w:rsidRPr="005C5AC8" w:rsidRDefault="003C3936" w:rsidP="003C3936">
            <w:pPr>
              <w:spacing w:before="120"/>
            </w:pPr>
          </w:p>
        </w:tc>
        <w:tc>
          <w:tcPr>
            <w:tcW w:w="2835" w:type="dxa"/>
            <w:tcBorders>
              <w:top w:val="single" w:sz="4" w:space="0" w:color="auto"/>
              <w:bottom w:val="single" w:sz="12" w:space="0" w:color="auto"/>
            </w:tcBorders>
          </w:tcPr>
          <w:p w14:paraId="5261E6CB" w14:textId="696845BB" w:rsidR="003C3936" w:rsidRPr="005C5AC8" w:rsidRDefault="003C3936" w:rsidP="003C3936">
            <w:pPr>
              <w:spacing w:before="120"/>
            </w:pPr>
          </w:p>
          <w:p w14:paraId="10DFEABE" w14:textId="77777777" w:rsidR="00D623A7" w:rsidRPr="005C5AC8" w:rsidRDefault="00D623A7" w:rsidP="003C3936">
            <w:pPr>
              <w:spacing w:before="120"/>
            </w:pPr>
          </w:p>
          <w:p w14:paraId="3AAF3BDD" w14:textId="01C6A9F6" w:rsidR="00C84414" w:rsidRPr="005C5AC8" w:rsidRDefault="00507925" w:rsidP="007C29E6">
            <w:pPr>
              <w:spacing w:before="120"/>
            </w:pPr>
            <w:r w:rsidRPr="005C5AC8">
              <w:t>1 July</w:t>
            </w:r>
            <w:r w:rsidR="00815E13" w:rsidRPr="005C5AC8">
              <w:t xml:space="preserve"> 20</w:t>
            </w:r>
            <w:r w:rsidR="007C29E6" w:rsidRPr="005C5AC8">
              <w:t>20</w:t>
            </w:r>
          </w:p>
        </w:tc>
      </w:tr>
    </w:tbl>
    <w:p w14:paraId="431B1AEB" w14:textId="125AA240" w:rsidR="00C711C7" w:rsidRPr="005C5AC8" w:rsidRDefault="00C711C7" w:rsidP="00A41529">
      <w:pPr>
        <w:pStyle w:val="HChG"/>
        <w:spacing w:before="240" w:after="120"/>
      </w:pPr>
      <w:r w:rsidRPr="005C5AC8">
        <w:tab/>
      </w:r>
      <w:r w:rsidRPr="005C5AC8">
        <w:tab/>
      </w:r>
      <w:bookmarkStart w:id="3" w:name="_Toc340666199"/>
      <w:bookmarkStart w:id="4" w:name="_Toc340745062"/>
      <w:r w:rsidRPr="005C5AC8">
        <w:t>Agreement</w:t>
      </w:r>
      <w:bookmarkEnd w:id="3"/>
      <w:bookmarkEnd w:id="4"/>
    </w:p>
    <w:p w14:paraId="306780C9" w14:textId="77777777" w:rsidR="004A29CA" w:rsidRPr="005C5AC8" w:rsidRDefault="004A29CA" w:rsidP="004A29CA">
      <w:pPr>
        <w:pStyle w:val="H1G"/>
        <w:spacing w:before="240"/>
      </w:pPr>
      <w:r w:rsidRPr="005C5AC8">
        <w:rPr>
          <w:rStyle w:val="H1GChar"/>
        </w:rPr>
        <w:tab/>
      </w:r>
      <w:r w:rsidRPr="005C5AC8">
        <w:rPr>
          <w:rStyle w:val="H1GChar"/>
        </w:rPr>
        <w:tab/>
      </w:r>
      <w:r w:rsidRPr="005C5AC8">
        <w:t>Concerning the</w:t>
      </w:r>
      <w:r w:rsidRPr="005C5AC8">
        <w:rPr>
          <w:smallCaps/>
        </w:rPr>
        <w:t xml:space="preserve"> </w:t>
      </w:r>
      <w:r w:rsidRPr="005C5AC8">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5C5AC8">
        <w:rPr>
          <w:rStyle w:val="FootnoteReference"/>
          <w:b w:val="0"/>
          <w:sz w:val="20"/>
          <w:vertAlign w:val="baseline"/>
        </w:rPr>
        <w:footnoteReference w:customMarkFollows="1" w:id="2"/>
        <w:t>*</w:t>
      </w:r>
    </w:p>
    <w:p w14:paraId="0DC47617" w14:textId="77777777" w:rsidR="004A29CA" w:rsidRPr="005C5AC8" w:rsidRDefault="004A29CA" w:rsidP="004A29CA">
      <w:pPr>
        <w:pStyle w:val="SingleTxtG"/>
        <w:spacing w:before="120"/>
      </w:pPr>
      <w:r w:rsidRPr="005C5AC8">
        <w:t>(Revision 3, including the amendments which entered into force on 14 September 2017)</w:t>
      </w:r>
    </w:p>
    <w:p w14:paraId="23520E79" w14:textId="77777777" w:rsidR="0064636E" w:rsidRPr="005C5AC8" w:rsidRDefault="00C711C7" w:rsidP="00B32121">
      <w:pPr>
        <w:pStyle w:val="H1G"/>
        <w:spacing w:before="120"/>
        <w:ind w:left="0" w:right="0" w:firstLine="0"/>
        <w:jc w:val="center"/>
      </w:pPr>
      <w:r w:rsidRPr="005C5AC8">
        <w:t>_________</w:t>
      </w:r>
    </w:p>
    <w:p w14:paraId="1E020283" w14:textId="62021BE7" w:rsidR="0064636E" w:rsidRPr="005C5AC8" w:rsidRDefault="0064636E" w:rsidP="00A41529">
      <w:pPr>
        <w:pStyle w:val="H1G"/>
        <w:spacing w:before="240" w:after="120"/>
      </w:pPr>
      <w:r w:rsidRPr="005C5AC8">
        <w:tab/>
      </w:r>
      <w:r w:rsidRPr="005C5AC8">
        <w:tab/>
        <w:t xml:space="preserve">Addendum </w:t>
      </w:r>
      <w:r w:rsidR="008F1873" w:rsidRPr="005C5AC8">
        <w:t>82</w:t>
      </w:r>
      <w:r w:rsidRPr="005C5AC8">
        <w:t xml:space="preserve"> – </w:t>
      </w:r>
      <w:r w:rsidR="008A17BB" w:rsidRPr="005C5AC8">
        <w:t xml:space="preserve">UN </w:t>
      </w:r>
      <w:r w:rsidRPr="005C5AC8">
        <w:t>Regulation No.</w:t>
      </w:r>
      <w:r w:rsidR="00271A7F" w:rsidRPr="005C5AC8">
        <w:t xml:space="preserve"> </w:t>
      </w:r>
      <w:r w:rsidR="008F1873" w:rsidRPr="005C5AC8">
        <w:t>83</w:t>
      </w:r>
    </w:p>
    <w:p w14:paraId="4E272B2A" w14:textId="6F7FBB8B" w:rsidR="0064636E" w:rsidRPr="005C5AC8" w:rsidRDefault="0064636E" w:rsidP="00A41529">
      <w:pPr>
        <w:pStyle w:val="H1G"/>
        <w:spacing w:before="240"/>
      </w:pPr>
      <w:r w:rsidRPr="005C5AC8">
        <w:tab/>
      </w:r>
      <w:r w:rsidRPr="005C5AC8">
        <w:tab/>
        <w:t xml:space="preserve">Revision </w:t>
      </w:r>
      <w:r w:rsidR="008F1873" w:rsidRPr="005C5AC8">
        <w:t>5</w:t>
      </w:r>
      <w:r w:rsidR="00DE5D62" w:rsidRPr="005C5AC8">
        <w:t xml:space="preserve"> </w:t>
      </w:r>
      <w:r w:rsidRPr="005C5AC8">
        <w:t xml:space="preserve">- </w:t>
      </w:r>
      <w:r w:rsidR="00D623A7" w:rsidRPr="005C5AC8">
        <w:t>Amendment</w:t>
      </w:r>
      <w:r w:rsidRPr="005C5AC8">
        <w:t xml:space="preserve"> </w:t>
      </w:r>
      <w:r w:rsidR="007C29E6" w:rsidRPr="005C5AC8">
        <w:t>10</w:t>
      </w:r>
    </w:p>
    <w:p w14:paraId="4FAFC05A" w14:textId="42164193" w:rsidR="0064636E" w:rsidRPr="005C5AC8" w:rsidRDefault="00D623A7" w:rsidP="0064636E">
      <w:pPr>
        <w:pStyle w:val="SingleTxtG"/>
        <w:spacing w:after="360"/>
        <w:rPr>
          <w:spacing w:val="-2"/>
        </w:rPr>
      </w:pPr>
      <w:r w:rsidRPr="005C5AC8">
        <w:rPr>
          <w:spacing w:val="-2"/>
        </w:rPr>
        <w:t xml:space="preserve">Supplement </w:t>
      </w:r>
      <w:r w:rsidR="007C29E6" w:rsidRPr="005C5AC8">
        <w:rPr>
          <w:spacing w:val="-2"/>
        </w:rPr>
        <w:t>10</w:t>
      </w:r>
      <w:r w:rsidRPr="005C5AC8">
        <w:rPr>
          <w:spacing w:val="-2"/>
        </w:rPr>
        <w:t xml:space="preserve"> to </w:t>
      </w:r>
      <w:r w:rsidR="00271A7F" w:rsidRPr="005C5AC8">
        <w:rPr>
          <w:spacing w:val="-2"/>
        </w:rPr>
        <w:t xml:space="preserve">the </w:t>
      </w:r>
      <w:r w:rsidR="00CA1FD0" w:rsidRPr="005C5AC8">
        <w:rPr>
          <w:spacing w:val="-2"/>
        </w:rPr>
        <w:t>0</w:t>
      </w:r>
      <w:r w:rsidR="008F1873" w:rsidRPr="005C5AC8">
        <w:rPr>
          <w:spacing w:val="-2"/>
        </w:rPr>
        <w:t>7</w:t>
      </w:r>
      <w:r w:rsidRPr="005C5AC8">
        <w:rPr>
          <w:spacing w:val="-2"/>
        </w:rPr>
        <w:t xml:space="preserve"> series of amendments</w:t>
      </w:r>
      <w:r w:rsidR="0064636E" w:rsidRPr="005C5AC8">
        <w:rPr>
          <w:spacing w:val="-2"/>
        </w:rPr>
        <w:t xml:space="preserve"> – Date of entry into force: </w:t>
      </w:r>
      <w:r w:rsidR="007C29E6" w:rsidRPr="005C5AC8">
        <w:rPr>
          <w:spacing w:val="-2"/>
        </w:rPr>
        <w:t>29</w:t>
      </w:r>
      <w:r w:rsidR="00EA0991" w:rsidRPr="005C5AC8">
        <w:rPr>
          <w:spacing w:val="-2"/>
        </w:rPr>
        <w:t xml:space="preserve"> </w:t>
      </w:r>
      <w:r w:rsidR="007C29E6" w:rsidRPr="005C5AC8">
        <w:rPr>
          <w:spacing w:val="-2"/>
        </w:rPr>
        <w:t>May</w:t>
      </w:r>
      <w:r w:rsidR="00EA0991" w:rsidRPr="005C5AC8">
        <w:rPr>
          <w:spacing w:val="-2"/>
        </w:rPr>
        <w:t xml:space="preserve"> 2020</w:t>
      </w:r>
    </w:p>
    <w:p w14:paraId="29C3AD83" w14:textId="27B6CAE8" w:rsidR="00D778E7" w:rsidRPr="005C5AC8" w:rsidRDefault="0064636E" w:rsidP="008F1873">
      <w:pPr>
        <w:pStyle w:val="H1G"/>
        <w:spacing w:before="120" w:after="120" w:line="240" w:lineRule="exact"/>
        <w:rPr>
          <w:bCs/>
          <w:lang w:val="en-US"/>
        </w:rPr>
      </w:pPr>
      <w:r w:rsidRPr="005C5AC8">
        <w:rPr>
          <w:lang w:val="en-US"/>
        </w:rPr>
        <w:tab/>
      </w:r>
      <w:r w:rsidRPr="005C5AC8">
        <w:rPr>
          <w:lang w:val="en-US"/>
        </w:rPr>
        <w:tab/>
      </w:r>
      <w:r w:rsidR="008F1873" w:rsidRPr="005C5AC8">
        <w:rPr>
          <w:bCs/>
          <w:lang w:val="en-US"/>
        </w:rPr>
        <w:t>Uniform provisions concerning the approv</w:t>
      </w:r>
      <w:bookmarkStart w:id="5" w:name="_GoBack"/>
      <w:bookmarkEnd w:id="5"/>
      <w:r w:rsidR="008F1873" w:rsidRPr="005C5AC8">
        <w:rPr>
          <w:bCs/>
          <w:lang w:val="en-US"/>
        </w:rPr>
        <w:t>al of vehicles with regard to the emission of pollutants according to engine fuel requirements</w:t>
      </w:r>
    </w:p>
    <w:p w14:paraId="6C824AF8" w14:textId="5B189C0F" w:rsidR="00B32121" w:rsidRPr="005C5AC8" w:rsidRDefault="00D46AFF" w:rsidP="00A41529">
      <w:pPr>
        <w:pStyle w:val="SingleTxtG"/>
        <w:spacing w:after="40"/>
        <w:rPr>
          <w:spacing w:val="-6"/>
          <w:lang w:eastAsia="en-GB"/>
        </w:rPr>
      </w:pPr>
      <w:r w:rsidRPr="005C5AC8">
        <w:rPr>
          <w:b/>
          <w:noProof/>
          <w:sz w:val="24"/>
          <w:lang w:val="en-US"/>
        </w:rPr>
        <w:drawing>
          <wp:anchor distT="0" distB="137160" distL="114300" distR="114300" simplePos="0" relativeHeight="251658752" behindDoc="0" locked="0" layoutInCell="1" allowOverlap="1" wp14:anchorId="1A9092C3" wp14:editId="6630D908">
            <wp:simplePos x="0" y="0"/>
            <wp:positionH relativeFrom="column">
              <wp:posOffset>2541905</wp:posOffset>
            </wp:positionH>
            <wp:positionV relativeFrom="paragraph">
              <wp:posOffset>712792</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B32121" w:rsidRPr="005C5AC8">
        <w:rPr>
          <w:spacing w:val="-4"/>
          <w:lang w:eastAsia="en-GB"/>
        </w:rPr>
        <w:t>This document is meant purely as documentation tool. The authentic and legal binding text is:</w:t>
      </w:r>
      <w:r w:rsidR="00B32121" w:rsidRPr="005C5AC8">
        <w:rPr>
          <w:lang w:eastAsia="en-GB"/>
        </w:rPr>
        <w:t xml:space="preserve"> </w:t>
      </w:r>
      <w:r w:rsidR="00DE5D62" w:rsidRPr="005C5AC8">
        <w:rPr>
          <w:spacing w:val="-6"/>
          <w:lang w:eastAsia="en-GB"/>
        </w:rPr>
        <w:t>ECE/TRANS/WP.29/201</w:t>
      </w:r>
      <w:r w:rsidR="00EA0991" w:rsidRPr="005C5AC8">
        <w:rPr>
          <w:spacing w:val="-6"/>
          <w:lang w:eastAsia="en-GB"/>
        </w:rPr>
        <w:t>9</w:t>
      </w:r>
      <w:r w:rsidR="00B32121" w:rsidRPr="005C5AC8">
        <w:rPr>
          <w:spacing w:val="-6"/>
          <w:lang w:eastAsia="en-GB"/>
        </w:rPr>
        <w:t>/</w:t>
      </w:r>
      <w:r w:rsidR="007C29E6" w:rsidRPr="005C5AC8">
        <w:rPr>
          <w:spacing w:val="-6"/>
          <w:lang w:eastAsia="en-GB"/>
        </w:rPr>
        <w:t>127</w:t>
      </w:r>
      <w:r w:rsidR="00DE5D62" w:rsidRPr="005C5AC8">
        <w:rPr>
          <w:spacing w:val="-6"/>
          <w:lang w:eastAsia="en-GB"/>
        </w:rPr>
        <w:t>.</w:t>
      </w:r>
    </w:p>
    <w:p w14:paraId="34149201" w14:textId="7523D622" w:rsidR="00D46AFF" w:rsidRPr="005C5AC8" w:rsidRDefault="00D46AFF" w:rsidP="00D46AFF">
      <w:pPr>
        <w:pStyle w:val="H1G"/>
        <w:spacing w:before="120"/>
        <w:ind w:left="0" w:right="0" w:firstLine="0"/>
        <w:jc w:val="center"/>
      </w:pPr>
      <w:r w:rsidRPr="005C5AC8">
        <w:t>_________</w:t>
      </w:r>
    </w:p>
    <w:p w14:paraId="7DF1B66E" w14:textId="77777777" w:rsidR="00D46AFF" w:rsidRPr="005C5AC8" w:rsidRDefault="000D3A4F" w:rsidP="00D46AFF">
      <w:pPr>
        <w:suppressAutoHyphens w:val="0"/>
        <w:spacing w:line="240" w:lineRule="auto"/>
        <w:jc w:val="center"/>
        <w:rPr>
          <w:b/>
          <w:sz w:val="24"/>
        </w:rPr>
      </w:pPr>
      <w:r w:rsidRPr="005C5AC8">
        <w:rPr>
          <w:b/>
          <w:sz w:val="24"/>
        </w:rPr>
        <w:t>UNITED NATIONS</w:t>
      </w:r>
    </w:p>
    <w:p w14:paraId="36014A03" w14:textId="7BA1817E" w:rsidR="00DE5D62" w:rsidRPr="001A5741" w:rsidRDefault="00D5540C" w:rsidP="00D46AFF">
      <w:pPr>
        <w:suppressAutoHyphens w:val="0"/>
        <w:spacing w:line="240" w:lineRule="auto"/>
        <w:rPr>
          <w:bCs/>
          <w:u w:val="single"/>
        </w:rPr>
      </w:pPr>
      <w:r>
        <w:br w:type="page"/>
      </w:r>
    </w:p>
    <w:p w14:paraId="41B91C6A" w14:textId="78BE628A" w:rsidR="00507925" w:rsidRDefault="007C29E6" w:rsidP="007C29E6">
      <w:pPr>
        <w:pStyle w:val="SingleTxtG"/>
        <w:rPr>
          <w:i/>
        </w:rPr>
      </w:pPr>
      <w:r w:rsidRPr="0030084D">
        <w:rPr>
          <w:i/>
        </w:rPr>
        <w:lastRenderedPageBreak/>
        <w:t>Annex 7</w:t>
      </w:r>
    </w:p>
    <w:p w14:paraId="45B7E17B" w14:textId="3AD751DA" w:rsidR="007C29E6" w:rsidRPr="0030084D" w:rsidRDefault="00507925" w:rsidP="007C29E6">
      <w:pPr>
        <w:pStyle w:val="SingleTxtG"/>
        <w:rPr>
          <w:i/>
        </w:rPr>
      </w:pPr>
      <w:r>
        <w:rPr>
          <w:i/>
        </w:rPr>
        <w:t>P</w:t>
      </w:r>
      <w:r w:rsidR="007C29E6" w:rsidRPr="0030084D">
        <w:rPr>
          <w:i/>
        </w:rPr>
        <w:t xml:space="preserve">aragraph 7.4.4.3., </w:t>
      </w:r>
      <w:r w:rsidR="007C29E6">
        <w:rPr>
          <w:iCs/>
        </w:rPr>
        <w:t>amend</w:t>
      </w:r>
      <w:r w:rsidR="007C29E6" w:rsidRPr="0030084D">
        <w:t xml:space="preserve"> to read:</w:t>
      </w:r>
    </w:p>
    <w:p w14:paraId="3A5200A7" w14:textId="77777777" w:rsidR="007C29E6" w:rsidRPr="0030084D" w:rsidRDefault="007C29E6" w:rsidP="007C29E6">
      <w:pPr>
        <w:pStyle w:val="SingleTxtG"/>
        <w:ind w:left="2268" w:hanging="1134"/>
      </w:pPr>
      <w:r w:rsidRPr="0030084D">
        <w:t>"7.4.4.3.</w:t>
      </w:r>
      <w:r w:rsidRPr="0030084D">
        <w:tab/>
        <w:t>At the request of the manufacturer an alternative purge test procedure can be used, if the procedure has been presented to and has been accepted by the Technical Service during the type approval procedure."</w:t>
      </w:r>
    </w:p>
    <w:p w14:paraId="412F544E" w14:textId="54621E40" w:rsidR="00507925" w:rsidRDefault="007C29E6" w:rsidP="007C29E6">
      <w:pPr>
        <w:pStyle w:val="SingleTxtG"/>
        <w:ind w:left="2268" w:hanging="1134"/>
        <w:rPr>
          <w:i/>
        </w:rPr>
      </w:pPr>
      <w:r>
        <w:rPr>
          <w:i/>
        </w:rPr>
        <w:t>Annex 8</w:t>
      </w:r>
    </w:p>
    <w:p w14:paraId="76EFDFC1" w14:textId="532F72F6" w:rsidR="007C29E6" w:rsidRPr="0030084D" w:rsidRDefault="00507925" w:rsidP="007C29E6">
      <w:pPr>
        <w:pStyle w:val="SingleTxtG"/>
        <w:ind w:left="2268" w:hanging="1134"/>
        <w:rPr>
          <w:i/>
        </w:rPr>
      </w:pPr>
      <w:r>
        <w:rPr>
          <w:i/>
        </w:rPr>
        <w:t xml:space="preserve">Paragraph </w:t>
      </w:r>
      <w:r w:rsidR="007C29E6">
        <w:rPr>
          <w:i/>
        </w:rPr>
        <w:t xml:space="preserve">3.2.1., </w:t>
      </w:r>
      <w:r w:rsidR="007C29E6">
        <w:rPr>
          <w:iCs/>
        </w:rPr>
        <w:t>amend</w:t>
      </w:r>
      <w:r w:rsidR="007C29E6" w:rsidRPr="0030084D">
        <w:t xml:space="preserve"> to read:</w:t>
      </w:r>
    </w:p>
    <w:p w14:paraId="6B67EE30" w14:textId="77777777" w:rsidR="007C29E6" w:rsidRPr="0030084D" w:rsidRDefault="007C29E6" w:rsidP="007C29E6">
      <w:pPr>
        <w:pStyle w:val="para"/>
        <w:rPr>
          <w:lang w:val="en-US"/>
        </w:rPr>
      </w:pPr>
      <w:r w:rsidRPr="0030084D">
        <w:rPr>
          <w:lang w:val="en-US"/>
        </w:rPr>
        <w:t>"3.2.1.</w:t>
      </w:r>
      <w:r w:rsidRPr="0030084D">
        <w:rPr>
          <w:lang w:val="en-US"/>
        </w:rPr>
        <w:tab/>
        <w:t>Start of engine, start of the sampling and the operation of the first cycle shall be in accordance with Table A4a/1 and Figure A4a/1 in Annex 4a to this Regulation."</w:t>
      </w:r>
    </w:p>
    <w:p w14:paraId="3C942187" w14:textId="5E5A2EEB" w:rsidR="00507925" w:rsidRDefault="007C29E6" w:rsidP="007C29E6">
      <w:pPr>
        <w:pStyle w:val="SingleTxtG"/>
        <w:rPr>
          <w:i/>
        </w:rPr>
      </w:pPr>
      <w:r w:rsidRPr="0083042A">
        <w:rPr>
          <w:i/>
        </w:rPr>
        <w:t>A</w:t>
      </w:r>
      <w:r>
        <w:rPr>
          <w:i/>
        </w:rPr>
        <w:t>ppendix</w:t>
      </w:r>
      <w:r w:rsidRPr="0083042A">
        <w:rPr>
          <w:i/>
        </w:rPr>
        <w:t xml:space="preserve"> </w:t>
      </w:r>
      <w:r>
        <w:rPr>
          <w:i/>
        </w:rPr>
        <w:t>1 to Annex 11</w:t>
      </w:r>
      <w:r w:rsidRPr="0083042A">
        <w:rPr>
          <w:i/>
        </w:rPr>
        <w:t xml:space="preserve"> </w:t>
      </w:r>
    </w:p>
    <w:p w14:paraId="0D29AA0A" w14:textId="44C6C842" w:rsidR="007C29E6" w:rsidRDefault="00507925" w:rsidP="007C29E6">
      <w:pPr>
        <w:pStyle w:val="SingleTxtG"/>
      </w:pPr>
      <w:r>
        <w:rPr>
          <w:i/>
        </w:rPr>
        <w:t>P</w:t>
      </w:r>
      <w:r w:rsidR="007C29E6">
        <w:rPr>
          <w:i/>
        </w:rPr>
        <w:t xml:space="preserve">aragraph 6.5.3.5, </w:t>
      </w:r>
      <w:r w:rsidR="007C29E6">
        <w:rPr>
          <w:iCs/>
        </w:rPr>
        <w:t>amend</w:t>
      </w:r>
      <w:r w:rsidR="007C29E6" w:rsidRPr="00B74EB3">
        <w:t xml:space="preserve"> </w:t>
      </w:r>
      <w:r w:rsidR="007C29E6" w:rsidRPr="002D62E4">
        <w:t>to read:</w:t>
      </w:r>
    </w:p>
    <w:p w14:paraId="126D0C31" w14:textId="77777777" w:rsidR="007C29E6" w:rsidRPr="00884896" w:rsidRDefault="007C29E6" w:rsidP="007C29E6">
      <w:pPr>
        <w:pStyle w:val="SingleTxtG"/>
        <w:ind w:left="2268" w:hanging="1134"/>
        <w:rPr>
          <w:bCs/>
        </w:rPr>
      </w:pPr>
      <w:r w:rsidRPr="007C65A5">
        <w:t>"</w:t>
      </w:r>
      <w:r w:rsidRPr="00197050">
        <w:t xml:space="preserve">6.5.3.5. </w:t>
      </w:r>
      <w:r w:rsidRPr="00197050">
        <w:tab/>
        <w:t xml:space="preserve">When a fault is registered, the manufacturer shall identify the fault using an appropriate </w:t>
      </w:r>
      <w:r w:rsidRPr="00197050">
        <w:rPr>
          <w:bCs/>
        </w:rPr>
        <w:t xml:space="preserve">ISO/SAE controlled </w:t>
      </w:r>
      <w:r w:rsidRPr="00197050">
        <w:t xml:space="preserve">fault code </w:t>
      </w:r>
      <w:r w:rsidRPr="00197050">
        <w:rPr>
          <w:bCs/>
        </w:rPr>
        <w:t xml:space="preserve">specified in one </w:t>
      </w:r>
      <w:r w:rsidRPr="00197050">
        <w:t xml:space="preserve">of </w:t>
      </w:r>
      <w:r w:rsidRPr="00197050">
        <w:rPr>
          <w:bCs/>
        </w:rPr>
        <w:t>the standards listed in paragraph 6.5.3.2.(d) of this a</w:t>
      </w:r>
      <w:r w:rsidRPr="00197050">
        <w:t xml:space="preserve">ppendix relating to "emission related system diagnostic trouble codes". If such identification is not possible, the manufacturer may use </w:t>
      </w:r>
      <w:r w:rsidRPr="00197050">
        <w:rPr>
          <w:bCs/>
        </w:rPr>
        <w:t xml:space="preserve">manufacturer controlled </w:t>
      </w:r>
      <w:r w:rsidRPr="00197050">
        <w:t xml:space="preserve">diagnostic trouble codes according to </w:t>
      </w:r>
      <w:r w:rsidRPr="00197050">
        <w:rPr>
          <w:bCs/>
        </w:rPr>
        <w:t>the same standard</w:t>
      </w:r>
      <w:r w:rsidRPr="00197050">
        <w:t xml:space="preserve">. The fault codes shall be fully accessible by standardised diagnostic equipment complying with the provisions of </w:t>
      </w:r>
      <w:r w:rsidRPr="00884896">
        <w:rPr>
          <w:bCs/>
        </w:rPr>
        <w:t xml:space="preserve">paragraph 6.5.3.3. of this appendix. </w:t>
      </w:r>
    </w:p>
    <w:p w14:paraId="7C795D02" w14:textId="77777777" w:rsidR="007C29E6" w:rsidRDefault="007C29E6" w:rsidP="007C29E6">
      <w:pPr>
        <w:pStyle w:val="para"/>
        <w:ind w:firstLine="0"/>
        <w:rPr>
          <w:i/>
          <w:lang w:val="en-US"/>
        </w:rPr>
      </w:pPr>
      <w:r w:rsidRPr="00B74EB3">
        <w:rPr>
          <w:lang w:val="en-US"/>
        </w:rPr>
        <w:t xml:space="preserve">The vehicle manufacturer shall provide to a national standardization body the details of any emission-related diagnostic data, e.g. PID’s, OBD monitor Id’s, Test Id’s not specified in </w:t>
      </w:r>
      <w:r w:rsidRPr="00B74EB3">
        <w:rPr>
          <w:bCs/>
          <w:lang w:val="en-US"/>
        </w:rPr>
        <w:t>the standard listed in paragraph 6.5.3.2.(a) of this appendix</w:t>
      </w:r>
      <w:r w:rsidRPr="00B74EB3">
        <w:rPr>
          <w:lang w:val="en-US"/>
        </w:rPr>
        <w:t xml:space="preserve"> </w:t>
      </w:r>
      <w:r>
        <w:rPr>
          <w:lang w:val="en-US"/>
        </w:rPr>
        <w:t>but related to this Regulation.</w:t>
      </w:r>
      <w:r w:rsidRPr="00B74EB3">
        <w:rPr>
          <w:lang w:val="en-US"/>
        </w:rPr>
        <w:t>"</w:t>
      </w:r>
    </w:p>
    <w:p w14:paraId="56F2122E" w14:textId="77777777" w:rsidR="007C29E6" w:rsidRDefault="007C29E6" w:rsidP="007C29E6">
      <w:pPr>
        <w:pStyle w:val="para"/>
        <w:ind w:left="1134" w:firstLine="0"/>
        <w:rPr>
          <w:i/>
          <w:lang w:val="en-US"/>
        </w:rPr>
      </w:pPr>
      <w:r>
        <w:rPr>
          <w:i/>
          <w:lang w:val="en-US"/>
        </w:rPr>
        <w:t>Annex 14</w:t>
      </w:r>
    </w:p>
    <w:p w14:paraId="1FB063AD" w14:textId="77777777" w:rsidR="007C29E6" w:rsidRPr="0030084D" w:rsidRDefault="007C29E6" w:rsidP="007C29E6">
      <w:pPr>
        <w:pStyle w:val="para"/>
        <w:ind w:left="1134" w:firstLine="0"/>
        <w:rPr>
          <w:i/>
          <w:lang w:val="en-US"/>
        </w:rPr>
      </w:pPr>
      <w:r>
        <w:rPr>
          <w:i/>
          <w:lang w:val="en-US"/>
        </w:rPr>
        <w:t>P</w:t>
      </w:r>
      <w:r w:rsidRPr="0030084D">
        <w:rPr>
          <w:i/>
          <w:lang w:val="en-US"/>
        </w:rPr>
        <w:t>aragraph 3.1.1.</w:t>
      </w:r>
      <w:r w:rsidRPr="0030084D">
        <w:rPr>
          <w:lang w:val="en-US"/>
        </w:rPr>
        <w:t>,</w:t>
      </w:r>
      <w:r w:rsidRPr="0030084D">
        <w:rPr>
          <w:i/>
          <w:lang w:val="en-US"/>
        </w:rPr>
        <w:t xml:space="preserve"> </w:t>
      </w:r>
      <w:r>
        <w:rPr>
          <w:lang w:val="en-US"/>
        </w:rPr>
        <w:t>amend</w:t>
      </w:r>
      <w:r w:rsidRPr="0030084D">
        <w:rPr>
          <w:lang w:val="en-US"/>
        </w:rPr>
        <w:t xml:space="preserve"> to read:</w:t>
      </w:r>
    </w:p>
    <w:p w14:paraId="4CECAC14" w14:textId="77777777" w:rsidR="007C29E6" w:rsidRPr="0030084D" w:rsidRDefault="007C29E6" w:rsidP="007C29E6">
      <w:pPr>
        <w:pStyle w:val="SingleTxtG"/>
        <w:ind w:left="2268" w:hanging="1134"/>
      </w:pPr>
      <w:r w:rsidRPr="0030084D">
        <w:t>"3.1.1.</w:t>
      </w:r>
      <w:r w:rsidRPr="0030084D">
        <w:tab/>
        <w:t>Two tests shall be performed under the following conditions:</w:t>
      </w:r>
    </w:p>
    <w:p w14:paraId="2E925901" w14:textId="4C20179C" w:rsidR="007C29E6" w:rsidRPr="0030084D" w:rsidRDefault="007C29E6" w:rsidP="00507925">
      <w:pPr>
        <w:pStyle w:val="SingleTxtG"/>
        <w:ind w:left="3686" w:hanging="1418"/>
      </w:pPr>
      <w:r w:rsidRPr="0030084D">
        <w:t>Condition A:</w:t>
      </w:r>
      <w:r w:rsidRPr="0030084D">
        <w:tab/>
        <w:t>Test shall be started with a fully charged electrical energy/power storage device.</w:t>
      </w:r>
    </w:p>
    <w:p w14:paraId="3F6D37C1" w14:textId="0636A28D" w:rsidR="007C29E6" w:rsidRPr="0030084D" w:rsidRDefault="007C29E6" w:rsidP="00507925">
      <w:pPr>
        <w:pStyle w:val="SingleTxtG"/>
        <w:ind w:left="3686" w:hanging="1418"/>
      </w:pPr>
      <w:r w:rsidRPr="0030084D">
        <w:t>Condition B:</w:t>
      </w:r>
      <w:r w:rsidRPr="0030084D">
        <w:tab/>
        <w:t>Test shall be started with an electrical energy/power storage device in minimum state of charge (maximum discharge of capacity).</w:t>
      </w:r>
    </w:p>
    <w:p w14:paraId="5C00D063" w14:textId="77777777" w:rsidR="007C29E6" w:rsidRPr="0030084D" w:rsidRDefault="007C29E6" w:rsidP="007C29E6">
      <w:pPr>
        <w:pStyle w:val="SingleTxtG"/>
        <w:ind w:left="2268" w:hanging="1134"/>
      </w:pPr>
      <w:r w:rsidRPr="0030084D">
        <w:tab/>
        <w:t>The profile of the State of Charge (SOC) of the electrical energy/power storage device during different stages of the Type I test is given in Appendix 1."</w:t>
      </w:r>
    </w:p>
    <w:p w14:paraId="264747AC" w14:textId="77777777" w:rsidR="007C29E6" w:rsidRPr="0030084D" w:rsidRDefault="007C29E6" w:rsidP="007C29E6">
      <w:pPr>
        <w:pStyle w:val="para"/>
        <w:ind w:left="1134" w:firstLine="0"/>
        <w:rPr>
          <w:i/>
          <w:lang w:val="en-US"/>
        </w:rPr>
      </w:pPr>
      <w:r>
        <w:rPr>
          <w:i/>
          <w:lang w:val="en-US"/>
        </w:rPr>
        <w:t>P</w:t>
      </w:r>
      <w:r w:rsidRPr="0030084D">
        <w:rPr>
          <w:i/>
          <w:lang w:val="en-US"/>
        </w:rPr>
        <w:t>aragraph 3.2.1.</w:t>
      </w:r>
      <w:r w:rsidRPr="0030084D">
        <w:rPr>
          <w:lang w:val="en-US"/>
        </w:rPr>
        <w:t>,</w:t>
      </w:r>
      <w:r w:rsidRPr="0030084D">
        <w:rPr>
          <w:i/>
          <w:lang w:val="en-US"/>
        </w:rPr>
        <w:t xml:space="preserve"> </w:t>
      </w:r>
      <w:r>
        <w:rPr>
          <w:lang w:val="en-US"/>
        </w:rPr>
        <w:t>amend</w:t>
      </w:r>
      <w:r w:rsidRPr="0030084D">
        <w:rPr>
          <w:lang w:val="en-US"/>
        </w:rPr>
        <w:t xml:space="preserve"> to read:</w:t>
      </w:r>
    </w:p>
    <w:p w14:paraId="179565EE" w14:textId="77777777" w:rsidR="007C29E6" w:rsidRPr="0030084D" w:rsidRDefault="007C29E6" w:rsidP="007C29E6">
      <w:pPr>
        <w:pStyle w:val="SingleTxtG"/>
        <w:ind w:left="2268" w:hanging="1134"/>
      </w:pPr>
      <w:r w:rsidRPr="0030084D">
        <w:t>"3.2.1.</w:t>
      </w:r>
      <w:r w:rsidRPr="0030084D">
        <w:tab/>
        <w:t>Two tests shall be performed under the following conditions:</w:t>
      </w:r>
    </w:p>
    <w:p w14:paraId="59742A22" w14:textId="77777777" w:rsidR="007C29E6" w:rsidRPr="0030084D" w:rsidRDefault="007C29E6" w:rsidP="007C29E6">
      <w:pPr>
        <w:pStyle w:val="SingleTxtG"/>
        <w:tabs>
          <w:tab w:val="left" w:pos="2268"/>
        </w:tabs>
        <w:ind w:left="2268" w:hanging="1134"/>
      </w:pPr>
      <w:r w:rsidRPr="0030084D">
        <w:t>3.2.1.1.</w:t>
      </w:r>
      <w:r w:rsidRPr="0030084D">
        <w:tab/>
        <w:t>Condition A:</w:t>
      </w:r>
      <w:r w:rsidRPr="0030084D">
        <w:tab/>
        <w:t>Test shall be started with a fully charged electrical energy/power storage device.</w:t>
      </w:r>
    </w:p>
    <w:p w14:paraId="58814FEA" w14:textId="77777777" w:rsidR="007C29E6" w:rsidRPr="0030084D" w:rsidRDefault="007C29E6" w:rsidP="007C29E6">
      <w:pPr>
        <w:pStyle w:val="SingleTxtG"/>
        <w:tabs>
          <w:tab w:val="left" w:pos="2268"/>
        </w:tabs>
        <w:ind w:left="2268" w:hanging="1134"/>
      </w:pPr>
      <w:r w:rsidRPr="0030084D">
        <w:t>3.2.1.2.</w:t>
      </w:r>
      <w:r w:rsidRPr="0030084D">
        <w:tab/>
        <w:t>Condition B:</w:t>
      </w:r>
      <w:r w:rsidRPr="0030084D">
        <w:tab/>
        <w:t>Test shall be started with an electrical energy/power storage device in minimum state of charge (maximum discharge of capacity) and carried out with an operating mode keeping the vehicle in charge-sustaining operating condition, that being an operating condition in which the energy/power stored in the energy/power storage device may fluctuate but, on average, is maintained at a neutral charging balance level while the vehicle is driven.</w:t>
      </w:r>
    </w:p>
    <w:p w14:paraId="73E39D9F" w14:textId="77777777" w:rsidR="007C29E6" w:rsidRPr="0030084D" w:rsidRDefault="007C29E6" w:rsidP="007C29E6">
      <w:pPr>
        <w:suppressAutoHyphens w:val="0"/>
        <w:autoSpaceDE w:val="0"/>
        <w:autoSpaceDN w:val="0"/>
        <w:adjustRightInd w:val="0"/>
        <w:spacing w:after="120" w:line="240" w:lineRule="auto"/>
        <w:ind w:left="2268" w:right="1134" w:hanging="1134"/>
        <w:jc w:val="both"/>
        <w:rPr>
          <w:rFonts w:eastAsiaTheme="minorEastAsia"/>
          <w:lang w:val="en-US" w:eastAsia="zh-CN"/>
        </w:rPr>
      </w:pPr>
      <w:r w:rsidRPr="0030084D">
        <w:t>3.2.1.3.</w:t>
      </w:r>
      <w:r w:rsidRPr="0030084D">
        <w:tab/>
      </w:r>
      <w:r w:rsidRPr="0030084D">
        <w:rPr>
          <w:rFonts w:eastAsiaTheme="minorEastAsia"/>
          <w:lang w:val="en-US" w:eastAsia="zh-CN"/>
        </w:rPr>
        <w:t xml:space="preserve">In agreement with the </w:t>
      </w:r>
      <w:r w:rsidRPr="0030084D">
        <w:rPr>
          <w:rFonts w:eastAsiaTheme="minorEastAsia"/>
          <w:iCs/>
          <w:lang w:val="en-US" w:eastAsia="zh-CN"/>
        </w:rPr>
        <w:t>type approval</w:t>
      </w:r>
      <w:r w:rsidRPr="0030084D">
        <w:rPr>
          <w:rFonts w:eastAsiaTheme="minorEastAsia"/>
          <w:lang w:val="en-US" w:eastAsia="zh-CN"/>
        </w:rPr>
        <w:t xml:space="preserve"> authority </w:t>
      </w:r>
      <w:r w:rsidRPr="0030084D">
        <w:rPr>
          <w:iCs/>
          <w:lang w:val="en-US" w:eastAsia="zh-CN"/>
        </w:rPr>
        <w:t>and justified by the manufacturer</w:t>
      </w:r>
      <w:r w:rsidRPr="0030084D">
        <w:rPr>
          <w:rFonts w:eastAsiaTheme="minorEastAsia"/>
          <w:lang w:val="en-US" w:eastAsia="zh-CN"/>
        </w:rPr>
        <w:t xml:space="preserve">, the following operation modes shall not be considered for the purpose of testing: </w:t>
      </w:r>
    </w:p>
    <w:p w14:paraId="7E22BFE3" w14:textId="12FF38DB" w:rsidR="007C29E6" w:rsidRPr="0030084D" w:rsidRDefault="00507925" w:rsidP="00507925">
      <w:pPr>
        <w:suppressAutoHyphens w:val="0"/>
        <w:autoSpaceDE w:val="0"/>
        <w:autoSpaceDN w:val="0"/>
        <w:adjustRightInd w:val="0"/>
        <w:spacing w:after="120" w:line="240" w:lineRule="auto"/>
        <w:ind w:left="2835" w:right="1134" w:hanging="567"/>
        <w:jc w:val="both"/>
        <w:rPr>
          <w:rFonts w:eastAsiaTheme="minorEastAsia"/>
          <w:lang w:val="en-US" w:eastAsia="zh-CN"/>
        </w:rPr>
      </w:pPr>
      <w:r>
        <w:rPr>
          <w:rFonts w:eastAsiaTheme="minorEastAsia"/>
          <w:lang w:val="en-US" w:eastAsia="zh-CN"/>
        </w:rPr>
        <w:lastRenderedPageBreak/>
        <w:t>(a)</w:t>
      </w:r>
      <w:r>
        <w:rPr>
          <w:rFonts w:eastAsiaTheme="minorEastAsia"/>
          <w:lang w:val="en-US" w:eastAsia="zh-CN"/>
        </w:rPr>
        <w:tab/>
      </w:r>
      <w:r w:rsidR="007C29E6" w:rsidRPr="0030084D">
        <w:rPr>
          <w:rFonts w:eastAsiaTheme="minorEastAsia"/>
          <w:lang w:val="en-US" w:eastAsia="zh-CN"/>
        </w:rPr>
        <w:t xml:space="preserve">Operating modes, </w:t>
      </w:r>
      <w:r w:rsidR="007C29E6" w:rsidRPr="0030084D">
        <w:rPr>
          <w:rFonts w:eastAsiaTheme="minorEastAsia"/>
          <w:iCs/>
          <w:lang w:val="en-US" w:eastAsia="zh-CN"/>
        </w:rPr>
        <w:t>such as ‘charge mode’</w:t>
      </w:r>
      <w:r w:rsidR="007C29E6" w:rsidRPr="0030084D">
        <w:rPr>
          <w:rFonts w:eastAsiaTheme="minorEastAsia"/>
          <w:i/>
          <w:lang w:val="en-US" w:eastAsia="zh-CN"/>
        </w:rPr>
        <w:t>,</w:t>
      </w:r>
      <w:r w:rsidR="007C29E6" w:rsidRPr="0030084D">
        <w:rPr>
          <w:rFonts w:eastAsiaTheme="minorEastAsia"/>
          <w:lang w:val="en-US" w:eastAsia="zh-CN"/>
        </w:rPr>
        <w:t xml:space="preserve"> which are not limited to vehicle propulsion but which, in addition to vehicle propulsion, are charging the energy power/storage device </w:t>
      </w:r>
      <w:r w:rsidR="007C29E6" w:rsidRPr="0030084D">
        <w:rPr>
          <w:rFonts w:eastAsiaTheme="minorEastAsia"/>
          <w:iCs/>
          <w:lang w:val="en-US" w:eastAsia="zh-CN"/>
        </w:rPr>
        <w:t>in order to facilitate locally emission-free driving (e.g. under urban conditions)</w:t>
      </w:r>
      <w:r w:rsidR="007C29E6" w:rsidRPr="0030084D">
        <w:rPr>
          <w:rFonts w:eastAsiaTheme="minorEastAsia"/>
          <w:lang w:val="en-US" w:eastAsia="zh-CN"/>
        </w:rPr>
        <w:t xml:space="preserve">; </w:t>
      </w:r>
    </w:p>
    <w:p w14:paraId="162873A9" w14:textId="6434E8DF" w:rsidR="007C29E6" w:rsidRPr="0030084D" w:rsidRDefault="00507925" w:rsidP="00507925">
      <w:pPr>
        <w:suppressAutoHyphens w:val="0"/>
        <w:autoSpaceDE w:val="0"/>
        <w:autoSpaceDN w:val="0"/>
        <w:adjustRightInd w:val="0"/>
        <w:spacing w:after="120" w:line="240" w:lineRule="auto"/>
        <w:ind w:left="2835" w:right="1134" w:hanging="567"/>
        <w:jc w:val="both"/>
        <w:rPr>
          <w:rFonts w:eastAsiaTheme="minorEastAsia"/>
          <w:lang w:val="en-US" w:eastAsia="zh-CN"/>
        </w:rPr>
      </w:pPr>
      <w:r>
        <w:rPr>
          <w:rFonts w:eastAsiaTheme="minorEastAsia"/>
          <w:lang w:val="en-US" w:eastAsia="zh-CN"/>
        </w:rPr>
        <w:t>(b)</w:t>
      </w:r>
      <w:r>
        <w:rPr>
          <w:rFonts w:eastAsiaTheme="minorEastAsia"/>
          <w:lang w:val="en-US" w:eastAsia="zh-CN"/>
        </w:rPr>
        <w:tab/>
      </w:r>
      <w:r w:rsidR="007C29E6" w:rsidRPr="0030084D">
        <w:rPr>
          <w:rFonts w:eastAsiaTheme="minorEastAsia"/>
          <w:lang w:val="en-US" w:eastAsia="zh-CN"/>
        </w:rPr>
        <w:t xml:space="preserve">Operating modes for vehicle maintenance, such as ‘maintenance mode’; </w:t>
      </w:r>
    </w:p>
    <w:p w14:paraId="28E9C82D" w14:textId="5CD69F82" w:rsidR="007C29E6" w:rsidRPr="0030084D" w:rsidRDefault="00507925" w:rsidP="00507925">
      <w:pPr>
        <w:suppressAutoHyphens w:val="0"/>
        <w:autoSpaceDE w:val="0"/>
        <w:autoSpaceDN w:val="0"/>
        <w:adjustRightInd w:val="0"/>
        <w:spacing w:after="120" w:line="240" w:lineRule="auto"/>
        <w:ind w:left="2835" w:right="1134" w:hanging="567"/>
        <w:jc w:val="both"/>
        <w:rPr>
          <w:rFonts w:eastAsiaTheme="minorEastAsia"/>
          <w:lang w:val="en-US" w:eastAsia="zh-CN"/>
        </w:rPr>
      </w:pPr>
      <w:r>
        <w:rPr>
          <w:rFonts w:eastAsiaTheme="minorEastAsia"/>
          <w:lang w:val="en-US" w:eastAsia="zh-CN"/>
        </w:rPr>
        <w:t>(c)</w:t>
      </w:r>
      <w:r>
        <w:rPr>
          <w:rFonts w:eastAsiaTheme="minorEastAsia"/>
          <w:lang w:val="en-US" w:eastAsia="zh-CN"/>
        </w:rPr>
        <w:tab/>
      </w:r>
      <w:r w:rsidR="007C29E6" w:rsidRPr="0030084D">
        <w:rPr>
          <w:rFonts w:eastAsiaTheme="minorEastAsia"/>
          <w:lang w:val="en-US" w:eastAsia="zh-CN"/>
        </w:rPr>
        <w:t xml:space="preserve">Operating modes for special limited purposes and not intended for daily operation, such as ‘mountain mode’. </w:t>
      </w:r>
    </w:p>
    <w:p w14:paraId="2BB13F84" w14:textId="77777777" w:rsidR="007C29E6" w:rsidRPr="0030084D" w:rsidRDefault="007C29E6" w:rsidP="007C29E6">
      <w:pPr>
        <w:pStyle w:val="SingleTxtG"/>
        <w:keepNext/>
        <w:keepLines/>
        <w:ind w:left="2268"/>
        <w:rPr>
          <w:iCs/>
        </w:rPr>
      </w:pPr>
      <w:proofErr w:type="gramStart"/>
      <w:r w:rsidRPr="0030084D">
        <w:rPr>
          <w:iCs/>
          <w:lang w:val="en-US" w:eastAsia="zh-CN"/>
        </w:rPr>
        <w:t>On the basis of</w:t>
      </w:r>
      <w:proofErr w:type="gramEnd"/>
      <w:r w:rsidRPr="0030084D">
        <w:rPr>
          <w:iCs/>
          <w:lang w:val="en-US" w:eastAsia="zh-CN"/>
        </w:rPr>
        <w:t xml:space="preserve"> information provided by the manufacturer, the Technical Service shall make sure that the emission limits specified in Table 1 in paragraph 5.3.1.4. of this Regulation are not exceeded in all hybrid modes, </w:t>
      </w:r>
      <w:proofErr w:type="gramStart"/>
      <w:r w:rsidRPr="0030084D">
        <w:rPr>
          <w:iCs/>
          <w:lang w:val="en-US" w:eastAsia="zh-CN"/>
        </w:rPr>
        <w:t>with the exception of</w:t>
      </w:r>
      <w:proofErr w:type="gramEnd"/>
      <w:r w:rsidRPr="0030084D">
        <w:rPr>
          <w:iCs/>
          <w:lang w:val="en-US" w:eastAsia="zh-CN"/>
        </w:rPr>
        <w:t xml:space="preserve"> the ‘maintenance mode’.</w:t>
      </w:r>
    </w:p>
    <w:p w14:paraId="49DE6446" w14:textId="77777777" w:rsidR="007C29E6" w:rsidRPr="0030084D" w:rsidRDefault="007C29E6" w:rsidP="007C29E6">
      <w:pPr>
        <w:pStyle w:val="para"/>
        <w:keepNext/>
        <w:keepLines/>
        <w:rPr>
          <w:lang w:eastAsia="nl-NL"/>
        </w:rPr>
      </w:pPr>
      <w:r w:rsidRPr="0030084D">
        <w:rPr>
          <w:lang w:val="en-US" w:eastAsia="nl-NL"/>
        </w:rPr>
        <w:t>3.2.1.4.</w:t>
      </w:r>
      <w:r w:rsidRPr="0030084D">
        <w:rPr>
          <w:lang w:val="en-US" w:eastAsia="nl-NL"/>
        </w:rPr>
        <w:tab/>
      </w:r>
      <w:r w:rsidRPr="0030084D">
        <w:rPr>
          <w:lang w:val="en-US"/>
        </w:rPr>
        <w:t xml:space="preserve">The operating mode </w:t>
      </w:r>
      <w:r w:rsidRPr="0030084D">
        <w:t xml:space="preserve">shall be </w:t>
      </w:r>
      <w:r w:rsidRPr="0030084D">
        <w:rPr>
          <w:lang w:eastAsia="nl-NL"/>
        </w:rPr>
        <w:t>selected as described in paragraphs</w:t>
      </w:r>
      <w:r w:rsidRPr="0030084D">
        <w:rPr>
          <w:lang w:val="en-US" w:eastAsia="nl-NL"/>
        </w:rPr>
        <w:t xml:space="preserve"> 3.2.1.4.1. to 3.2.1.4.2.2. inclusive.</w:t>
      </w:r>
    </w:p>
    <w:p w14:paraId="73B9A98B" w14:textId="77777777" w:rsidR="007C29E6" w:rsidRPr="0030084D" w:rsidRDefault="007C29E6" w:rsidP="007C29E6">
      <w:pPr>
        <w:pStyle w:val="para"/>
        <w:keepNext/>
        <w:keepLines/>
        <w:rPr>
          <w:lang w:val="en-US" w:eastAsia="nl-NL"/>
        </w:rPr>
      </w:pPr>
      <w:r w:rsidRPr="0030084D">
        <w:rPr>
          <w:lang w:val="en-US" w:eastAsia="nl-NL"/>
        </w:rPr>
        <w:t>3.2.1.4.1.</w:t>
      </w:r>
      <w:r w:rsidRPr="0030084D">
        <w:rPr>
          <w:lang w:val="en-US" w:eastAsia="nl-NL"/>
        </w:rPr>
        <w:tab/>
        <w:t xml:space="preserve">Operating mode </w:t>
      </w:r>
      <w:r w:rsidRPr="0030084D">
        <w:rPr>
          <w:lang w:eastAsia="nl-NL"/>
        </w:rPr>
        <w:t>selection</w:t>
      </w:r>
      <w:r w:rsidRPr="0030084D">
        <w:rPr>
          <w:lang w:val="en-US" w:eastAsia="nl-NL"/>
        </w:rPr>
        <w:t xml:space="preserve"> for Condition A</w:t>
      </w:r>
    </w:p>
    <w:p w14:paraId="34AA2AB7" w14:textId="77777777" w:rsidR="007C29E6" w:rsidRPr="0030084D" w:rsidRDefault="007C29E6" w:rsidP="007C29E6">
      <w:pPr>
        <w:spacing w:after="120"/>
        <w:ind w:left="2268" w:right="1134" w:hanging="1134"/>
        <w:jc w:val="both"/>
      </w:pPr>
      <w:r w:rsidRPr="0030084D">
        <w:rPr>
          <w:lang w:eastAsia="nl-NL"/>
        </w:rPr>
        <w:t>3.2.1.4.1.1.</w:t>
      </w:r>
      <w:r w:rsidRPr="0030084D">
        <w:rPr>
          <w:lang w:eastAsia="nl-NL"/>
        </w:rPr>
        <w:tab/>
      </w:r>
      <w:r w:rsidRPr="0030084D">
        <w:t>If there is a single operating mode under condition A that is always selected when the vehicle is switched on regardless of the operating mode selected when the vehicle was previously shut down, and which cannot be switched to another mode without an intentional action of the driver or be redefined, this single operating mode shall be selected.</w:t>
      </w:r>
    </w:p>
    <w:p w14:paraId="7F3573A3" w14:textId="77777777" w:rsidR="007C29E6" w:rsidRPr="0030084D" w:rsidRDefault="007C29E6" w:rsidP="007C29E6">
      <w:pPr>
        <w:pStyle w:val="SingleTxtG"/>
        <w:ind w:left="2268" w:hanging="1134"/>
      </w:pPr>
      <w:r w:rsidRPr="0030084D">
        <w:rPr>
          <w:lang w:eastAsia="nl-NL"/>
        </w:rPr>
        <w:t>3.2.1.4.1.2</w:t>
      </w:r>
      <w:r w:rsidRPr="0030084D">
        <w:rPr>
          <w:szCs w:val="24"/>
        </w:rPr>
        <w:t>.</w:t>
      </w:r>
      <w:r w:rsidRPr="0030084D">
        <w:rPr>
          <w:szCs w:val="24"/>
        </w:rPr>
        <w:tab/>
      </w:r>
      <w:r w:rsidRPr="0030084D">
        <w:t>If there is no single operating mode under condition A that is always selected when the vehicle is switched on, the most electric energy consuming mode shall be selected.</w:t>
      </w:r>
    </w:p>
    <w:p w14:paraId="40A22728" w14:textId="77777777" w:rsidR="007C29E6" w:rsidRPr="0030084D" w:rsidRDefault="007C29E6" w:rsidP="007C29E6">
      <w:pPr>
        <w:pStyle w:val="para"/>
        <w:keepNext/>
        <w:keepLines/>
        <w:rPr>
          <w:lang w:val="en-US" w:eastAsia="nl-NL"/>
        </w:rPr>
      </w:pPr>
      <w:r w:rsidRPr="0030084D">
        <w:rPr>
          <w:lang w:val="en-US" w:eastAsia="nl-NL"/>
        </w:rPr>
        <w:t>3.2.1.4.2.</w:t>
      </w:r>
      <w:r w:rsidRPr="0030084D">
        <w:rPr>
          <w:lang w:val="en-US" w:eastAsia="nl-NL"/>
        </w:rPr>
        <w:tab/>
        <w:t xml:space="preserve">Operating mode </w:t>
      </w:r>
      <w:r w:rsidRPr="0030084D">
        <w:rPr>
          <w:lang w:eastAsia="nl-NL"/>
        </w:rPr>
        <w:t>selection</w:t>
      </w:r>
      <w:r w:rsidRPr="0030084D">
        <w:rPr>
          <w:lang w:val="en-US" w:eastAsia="nl-NL"/>
        </w:rPr>
        <w:t xml:space="preserve"> for Condition B</w:t>
      </w:r>
    </w:p>
    <w:p w14:paraId="27C4F596" w14:textId="77777777" w:rsidR="007C29E6" w:rsidRPr="0030084D" w:rsidRDefault="007C29E6" w:rsidP="007C29E6">
      <w:pPr>
        <w:pStyle w:val="SingleTxtG"/>
        <w:ind w:left="2268" w:hanging="1134"/>
        <w:rPr>
          <w:lang w:eastAsia="nl-NL"/>
        </w:rPr>
      </w:pPr>
      <w:r w:rsidRPr="0030084D">
        <w:rPr>
          <w:lang w:eastAsia="nl-NL"/>
        </w:rPr>
        <w:t>3.2.1.4.2.1.</w:t>
      </w:r>
      <w:r w:rsidRPr="0030084D">
        <w:rPr>
          <w:lang w:eastAsia="nl-NL"/>
        </w:rPr>
        <w:tab/>
      </w:r>
      <w:r w:rsidRPr="0030084D">
        <w:t>If there is a single operating mode under condition B that is always selected when the vehicle is switched on regardless of the operating mode selected when the vehicle was previously shut down, and which cannot be switched to another mode without an intentional action of the driver or be redefined, this single operating mode shall be selected.</w:t>
      </w:r>
    </w:p>
    <w:p w14:paraId="4A0E3CFB" w14:textId="77777777" w:rsidR="007C29E6" w:rsidRPr="0030084D" w:rsidRDefault="007C29E6" w:rsidP="007C29E6">
      <w:pPr>
        <w:pStyle w:val="SingleTxtG"/>
        <w:ind w:left="2268" w:hanging="1134"/>
        <w:rPr>
          <w:szCs w:val="24"/>
        </w:rPr>
      </w:pPr>
      <w:r w:rsidRPr="0030084D">
        <w:rPr>
          <w:lang w:eastAsia="nl-NL"/>
        </w:rPr>
        <w:t>3.2.1.4.2.2</w:t>
      </w:r>
      <w:r w:rsidRPr="0030084D">
        <w:rPr>
          <w:szCs w:val="24"/>
        </w:rPr>
        <w:t>.</w:t>
      </w:r>
      <w:r w:rsidRPr="0030084D">
        <w:rPr>
          <w:szCs w:val="24"/>
        </w:rPr>
        <w:tab/>
      </w:r>
      <w:r w:rsidRPr="0030084D">
        <w:t>If there is no single operating mode under condition B that is always selected when the vehicle is switched on, the most fuel consuming mode shall be selected."</w:t>
      </w:r>
    </w:p>
    <w:p w14:paraId="1B4E0132" w14:textId="18FD727B" w:rsidR="00776D12" w:rsidRDefault="007C29E6" w:rsidP="00507925">
      <w:pPr>
        <w:spacing w:before="240"/>
        <w:jc w:val="center"/>
      </w:pPr>
      <w:r>
        <w:rPr>
          <w:u w:val="single"/>
        </w:rPr>
        <w:tab/>
      </w:r>
      <w:r>
        <w:rPr>
          <w:u w:val="single"/>
        </w:rPr>
        <w:tab/>
      </w:r>
      <w:r>
        <w:rPr>
          <w:u w:val="single"/>
        </w:rPr>
        <w:tab/>
      </w:r>
    </w:p>
    <w:sectPr w:rsidR="00776D12" w:rsidSect="00507925">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9F00D" w14:textId="77777777" w:rsidR="00607168" w:rsidRDefault="00607168"/>
  </w:endnote>
  <w:endnote w:type="continuationSeparator" w:id="0">
    <w:p w14:paraId="27EC9E03" w14:textId="77777777" w:rsidR="00607168" w:rsidRDefault="00607168"/>
  </w:endnote>
  <w:endnote w:type="continuationNotice" w:id="1">
    <w:p w14:paraId="539B878E" w14:textId="77777777" w:rsidR="00607168" w:rsidRDefault="006071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0473" w14:textId="57633789"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7C29E6">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877D" w14:textId="145672F1"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7C29E6">
      <w:rPr>
        <w:b/>
        <w:noProof/>
        <w:sz w:val="18"/>
        <w:szCs w:val="18"/>
      </w:rPr>
      <w:t>3</w:t>
    </w:r>
    <w:r w:rsidRPr="00776D12">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8B996" w14:textId="57EB4874" w:rsidR="00233AA5" w:rsidRDefault="00233AA5" w:rsidP="00233AA5">
    <w:pPr>
      <w:pStyle w:val="Footer"/>
    </w:pPr>
    <w:r>
      <w:rPr>
        <w:noProof/>
        <w:lang w:eastAsia="zh-CN"/>
      </w:rPr>
      <w:drawing>
        <wp:anchor distT="0" distB="0" distL="114300" distR="114300" simplePos="0" relativeHeight="251659264" behindDoc="1" locked="1" layoutInCell="1" allowOverlap="1" wp14:anchorId="184F02A1" wp14:editId="2A24916A">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84765C6" w14:textId="38BAC904" w:rsidR="00233AA5" w:rsidRDefault="00233AA5" w:rsidP="00233AA5">
    <w:pPr>
      <w:pStyle w:val="Footer"/>
      <w:ind w:right="1134"/>
      <w:rPr>
        <w:sz w:val="20"/>
      </w:rPr>
    </w:pPr>
    <w:r>
      <w:rPr>
        <w:sz w:val="20"/>
      </w:rPr>
      <w:t>GE.20-08740(E)</w:t>
    </w:r>
  </w:p>
  <w:p w14:paraId="70BE6ACD" w14:textId="11190917" w:rsidR="00233AA5" w:rsidRPr="00233AA5" w:rsidRDefault="00233AA5" w:rsidP="00233AA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0AB3FBB0" wp14:editId="76F3EB40">
          <wp:simplePos x="0" y="0"/>
          <wp:positionH relativeFrom="margin">
            <wp:posOffset>5478780</wp:posOffset>
          </wp:positionH>
          <wp:positionV relativeFrom="margin">
            <wp:posOffset>8794750</wp:posOffset>
          </wp:positionV>
          <wp:extent cx="638175" cy="638175"/>
          <wp:effectExtent l="0" t="0" r="9525" b="9525"/>
          <wp:wrapNone/>
          <wp:docPr id="1" name="Picture 1" descr="https://undocs.org/m2/QRCode.ashx?DS=E/ECE/324/Rev.1/Add.82/Rev.5/Amend.1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82/Rev.5/Amend.10&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48508" w14:textId="77777777" w:rsidR="00607168" w:rsidRPr="000B175B" w:rsidRDefault="00607168" w:rsidP="000B175B">
      <w:pPr>
        <w:tabs>
          <w:tab w:val="right" w:pos="2155"/>
        </w:tabs>
        <w:spacing w:after="80"/>
        <w:ind w:left="680"/>
        <w:rPr>
          <w:u w:val="single"/>
        </w:rPr>
      </w:pPr>
      <w:r>
        <w:rPr>
          <w:u w:val="single"/>
        </w:rPr>
        <w:tab/>
      </w:r>
    </w:p>
  </w:footnote>
  <w:footnote w:type="continuationSeparator" w:id="0">
    <w:p w14:paraId="4EBDF4D0" w14:textId="77777777" w:rsidR="00607168" w:rsidRPr="00FC68B7" w:rsidRDefault="00607168" w:rsidP="00FC68B7">
      <w:pPr>
        <w:tabs>
          <w:tab w:val="left" w:pos="2155"/>
        </w:tabs>
        <w:spacing w:after="80"/>
        <w:ind w:left="680"/>
        <w:rPr>
          <w:u w:val="single"/>
        </w:rPr>
      </w:pPr>
      <w:r>
        <w:rPr>
          <w:u w:val="single"/>
        </w:rPr>
        <w:tab/>
      </w:r>
    </w:p>
  </w:footnote>
  <w:footnote w:type="continuationNotice" w:id="1">
    <w:p w14:paraId="22879EE8" w14:textId="77777777" w:rsidR="00607168" w:rsidRDefault="00607168"/>
  </w:footnote>
  <w:footnote w:id="2">
    <w:p w14:paraId="44F30661" w14:textId="77777777" w:rsidR="004A29CA" w:rsidRPr="005C5AC8" w:rsidRDefault="004A29CA" w:rsidP="004A29CA">
      <w:pPr>
        <w:pStyle w:val="FootnoteText"/>
        <w:rPr>
          <w:lang w:val="en-US"/>
        </w:rPr>
      </w:pPr>
      <w:r>
        <w:tab/>
      </w:r>
      <w:r w:rsidRPr="005C5AC8">
        <w:rPr>
          <w:rStyle w:val="FootnoteReference"/>
          <w:sz w:val="20"/>
          <w:lang w:val="en-US"/>
        </w:rPr>
        <w:t>*</w:t>
      </w:r>
      <w:r w:rsidRPr="005C5AC8">
        <w:rPr>
          <w:sz w:val="20"/>
          <w:lang w:val="en-US"/>
        </w:rPr>
        <w:tab/>
      </w:r>
      <w:r w:rsidRPr="005C5AC8">
        <w:rPr>
          <w:lang w:val="en-US"/>
        </w:rPr>
        <w:t>Former titles of the Agreement:</w:t>
      </w:r>
    </w:p>
    <w:p w14:paraId="3A488FA8" w14:textId="77777777" w:rsidR="004A29CA" w:rsidRPr="005C5AC8" w:rsidRDefault="004A29CA" w:rsidP="004A29CA">
      <w:pPr>
        <w:pStyle w:val="FootnoteText"/>
        <w:rPr>
          <w:sz w:val="20"/>
          <w:lang w:val="en-US"/>
        </w:rPr>
      </w:pPr>
      <w:r w:rsidRPr="005C5AC8">
        <w:rPr>
          <w:lang w:val="en-US"/>
        </w:rPr>
        <w:tab/>
      </w:r>
      <w:r w:rsidRPr="005C5AC8">
        <w:rPr>
          <w:lang w:val="en-US"/>
        </w:rPr>
        <w:tab/>
      </w:r>
      <w:r w:rsidRPr="005C5AC8">
        <w:rPr>
          <w:spacing w:val="-4"/>
          <w:lang w:val="en-US"/>
        </w:rPr>
        <w:t>Agreement concerning the Adoption of Uniform Conditions of Approval and Reciprocal Recognition of Approval for Motor Vehicle Equipment and Parts, done at Geneva on 20 March 1958 (original version);</w:t>
      </w:r>
    </w:p>
    <w:p w14:paraId="0CBBE066" w14:textId="77777777" w:rsidR="004A29CA" w:rsidRPr="00E964DF" w:rsidRDefault="004A29CA" w:rsidP="004A29CA">
      <w:pPr>
        <w:pStyle w:val="FootnoteText"/>
        <w:rPr>
          <w:lang w:val="en-US"/>
        </w:rPr>
      </w:pPr>
      <w:r w:rsidRPr="005C5AC8">
        <w:rPr>
          <w:lang w:val="en-US"/>
        </w:rPr>
        <w:tab/>
      </w:r>
      <w:r w:rsidRPr="005C5AC8">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0B60" w14:textId="2C5DAB86" w:rsidR="00B701B3" w:rsidRDefault="00B701B3">
    <w:pPr>
      <w:pStyle w:val="Header"/>
    </w:pPr>
    <w:r w:rsidRPr="00D623A7">
      <w:t>E/ECE/324</w:t>
    </w:r>
    <w:r w:rsidRPr="00841EB5">
      <w:t>/</w:t>
    </w:r>
    <w:r w:rsidR="00D33957" w:rsidRPr="00C51B97">
      <w:t>Rev.</w:t>
    </w:r>
    <w:r w:rsidR="00D33957">
      <w:t>1</w:t>
    </w:r>
    <w:r w:rsidR="00D33957" w:rsidRPr="00C51B97">
      <w:t>/</w:t>
    </w:r>
    <w:r w:rsidR="008F1873" w:rsidRPr="00C51B97">
      <w:t>Add.</w:t>
    </w:r>
    <w:r w:rsidR="008F1873">
      <w:t>82</w:t>
    </w:r>
    <w:r w:rsidR="008F1873" w:rsidRPr="00C51B97">
      <w:t>/Rev.</w:t>
    </w:r>
    <w:r w:rsidR="008F1873">
      <w:t>5</w:t>
    </w:r>
    <w:r w:rsidR="008F1873" w:rsidRPr="00C51B97">
      <w:t>/Amend.</w:t>
    </w:r>
    <w:r w:rsidR="007C29E6">
      <w:t>10</w:t>
    </w:r>
    <w:r>
      <w:br/>
    </w:r>
    <w:r w:rsidRPr="00D623A7">
      <w:t>E/ECE/TRANS/505</w:t>
    </w:r>
    <w:r w:rsidRPr="00841EB5">
      <w:t>/</w:t>
    </w:r>
    <w:r w:rsidR="00D33957" w:rsidRPr="00C51B97">
      <w:t>Rev.</w:t>
    </w:r>
    <w:r w:rsidR="00D33957">
      <w:t>1</w:t>
    </w:r>
    <w:r w:rsidR="00D33957" w:rsidRPr="00C51B97">
      <w:t>/</w:t>
    </w:r>
    <w:r w:rsidR="008F1873" w:rsidRPr="00C51B97">
      <w:t>Add.</w:t>
    </w:r>
    <w:r w:rsidR="008F1873">
      <w:t>82</w:t>
    </w:r>
    <w:r w:rsidR="008F1873" w:rsidRPr="00C51B97">
      <w:t>/Rev.</w:t>
    </w:r>
    <w:r w:rsidR="008F1873">
      <w:t>5</w:t>
    </w:r>
    <w:r w:rsidR="008F1873" w:rsidRPr="00C51B97">
      <w:t>/Amend.</w:t>
    </w:r>
    <w:r w:rsidR="007C29E6">
      <w:t>10</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837B" w14:textId="560BE05E" w:rsidR="00B701B3" w:rsidRPr="00EA0991" w:rsidRDefault="00B701B3" w:rsidP="00776D12">
    <w:pPr>
      <w:pStyle w:val="Header"/>
      <w:jc w:val="right"/>
    </w:pPr>
    <w:r w:rsidRPr="00EA0991">
      <w:t>E/ECE/324/</w:t>
    </w:r>
    <w:r w:rsidR="00D33957" w:rsidRPr="00C51B97">
      <w:t>Rev.</w:t>
    </w:r>
    <w:r w:rsidR="00D33957">
      <w:t>1</w:t>
    </w:r>
    <w:r w:rsidR="00D33957" w:rsidRPr="00C51B97">
      <w:t>/</w:t>
    </w:r>
    <w:r w:rsidR="008F1873" w:rsidRPr="00C51B97">
      <w:t>Add.</w:t>
    </w:r>
    <w:r w:rsidR="008F1873">
      <w:t>82</w:t>
    </w:r>
    <w:r w:rsidR="008F1873" w:rsidRPr="00C51B97">
      <w:t>/Rev.</w:t>
    </w:r>
    <w:r w:rsidR="008F1873">
      <w:t>5</w:t>
    </w:r>
    <w:r w:rsidR="008F1873" w:rsidRPr="00C51B97">
      <w:t>/Amend.</w:t>
    </w:r>
    <w:r w:rsidR="007C29E6">
      <w:t>10</w:t>
    </w:r>
    <w:r w:rsidRPr="00EA0991">
      <w:br/>
      <w:t>E/ECE/TRANS/505/</w:t>
    </w:r>
    <w:r w:rsidR="00D33957" w:rsidRPr="00C51B97">
      <w:t>Rev.</w:t>
    </w:r>
    <w:r w:rsidR="00D33957">
      <w:t>1</w:t>
    </w:r>
    <w:r w:rsidR="00D33957" w:rsidRPr="00C51B97">
      <w:t>/</w:t>
    </w:r>
    <w:r w:rsidR="008F1873" w:rsidRPr="00C51B97">
      <w:t>Add.</w:t>
    </w:r>
    <w:r w:rsidR="008F1873">
      <w:t>82</w:t>
    </w:r>
    <w:r w:rsidR="008F1873" w:rsidRPr="00C51B97">
      <w:t>/Rev.</w:t>
    </w:r>
    <w:r w:rsidR="008F1873">
      <w:t>5</w:t>
    </w:r>
    <w:r w:rsidR="008F1873" w:rsidRPr="00C51B97">
      <w:t>/Amend.</w:t>
    </w:r>
    <w:r w:rsidR="007C29E6">
      <w:t>10</w:t>
    </w:r>
  </w:p>
  <w:p w14:paraId="4823CE24" w14:textId="77777777" w:rsidR="00BF4A36" w:rsidRPr="00EA0991"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 w15:restartNumberingAfterBreak="0">
    <w:nsid w:val="78371958"/>
    <w:multiLevelType w:val="hybridMultilevel"/>
    <w:tmpl w:val="9960963A"/>
    <w:lvl w:ilvl="0" w:tplc="00A0570A">
      <w:numFmt w:val="bullet"/>
      <w:lvlText w:val="-"/>
      <w:lvlJc w:val="left"/>
      <w:pPr>
        <w:ind w:left="360" w:hanging="360"/>
      </w:pPr>
      <w:rPr>
        <w:rFonts w:ascii="Arial" w:eastAsiaTheme="minorEastAsia"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ru-RU"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ru-RU" w:vendorID="64" w:dllVersion="0" w:nlCheck="1" w:checkStyle="0"/>
  <w:activeWritingStyle w:appName="MSWord" w:lang="es-E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30"/>
    <w:rsid w:val="00036DE1"/>
    <w:rsid w:val="00045C8F"/>
    <w:rsid w:val="00046B1F"/>
    <w:rsid w:val="00050F6B"/>
    <w:rsid w:val="00052635"/>
    <w:rsid w:val="00057E97"/>
    <w:rsid w:val="000646F4"/>
    <w:rsid w:val="00072C8C"/>
    <w:rsid w:val="000733B5"/>
    <w:rsid w:val="00076428"/>
    <w:rsid w:val="00077DCC"/>
    <w:rsid w:val="00081815"/>
    <w:rsid w:val="000827DE"/>
    <w:rsid w:val="00086287"/>
    <w:rsid w:val="000931C0"/>
    <w:rsid w:val="0009685C"/>
    <w:rsid w:val="000B0595"/>
    <w:rsid w:val="000B175B"/>
    <w:rsid w:val="000B2F02"/>
    <w:rsid w:val="000B3A0F"/>
    <w:rsid w:val="000B4EF7"/>
    <w:rsid w:val="000C0ACF"/>
    <w:rsid w:val="000C2C03"/>
    <w:rsid w:val="000C2D2E"/>
    <w:rsid w:val="000D3A4F"/>
    <w:rsid w:val="000D5808"/>
    <w:rsid w:val="000E0415"/>
    <w:rsid w:val="001103AA"/>
    <w:rsid w:val="0011666B"/>
    <w:rsid w:val="001220B8"/>
    <w:rsid w:val="00134B40"/>
    <w:rsid w:val="001352D9"/>
    <w:rsid w:val="00143C72"/>
    <w:rsid w:val="00156A6A"/>
    <w:rsid w:val="00165E82"/>
    <w:rsid w:val="00165F3A"/>
    <w:rsid w:val="0016678B"/>
    <w:rsid w:val="00182290"/>
    <w:rsid w:val="00184E94"/>
    <w:rsid w:val="001A3955"/>
    <w:rsid w:val="001A66A2"/>
    <w:rsid w:val="001B4B04"/>
    <w:rsid w:val="001C6663"/>
    <w:rsid w:val="001C7895"/>
    <w:rsid w:val="001D0C8C"/>
    <w:rsid w:val="001D1419"/>
    <w:rsid w:val="001D26DF"/>
    <w:rsid w:val="001D3A03"/>
    <w:rsid w:val="001E5D47"/>
    <w:rsid w:val="001E7B67"/>
    <w:rsid w:val="00202DA8"/>
    <w:rsid w:val="00211E0B"/>
    <w:rsid w:val="00233AA5"/>
    <w:rsid w:val="002405A7"/>
    <w:rsid w:val="0024772E"/>
    <w:rsid w:val="00265C33"/>
    <w:rsid w:val="00267F5F"/>
    <w:rsid w:val="00271A7F"/>
    <w:rsid w:val="00272C11"/>
    <w:rsid w:val="00273ACA"/>
    <w:rsid w:val="00274468"/>
    <w:rsid w:val="002836AE"/>
    <w:rsid w:val="00286B4D"/>
    <w:rsid w:val="002930ED"/>
    <w:rsid w:val="002A1E3A"/>
    <w:rsid w:val="002C540F"/>
    <w:rsid w:val="002D4643"/>
    <w:rsid w:val="002E2EA2"/>
    <w:rsid w:val="002F175C"/>
    <w:rsid w:val="002F7DE0"/>
    <w:rsid w:val="0030084D"/>
    <w:rsid w:val="00302E18"/>
    <w:rsid w:val="00305B9E"/>
    <w:rsid w:val="003107FA"/>
    <w:rsid w:val="00312E48"/>
    <w:rsid w:val="003229D8"/>
    <w:rsid w:val="0032727C"/>
    <w:rsid w:val="0033745A"/>
    <w:rsid w:val="00352709"/>
    <w:rsid w:val="003619B5"/>
    <w:rsid w:val="00361AC3"/>
    <w:rsid w:val="00365763"/>
    <w:rsid w:val="00371178"/>
    <w:rsid w:val="003816AC"/>
    <w:rsid w:val="003852F5"/>
    <w:rsid w:val="0039277A"/>
    <w:rsid w:val="00392E47"/>
    <w:rsid w:val="003972E0"/>
    <w:rsid w:val="003A61A3"/>
    <w:rsid w:val="003A6810"/>
    <w:rsid w:val="003B7F10"/>
    <w:rsid w:val="003C21E3"/>
    <w:rsid w:val="003C2CC4"/>
    <w:rsid w:val="003C3936"/>
    <w:rsid w:val="003C534D"/>
    <w:rsid w:val="003D4B23"/>
    <w:rsid w:val="003E130E"/>
    <w:rsid w:val="003E17D9"/>
    <w:rsid w:val="003E3C9B"/>
    <w:rsid w:val="003F1ED3"/>
    <w:rsid w:val="003F2940"/>
    <w:rsid w:val="00410C89"/>
    <w:rsid w:val="00422E03"/>
    <w:rsid w:val="00426B9B"/>
    <w:rsid w:val="004325CB"/>
    <w:rsid w:val="0043300D"/>
    <w:rsid w:val="00440758"/>
    <w:rsid w:val="00442A83"/>
    <w:rsid w:val="00442E3F"/>
    <w:rsid w:val="00445C26"/>
    <w:rsid w:val="00446DE4"/>
    <w:rsid w:val="0045495B"/>
    <w:rsid w:val="004561E5"/>
    <w:rsid w:val="00475463"/>
    <w:rsid w:val="0048397A"/>
    <w:rsid w:val="00485CBB"/>
    <w:rsid w:val="004866B7"/>
    <w:rsid w:val="00494C2E"/>
    <w:rsid w:val="004A29CA"/>
    <w:rsid w:val="004A41CA"/>
    <w:rsid w:val="004C2461"/>
    <w:rsid w:val="004C7462"/>
    <w:rsid w:val="004E3FEB"/>
    <w:rsid w:val="004E77B2"/>
    <w:rsid w:val="00503228"/>
    <w:rsid w:val="00504B2D"/>
    <w:rsid w:val="00505384"/>
    <w:rsid w:val="00507925"/>
    <w:rsid w:val="005211B3"/>
    <w:rsid w:val="0052136D"/>
    <w:rsid w:val="0052775E"/>
    <w:rsid w:val="005420F2"/>
    <w:rsid w:val="0054561B"/>
    <w:rsid w:val="00561C9B"/>
    <w:rsid w:val="0056209A"/>
    <w:rsid w:val="005628B6"/>
    <w:rsid w:val="005716FF"/>
    <w:rsid w:val="00582B38"/>
    <w:rsid w:val="005941EC"/>
    <w:rsid w:val="0059724D"/>
    <w:rsid w:val="005A412C"/>
    <w:rsid w:val="005B320C"/>
    <w:rsid w:val="005B3DB3"/>
    <w:rsid w:val="005B4E13"/>
    <w:rsid w:val="005B55DC"/>
    <w:rsid w:val="005B73BF"/>
    <w:rsid w:val="005B7D5D"/>
    <w:rsid w:val="005C342F"/>
    <w:rsid w:val="005C5AC8"/>
    <w:rsid w:val="005C7D1E"/>
    <w:rsid w:val="005E1409"/>
    <w:rsid w:val="005E4D96"/>
    <w:rsid w:val="005F4236"/>
    <w:rsid w:val="005F7B75"/>
    <w:rsid w:val="006001EE"/>
    <w:rsid w:val="00605042"/>
    <w:rsid w:val="00607168"/>
    <w:rsid w:val="00611FC4"/>
    <w:rsid w:val="00616B23"/>
    <w:rsid w:val="006176FB"/>
    <w:rsid w:val="00623235"/>
    <w:rsid w:val="00627ED0"/>
    <w:rsid w:val="00640B26"/>
    <w:rsid w:val="00641B25"/>
    <w:rsid w:val="0064636E"/>
    <w:rsid w:val="00652D0A"/>
    <w:rsid w:val="0066269E"/>
    <w:rsid w:val="00662BB6"/>
    <w:rsid w:val="00665595"/>
    <w:rsid w:val="00671B51"/>
    <w:rsid w:val="0067362F"/>
    <w:rsid w:val="00676606"/>
    <w:rsid w:val="00684C21"/>
    <w:rsid w:val="0069341E"/>
    <w:rsid w:val="00694209"/>
    <w:rsid w:val="00697919"/>
    <w:rsid w:val="006A2530"/>
    <w:rsid w:val="006A67EF"/>
    <w:rsid w:val="006A7392"/>
    <w:rsid w:val="006C3589"/>
    <w:rsid w:val="006D06B5"/>
    <w:rsid w:val="006D0FB5"/>
    <w:rsid w:val="006D37AF"/>
    <w:rsid w:val="006D51D0"/>
    <w:rsid w:val="006D5FB9"/>
    <w:rsid w:val="006D658E"/>
    <w:rsid w:val="006E564B"/>
    <w:rsid w:val="006E678C"/>
    <w:rsid w:val="006E7191"/>
    <w:rsid w:val="00703577"/>
    <w:rsid w:val="00705894"/>
    <w:rsid w:val="00713BD8"/>
    <w:rsid w:val="0072632A"/>
    <w:rsid w:val="00727478"/>
    <w:rsid w:val="007327D5"/>
    <w:rsid w:val="00743CD6"/>
    <w:rsid w:val="00750602"/>
    <w:rsid w:val="007629C8"/>
    <w:rsid w:val="00764D20"/>
    <w:rsid w:val="0077047D"/>
    <w:rsid w:val="00776D12"/>
    <w:rsid w:val="0079450E"/>
    <w:rsid w:val="007A6E97"/>
    <w:rsid w:val="007B6BA5"/>
    <w:rsid w:val="007C29E6"/>
    <w:rsid w:val="007C3390"/>
    <w:rsid w:val="007C4F4B"/>
    <w:rsid w:val="007E01E9"/>
    <w:rsid w:val="007E63F3"/>
    <w:rsid w:val="007F0B83"/>
    <w:rsid w:val="007F1846"/>
    <w:rsid w:val="007F2F3D"/>
    <w:rsid w:val="007F6611"/>
    <w:rsid w:val="007F6698"/>
    <w:rsid w:val="00802F25"/>
    <w:rsid w:val="0080568F"/>
    <w:rsid w:val="00811920"/>
    <w:rsid w:val="00815AD0"/>
    <w:rsid w:val="00815E13"/>
    <w:rsid w:val="00815EDB"/>
    <w:rsid w:val="008175E9"/>
    <w:rsid w:val="00821F36"/>
    <w:rsid w:val="008242D7"/>
    <w:rsid w:val="008257B1"/>
    <w:rsid w:val="00826C0E"/>
    <w:rsid w:val="00827E05"/>
    <w:rsid w:val="008311A3"/>
    <w:rsid w:val="00832334"/>
    <w:rsid w:val="00833556"/>
    <w:rsid w:val="008350AD"/>
    <w:rsid w:val="00841EB5"/>
    <w:rsid w:val="00843191"/>
    <w:rsid w:val="00843767"/>
    <w:rsid w:val="008518D5"/>
    <w:rsid w:val="008679D9"/>
    <w:rsid w:val="00871FD5"/>
    <w:rsid w:val="00874198"/>
    <w:rsid w:val="008878DE"/>
    <w:rsid w:val="008948AC"/>
    <w:rsid w:val="00895DE1"/>
    <w:rsid w:val="008979B1"/>
    <w:rsid w:val="008A17BB"/>
    <w:rsid w:val="008A1ED5"/>
    <w:rsid w:val="008A6B25"/>
    <w:rsid w:val="008A6C4F"/>
    <w:rsid w:val="008B2335"/>
    <w:rsid w:val="008B2E36"/>
    <w:rsid w:val="008C2D25"/>
    <w:rsid w:val="008C3804"/>
    <w:rsid w:val="008E0678"/>
    <w:rsid w:val="008E0E46"/>
    <w:rsid w:val="008F1873"/>
    <w:rsid w:val="008F31D2"/>
    <w:rsid w:val="00902AE6"/>
    <w:rsid w:val="00907AD2"/>
    <w:rsid w:val="00915EF6"/>
    <w:rsid w:val="009223CA"/>
    <w:rsid w:val="00934A79"/>
    <w:rsid w:val="00940F93"/>
    <w:rsid w:val="009448C3"/>
    <w:rsid w:val="00963CBA"/>
    <w:rsid w:val="00967EEA"/>
    <w:rsid w:val="00974A8D"/>
    <w:rsid w:val="009760F3"/>
    <w:rsid w:val="00976CFB"/>
    <w:rsid w:val="00991261"/>
    <w:rsid w:val="009A0830"/>
    <w:rsid w:val="009A0E8D"/>
    <w:rsid w:val="009A2B72"/>
    <w:rsid w:val="009A6D42"/>
    <w:rsid w:val="009B26E7"/>
    <w:rsid w:val="009B64BB"/>
    <w:rsid w:val="009C632C"/>
    <w:rsid w:val="009D1FA2"/>
    <w:rsid w:val="009F3A17"/>
    <w:rsid w:val="009F4EE0"/>
    <w:rsid w:val="00A00697"/>
    <w:rsid w:val="00A00A3F"/>
    <w:rsid w:val="00A01489"/>
    <w:rsid w:val="00A1427D"/>
    <w:rsid w:val="00A3026E"/>
    <w:rsid w:val="00A338F1"/>
    <w:rsid w:val="00A35BE0"/>
    <w:rsid w:val="00A41529"/>
    <w:rsid w:val="00A46855"/>
    <w:rsid w:val="00A569D6"/>
    <w:rsid w:val="00A6129C"/>
    <w:rsid w:val="00A61446"/>
    <w:rsid w:val="00A709CC"/>
    <w:rsid w:val="00A72F22"/>
    <w:rsid w:val="00A7360F"/>
    <w:rsid w:val="00A748A6"/>
    <w:rsid w:val="00A769F4"/>
    <w:rsid w:val="00A776B4"/>
    <w:rsid w:val="00A85649"/>
    <w:rsid w:val="00A85956"/>
    <w:rsid w:val="00A879A4"/>
    <w:rsid w:val="00A94361"/>
    <w:rsid w:val="00A96092"/>
    <w:rsid w:val="00AA293C"/>
    <w:rsid w:val="00AB771E"/>
    <w:rsid w:val="00AD038E"/>
    <w:rsid w:val="00B04A09"/>
    <w:rsid w:val="00B0787F"/>
    <w:rsid w:val="00B30179"/>
    <w:rsid w:val="00B32121"/>
    <w:rsid w:val="00B33EC0"/>
    <w:rsid w:val="00B37A1A"/>
    <w:rsid w:val="00B421C1"/>
    <w:rsid w:val="00B53C21"/>
    <w:rsid w:val="00B55C71"/>
    <w:rsid w:val="00B56E4A"/>
    <w:rsid w:val="00B56E9C"/>
    <w:rsid w:val="00B62469"/>
    <w:rsid w:val="00B630F0"/>
    <w:rsid w:val="00B64B1F"/>
    <w:rsid w:val="00B6553F"/>
    <w:rsid w:val="00B701B3"/>
    <w:rsid w:val="00B77D05"/>
    <w:rsid w:val="00B81206"/>
    <w:rsid w:val="00B81E12"/>
    <w:rsid w:val="00BB1075"/>
    <w:rsid w:val="00BC2683"/>
    <w:rsid w:val="00BC358D"/>
    <w:rsid w:val="00BC3FA0"/>
    <w:rsid w:val="00BC74E9"/>
    <w:rsid w:val="00BD2146"/>
    <w:rsid w:val="00BD538F"/>
    <w:rsid w:val="00BE4F74"/>
    <w:rsid w:val="00BE618E"/>
    <w:rsid w:val="00BF30B3"/>
    <w:rsid w:val="00BF3688"/>
    <w:rsid w:val="00BF4A36"/>
    <w:rsid w:val="00BF68A8"/>
    <w:rsid w:val="00C11A03"/>
    <w:rsid w:val="00C17699"/>
    <w:rsid w:val="00C22C0C"/>
    <w:rsid w:val="00C25F77"/>
    <w:rsid w:val="00C34DA9"/>
    <w:rsid w:val="00C41A28"/>
    <w:rsid w:val="00C4527F"/>
    <w:rsid w:val="00C463DD"/>
    <w:rsid w:val="00C4724C"/>
    <w:rsid w:val="00C545CC"/>
    <w:rsid w:val="00C629A0"/>
    <w:rsid w:val="00C64629"/>
    <w:rsid w:val="00C711C7"/>
    <w:rsid w:val="00C71A58"/>
    <w:rsid w:val="00C745C3"/>
    <w:rsid w:val="00C84414"/>
    <w:rsid w:val="00C96DF2"/>
    <w:rsid w:val="00CA1FD0"/>
    <w:rsid w:val="00CB3E03"/>
    <w:rsid w:val="00CD2EC5"/>
    <w:rsid w:val="00CD4AA6"/>
    <w:rsid w:val="00CE4A8F"/>
    <w:rsid w:val="00CE5E33"/>
    <w:rsid w:val="00CF4A90"/>
    <w:rsid w:val="00CF4C6E"/>
    <w:rsid w:val="00D0608C"/>
    <w:rsid w:val="00D2031B"/>
    <w:rsid w:val="00D220BF"/>
    <w:rsid w:val="00D248B6"/>
    <w:rsid w:val="00D25FE2"/>
    <w:rsid w:val="00D26E07"/>
    <w:rsid w:val="00D317BB"/>
    <w:rsid w:val="00D33957"/>
    <w:rsid w:val="00D43252"/>
    <w:rsid w:val="00D46AFF"/>
    <w:rsid w:val="00D47EEA"/>
    <w:rsid w:val="00D5540C"/>
    <w:rsid w:val="00D623A7"/>
    <w:rsid w:val="00D6614F"/>
    <w:rsid w:val="00D70B30"/>
    <w:rsid w:val="00D773DF"/>
    <w:rsid w:val="00D778E7"/>
    <w:rsid w:val="00D8522B"/>
    <w:rsid w:val="00D95303"/>
    <w:rsid w:val="00D976D0"/>
    <w:rsid w:val="00D978C6"/>
    <w:rsid w:val="00DA3C1C"/>
    <w:rsid w:val="00DA67AD"/>
    <w:rsid w:val="00DB5D0F"/>
    <w:rsid w:val="00DC3F07"/>
    <w:rsid w:val="00DC6D39"/>
    <w:rsid w:val="00DD4668"/>
    <w:rsid w:val="00DE30C0"/>
    <w:rsid w:val="00DE5600"/>
    <w:rsid w:val="00DE5D62"/>
    <w:rsid w:val="00DE79C6"/>
    <w:rsid w:val="00DF12F7"/>
    <w:rsid w:val="00DF3016"/>
    <w:rsid w:val="00DF3A2D"/>
    <w:rsid w:val="00E02C81"/>
    <w:rsid w:val="00E046DF"/>
    <w:rsid w:val="00E130AB"/>
    <w:rsid w:val="00E22B0C"/>
    <w:rsid w:val="00E27346"/>
    <w:rsid w:val="00E30898"/>
    <w:rsid w:val="00E35EA8"/>
    <w:rsid w:val="00E36FEA"/>
    <w:rsid w:val="00E40A45"/>
    <w:rsid w:val="00E45B68"/>
    <w:rsid w:val="00E506F0"/>
    <w:rsid w:val="00E53330"/>
    <w:rsid w:val="00E560CA"/>
    <w:rsid w:val="00E71BC8"/>
    <w:rsid w:val="00E7260F"/>
    <w:rsid w:val="00E73F5D"/>
    <w:rsid w:val="00E77E4E"/>
    <w:rsid w:val="00E81C7A"/>
    <w:rsid w:val="00E8553E"/>
    <w:rsid w:val="00E87921"/>
    <w:rsid w:val="00E96630"/>
    <w:rsid w:val="00EA095B"/>
    <w:rsid w:val="00EA0991"/>
    <w:rsid w:val="00EA0ED6"/>
    <w:rsid w:val="00EA264E"/>
    <w:rsid w:val="00EA2A77"/>
    <w:rsid w:val="00EA6518"/>
    <w:rsid w:val="00ED7A2A"/>
    <w:rsid w:val="00EF1D7F"/>
    <w:rsid w:val="00F31E5F"/>
    <w:rsid w:val="00F33047"/>
    <w:rsid w:val="00F33674"/>
    <w:rsid w:val="00F41473"/>
    <w:rsid w:val="00F53EDA"/>
    <w:rsid w:val="00F6100A"/>
    <w:rsid w:val="00F7753D"/>
    <w:rsid w:val="00F82340"/>
    <w:rsid w:val="00F84E82"/>
    <w:rsid w:val="00F85F34"/>
    <w:rsid w:val="00F93781"/>
    <w:rsid w:val="00F94608"/>
    <w:rsid w:val="00F97267"/>
    <w:rsid w:val="00FA06F7"/>
    <w:rsid w:val="00FA2DD0"/>
    <w:rsid w:val="00FB171A"/>
    <w:rsid w:val="00FB613B"/>
    <w:rsid w:val="00FC15E4"/>
    <w:rsid w:val="00FC68B7"/>
    <w:rsid w:val="00FD3F98"/>
    <w:rsid w:val="00FD7BF6"/>
    <w:rsid w:val="00FE106A"/>
    <w:rsid w:val="00FE7450"/>
    <w:rsid w:val="00FF145D"/>
    <w:rsid w:val="00FF1DA4"/>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6B0A858"/>
  <w15:docId w15:val="{071BF3DD-C0DE-4523-AB47-59A69D98F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ußnotentext,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Fußnotentext Char,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paraChar">
    <w:name w:val="para Char"/>
    <w:link w:val="para"/>
    <w:rsid w:val="003B7F10"/>
    <w:rPr>
      <w:lang w:eastAsia="en-US"/>
    </w:rPr>
  </w:style>
  <w:style w:type="paragraph" w:customStyle="1" w:styleId="a0">
    <w:name w:val="a)"/>
    <w:basedOn w:val="SingleTxtG"/>
    <w:rsid w:val="003B7F10"/>
    <w:pPr>
      <w:ind w:left="2835" w:hanging="567"/>
    </w:pPr>
  </w:style>
  <w:style w:type="paragraph" w:customStyle="1" w:styleId="Default">
    <w:name w:val="Default"/>
    <w:rsid w:val="005A412C"/>
    <w:pPr>
      <w:autoSpaceDE w:val="0"/>
      <w:autoSpaceDN w:val="0"/>
      <w:adjustRightInd w:val="0"/>
    </w:pPr>
    <w:rPr>
      <w:color w:val="000000"/>
      <w:sz w:val="24"/>
      <w:szCs w:val="24"/>
      <w:lang w:val="nl-NL" w:eastAsia="nl-NL"/>
    </w:rPr>
  </w:style>
  <w:style w:type="table" w:customStyle="1" w:styleId="Grilledutableau1">
    <w:name w:val="Grille du tableau1"/>
    <w:basedOn w:val="TableNormal"/>
    <w:next w:val="TableGrid"/>
    <w:uiPriority w:val="59"/>
    <w:rsid w:val="005A412C"/>
    <w:rPr>
      <w:rFonts w:asciiTheme="minorHAnsi" w:eastAsiaTheme="minorHAnsi" w:hAnsiTheme="minorHAnsi" w:cstheme="minorBid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7642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856</Words>
  <Characters>4794</Characters>
  <Application>Microsoft Office Word</Application>
  <DocSecurity>0</DocSecurity>
  <Lines>105</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1701769</vt:lpstr>
      <vt:lpstr/>
    </vt:vector>
  </TitlesOfParts>
  <Company>CSD</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E/ECE/324/Rev.1/Add.82/Rev.5/Amend.10</dc:title>
  <dc:subject>2008740</dc:subject>
  <dc:creator>Caillot</dc:creator>
  <cp:keywords/>
  <dc:description/>
  <cp:lastModifiedBy>Ma. Cristina Brigoli</cp:lastModifiedBy>
  <cp:revision>2</cp:revision>
  <cp:lastPrinted>2015-05-06T11:39:00Z</cp:lastPrinted>
  <dcterms:created xsi:type="dcterms:W3CDTF">2020-07-01T11:26:00Z</dcterms:created>
  <dcterms:modified xsi:type="dcterms:W3CDTF">2020-07-01T11:26:00Z</dcterms:modified>
</cp:coreProperties>
</file>