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5ACC81C0" w:rsidR="0064636E" w:rsidRPr="00D47EEA" w:rsidRDefault="0064636E" w:rsidP="00D5540C">
            <w:pPr>
              <w:jc w:val="right"/>
            </w:pPr>
            <w:r w:rsidRPr="00014D07">
              <w:rPr>
                <w:sz w:val="40"/>
              </w:rPr>
              <w:t>E</w:t>
            </w:r>
            <w:r>
              <w:t>/ECE/324</w:t>
            </w:r>
            <w:r w:rsidR="00616B23">
              <w:t>/</w:t>
            </w:r>
            <w:bookmarkStart w:id="0" w:name="_Hlk30061049"/>
            <w:bookmarkStart w:id="1" w:name="_Hlk30061380"/>
            <w:r w:rsidR="0043300D" w:rsidRPr="00C51B97">
              <w:t>Rev.</w:t>
            </w:r>
            <w:r w:rsidR="00D33957">
              <w:t>1</w:t>
            </w:r>
            <w:r w:rsidR="0043300D" w:rsidRPr="00C51B97">
              <w:t>/</w:t>
            </w:r>
            <w:bookmarkStart w:id="2" w:name="_Hlk30077314"/>
            <w:r w:rsidR="0043300D" w:rsidRPr="00C51B97">
              <w:t>Add.</w:t>
            </w:r>
            <w:r w:rsidR="00BD253B">
              <w:t>82</w:t>
            </w:r>
            <w:r w:rsidR="0043300D" w:rsidRPr="00C51B97">
              <w:t>/Rev.</w:t>
            </w:r>
            <w:r w:rsidR="00E81C7A">
              <w:t>4</w:t>
            </w:r>
            <w:r w:rsidR="0043300D" w:rsidRPr="00C51B97">
              <w:t>/Amend.</w:t>
            </w:r>
            <w:bookmarkEnd w:id="0"/>
            <w:bookmarkEnd w:id="1"/>
            <w:bookmarkEnd w:id="2"/>
            <w:r w:rsidR="005716FF">
              <w:t>1</w:t>
            </w:r>
            <w:r w:rsidR="00BD253B">
              <w:t>3</w:t>
            </w:r>
            <w:r>
              <w:t>−</w:t>
            </w:r>
            <w:r w:rsidRPr="00014D07">
              <w:rPr>
                <w:sz w:val="40"/>
              </w:rPr>
              <w:t>E</w:t>
            </w:r>
            <w:r>
              <w:t>/ECE/TRANS/505</w:t>
            </w:r>
            <w:r w:rsidR="00841EB5">
              <w:t>/</w:t>
            </w:r>
            <w:r w:rsidR="00D33957" w:rsidRPr="00C51B97">
              <w:t>Rev.</w:t>
            </w:r>
            <w:r w:rsidR="00D33957">
              <w:t>1</w:t>
            </w:r>
            <w:r w:rsidR="00D33957" w:rsidRPr="00C51B97">
              <w:t>/</w:t>
            </w:r>
            <w:r w:rsidR="00BD253B" w:rsidRPr="00C51B97">
              <w:t>Add.</w:t>
            </w:r>
            <w:r w:rsidR="00BD253B">
              <w:t>82</w:t>
            </w:r>
            <w:r w:rsidR="00BD253B" w:rsidRPr="00C51B97">
              <w:t>/Rev.</w:t>
            </w:r>
            <w:r w:rsidR="00BD253B">
              <w:t>4</w:t>
            </w:r>
            <w:r w:rsidR="00BD253B" w:rsidRPr="00C51B97">
              <w:t>/Amend.</w:t>
            </w:r>
            <w:r w:rsidR="00BD253B">
              <w:t>13</w:t>
            </w:r>
          </w:p>
        </w:tc>
      </w:tr>
      <w:tr w:rsidR="003C3936"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0DB36824" w:rsidR="00C84414" w:rsidRDefault="001D6BD2" w:rsidP="003C3936">
            <w:pPr>
              <w:spacing w:before="120"/>
            </w:pPr>
            <w:r>
              <w:t>17</w:t>
            </w:r>
            <w:r w:rsidR="005F4236">
              <w:t xml:space="preserve"> </w:t>
            </w:r>
            <w:r w:rsidR="00EA0991">
              <w:t>January</w:t>
            </w:r>
            <w:r w:rsidR="00815E13" w:rsidRPr="00815E13">
              <w:t xml:space="preserve"> 20</w:t>
            </w:r>
            <w:r w:rsidR="00EA0991">
              <w:t>20</w:t>
            </w:r>
          </w:p>
        </w:tc>
      </w:tr>
    </w:tbl>
    <w:p w14:paraId="431B1AEB" w14:textId="77777777" w:rsidR="00C711C7" w:rsidRPr="00392A12" w:rsidRDefault="00C711C7" w:rsidP="00A41529">
      <w:pPr>
        <w:pStyle w:val="HChG"/>
        <w:spacing w:before="240" w:after="120"/>
      </w:pPr>
      <w:r w:rsidRPr="00392A12">
        <w:tab/>
      </w:r>
      <w:r w:rsidRPr="00392A12">
        <w:tab/>
      </w:r>
      <w:bookmarkStart w:id="3" w:name="_Toc340666199"/>
      <w:bookmarkStart w:id="4" w:name="_Toc340745062"/>
      <w:r w:rsidRPr="00392A12">
        <w:t>Agreement</w:t>
      </w:r>
      <w:bookmarkEnd w:id="3"/>
      <w:bookmarkEnd w:id="4"/>
    </w:p>
    <w:p w14:paraId="306780C9" w14:textId="77777777" w:rsidR="004A29CA" w:rsidRPr="00392A12" w:rsidRDefault="004A29CA" w:rsidP="004A29CA">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0DC47617" w14:textId="77777777" w:rsidR="004A29CA" w:rsidRPr="00392A12" w:rsidRDefault="004A29CA" w:rsidP="004A29CA">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3DE095FC" w:rsidR="0064636E" w:rsidRDefault="0064636E" w:rsidP="00A41529">
      <w:pPr>
        <w:pStyle w:val="H1G"/>
        <w:spacing w:before="240" w:after="120"/>
      </w:pPr>
      <w:r>
        <w:tab/>
      </w:r>
      <w:r>
        <w:tab/>
        <w:t xml:space="preserve">Addendum </w:t>
      </w:r>
      <w:r w:rsidR="00BD253B">
        <w:t>82</w:t>
      </w:r>
      <w:r>
        <w:t xml:space="preserve"> – </w:t>
      </w:r>
      <w:r w:rsidR="008A17BB">
        <w:t xml:space="preserve">UN </w:t>
      </w:r>
      <w:r>
        <w:t>Regulation No.</w:t>
      </w:r>
      <w:r w:rsidR="00271A7F">
        <w:t xml:space="preserve"> </w:t>
      </w:r>
      <w:r w:rsidR="00BD253B">
        <w:t>83</w:t>
      </w:r>
    </w:p>
    <w:p w14:paraId="4E272B2A" w14:textId="6BE6B278" w:rsidR="0064636E" w:rsidRPr="00014D07" w:rsidRDefault="0064636E" w:rsidP="00A41529">
      <w:pPr>
        <w:pStyle w:val="H1G"/>
        <w:spacing w:before="240"/>
      </w:pPr>
      <w:r>
        <w:tab/>
      </w:r>
      <w:r>
        <w:tab/>
      </w:r>
      <w:r w:rsidRPr="00014D07">
        <w:t xml:space="preserve">Revision </w:t>
      </w:r>
      <w:r w:rsidR="00D778E7">
        <w:t>4</w:t>
      </w:r>
      <w:r w:rsidR="00DE5D62">
        <w:t xml:space="preserve"> </w:t>
      </w:r>
      <w:r w:rsidRPr="00014D07">
        <w:t xml:space="preserve">- </w:t>
      </w:r>
      <w:r w:rsidR="00D623A7">
        <w:t>Amendment</w:t>
      </w:r>
      <w:r w:rsidRPr="00014D07">
        <w:t xml:space="preserve"> </w:t>
      </w:r>
      <w:r w:rsidR="005716FF">
        <w:t>1</w:t>
      </w:r>
      <w:r w:rsidR="00BD253B">
        <w:t>3</w:t>
      </w:r>
    </w:p>
    <w:p w14:paraId="4FAFC05A" w14:textId="6FF78197" w:rsidR="0064636E" w:rsidRPr="00272880" w:rsidRDefault="00D623A7" w:rsidP="0064636E">
      <w:pPr>
        <w:pStyle w:val="SingleTxtG"/>
        <w:spacing w:after="360"/>
        <w:rPr>
          <w:spacing w:val="-2"/>
        </w:rPr>
      </w:pPr>
      <w:r>
        <w:rPr>
          <w:spacing w:val="-2"/>
        </w:rPr>
        <w:t xml:space="preserve">Supplement </w:t>
      </w:r>
      <w:r w:rsidR="005A412C">
        <w:rPr>
          <w:spacing w:val="-2"/>
        </w:rPr>
        <w:t>1</w:t>
      </w:r>
      <w:r w:rsidR="00BD253B">
        <w:rPr>
          <w:spacing w:val="-2"/>
        </w:rPr>
        <w:t>3</w:t>
      </w:r>
      <w:r>
        <w:rPr>
          <w:spacing w:val="-2"/>
        </w:rPr>
        <w:t xml:space="preserve"> to </w:t>
      </w:r>
      <w:r w:rsidR="00271A7F">
        <w:rPr>
          <w:spacing w:val="-2"/>
        </w:rPr>
        <w:t xml:space="preserve">the </w:t>
      </w:r>
      <w:r w:rsidR="00CA1FD0">
        <w:rPr>
          <w:spacing w:val="-2"/>
        </w:rPr>
        <w:t>0</w:t>
      </w:r>
      <w:r w:rsidR="00BD253B">
        <w:rPr>
          <w:spacing w:val="-2"/>
        </w:rPr>
        <w:t>6</w:t>
      </w:r>
      <w:r>
        <w:rPr>
          <w:spacing w:val="-2"/>
        </w:rPr>
        <w:t xml:space="preserve"> series of amendments</w:t>
      </w:r>
      <w:r w:rsidR="0064636E" w:rsidRPr="00272880">
        <w:rPr>
          <w:spacing w:val="-2"/>
        </w:rPr>
        <w:t xml:space="preserve"> – Date of entry into force: </w:t>
      </w:r>
      <w:r w:rsidR="00EA0991">
        <w:rPr>
          <w:spacing w:val="-2"/>
        </w:rPr>
        <w:t>1</w:t>
      </w:r>
      <w:r w:rsidR="001D6BD2">
        <w:rPr>
          <w:spacing w:val="-2"/>
        </w:rPr>
        <w:t>1</w:t>
      </w:r>
      <w:r w:rsidR="00EA0991">
        <w:rPr>
          <w:spacing w:val="-2"/>
        </w:rPr>
        <w:t xml:space="preserve"> January 2020</w:t>
      </w:r>
    </w:p>
    <w:p w14:paraId="29C3AD83" w14:textId="343FF844" w:rsidR="00D778E7" w:rsidRPr="00D778E7" w:rsidRDefault="0064636E" w:rsidP="00BD253B">
      <w:pPr>
        <w:pStyle w:val="H1G"/>
        <w:spacing w:before="120" w:after="120" w:line="240" w:lineRule="exact"/>
        <w:rPr>
          <w:bCs/>
          <w:lang w:val="en-US"/>
        </w:rPr>
      </w:pPr>
      <w:r>
        <w:rPr>
          <w:lang w:val="en-US"/>
        </w:rPr>
        <w:tab/>
      </w:r>
      <w:r>
        <w:rPr>
          <w:lang w:val="en-US"/>
        </w:rPr>
        <w:tab/>
      </w:r>
      <w:r w:rsidR="00BD253B" w:rsidRPr="00BD253B">
        <w:rPr>
          <w:bCs/>
          <w:lang w:val="en-US"/>
        </w:rPr>
        <w:t>Uniform provisions concerning the approval of vehicles with regard to the emission of pollutants according to engine fuel requirements</w:t>
      </w:r>
    </w:p>
    <w:p w14:paraId="6C824AF8" w14:textId="3733B3CB" w:rsidR="00B32121" w:rsidRDefault="00D46AFF" w:rsidP="00A41529">
      <w:pPr>
        <w:pStyle w:val="SingleTxtG"/>
        <w:spacing w:after="40"/>
        <w:rPr>
          <w:spacing w:val="-6"/>
          <w:lang w:eastAsia="en-GB"/>
        </w:rPr>
      </w:pPr>
      <w:r>
        <w:rPr>
          <w:b/>
          <w:noProof/>
          <w:sz w:val="24"/>
          <w:lang w:val="en-US" w:eastAsia="zh-CN"/>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B32121">
        <w:rPr>
          <w:spacing w:val="-4"/>
          <w:lang w:eastAsia="en-GB"/>
        </w:rPr>
        <w:t>This document is meant purely as documentation tool. The authentic and legal binding text is:</w:t>
      </w:r>
      <w:r w:rsidR="00B32121">
        <w:rPr>
          <w:lang w:eastAsia="en-GB"/>
        </w:rPr>
        <w:t xml:space="preserve"> </w:t>
      </w:r>
      <w:r w:rsidR="00DE5D62">
        <w:rPr>
          <w:spacing w:val="-6"/>
          <w:lang w:eastAsia="en-GB"/>
        </w:rPr>
        <w:t>ECE/TRANS/WP.29/201</w:t>
      </w:r>
      <w:r w:rsidR="00EA0991">
        <w:rPr>
          <w:spacing w:val="-6"/>
          <w:lang w:eastAsia="en-GB"/>
        </w:rPr>
        <w:t>9</w:t>
      </w:r>
      <w:r w:rsidR="00B32121">
        <w:rPr>
          <w:spacing w:val="-6"/>
          <w:lang w:eastAsia="en-GB"/>
        </w:rPr>
        <w:t>/</w:t>
      </w:r>
      <w:r w:rsidR="00BD253B">
        <w:rPr>
          <w:spacing w:val="-6"/>
          <w:lang w:eastAsia="en-GB"/>
        </w:rPr>
        <w:t>42</w:t>
      </w:r>
      <w:r w:rsidR="00DE5D62">
        <w:rPr>
          <w:spacing w:val="-6"/>
          <w:lang w:eastAsia="en-GB"/>
        </w:rPr>
        <w:t>.</w:t>
      </w:r>
    </w:p>
    <w:p w14:paraId="34149201" w14:textId="7523D622" w:rsidR="00D46AFF" w:rsidRDefault="00D46AFF" w:rsidP="00D46AFF">
      <w:pPr>
        <w:pStyle w:val="H1G"/>
        <w:spacing w:before="120"/>
        <w:ind w:left="0" w:right="0" w:firstLine="0"/>
        <w:jc w:val="center"/>
      </w:pPr>
      <w:r>
        <w:t>_________</w:t>
      </w:r>
    </w:p>
    <w:p w14:paraId="7DF1B66E" w14:textId="77777777" w:rsidR="00D46AFF" w:rsidRDefault="000D3A4F" w:rsidP="00D46AFF">
      <w:pPr>
        <w:suppressAutoHyphens w:val="0"/>
        <w:spacing w:line="240" w:lineRule="auto"/>
        <w:jc w:val="center"/>
        <w:rPr>
          <w:b/>
          <w:sz w:val="24"/>
        </w:rPr>
      </w:pPr>
      <w:r w:rsidRPr="000D3A4F">
        <w:rPr>
          <w:b/>
          <w:sz w:val="24"/>
        </w:rPr>
        <w:t>UNITED NATIONS</w:t>
      </w:r>
    </w:p>
    <w:p w14:paraId="36014A03" w14:textId="7BA1817E" w:rsidR="00DE5D62" w:rsidRPr="001A5741" w:rsidRDefault="00D5540C" w:rsidP="00D46AFF">
      <w:pPr>
        <w:suppressAutoHyphens w:val="0"/>
        <w:spacing w:line="240" w:lineRule="auto"/>
        <w:rPr>
          <w:bCs/>
          <w:u w:val="single"/>
        </w:rPr>
      </w:pPr>
      <w:r>
        <w:br w:type="page"/>
      </w:r>
    </w:p>
    <w:p w14:paraId="078F752A" w14:textId="1B383370" w:rsidR="001D6BD2" w:rsidRDefault="00BD253B" w:rsidP="00BD253B">
      <w:pPr>
        <w:pStyle w:val="SingleTxtG"/>
        <w:rPr>
          <w:i/>
        </w:rPr>
      </w:pPr>
      <w:r w:rsidRPr="00F97267">
        <w:rPr>
          <w:i/>
        </w:rPr>
        <w:lastRenderedPageBreak/>
        <w:t>Appendix 5</w:t>
      </w:r>
    </w:p>
    <w:p w14:paraId="6370C3E2" w14:textId="0D4412BC" w:rsidR="00BD253B" w:rsidRPr="00F97267" w:rsidRDefault="00BD253B" w:rsidP="00BD253B">
      <w:pPr>
        <w:pStyle w:val="SingleTxtG"/>
        <w:rPr>
          <w:i/>
        </w:rPr>
      </w:pPr>
      <w:r w:rsidRPr="00F97267">
        <w:rPr>
          <w:i/>
        </w:rPr>
        <w:t>Paragraph 2</w:t>
      </w:r>
      <w:r w:rsidRPr="001D6BD2">
        <w:rPr>
          <w:iCs/>
        </w:rPr>
        <w:t>., amend to read:</w:t>
      </w:r>
    </w:p>
    <w:p w14:paraId="7817AB69" w14:textId="77777777" w:rsidR="00BD253B" w:rsidRPr="00F97267" w:rsidRDefault="00BD253B" w:rsidP="00BD253B">
      <w:pPr>
        <w:pStyle w:val="SingleTxtG"/>
        <w:ind w:left="2259" w:hanging="1125"/>
      </w:pPr>
      <w:r w:rsidRPr="00F97267">
        <w:t>"2.</w:t>
      </w:r>
      <w:r w:rsidRPr="00F97267">
        <w:tab/>
        <w:t xml:space="preserve">The manufacturer shall compile all the information needed to comply with the requirements of </w:t>
      </w:r>
      <w:r>
        <w:t>p</w:t>
      </w:r>
      <w:r w:rsidRPr="00F97267">
        <w:t>aragraph 9</w:t>
      </w:r>
      <w:r>
        <w:t>.</w:t>
      </w:r>
      <w:r w:rsidRPr="00F97267">
        <w:t xml:space="preserve"> and Appendices 3, 4 and 5 of this Regulation. The Type Approval Authority may also take information from surveillance programmes into consideration."</w:t>
      </w:r>
    </w:p>
    <w:p w14:paraId="690EA6B7" w14:textId="3EF833EE" w:rsidR="001D6BD2" w:rsidRDefault="00BD253B" w:rsidP="00BD253B">
      <w:pPr>
        <w:pStyle w:val="SingleTxtG"/>
        <w:rPr>
          <w:i/>
        </w:rPr>
      </w:pPr>
      <w:r w:rsidRPr="00F97267">
        <w:rPr>
          <w:i/>
        </w:rPr>
        <w:t>Appendix 6</w:t>
      </w:r>
    </w:p>
    <w:p w14:paraId="3F17D414" w14:textId="258E8EF2" w:rsidR="00BD253B" w:rsidRPr="001D6BD2" w:rsidRDefault="00BD253B" w:rsidP="00BD253B">
      <w:pPr>
        <w:pStyle w:val="SingleTxtG"/>
        <w:rPr>
          <w:iCs/>
        </w:rPr>
      </w:pPr>
      <w:r w:rsidRPr="00F97267">
        <w:rPr>
          <w:i/>
        </w:rPr>
        <w:t xml:space="preserve">Paragraph 9.4., </w:t>
      </w:r>
      <w:r w:rsidRPr="001D6BD2">
        <w:rPr>
          <w:iCs/>
        </w:rPr>
        <w:t>amend to read:</w:t>
      </w:r>
    </w:p>
    <w:p w14:paraId="102FE3B4" w14:textId="77777777" w:rsidR="00BD253B" w:rsidRPr="00F97267" w:rsidRDefault="00BD253B" w:rsidP="00BD253B">
      <w:pPr>
        <w:pStyle w:val="SingleTxtG"/>
        <w:ind w:left="2259" w:hanging="1125"/>
      </w:pPr>
      <w:r w:rsidRPr="00F97267">
        <w:t>"9.4.</w:t>
      </w:r>
      <w:r w:rsidRPr="00F97267">
        <w:tab/>
        <w:t>The instructions shall specify that use of, and refilling of, a required reagent of the correct specifications is mandatory for the vehicle to comply with its certificate of conformity."</w:t>
      </w:r>
    </w:p>
    <w:p w14:paraId="7AC907FB" w14:textId="77777777" w:rsidR="001D6BD2" w:rsidRDefault="00BD253B" w:rsidP="00BD253B">
      <w:pPr>
        <w:pStyle w:val="SingleTxtG"/>
        <w:rPr>
          <w:i/>
        </w:rPr>
      </w:pPr>
      <w:r w:rsidRPr="00F97267">
        <w:rPr>
          <w:i/>
        </w:rPr>
        <w:t xml:space="preserve">Annex 1 </w:t>
      </w:r>
    </w:p>
    <w:p w14:paraId="183F1B1A" w14:textId="66F5B260" w:rsidR="00BD253B" w:rsidRPr="00F97267" w:rsidRDefault="00BD253B" w:rsidP="00BD253B">
      <w:pPr>
        <w:pStyle w:val="SingleTxtG"/>
        <w:rPr>
          <w:i/>
        </w:rPr>
      </w:pPr>
      <w:r w:rsidRPr="00F97267">
        <w:rPr>
          <w:i/>
        </w:rPr>
        <w:t xml:space="preserve">Paragraph 3.2.12.2.6.2., </w:t>
      </w:r>
      <w:r w:rsidRPr="001D6BD2">
        <w:rPr>
          <w:iCs/>
        </w:rPr>
        <w:t>amend to read:</w:t>
      </w:r>
    </w:p>
    <w:p w14:paraId="47FF7C74" w14:textId="77777777" w:rsidR="00BD253B" w:rsidRPr="00F97267" w:rsidRDefault="00BD253B" w:rsidP="00BD253B">
      <w:pPr>
        <w:pStyle w:val="SingleTxtG"/>
      </w:pPr>
      <w:r w:rsidRPr="00F97267">
        <w:t>"3.2.12.2.6.2.</w:t>
      </w:r>
      <w:r w:rsidRPr="00F97267">
        <w:tab/>
        <w:t>Type and design of particulate trap: ………….."</w:t>
      </w:r>
    </w:p>
    <w:p w14:paraId="6AC61B6B" w14:textId="7E4FBAF5" w:rsidR="001D6BD2" w:rsidRDefault="00BD253B" w:rsidP="00BD253B">
      <w:pPr>
        <w:pStyle w:val="SingleTxtG"/>
        <w:rPr>
          <w:i/>
        </w:rPr>
      </w:pPr>
      <w:r w:rsidRPr="00F97267">
        <w:rPr>
          <w:i/>
        </w:rPr>
        <w:t>Annex 5</w:t>
      </w:r>
    </w:p>
    <w:p w14:paraId="2F5636F9" w14:textId="52ED0AD9" w:rsidR="00BD253B" w:rsidRPr="00F97267" w:rsidRDefault="00BD253B" w:rsidP="00BD253B">
      <w:pPr>
        <w:pStyle w:val="SingleTxtG"/>
        <w:rPr>
          <w:i/>
        </w:rPr>
      </w:pPr>
      <w:r w:rsidRPr="00F97267">
        <w:rPr>
          <w:i/>
        </w:rPr>
        <w:t>Paragraph 3.1., amend to read:</w:t>
      </w:r>
      <w:r w:rsidRPr="00F97267">
        <w:rPr>
          <w:i/>
        </w:rPr>
        <w:tab/>
      </w:r>
    </w:p>
    <w:p w14:paraId="1987B737" w14:textId="77777777" w:rsidR="00BD253B" w:rsidRPr="00F97267" w:rsidRDefault="00BD253B" w:rsidP="00BD253B">
      <w:pPr>
        <w:pStyle w:val="SingleTxtG"/>
        <w:ind w:left="2268" w:hanging="1122"/>
      </w:pPr>
      <w:r w:rsidRPr="00F97267">
        <w:t>"3.1.</w:t>
      </w:r>
      <w:r w:rsidRPr="00F97267">
        <w:tab/>
      </w:r>
      <w:r w:rsidRPr="00F97267">
        <w:tab/>
        <w:t>The sampling probe shall be inserted into the exhaust pipe to a depth of at least 300 mm or into the pipe connecting the exhaust with the sampling bag and as close as possible to the exhaust."</w:t>
      </w:r>
    </w:p>
    <w:p w14:paraId="2E52CFE5" w14:textId="36D13550" w:rsidR="001D6BD2" w:rsidRDefault="00BD253B" w:rsidP="00BD253B">
      <w:pPr>
        <w:keepNext/>
        <w:keepLines/>
        <w:spacing w:after="120" w:line="240" w:lineRule="auto"/>
        <w:ind w:left="2268" w:right="1134" w:hanging="1134"/>
        <w:rPr>
          <w:i/>
          <w:lang w:val="en-US"/>
        </w:rPr>
      </w:pPr>
      <w:r w:rsidRPr="002836AE">
        <w:rPr>
          <w:i/>
          <w:lang w:val="en-US"/>
        </w:rPr>
        <w:t>Annex 7</w:t>
      </w:r>
    </w:p>
    <w:p w14:paraId="068C7AC5" w14:textId="6A2E7B55" w:rsidR="00BD253B" w:rsidRPr="002836AE" w:rsidRDefault="001D6BD2" w:rsidP="00BD253B">
      <w:pPr>
        <w:keepNext/>
        <w:keepLines/>
        <w:spacing w:after="120" w:line="240" w:lineRule="auto"/>
        <w:ind w:left="2268" w:right="1134" w:hanging="1134"/>
        <w:rPr>
          <w:lang w:val="en-US"/>
        </w:rPr>
      </w:pPr>
      <w:r>
        <w:rPr>
          <w:i/>
          <w:lang w:val="en-US"/>
        </w:rPr>
        <w:t>P</w:t>
      </w:r>
      <w:r w:rsidR="00BD253B" w:rsidRPr="002836AE">
        <w:rPr>
          <w:i/>
          <w:lang w:val="en-US"/>
        </w:rPr>
        <w:t xml:space="preserve">aragraph 4.2.1., </w:t>
      </w:r>
      <w:r w:rsidR="00BD253B" w:rsidRPr="002836AE">
        <w:rPr>
          <w:iCs/>
          <w:lang w:val="en-US"/>
        </w:rPr>
        <w:t xml:space="preserve">amend </w:t>
      </w:r>
      <w:r w:rsidR="00BD253B" w:rsidRPr="002836AE">
        <w:rPr>
          <w:lang w:val="en-US"/>
        </w:rPr>
        <w:t>to read:</w:t>
      </w:r>
    </w:p>
    <w:p w14:paraId="564E9D79" w14:textId="77777777" w:rsidR="00BD253B" w:rsidRPr="002836AE" w:rsidRDefault="00BD253B" w:rsidP="00BD253B">
      <w:pPr>
        <w:pStyle w:val="SingleTxtG"/>
        <w:ind w:left="2268" w:hanging="1134"/>
      </w:pPr>
      <w:r w:rsidRPr="002836AE">
        <w:t>"4.2.1.</w:t>
      </w:r>
      <w:r w:rsidRPr="002836AE">
        <w:tab/>
        <w:t>Variable-volume enclosure</w:t>
      </w:r>
    </w:p>
    <w:p w14:paraId="20FC16DB" w14:textId="77777777" w:rsidR="00BD253B" w:rsidRPr="002836AE" w:rsidRDefault="00BD253B" w:rsidP="00BD253B">
      <w:pPr>
        <w:pStyle w:val="SingleTxtG"/>
        <w:ind w:left="2268" w:hanging="1134"/>
      </w:pPr>
      <w:r w:rsidRPr="002836AE">
        <w:tab/>
        <w:t>The variable-volume enclosure expands and contracts in response to the temperature change of the air mass in the enclosure. Two potential means of accommodating the internal volume changes are movable panel(s), or a bellows design, in which an impermeable bag or bags inside the enclosure expand(s) and contracts(s) in response to internal pressure changes by exchanging air from outside the enclosure. Any design for volume accommodation shall maintain the integrity of the enclosure as specified in Appendix 1 to this annex over the specified temperature range.</w:t>
      </w:r>
    </w:p>
    <w:p w14:paraId="0205989E" w14:textId="77777777" w:rsidR="00BD253B" w:rsidRPr="002836AE" w:rsidRDefault="00BD253B" w:rsidP="00BD253B">
      <w:pPr>
        <w:pStyle w:val="SingleTxtG"/>
        <w:ind w:left="2268" w:hanging="1134"/>
      </w:pPr>
      <w:r w:rsidRPr="002836AE">
        <w:tab/>
        <w:t>Any method of volume accommodation shall limit the differential between the enclosure internal pressure and the barometric pressure to a maximum value of </w:t>
      </w:r>
      <w:r w:rsidRPr="002836AE">
        <w:sym w:font="Symbol" w:char="F0B1"/>
      </w:r>
      <w:r w:rsidRPr="002836AE">
        <w:t>5 </w:t>
      </w:r>
      <w:r w:rsidRPr="002836AE">
        <w:rPr>
          <w:lang w:eastAsia="ja-JP"/>
        </w:rPr>
        <w:t>h</w:t>
      </w:r>
      <w:r w:rsidRPr="002836AE">
        <w:t>Pa.</w:t>
      </w:r>
    </w:p>
    <w:p w14:paraId="2BBC9CB2" w14:textId="77777777" w:rsidR="00BD253B" w:rsidRPr="002836AE" w:rsidRDefault="00BD253B" w:rsidP="00BD253B">
      <w:pPr>
        <w:pStyle w:val="SingleTxtG"/>
        <w:ind w:left="2268" w:hanging="1134"/>
      </w:pPr>
      <w:r w:rsidRPr="002836AE">
        <w:tab/>
        <w:t>The enclosure shall be capable of latching to a fixed volume. A variable volume enclosure shall be capable of accommodating a +7 per cent change from its "nominal volume" (see paragraph 2.1.1. of Appendix 1 to this annex,), taking into account temperature and barometric pressure variation during testing. "</w:t>
      </w:r>
    </w:p>
    <w:p w14:paraId="7DD43473" w14:textId="2DBE5AAF" w:rsidR="00BD253B" w:rsidRPr="002836AE" w:rsidRDefault="001D6BD2" w:rsidP="00BD253B">
      <w:pPr>
        <w:keepNext/>
        <w:keepLines/>
        <w:spacing w:after="120" w:line="240" w:lineRule="auto"/>
        <w:ind w:left="2268" w:right="1134" w:hanging="1134"/>
        <w:rPr>
          <w:lang w:val="en-US"/>
        </w:rPr>
      </w:pPr>
      <w:r>
        <w:rPr>
          <w:i/>
          <w:lang w:val="en-US"/>
        </w:rPr>
        <w:t>P</w:t>
      </w:r>
      <w:r w:rsidR="00BD253B" w:rsidRPr="002836AE">
        <w:rPr>
          <w:i/>
          <w:lang w:val="en-US"/>
        </w:rPr>
        <w:t xml:space="preserve">aragraph 4.6.2., </w:t>
      </w:r>
      <w:r w:rsidR="00BD253B" w:rsidRPr="002836AE">
        <w:rPr>
          <w:iCs/>
          <w:lang w:val="en-US"/>
        </w:rPr>
        <w:t xml:space="preserve">amend </w:t>
      </w:r>
      <w:r w:rsidR="00BD253B" w:rsidRPr="002836AE">
        <w:rPr>
          <w:lang w:val="en-US"/>
        </w:rPr>
        <w:t>to read:</w:t>
      </w:r>
    </w:p>
    <w:p w14:paraId="50ED242D" w14:textId="77777777" w:rsidR="00BD253B" w:rsidRPr="002836AE" w:rsidRDefault="00BD253B" w:rsidP="00BD253B">
      <w:pPr>
        <w:pStyle w:val="SingleTxtG"/>
        <w:ind w:left="2268" w:hanging="1134"/>
      </w:pPr>
      <w:r w:rsidRPr="002836AE">
        <w:t>"4.6.2.</w:t>
      </w:r>
      <w:r w:rsidRPr="002836AE">
        <w:tab/>
        <w:t xml:space="preserve">The accuracy of the pressure recording system shall be within </w:t>
      </w:r>
      <w:r w:rsidRPr="002836AE">
        <w:sym w:font="Symbol" w:char="F0B1"/>
      </w:r>
      <w:r w:rsidRPr="002836AE">
        <w:t xml:space="preserve"> </w:t>
      </w:r>
      <w:r w:rsidRPr="002836AE">
        <w:rPr>
          <w:lang w:eastAsia="ja-JP"/>
        </w:rPr>
        <w:t>0.3</w:t>
      </w:r>
      <w:r w:rsidRPr="002836AE">
        <w:t xml:space="preserve"> kPa and the pressure shall </w:t>
      </w:r>
      <w:r w:rsidRPr="002836AE">
        <w:rPr>
          <w:lang w:eastAsia="ja-JP"/>
        </w:rPr>
        <w:t>have resolution of 0.025</w:t>
      </w:r>
      <w:r w:rsidRPr="002836AE">
        <w:t> kPa. "</w:t>
      </w:r>
    </w:p>
    <w:p w14:paraId="3491AAB0" w14:textId="7AA9BCCB" w:rsidR="00BD253B" w:rsidRPr="002836AE" w:rsidRDefault="00BD253B" w:rsidP="00BD253B">
      <w:pPr>
        <w:keepNext/>
        <w:keepLines/>
        <w:spacing w:after="120" w:line="240" w:lineRule="auto"/>
        <w:ind w:left="2268" w:right="1134" w:hanging="1134"/>
        <w:rPr>
          <w:lang w:val="en-US"/>
        </w:rPr>
      </w:pPr>
      <w:r w:rsidRPr="002836AE">
        <w:rPr>
          <w:i/>
          <w:lang w:val="en-US"/>
        </w:rPr>
        <w:t>Delete paragraphs 4.9. and 4.9.1.</w:t>
      </w:r>
    </w:p>
    <w:p w14:paraId="534E01B2" w14:textId="5CBCB40D" w:rsidR="00BD253B" w:rsidRPr="002836AE" w:rsidRDefault="00BD253B" w:rsidP="00BD253B">
      <w:pPr>
        <w:pStyle w:val="SingleTxtG"/>
        <w:rPr>
          <w:i/>
        </w:rPr>
      </w:pPr>
      <w:r w:rsidRPr="002836AE">
        <w:rPr>
          <w:i/>
        </w:rPr>
        <w:t>Paragraph 5.1.3.3., amend to read:</w:t>
      </w:r>
    </w:p>
    <w:p w14:paraId="72A3E8BF" w14:textId="77777777" w:rsidR="00BD253B" w:rsidRPr="002836AE" w:rsidRDefault="00BD253B" w:rsidP="00BD253B">
      <w:pPr>
        <w:pStyle w:val="SingleTxtG"/>
        <w:ind w:left="2259" w:hanging="1125"/>
      </w:pPr>
      <w:r w:rsidRPr="002836AE">
        <w:t>"5.1.3.3.</w:t>
      </w:r>
      <w:r w:rsidRPr="002836AE">
        <w:tab/>
        <w:t>The canister is connected to a fuel tank, possibly an external one, filled with reference fuel, to 40 per cent capacity of the fuel tank(s)."</w:t>
      </w:r>
    </w:p>
    <w:p w14:paraId="1524D47C" w14:textId="10D1BF3A" w:rsidR="00BD253B" w:rsidRPr="002836AE" w:rsidRDefault="001D6BD2" w:rsidP="00BD253B">
      <w:pPr>
        <w:pStyle w:val="para"/>
        <w:keepNext/>
        <w:spacing w:line="240" w:lineRule="auto"/>
        <w:ind w:left="1134" w:firstLine="0"/>
        <w:rPr>
          <w:lang w:val="en-US"/>
        </w:rPr>
      </w:pPr>
      <w:r>
        <w:rPr>
          <w:i/>
          <w:lang w:val="en-US"/>
        </w:rPr>
        <w:t>P</w:t>
      </w:r>
      <w:r w:rsidR="00BD253B" w:rsidRPr="002836AE">
        <w:rPr>
          <w:i/>
          <w:lang w:val="en-US"/>
        </w:rPr>
        <w:t xml:space="preserve">aragraph 6.1., </w:t>
      </w:r>
      <w:r w:rsidR="00BD253B" w:rsidRPr="002836AE">
        <w:rPr>
          <w:iCs/>
          <w:lang w:val="en-US"/>
        </w:rPr>
        <w:t xml:space="preserve">amend </w:t>
      </w:r>
      <w:r w:rsidR="00BD253B" w:rsidRPr="002836AE">
        <w:rPr>
          <w:lang w:val="en-US"/>
        </w:rPr>
        <w:t>to read:</w:t>
      </w:r>
    </w:p>
    <w:p w14:paraId="40F85E81" w14:textId="77777777" w:rsidR="00BD253B" w:rsidRPr="002836AE" w:rsidRDefault="00BD253B" w:rsidP="00BD253B">
      <w:pPr>
        <w:pStyle w:val="para"/>
        <w:spacing w:line="240" w:lineRule="auto"/>
        <w:rPr>
          <w:lang w:val="en-US"/>
        </w:rPr>
      </w:pPr>
      <w:r w:rsidRPr="002836AE">
        <w:rPr>
          <w:lang w:val="en-US"/>
        </w:rPr>
        <w:t xml:space="preserve">"6.1. </w:t>
      </w:r>
      <w:r w:rsidRPr="002836AE">
        <w:rPr>
          <w:lang w:val="en-US"/>
        </w:rPr>
        <w:tab/>
        <w:t>Calculation of evaporative test results</w:t>
      </w:r>
    </w:p>
    <w:p w14:paraId="134E6351" w14:textId="77777777" w:rsidR="00BD253B" w:rsidRPr="002836AE" w:rsidRDefault="00BD253B" w:rsidP="00BD253B">
      <w:pPr>
        <w:pStyle w:val="para"/>
        <w:spacing w:line="240" w:lineRule="auto"/>
        <w:rPr>
          <w:lang w:val="fr-CH"/>
        </w:rPr>
      </w:pPr>
      <w:bookmarkStart w:id="5" w:name="_GoBack"/>
      <w:bookmarkEnd w:id="5"/>
      <w:r w:rsidRPr="002836AE">
        <w:rPr>
          <w:lang w:val="en-US"/>
        </w:rPr>
        <w:lastRenderedPageBreak/>
        <w:t>6.1.1.</w:t>
      </w:r>
      <w:r w:rsidRPr="002836AE">
        <w:rPr>
          <w:lang w:val="en-US"/>
        </w:rPr>
        <w:tab/>
        <w:t xml:space="preserve">The evaporative emission tests described in paragraph 5. of this annex allow the hydrocarbon emissions from the diurnal and hot soak phases to be calculated. Evaporative losses from each of these phases is calculated using the initial and final hydrocarbon concentrations, temperatures and pressures in the enclosure, together with the net enclosure volume. </w:t>
      </w:r>
      <w:r w:rsidRPr="002836AE">
        <w:t>The formula below is used:</w:t>
      </w:r>
    </w:p>
    <w:p w14:paraId="4144D5D8" w14:textId="77777777" w:rsidR="00BD253B" w:rsidRPr="002836AE" w:rsidRDefault="00BD253B" w:rsidP="00BD253B">
      <w:pPr>
        <w:pStyle w:val="para"/>
        <w:spacing w:line="240" w:lineRule="auto"/>
      </w:pPr>
      <w:r w:rsidRPr="002836AE">
        <w:tab/>
      </w:r>
      <m:oMath>
        <m:sSub>
          <m:sSubPr>
            <m:ctrlPr>
              <w:rPr>
                <w:rFonts w:ascii="Cambria Math" w:hAnsi="Cambria Math"/>
                <w:i/>
                <w:lang w:val="fr-CH"/>
              </w:rPr>
            </m:ctrlPr>
          </m:sSubPr>
          <m:e>
            <m:r>
              <w:rPr>
                <w:rFonts w:ascii="Cambria Math" w:hAnsi="Cambria Math"/>
              </w:rPr>
              <m:t>M</m:t>
            </m:r>
          </m:e>
          <m:sub>
            <m:r>
              <w:rPr>
                <w:rFonts w:ascii="Cambria Math" w:hAnsi="Cambria Math"/>
              </w:rPr>
              <m:t>HC</m:t>
            </m:r>
          </m:sub>
        </m:sSub>
        <m:r>
          <w:rPr>
            <w:rFonts w:ascii="Cambria Math" w:hAnsi="Cambria Math"/>
          </w:rPr>
          <m:t>=k.V.</m:t>
        </m:r>
        <m:sSup>
          <m:sSupPr>
            <m:ctrlPr>
              <w:rPr>
                <w:rFonts w:ascii="Cambria Math" w:hAnsi="Cambria Math"/>
                <w:i/>
                <w:lang w:val="fr-CH"/>
              </w:rPr>
            </m:ctrlPr>
          </m:sSupPr>
          <m:e>
            <m:r>
              <w:rPr>
                <w:rFonts w:ascii="Cambria Math" w:hAnsi="Cambria Math"/>
              </w:rPr>
              <m:t>10</m:t>
            </m:r>
          </m:e>
          <m:sup>
            <m:r>
              <w:rPr>
                <w:rFonts w:ascii="Cambria Math" w:hAnsi="Cambria Math"/>
              </w:rPr>
              <m:t>-4</m:t>
            </m:r>
          </m:sup>
        </m:sSup>
        <m:d>
          <m:dPr>
            <m:ctrlPr>
              <w:rPr>
                <w:rFonts w:ascii="Cambria Math" w:hAnsi="Cambria Math"/>
                <w:i/>
                <w:lang w:val="fr-CH"/>
              </w:rPr>
            </m:ctrlPr>
          </m:dPr>
          <m:e>
            <m:f>
              <m:fPr>
                <m:ctrlPr>
                  <w:rPr>
                    <w:rFonts w:ascii="Cambria Math" w:hAnsi="Cambria Math"/>
                    <w:i/>
                    <w:lang w:val="fr-CH"/>
                  </w:rPr>
                </m:ctrlPr>
              </m:fPr>
              <m:num>
                <m:sSub>
                  <m:sSubPr>
                    <m:ctrlPr>
                      <w:rPr>
                        <w:rFonts w:ascii="Cambria Math" w:hAnsi="Cambria Math"/>
                        <w:i/>
                        <w:lang w:val="fr-CH"/>
                      </w:rPr>
                    </m:ctrlPr>
                  </m:sSubPr>
                  <m:e>
                    <m:r>
                      <w:rPr>
                        <w:rFonts w:ascii="Cambria Math" w:hAnsi="Cambria Math"/>
                      </w:rPr>
                      <m:t>C</m:t>
                    </m:r>
                  </m:e>
                  <m:sub>
                    <m:r>
                      <w:rPr>
                        <w:rFonts w:ascii="Cambria Math" w:hAnsi="Cambria Math"/>
                      </w:rPr>
                      <m:t>HC,f</m:t>
                    </m:r>
                  </m:sub>
                </m:sSub>
                <m:r>
                  <w:rPr>
                    <w:rFonts w:ascii="Cambria Math" w:hAnsi="Cambria Math"/>
                  </w:rPr>
                  <m:t>∙</m:t>
                </m:r>
                <m:sSub>
                  <m:sSubPr>
                    <m:ctrlPr>
                      <w:rPr>
                        <w:rFonts w:ascii="Cambria Math" w:hAnsi="Cambria Math"/>
                        <w:i/>
                        <w:lang w:val="fr-CH"/>
                      </w:rPr>
                    </m:ctrlPr>
                  </m:sSubPr>
                  <m:e>
                    <m:r>
                      <w:rPr>
                        <w:rFonts w:ascii="Cambria Math" w:hAnsi="Cambria Math"/>
                      </w:rPr>
                      <m:t>P</m:t>
                    </m:r>
                  </m:e>
                  <m:sub>
                    <m:r>
                      <w:rPr>
                        <w:rFonts w:ascii="Cambria Math" w:hAnsi="Cambria Math"/>
                      </w:rPr>
                      <m:t>f</m:t>
                    </m:r>
                  </m:sub>
                </m:sSub>
              </m:num>
              <m:den>
                <m:sSub>
                  <m:sSubPr>
                    <m:ctrlPr>
                      <w:rPr>
                        <w:rFonts w:ascii="Cambria Math" w:hAnsi="Cambria Math"/>
                        <w:i/>
                        <w:lang w:val="fr-CH"/>
                      </w:rPr>
                    </m:ctrlPr>
                  </m:sSubPr>
                  <m:e>
                    <m:r>
                      <w:rPr>
                        <w:rFonts w:ascii="Cambria Math" w:hAnsi="Cambria Math"/>
                      </w:rPr>
                      <m:t>T</m:t>
                    </m:r>
                  </m:e>
                  <m:sub>
                    <m:r>
                      <w:rPr>
                        <w:rFonts w:ascii="Cambria Math" w:hAnsi="Cambria Math"/>
                      </w:rPr>
                      <m:t>f</m:t>
                    </m:r>
                  </m:sub>
                </m:sSub>
              </m:den>
            </m:f>
            <m:r>
              <w:rPr>
                <w:rFonts w:ascii="Cambria Math" w:hAnsi="Cambria Math"/>
              </w:rPr>
              <m:t>-</m:t>
            </m:r>
            <m:f>
              <m:fPr>
                <m:ctrlPr>
                  <w:rPr>
                    <w:rFonts w:ascii="Cambria Math" w:hAnsi="Cambria Math"/>
                    <w:i/>
                    <w:lang w:val="fr-CH"/>
                  </w:rPr>
                </m:ctrlPr>
              </m:fPr>
              <m:num>
                <m:sSub>
                  <m:sSubPr>
                    <m:ctrlPr>
                      <w:rPr>
                        <w:rFonts w:ascii="Cambria Math" w:hAnsi="Cambria Math"/>
                        <w:i/>
                        <w:lang w:val="fr-CH"/>
                      </w:rPr>
                    </m:ctrlPr>
                  </m:sSubPr>
                  <m:e>
                    <m:r>
                      <w:rPr>
                        <w:rFonts w:ascii="Cambria Math" w:hAnsi="Cambria Math"/>
                      </w:rPr>
                      <m:t>C</m:t>
                    </m:r>
                  </m:e>
                  <m:sub>
                    <m:r>
                      <w:rPr>
                        <w:rFonts w:ascii="Cambria Math" w:hAnsi="Cambria Math"/>
                      </w:rPr>
                      <m:t>HC,i</m:t>
                    </m:r>
                  </m:sub>
                </m:sSub>
                <m:r>
                  <w:rPr>
                    <w:rFonts w:ascii="Cambria Math" w:hAnsi="Cambria Math"/>
                  </w:rPr>
                  <m:t>∙</m:t>
                </m:r>
                <m:sSub>
                  <m:sSubPr>
                    <m:ctrlPr>
                      <w:rPr>
                        <w:rFonts w:ascii="Cambria Math" w:hAnsi="Cambria Math"/>
                        <w:i/>
                        <w:lang w:val="fr-CH"/>
                      </w:rPr>
                    </m:ctrlPr>
                  </m:sSubPr>
                  <m:e>
                    <m:r>
                      <w:rPr>
                        <w:rFonts w:ascii="Cambria Math" w:hAnsi="Cambria Math"/>
                      </w:rPr>
                      <m:t>P</m:t>
                    </m:r>
                  </m:e>
                  <m:sub>
                    <m:r>
                      <w:rPr>
                        <w:rFonts w:ascii="Cambria Math" w:hAnsi="Cambria Math"/>
                      </w:rPr>
                      <m:t>i</m:t>
                    </m:r>
                  </m:sub>
                </m:sSub>
              </m:num>
              <m:den>
                <m:sSub>
                  <m:sSubPr>
                    <m:ctrlPr>
                      <w:rPr>
                        <w:rFonts w:ascii="Cambria Math" w:hAnsi="Cambria Math"/>
                        <w:i/>
                        <w:lang w:val="fr-CH"/>
                      </w:rPr>
                    </m:ctrlPr>
                  </m:sSubPr>
                  <m:e>
                    <m:r>
                      <w:rPr>
                        <w:rFonts w:ascii="Cambria Math" w:hAnsi="Cambria Math"/>
                      </w:rPr>
                      <m:t>T</m:t>
                    </m:r>
                  </m:e>
                  <m:sub>
                    <m:r>
                      <w:rPr>
                        <w:rFonts w:ascii="Cambria Math" w:hAnsi="Cambria Math"/>
                      </w:rPr>
                      <m:t>i</m:t>
                    </m:r>
                  </m:sub>
                </m:sSub>
              </m:den>
            </m:f>
          </m:e>
        </m:d>
        <m:r>
          <w:rPr>
            <w:rFonts w:ascii="Cambria Math" w:hAnsi="Cambria Math"/>
          </w:rPr>
          <m:t>+</m:t>
        </m:r>
        <m:sSub>
          <m:sSubPr>
            <m:ctrlPr>
              <w:rPr>
                <w:rFonts w:ascii="Cambria Math" w:hAnsi="Cambria Math"/>
                <w:i/>
                <w:lang w:val="fr-CH"/>
              </w:rPr>
            </m:ctrlPr>
          </m:sSubPr>
          <m:e>
            <m:r>
              <w:rPr>
                <w:rFonts w:ascii="Cambria Math" w:hAnsi="Cambria Math"/>
              </w:rPr>
              <m:t>M</m:t>
            </m:r>
          </m:e>
          <m:sub>
            <m:r>
              <w:rPr>
                <w:rFonts w:ascii="Cambria Math" w:hAnsi="Cambria Math"/>
              </w:rPr>
              <m:t>HC,out</m:t>
            </m:r>
          </m:sub>
        </m:sSub>
        <m:r>
          <w:rPr>
            <w:rFonts w:ascii="Cambria Math" w:hAnsi="Cambria Math"/>
          </w:rPr>
          <m:t>-</m:t>
        </m:r>
        <m:sSub>
          <m:sSubPr>
            <m:ctrlPr>
              <w:rPr>
                <w:rFonts w:ascii="Cambria Math" w:hAnsi="Cambria Math"/>
                <w:i/>
                <w:lang w:val="fr-CH"/>
              </w:rPr>
            </m:ctrlPr>
          </m:sSubPr>
          <m:e>
            <m:r>
              <w:rPr>
                <w:rFonts w:ascii="Cambria Math" w:hAnsi="Cambria Math"/>
              </w:rPr>
              <m:t>M</m:t>
            </m:r>
          </m:e>
          <m:sub>
            <m:r>
              <w:rPr>
                <w:rFonts w:ascii="Cambria Math" w:hAnsi="Cambria Math"/>
              </w:rPr>
              <m:t>HC,i</m:t>
            </m:r>
          </m:sub>
        </m:sSub>
      </m:oMath>
    </w:p>
    <w:p w14:paraId="08CC9AE3" w14:textId="77777777" w:rsidR="00BD253B" w:rsidRPr="002836AE" w:rsidRDefault="00BD253B" w:rsidP="00BD253B">
      <w:pPr>
        <w:pStyle w:val="para"/>
        <w:spacing w:line="240" w:lineRule="auto"/>
        <w:ind w:left="3402"/>
        <w:rPr>
          <w:lang w:val="en-US"/>
        </w:rPr>
      </w:pPr>
      <w:r>
        <w:rPr>
          <w:lang w:val="en-US"/>
        </w:rPr>
        <w:t>W</w:t>
      </w:r>
      <w:r w:rsidRPr="002836AE">
        <w:rPr>
          <w:lang w:val="en-US"/>
        </w:rPr>
        <w:t>here:</w:t>
      </w:r>
    </w:p>
    <w:p w14:paraId="2C5E9AA8" w14:textId="77777777" w:rsidR="00BD253B" w:rsidRPr="002836AE" w:rsidRDefault="00BD253B" w:rsidP="00BD253B">
      <w:pPr>
        <w:pStyle w:val="para"/>
        <w:tabs>
          <w:tab w:val="left" w:pos="3119"/>
        </w:tabs>
        <w:spacing w:line="240" w:lineRule="auto"/>
        <w:ind w:left="3402"/>
        <w:rPr>
          <w:lang w:val="en-US"/>
        </w:rPr>
      </w:pPr>
      <w:r w:rsidRPr="002836AE">
        <w:rPr>
          <w:lang w:val="en-US"/>
        </w:rPr>
        <w:t>M</w:t>
      </w:r>
      <w:r w:rsidRPr="002836AE">
        <w:rPr>
          <w:vertAlign w:val="subscript"/>
          <w:lang w:val="en-US"/>
        </w:rPr>
        <w:t>HC</w:t>
      </w:r>
      <w:r w:rsidRPr="002836AE">
        <w:rPr>
          <w:lang w:val="en-US"/>
        </w:rPr>
        <w:t xml:space="preserve"> </w:t>
      </w:r>
      <w:r w:rsidRPr="002836AE">
        <w:rPr>
          <w:lang w:val="en-US"/>
        </w:rPr>
        <w:tab/>
        <w:t xml:space="preserve">= </w:t>
      </w:r>
      <w:r w:rsidRPr="002836AE">
        <w:rPr>
          <w:lang w:val="en-US"/>
        </w:rPr>
        <w:tab/>
        <w:t>hydrocarbon mass in grams,</w:t>
      </w:r>
    </w:p>
    <w:p w14:paraId="445FEE9B" w14:textId="77777777" w:rsidR="00BD253B" w:rsidRPr="002836AE" w:rsidRDefault="00BD253B" w:rsidP="00BD253B">
      <w:pPr>
        <w:pStyle w:val="para"/>
        <w:tabs>
          <w:tab w:val="left" w:pos="3119"/>
        </w:tabs>
        <w:spacing w:line="240" w:lineRule="auto"/>
        <w:ind w:left="3402"/>
        <w:rPr>
          <w:lang w:val="en-US"/>
        </w:rPr>
      </w:pPr>
      <w:r w:rsidRPr="002836AE">
        <w:rPr>
          <w:lang w:val="en-US"/>
        </w:rPr>
        <w:t>M</w:t>
      </w:r>
      <w:r w:rsidRPr="002836AE">
        <w:rPr>
          <w:vertAlign w:val="subscript"/>
          <w:lang w:val="en-US"/>
        </w:rPr>
        <w:t>HC,out</w:t>
      </w:r>
      <w:r w:rsidRPr="002836AE">
        <w:rPr>
          <w:lang w:val="en-US"/>
        </w:rPr>
        <w:t xml:space="preserve"> </w:t>
      </w:r>
      <w:r w:rsidRPr="002836AE">
        <w:rPr>
          <w:lang w:val="en-US"/>
        </w:rPr>
        <w:tab/>
        <w:t xml:space="preserve">= </w:t>
      </w:r>
      <w:r w:rsidRPr="002836AE">
        <w:rPr>
          <w:lang w:val="en-US"/>
        </w:rPr>
        <w:tab/>
        <w:t>mass of hydrocarbon exiting the enclosure, in the case of fixed volume enclosures for diurnal emission testing (grams),</w:t>
      </w:r>
    </w:p>
    <w:p w14:paraId="2F518667" w14:textId="77777777" w:rsidR="00BD253B" w:rsidRPr="002836AE" w:rsidRDefault="00BD253B" w:rsidP="00BD253B">
      <w:pPr>
        <w:pStyle w:val="para"/>
        <w:tabs>
          <w:tab w:val="left" w:pos="3119"/>
        </w:tabs>
        <w:spacing w:line="240" w:lineRule="auto"/>
        <w:ind w:left="3402"/>
        <w:rPr>
          <w:lang w:val="en-US"/>
        </w:rPr>
      </w:pPr>
      <w:r w:rsidRPr="002836AE">
        <w:rPr>
          <w:lang w:val="en-US"/>
        </w:rPr>
        <w:t>M</w:t>
      </w:r>
      <w:r w:rsidRPr="002836AE">
        <w:rPr>
          <w:vertAlign w:val="subscript"/>
          <w:lang w:val="en-US"/>
        </w:rPr>
        <w:t>HC,i</w:t>
      </w:r>
      <w:r w:rsidRPr="002836AE">
        <w:rPr>
          <w:lang w:val="en-US"/>
        </w:rPr>
        <w:t xml:space="preserve"> </w:t>
      </w:r>
      <w:r w:rsidRPr="002836AE">
        <w:rPr>
          <w:lang w:val="en-US"/>
        </w:rPr>
        <w:tab/>
        <w:t xml:space="preserve">= </w:t>
      </w:r>
      <w:r w:rsidRPr="002836AE">
        <w:rPr>
          <w:lang w:val="en-US"/>
        </w:rPr>
        <w:tab/>
        <w:t>mass of hydrocarbon entering the enclosure, in the case of fixed volume enclosures for diurnal emission testing (grams),</w:t>
      </w:r>
    </w:p>
    <w:p w14:paraId="659DEBF1" w14:textId="77777777" w:rsidR="00BD253B" w:rsidRPr="002836AE" w:rsidRDefault="00BD253B" w:rsidP="00BD253B">
      <w:pPr>
        <w:pStyle w:val="para"/>
        <w:tabs>
          <w:tab w:val="left" w:pos="3119"/>
        </w:tabs>
        <w:spacing w:line="240" w:lineRule="auto"/>
        <w:ind w:left="3402"/>
        <w:rPr>
          <w:lang w:val="en-US"/>
        </w:rPr>
      </w:pPr>
      <w:r w:rsidRPr="002836AE">
        <w:rPr>
          <w:lang w:val="en-US"/>
        </w:rPr>
        <w:t>C</w:t>
      </w:r>
      <w:r w:rsidRPr="002836AE">
        <w:rPr>
          <w:vertAlign w:val="subscript"/>
          <w:lang w:val="en-US"/>
        </w:rPr>
        <w:t>HC</w:t>
      </w:r>
      <w:r w:rsidRPr="002836AE">
        <w:rPr>
          <w:lang w:val="en-US"/>
        </w:rPr>
        <w:t xml:space="preserve"> </w:t>
      </w:r>
      <w:r w:rsidRPr="002836AE">
        <w:rPr>
          <w:lang w:val="en-US"/>
        </w:rPr>
        <w:tab/>
        <w:t xml:space="preserve">= </w:t>
      </w:r>
      <w:r w:rsidRPr="002836AE">
        <w:rPr>
          <w:lang w:val="en-US"/>
        </w:rPr>
        <w:tab/>
        <w:t>measured hydrocarbon concentration in the enclosure (ppm volume in C1 equivalent),</w:t>
      </w:r>
    </w:p>
    <w:p w14:paraId="7671642C" w14:textId="77777777" w:rsidR="00BD253B" w:rsidRPr="002836AE" w:rsidRDefault="00BD253B" w:rsidP="00BD253B">
      <w:pPr>
        <w:pStyle w:val="para"/>
        <w:tabs>
          <w:tab w:val="left" w:pos="3119"/>
        </w:tabs>
        <w:spacing w:line="240" w:lineRule="auto"/>
        <w:ind w:left="3402"/>
        <w:rPr>
          <w:lang w:val="en-US"/>
        </w:rPr>
      </w:pPr>
      <w:r w:rsidRPr="002836AE">
        <w:rPr>
          <w:lang w:val="en-US"/>
        </w:rPr>
        <w:t xml:space="preserve">V </w:t>
      </w:r>
      <w:r w:rsidRPr="002836AE">
        <w:rPr>
          <w:lang w:val="en-US"/>
        </w:rPr>
        <w:tab/>
        <w:t xml:space="preserve">= </w:t>
      </w:r>
      <w:r w:rsidRPr="002836AE">
        <w:rPr>
          <w:lang w:val="en-US"/>
        </w:rPr>
        <w:tab/>
        <w:t>net enclosure volume in cubic metres corrected for the volume of the vehicle, with the windows and the luggage compartment open. If the volume of the vehicle is not determined a volume of 1.42 m3 is subtracted,</w:t>
      </w:r>
    </w:p>
    <w:p w14:paraId="771CF433" w14:textId="77777777" w:rsidR="00BD253B" w:rsidRPr="002836AE" w:rsidRDefault="00BD253B" w:rsidP="00BD253B">
      <w:pPr>
        <w:pStyle w:val="para"/>
        <w:tabs>
          <w:tab w:val="left" w:pos="3119"/>
        </w:tabs>
        <w:spacing w:line="240" w:lineRule="auto"/>
        <w:ind w:left="3402"/>
        <w:rPr>
          <w:lang w:val="en-US"/>
        </w:rPr>
      </w:pPr>
      <w:r w:rsidRPr="002836AE">
        <w:rPr>
          <w:lang w:val="en-US"/>
        </w:rPr>
        <w:t xml:space="preserve">T </w:t>
      </w:r>
      <w:r w:rsidRPr="002836AE">
        <w:rPr>
          <w:lang w:val="en-US"/>
        </w:rPr>
        <w:tab/>
        <w:t xml:space="preserve">= </w:t>
      </w:r>
      <w:r w:rsidRPr="002836AE">
        <w:rPr>
          <w:lang w:val="en-US"/>
        </w:rPr>
        <w:tab/>
        <w:t>ambient chamber temperature, in K,</w:t>
      </w:r>
    </w:p>
    <w:p w14:paraId="2CD1516C" w14:textId="77777777" w:rsidR="00BD253B" w:rsidRPr="002836AE" w:rsidRDefault="00BD253B" w:rsidP="00BD253B">
      <w:pPr>
        <w:pStyle w:val="para"/>
        <w:tabs>
          <w:tab w:val="left" w:pos="3119"/>
        </w:tabs>
        <w:spacing w:line="240" w:lineRule="auto"/>
        <w:ind w:left="3402"/>
        <w:rPr>
          <w:lang w:val="en-US"/>
        </w:rPr>
      </w:pPr>
      <w:r w:rsidRPr="002836AE">
        <w:rPr>
          <w:lang w:val="en-US"/>
        </w:rPr>
        <w:t xml:space="preserve">P </w:t>
      </w:r>
      <w:r w:rsidRPr="002836AE">
        <w:rPr>
          <w:lang w:val="en-US"/>
        </w:rPr>
        <w:tab/>
        <w:t xml:space="preserve">= </w:t>
      </w:r>
      <w:r w:rsidRPr="002836AE">
        <w:rPr>
          <w:lang w:val="en-US"/>
        </w:rPr>
        <w:tab/>
        <w:t>barometric pressure in kPa,</w:t>
      </w:r>
    </w:p>
    <w:p w14:paraId="752D70AD" w14:textId="77777777" w:rsidR="00BD253B" w:rsidRPr="002836AE" w:rsidRDefault="00BD253B" w:rsidP="00BD253B">
      <w:pPr>
        <w:pStyle w:val="para"/>
        <w:tabs>
          <w:tab w:val="left" w:pos="3119"/>
        </w:tabs>
        <w:spacing w:line="240" w:lineRule="auto"/>
        <w:ind w:left="3402"/>
        <w:rPr>
          <w:lang w:val="en-US"/>
        </w:rPr>
      </w:pPr>
      <w:r w:rsidRPr="002836AE">
        <w:rPr>
          <w:lang w:val="en-US"/>
        </w:rPr>
        <w:t>H/C</w:t>
      </w:r>
      <w:r w:rsidRPr="002836AE">
        <w:rPr>
          <w:lang w:val="en-US"/>
        </w:rPr>
        <w:tab/>
        <w:t xml:space="preserve">= </w:t>
      </w:r>
      <w:r w:rsidRPr="002836AE">
        <w:rPr>
          <w:lang w:val="en-US"/>
        </w:rPr>
        <w:tab/>
        <w:t>hydrogen to carbon ratio,</w:t>
      </w:r>
    </w:p>
    <w:p w14:paraId="6B4891E2" w14:textId="77777777" w:rsidR="00BD253B" w:rsidRPr="002836AE" w:rsidRDefault="00BD253B" w:rsidP="00BD253B">
      <w:pPr>
        <w:pStyle w:val="para"/>
        <w:tabs>
          <w:tab w:val="left" w:pos="3119"/>
        </w:tabs>
        <w:spacing w:line="240" w:lineRule="auto"/>
        <w:ind w:left="3402"/>
        <w:rPr>
          <w:lang w:val="en-US"/>
        </w:rPr>
      </w:pPr>
      <w:r w:rsidRPr="002836AE">
        <w:rPr>
          <w:lang w:val="en-US"/>
        </w:rPr>
        <w:t xml:space="preserve">k </w:t>
      </w:r>
      <w:r w:rsidRPr="002836AE">
        <w:rPr>
          <w:lang w:val="en-US"/>
        </w:rPr>
        <w:tab/>
        <w:t xml:space="preserve">= </w:t>
      </w:r>
      <w:r w:rsidRPr="002836AE">
        <w:rPr>
          <w:lang w:val="en-US"/>
        </w:rPr>
        <w:tab/>
        <w:t>1.2 • (12 + H/C);</w:t>
      </w:r>
    </w:p>
    <w:p w14:paraId="5A1180D0" w14:textId="77777777" w:rsidR="00BD253B" w:rsidRPr="002836AE" w:rsidRDefault="00BD253B" w:rsidP="00BD253B">
      <w:pPr>
        <w:pStyle w:val="para"/>
        <w:tabs>
          <w:tab w:val="left" w:pos="3119"/>
        </w:tabs>
        <w:spacing w:line="240" w:lineRule="auto"/>
        <w:ind w:left="3402"/>
        <w:rPr>
          <w:lang w:val="en-US"/>
        </w:rPr>
      </w:pPr>
      <w:r>
        <w:rPr>
          <w:lang w:val="en-US"/>
        </w:rPr>
        <w:t>W</w:t>
      </w:r>
      <w:r w:rsidRPr="002836AE">
        <w:rPr>
          <w:lang w:val="en-US"/>
        </w:rPr>
        <w:t>here:</w:t>
      </w:r>
    </w:p>
    <w:p w14:paraId="6C879330" w14:textId="77777777" w:rsidR="00BD253B" w:rsidRPr="002836AE" w:rsidRDefault="00BD253B" w:rsidP="00BD253B">
      <w:pPr>
        <w:pStyle w:val="para"/>
        <w:tabs>
          <w:tab w:val="left" w:pos="3119"/>
        </w:tabs>
        <w:spacing w:line="240" w:lineRule="auto"/>
        <w:ind w:left="3402"/>
        <w:rPr>
          <w:lang w:val="en-US"/>
        </w:rPr>
      </w:pPr>
      <w:r w:rsidRPr="002836AE">
        <w:rPr>
          <w:lang w:val="en-US"/>
        </w:rPr>
        <w:t xml:space="preserve">i </w:t>
      </w:r>
      <w:r w:rsidRPr="002836AE">
        <w:rPr>
          <w:lang w:val="en-US"/>
        </w:rPr>
        <w:tab/>
        <w:t xml:space="preserve">= </w:t>
      </w:r>
      <w:r w:rsidRPr="002836AE">
        <w:rPr>
          <w:lang w:val="en-US"/>
        </w:rPr>
        <w:tab/>
        <w:t>is the initial reading,</w:t>
      </w:r>
    </w:p>
    <w:p w14:paraId="28267A4C" w14:textId="77777777" w:rsidR="00BD253B" w:rsidRPr="002836AE" w:rsidRDefault="00BD253B" w:rsidP="00BD253B">
      <w:pPr>
        <w:pStyle w:val="para"/>
        <w:tabs>
          <w:tab w:val="left" w:pos="3119"/>
        </w:tabs>
        <w:spacing w:line="240" w:lineRule="auto"/>
        <w:ind w:left="3402"/>
        <w:rPr>
          <w:lang w:val="en-US"/>
        </w:rPr>
      </w:pPr>
      <w:r w:rsidRPr="002836AE">
        <w:rPr>
          <w:lang w:val="en-US"/>
        </w:rPr>
        <w:t xml:space="preserve">f </w:t>
      </w:r>
      <w:r w:rsidRPr="002836AE">
        <w:rPr>
          <w:lang w:val="en-US"/>
        </w:rPr>
        <w:tab/>
        <w:t xml:space="preserve">= </w:t>
      </w:r>
      <w:r w:rsidRPr="002836AE">
        <w:rPr>
          <w:lang w:val="en-US"/>
        </w:rPr>
        <w:tab/>
        <w:t>is the final reading,</w:t>
      </w:r>
    </w:p>
    <w:p w14:paraId="672E71C6" w14:textId="77777777" w:rsidR="00BD253B" w:rsidRPr="002836AE" w:rsidRDefault="00BD253B" w:rsidP="00BD253B">
      <w:pPr>
        <w:pStyle w:val="para"/>
        <w:tabs>
          <w:tab w:val="left" w:pos="3119"/>
        </w:tabs>
        <w:spacing w:line="240" w:lineRule="auto"/>
        <w:ind w:left="3402"/>
        <w:rPr>
          <w:lang w:val="en-US"/>
        </w:rPr>
      </w:pPr>
      <w:r w:rsidRPr="002836AE">
        <w:rPr>
          <w:lang w:val="en-US"/>
        </w:rPr>
        <w:t xml:space="preserve">H/C </w:t>
      </w:r>
      <w:r w:rsidRPr="002836AE">
        <w:rPr>
          <w:lang w:val="en-US"/>
        </w:rPr>
        <w:tab/>
        <w:t xml:space="preserve">= </w:t>
      </w:r>
      <w:r w:rsidRPr="002836AE">
        <w:rPr>
          <w:lang w:val="en-US"/>
        </w:rPr>
        <w:tab/>
        <w:t>is taken to be 2.33 for diurnal test losses,</w:t>
      </w:r>
    </w:p>
    <w:p w14:paraId="7BCFB3A9" w14:textId="77777777" w:rsidR="00BD253B" w:rsidRPr="002836AE" w:rsidRDefault="00BD253B" w:rsidP="00BD253B">
      <w:pPr>
        <w:pStyle w:val="para"/>
        <w:tabs>
          <w:tab w:val="left" w:pos="3119"/>
        </w:tabs>
        <w:spacing w:line="240" w:lineRule="auto"/>
        <w:ind w:left="3402"/>
        <w:rPr>
          <w:lang w:val="en-US"/>
        </w:rPr>
      </w:pPr>
      <w:r w:rsidRPr="002836AE">
        <w:rPr>
          <w:lang w:val="en-US"/>
        </w:rPr>
        <w:t xml:space="preserve">H/C </w:t>
      </w:r>
      <w:r w:rsidRPr="002836AE">
        <w:rPr>
          <w:lang w:val="en-US"/>
        </w:rPr>
        <w:tab/>
        <w:t xml:space="preserve">= </w:t>
      </w:r>
      <w:r w:rsidRPr="002836AE">
        <w:rPr>
          <w:lang w:val="en-US"/>
        </w:rPr>
        <w:tab/>
        <w:t>is taken to be 2.20 for hot soak losses.</w:t>
      </w:r>
    </w:p>
    <w:p w14:paraId="6A2C4876" w14:textId="77777777" w:rsidR="00BD253B" w:rsidRPr="002836AE" w:rsidRDefault="00BD253B" w:rsidP="00BD253B">
      <w:pPr>
        <w:pStyle w:val="para"/>
        <w:tabs>
          <w:tab w:val="left" w:pos="3119"/>
        </w:tabs>
        <w:spacing w:line="240" w:lineRule="auto"/>
        <w:rPr>
          <w:lang w:val="en-US" w:eastAsia="ja-JP"/>
        </w:rPr>
      </w:pPr>
      <w:r w:rsidRPr="002836AE">
        <w:rPr>
          <w:lang w:val="en-US" w:eastAsia="ja-JP"/>
        </w:rPr>
        <w:t>6.1.2.</w:t>
      </w:r>
      <w:r w:rsidRPr="002836AE">
        <w:rPr>
          <w:lang w:val="en-US" w:eastAsia="ja-JP"/>
        </w:rPr>
        <w:tab/>
        <w:t>As an alternative to the equation in paragraph 6.1.1. of this Annex, for variable volume enclosures the following equation may be used at the choice of the manufacturer:</w:t>
      </w:r>
    </w:p>
    <w:p w14:paraId="3FE4D0A0" w14:textId="77777777" w:rsidR="00BD253B" w:rsidRPr="002836AE" w:rsidRDefault="00BD253B" w:rsidP="00BD253B">
      <w:pPr>
        <w:pStyle w:val="SingleTxtG"/>
        <w:spacing w:before="120"/>
        <w:ind w:left="2268"/>
        <w:rPr>
          <w:lang w:val="pl-PL" w:eastAsia="ja-JP"/>
        </w:rPr>
      </w:pPr>
      <w:r w:rsidRPr="002836AE">
        <w:rPr>
          <w:lang w:eastAsia="ja-JP"/>
        </w:rPr>
        <w:tab/>
      </w:r>
      <w:r w:rsidRPr="002836AE">
        <w:rPr>
          <w:lang w:val="pl-PL" w:eastAsia="ja-JP"/>
        </w:rPr>
        <w:t>M</w:t>
      </w:r>
      <w:r w:rsidRPr="002836AE">
        <w:rPr>
          <w:vertAlign w:val="subscript"/>
          <w:lang w:val="pl-PL" w:eastAsia="ja-JP"/>
        </w:rPr>
        <w:t>HC</w:t>
      </w:r>
      <m:oMath>
        <m:r>
          <m:rPr>
            <m:sty m:val="p"/>
          </m:rPr>
          <w:rPr>
            <w:rFonts w:ascii="Cambria Math" w:hAnsi="Cambria Math"/>
            <w:lang w:val="pl-PL" w:eastAsia="ja-JP"/>
          </w:rPr>
          <m:t>=k × V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pl-PL" w:eastAsia="ja-JP"/>
                  </w:rPr>
                  <m:t>P</m:t>
                </m:r>
              </m:e>
              <m:sub>
                <m:r>
                  <m:rPr>
                    <m:sty m:val="p"/>
                  </m:rPr>
                  <w:rPr>
                    <w:rFonts w:ascii="Cambria Math" w:hAnsi="Cambria Math"/>
                    <w:lang w:val="pl-PL" w:eastAsia="ja-JP"/>
                  </w:rPr>
                  <m:t>i</m:t>
                </m:r>
              </m:sub>
            </m:sSub>
          </m:num>
          <m:den>
            <m:sSub>
              <m:sSubPr>
                <m:ctrlPr>
                  <w:rPr>
                    <w:rFonts w:ascii="Cambria Math" w:hAnsi="Cambria Math"/>
                    <w:lang w:eastAsia="ja-JP"/>
                  </w:rPr>
                </m:ctrlPr>
              </m:sSubPr>
              <m:e>
                <m:r>
                  <m:rPr>
                    <m:sty m:val="p"/>
                  </m:rPr>
                  <w:rPr>
                    <w:rFonts w:ascii="Cambria Math" w:hAnsi="Cambria Math"/>
                    <w:lang w:val="pl-PL" w:eastAsia="ja-JP"/>
                  </w:rPr>
                  <m:t>T</m:t>
                </m:r>
              </m:e>
              <m:sub>
                <m:r>
                  <m:rPr>
                    <m:sty m:val="p"/>
                  </m:rPr>
                  <w:rPr>
                    <w:rFonts w:ascii="Cambria Math" w:hAnsi="Cambria Math"/>
                    <w:lang w:val="pl-PL" w:eastAsia="ja-JP"/>
                  </w:rPr>
                  <m:t>i</m:t>
                </m:r>
              </m:sub>
            </m:sSub>
          </m:den>
        </m:f>
        <m:d>
          <m:dPr>
            <m:ctrlPr>
              <w:rPr>
                <w:rFonts w:ascii="Cambria Math" w:hAnsi="Cambria Math"/>
                <w:lang w:eastAsia="ja-JP"/>
              </w:rPr>
            </m:ctrlPr>
          </m:dPr>
          <m:e>
            <m:sSub>
              <m:sSubPr>
                <m:ctrlPr>
                  <w:rPr>
                    <w:rFonts w:ascii="Cambria Math" w:hAnsi="Cambria Math"/>
                    <w:lang w:eastAsia="ja-JP"/>
                  </w:rPr>
                </m:ctrlPr>
              </m:sSubPr>
              <m:e>
                <m:r>
                  <m:rPr>
                    <m:sty m:val="p"/>
                  </m:rPr>
                  <w:rPr>
                    <w:rFonts w:ascii="Cambria Math" w:hAnsi="Cambria Math"/>
                    <w:lang w:val="pl-PL" w:eastAsia="ja-JP"/>
                  </w:rPr>
                  <m:t>C</m:t>
                </m:r>
              </m:e>
              <m:sub>
                <m:r>
                  <m:rPr>
                    <m:sty m:val="p"/>
                  </m:rPr>
                  <w:rPr>
                    <w:rFonts w:ascii="Cambria Math" w:hAnsi="Cambria Math"/>
                    <w:lang w:val="pl-PL" w:eastAsia="ja-JP"/>
                  </w:rPr>
                  <m:t>HCf</m:t>
                </m:r>
              </m:sub>
            </m:sSub>
            <m:r>
              <m:rPr>
                <m:sty m:val="p"/>
              </m:rPr>
              <w:rPr>
                <w:rFonts w:ascii="Cambria Math" w:hAnsi="Cambria Math"/>
                <w:lang w:val="pl-PL" w:eastAsia="ja-JP"/>
              </w:rPr>
              <m:t xml:space="preserve">- </m:t>
            </m:r>
            <m:sSub>
              <m:sSubPr>
                <m:ctrlPr>
                  <w:rPr>
                    <w:rFonts w:ascii="Cambria Math" w:hAnsi="Cambria Math"/>
                    <w:lang w:eastAsia="ja-JP"/>
                  </w:rPr>
                </m:ctrlPr>
              </m:sSubPr>
              <m:e>
                <m:r>
                  <m:rPr>
                    <m:sty m:val="p"/>
                  </m:rPr>
                  <w:rPr>
                    <w:rFonts w:ascii="Cambria Math" w:hAnsi="Cambria Math"/>
                    <w:lang w:val="pl-PL" w:eastAsia="ja-JP"/>
                  </w:rPr>
                  <m:t>C</m:t>
                </m:r>
              </m:e>
              <m:sub>
                <m:r>
                  <m:rPr>
                    <m:sty m:val="p"/>
                  </m:rPr>
                  <w:rPr>
                    <w:rFonts w:ascii="Cambria Math" w:hAnsi="Cambria Math"/>
                    <w:lang w:val="pl-PL" w:eastAsia="ja-JP"/>
                  </w:rPr>
                  <m:t>HCi</m:t>
                </m:r>
              </m:sub>
            </m:sSub>
          </m:e>
        </m:d>
      </m:oMath>
    </w:p>
    <w:p w14:paraId="48246A55" w14:textId="77777777" w:rsidR="00BD253B" w:rsidRPr="002836AE" w:rsidRDefault="00BD253B" w:rsidP="00BD253B">
      <w:pPr>
        <w:spacing w:before="120" w:after="120"/>
        <w:ind w:left="2268" w:right="1134"/>
        <w:jc w:val="both"/>
        <w:rPr>
          <w:lang w:eastAsia="ja-JP"/>
        </w:rPr>
      </w:pPr>
      <w:r>
        <w:rPr>
          <w:lang w:eastAsia="ja-JP"/>
        </w:rPr>
        <w:t>W</w:t>
      </w:r>
      <w:r w:rsidRPr="002836AE">
        <w:rPr>
          <w:lang w:eastAsia="ja-JP"/>
        </w:rPr>
        <w:t>here:</w:t>
      </w:r>
    </w:p>
    <w:p w14:paraId="38102169" w14:textId="77777777" w:rsidR="00BD253B" w:rsidRPr="002836AE" w:rsidRDefault="00BD253B" w:rsidP="00BD253B">
      <w:pPr>
        <w:tabs>
          <w:tab w:val="left" w:pos="3119"/>
        </w:tabs>
        <w:spacing w:before="120" w:after="120"/>
        <w:ind w:left="3402" w:right="1134" w:hanging="1134"/>
        <w:rPr>
          <w:lang w:eastAsia="ja-JP"/>
        </w:rPr>
      </w:pPr>
      <w:r w:rsidRPr="002836AE">
        <w:rPr>
          <w:lang w:eastAsia="ja-JP"/>
        </w:rPr>
        <w:t>M</w:t>
      </w:r>
      <w:r w:rsidRPr="002836AE">
        <w:rPr>
          <w:vertAlign w:val="subscript"/>
          <w:lang w:eastAsia="ja-JP"/>
        </w:rPr>
        <w:t>HC</w:t>
      </w:r>
      <w:r w:rsidRPr="002836AE">
        <w:rPr>
          <w:lang w:eastAsia="ja-JP"/>
        </w:rPr>
        <w:t xml:space="preserve"> </w:t>
      </w:r>
      <w:r w:rsidRPr="002836AE">
        <w:rPr>
          <w:lang w:eastAsia="ja-JP"/>
        </w:rPr>
        <w:tab/>
        <w:t>=</w:t>
      </w:r>
      <w:r w:rsidRPr="002836AE">
        <w:rPr>
          <w:lang w:eastAsia="ja-JP"/>
        </w:rPr>
        <w:tab/>
        <w:t>hydrocarbon mass in grams,</w:t>
      </w:r>
    </w:p>
    <w:p w14:paraId="5DDE8D83" w14:textId="77777777" w:rsidR="00BD253B" w:rsidRPr="002836AE" w:rsidRDefault="00BD253B" w:rsidP="00BD253B">
      <w:pPr>
        <w:tabs>
          <w:tab w:val="left" w:pos="3119"/>
        </w:tabs>
        <w:spacing w:before="120" w:after="120"/>
        <w:ind w:left="3402" w:right="1134" w:hanging="1134"/>
        <w:rPr>
          <w:lang w:eastAsia="ja-JP"/>
        </w:rPr>
      </w:pPr>
      <w:r w:rsidRPr="002836AE">
        <w:rPr>
          <w:lang w:eastAsia="ja-JP"/>
        </w:rPr>
        <w:t>C</w:t>
      </w:r>
      <w:r w:rsidRPr="002836AE">
        <w:rPr>
          <w:vertAlign w:val="subscript"/>
          <w:lang w:eastAsia="ja-JP"/>
        </w:rPr>
        <w:t>HC</w:t>
      </w:r>
      <w:r w:rsidRPr="002836AE">
        <w:rPr>
          <w:lang w:eastAsia="ja-JP"/>
        </w:rPr>
        <w:t xml:space="preserve"> </w:t>
      </w:r>
      <w:r w:rsidRPr="002836AE">
        <w:rPr>
          <w:lang w:eastAsia="ja-JP"/>
        </w:rPr>
        <w:tab/>
        <w:t>=</w:t>
      </w:r>
      <w:r w:rsidRPr="002836AE">
        <w:rPr>
          <w:lang w:eastAsia="ja-JP"/>
        </w:rPr>
        <w:tab/>
        <w:t>measured hydrocarbon concentration in the enclosure (ppm volume in C</w:t>
      </w:r>
      <w:r w:rsidRPr="002836AE">
        <w:rPr>
          <w:vertAlign w:val="subscript"/>
          <w:lang w:eastAsia="ja-JP"/>
        </w:rPr>
        <w:t>1</w:t>
      </w:r>
      <w:r w:rsidRPr="002836AE">
        <w:rPr>
          <w:lang w:eastAsia="ja-JP"/>
        </w:rPr>
        <w:t xml:space="preserve"> equivalent),</w:t>
      </w:r>
    </w:p>
    <w:p w14:paraId="3DE7C8A9" w14:textId="77777777" w:rsidR="00BD253B" w:rsidRPr="002836AE" w:rsidRDefault="00BD253B" w:rsidP="00BD253B">
      <w:pPr>
        <w:tabs>
          <w:tab w:val="left" w:pos="3119"/>
        </w:tabs>
        <w:spacing w:before="120" w:after="120"/>
        <w:ind w:left="3402" w:right="1134" w:hanging="1134"/>
        <w:rPr>
          <w:lang w:eastAsia="ja-JP"/>
        </w:rPr>
      </w:pPr>
      <w:r w:rsidRPr="002836AE">
        <w:rPr>
          <w:lang w:eastAsia="ja-JP"/>
        </w:rPr>
        <w:t xml:space="preserve">V </w:t>
      </w:r>
      <w:r w:rsidRPr="002836AE">
        <w:rPr>
          <w:lang w:eastAsia="ja-JP"/>
        </w:rPr>
        <w:tab/>
        <w:t>=</w:t>
      </w:r>
      <w:r w:rsidRPr="002836AE">
        <w:rPr>
          <w:lang w:eastAsia="ja-JP"/>
        </w:rPr>
        <w:tab/>
        <w:t>net enclosure volume in cubic metres corrected for the volume of the vehicle, with the windows and the luggage compartment open. If the volume of the vehicle is not determined a volume of 1.42 m</w:t>
      </w:r>
      <w:r w:rsidRPr="002836AE">
        <w:rPr>
          <w:vertAlign w:val="superscript"/>
          <w:lang w:eastAsia="ja-JP"/>
        </w:rPr>
        <w:t>3</w:t>
      </w:r>
      <w:r w:rsidRPr="002836AE">
        <w:rPr>
          <w:lang w:eastAsia="ja-JP"/>
        </w:rPr>
        <w:t xml:space="preserve"> is subtracted;</w:t>
      </w:r>
    </w:p>
    <w:p w14:paraId="0009CEB8" w14:textId="77777777" w:rsidR="00BD253B" w:rsidRPr="002836AE" w:rsidRDefault="00BD253B" w:rsidP="00BD253B">
      <w:pPr>
        <w:tabs>
          <w:tab w:val="left" w:pos="3119"/>
        </w:tabs>
        <w:spacing w:before="120" w:after="120"/>
        <w:ind w:left="3402" w:right="1134" w:hanging="1134"/>
        <w:rPr>
          <w:lang w:eastAsia="ja-JP"/>
        </w:rPr>
      </w:pPr>
      <w:r w:rsidRPr="002836AE">
        <w:rPr>
          <w:lang w:eastAsia="ja-JP"/>
        </w:rPr>
        <w:t>T</w:t>
      </w:r>
      <w:r w:rsidRPr="002836AE">
        <w:rPr>
          <w:vertAlign w:val="subscript"/>
          <w:lang w:eastAsia="ja-JP"/>
        </w:rPr>
        <w:t>i</w:t>
      </w:r>
      <w:r w:rsidRPr="002836AE">
        <w:rPr>
          <w:lang w:eastAsia="ja-JP"/>
        </w:rPr>
        <w:tab/>
        <w:t>=</w:t>
      </w:r>
      <w:r w:rsidRPr="002836AE">
        <w:rPr>
          <w:lang w:eastAsia="ja-JP"/>
        </w:rPr>
        <w:tab/>
        <w:t>initial ambient chamber temperature, in K,</w:t>
      </w:r>
    </w:p>
    <w:p w14:paraId="134C1BB9" w14:textId="77777777" w:rsidR="00BD253B" w:rsidRPr="002836AE" w:rsidRDefault="00BD253B" w:rsidP="00BD253B">
      <w:pPr>
        <w:tabs>
          <w:tab w:val="left" w:pos="3119"/>
        </w:tabs>
        <w:spacing w:before="120" w:after="120"/>
        <w:ind w:left="3402" w:right="1134" w:hanging="1134"/>
        <w:rPr>
          <w:lang w:eastAsia="ja-JP"/>
        </w:rPr>
      </w:pPr>
      <w:r w:rsidRPr="002836AE">
        <w:rPr>
          <w:lang w:eastAsia="ja-JP"/>
        </w:rPr>
        <w:t>P</w:t>
      </w:r>
      <w:r w:rsidRPr="002836AE">
        <w:rPr>
          <w:vertAlign w:val="subscript"/>
          <w:lang w:eastAsia="ja-JP"/>
        </w:rPr>
        <w:t>i</w:t>
      </w:r>
      <w:r w:rsidRPr="002836AE">
        <w:rPr>
          <w:lang w:eastAsia="ja-JP"/>
        </w:rPr>
        <w:tab/>
        <w:t>=</w:t>
      </w:r>
      <w:r w:rsidRPr="002836AE">
        <w:rPr>
          <w:lang w:eastAsia="ja-JP"/>
        </w:rPr>
        <w:tab/>
        <w:t>initial barometric pressure in kPa,</w:t>
      </w:r>
    </w:p>
    <w:p w14:paraId="69D0487F" w14:textId="77777777" w:rsidR="00BD253B" w:rsidRPr="002836AE" w:rsidRDefault="00BD253B" w:rsidP="00BD253B">
      <w:pPr>
        <w:tabs>
          <w:tab w:val="left" w:pos="3119"/>
        </w:tabs>
        <w:spacing w:before="120" w:after="120"/>
        <w:ind w:left="3402" w:right="1134" w:hanging="1134"/>
        <w:rPr>
          <w:lang w:val="en-US"/>
        </w:rPr>
      </w:pPr>
      <w:r w:rsidRPr="002836AE">
        <w:rPr>
          <w:lang w:eastAsia="ja-JP"/>
        </w:rPr>
        <w:t xml:space="preserve">H/C </w:t>
      </w:r>
      <w:r w:rsidRPr="002836AE">
        <w:rPr>
          <w:lang w:eastAsia="ja-JP"/>
        </w:rPr>
        <w:tab/>
        <w:t>=</w:t>
      </w:r>
      <w:r w:rsidRPr="002836AE">
        <w:rPr>
          <w:lang w:eastAsia="ja-JP"/>
        </w:rPr>
        <w:tab/>
        <w:t>hydrogen to carbon ratio,</w:t>
      </w:r>
    </w:p>
    <w:p w14:paraId="767A11C9" w14:textId="77777777" w:rsidR="00BD253B" w:rsidRPr="002836AE" w:rsidRDefault="00BD253B" w:rsidP="00BD253B">
      <w:pPr>
        <w:tabs>
          <w:tab w:val="left" w:pos="3119"/>
        </w:tabs>
        <w:spacing w:before="120" w:after="120"/>
        <w:ind w:left="3402" w:right="1134" w:hanging="1134"/>
        <w:rPr>
          <w:lang w:eastAsia="ja-JP"/>
        </w:rPr>
      </w:pPr>
      <w:r w:rsidRPr="002836AE">
        <w:rPr>
          <w:lang w:val="en-US"/>
        </w:rPr>
        <w:t>H/C</w:t>
      </w:r>
      <w:r w:rsidRPr="002836AE">
        <w:rPr>
          <w:lang w:val="en-US"/>
        </w:rPr>
        <w:tab/>
        <w:t>=</w:t>
      </w:r>
      <w:r w:rsidRPr="002836AE">
        <w:rPr>
          <w:lang w:val="en-US"/>
        </w:rPr>
        <w:tab/>
        <w:t>is taken to be 2.33 for diurnal test losses</w:t>
      </w:r>
      <w:r w:rsidRPr="002836AE">
        <w:rPr>
          <w:lang w:eastAsia="ja-JP"/>
        </w:rPr>
        <w:t>;</w:t>
      </w:r>
      <w:r w:rsidRPr="002836AE">
        <w:t xml:space="preserve"> </w:t>
      </w:r>
    </w:p>
    <w:p w14:paraId="440937FE" w14:textId="77777777" w:rsidR="00BD253B" w:rsidRPr="002836AE" w:rsidRDefault="00BD253B" w:rsidP="00BD253B">
      <w:pPr>
        <w:tabs>
          <w:tab w:val="left" w:pos="3119"/>
        </w:tabs>
        <w:spacing w:before="120" w:after="120"/>
        <w:ind w:left="3402" w:right="1134" w:hanging="1134"/>
        <w:rPr>
          <w:lang w:eastAsia="ja-JP"/>
        </w:rPr>
      </w:pPr>
      <w:r w:rsidRPr="002836AE">
        <w:rPr>
          <w:lang w:eastAsia="ja-JP"/>
        </w:rPr>
        <w:t>H/C</w:t>
      </w:r>
      <w:r w:rsidRPr="002836AE">
        <w:rPr>
          <w:lang w:eastAsia="ja-JP"/>
        </w:rPr>
        <w:tab/>
        <w:t>=</w:t>
      </w:r>
      <w:r w:rsidRPr="002836AE">
        <w:rPr>
          <w:lang w:eastAsia="ja-JP"/>
        </w:rPr>
        <w:tab/>
        <w:t>is taken to be 2.20 for hot soak losses;</w:t>
      </w:r>
    </w:p>
    <w:p w14:paraId="30B5DB5F" w14:textId="77777777" w:rsidR="00BD253B" w:rsidRPr="002836AE" w:rsidRDefault="00BD253B" w:rsidP="00BD253B">
      <w:pPr>
        <w:keepNext/>
        <w:keepLines/>
        <w:tabs>
          <w:tab w:val="left" w:pos="3119"/>
        </w:tabs>
        <w:spacing w:after="120" w:line="240" w:lineRule="auto"/>
        <w:ind w:left="3402" w:right="1134" w:hanging="1134"/>
      </w:pPr>
      <w:r w:rsidRPr="002836AE">
        <w:rPr>
          <w:lang w:eastAsia="ja-JP"/>
        </w:rPr>
        <w:lastRenderedPageBreak/>
        <w:t xml:space="preserve">k </w:t>
      </w:r>
      <w:r w:rsidRPr="002836AE">
        <w:rPr>
          <w:lang w:eastAsia="ja-JP"/>
        </w:rPr>
        <w:tab/>
        <w:t>=</w:t>
      </w:r>
      <w:r w:rsidRPr="002836AE">
        <w:rPr>
          <w:lang w:eastAsia="ja-JP"/>
        </w:rPr>
        <w:tab/>
        <w:t>is 1.2 × 10</w:t>
      </w:r>
      <w:r w:rsidRPr="002836AE">
        <w:rPr>
          <w:vertAlign w:val="superscript"/>
          <w:lang w:eastAsia="ja-JP"/>
        </w:rPr>
        <w:t>-4</w:t>
      </w:r>
      <w:r w:rsidRPr="002836AE">
        <w:rPr>
          <w:lang w:eastAsia="ja-JP"/>
        </w:rPr>
        <w:t xml:space="preserve"> × (12 + H/C), in (g × K/(m³ × kPa));</w:t>
      </w:r>
      <w:r w:rsidRPr="002836AE">
        <w:t>"</w:t>
      </w:r>
    </w:p>
    <w:p w14:paraId="4BADAC05" w14:textId="77777777" w:rsidR="00BD253B" w:rsidRPr="002836AE" w:rsidRDefault="00BD253B" w:rsidP="00BD253B">
      <w:pPr>
        <w:pStyle w:val="para"/>
        <w:spacing w:line="240" w:lineRule="auto"/>
        <w:ind w:left="1134" w:firstLine="0"/>
        <w:jc w:val="left"/>
        <w:rPr>
          <w:lang w:val="en-US"/>
        </w:rPr>
      </w:pPr>
      <w:r w:rsidRPr="002836AE">
        <w:rPr>
          <w:i/>
          <w:lang w:val="en-US"/>
        </w:rPr>
        <w:t xml:space="preserve">Annex 7, Appendix 1, paragraph 2.4., </w:t>
      </w:r>
      <w:r w:rsidRPr="002836AE">
        <w:rPr>
          <w:iCs/>
          <w:lang w:val="en-US"/>
        </w:rPr>
        <w:t xml:space="preserve">amend </w:t>
      </w:r>
      <w:r w:rsidRPr="002836AE">
        <w:rPr>
          <w:lang w:val="en-US"/>
        </w:rPr>
        <w:t>to read:</w:t>
      </w:r>
    </w:p>
    <w:p w14:paraId="60AD13DB" w14:textId="77777777" w:rsidR="00BD253B" w:rsidRPr="002836AE" w:rsidRDefault="00BD253B" w:rsidP="00BD253B">
      <w:pPr>
        <w:pStyle w:val="para"/>
        <w:spacing w:line="240" w:lineRule="auto"/>
        <w:rPr>
          <w:lang w:val="en-US"/>
        </w:rPr>
      </w:pPr>
      <w:r w:rsidRPr="002836AE">
        <w:rPr>
          <w:lang w:val="en-US"/>
        </w:rPr>
        <w:t xml:space="preserve">"2.4. </w:t>
      </w:r>
      <w:r w:rsidRPr="002836AE">
        <w:rPr>
          <w:lang w:val="en-US"/>
        </w:rPr>
        <w:tab/>
        <w:t>Calculations of evaporative test results</w:t>
      </w:r>
    </w:p>
    <w:p w14:paraId="6ADFA2CE" w14:textId="77777777" w:rsidR="00BD253B" w:rsidRPr="002836AE" w:rsidRDefault="00BD253B" w:rsidP="00BD253B">
      <w:pPr>
        <w:pStyle w:val="para"/>
        <w:spacing w:line="240" w:lineRule="auto"/>
        <w:rPr>
          <w:lang w:val="en-US"/>
        </w:rPr>
      </w:pPr>
      <w:r w:rsidRPr="002836AE">
        <w:rPr>
          <w:lang w:val="en-US"/>
        </w:rPr>
        <w:t>2.4.1.</w:t>
      </w:r>
      <w:r w:rsidRPr="002836AE">
        <w:rPr>
          <w:lang w:val="en-US"/>
        </w:rPr>
        <w:tab/>
        <w:t>The calculation of net hydrocarbon mass change within the enclosure is used to determine the chamber's hydrocarbon background and leak rate. Initial and final readings of hydrocarbon concentration, temperature and barometric pressure are used in the following formula to calculate the mass change.</w:t>
      </w:r>
    </w:p>
    <w:p w14:paraId="2075A868" w14:textId="77777777" w:rsidR="00BD253B" w:rsidRPr="002836AE" w:rsidRDefault="00BD253B" w:rsidP="00BD253B">
      <w:pPr>
        <w:pStyle w:val="para"/>
        <w:spacing w:line="240" w:lineRule="auto"/>
      </w:pPr>
      <w:r w:rsidRPr="002836AE">
        <w:rPr>
          <w:lang w:val="en-US"/>
        </w:rPr>
        <w:tab/>
      </w:r>
      <m:oMath>
        <m:sSub>
          <m:sSubPr>
            <m:ctrlPr>
              <w:rPr>
                <w:rFonts w:ascii="Cambria Math" w:hAnsi="Cambria Math"/>
                <w:i/>
              </w:rPr>
            </m:ctrlPr>
          </m:sSubPr>
          <m:e>
            <m:r>
              <w:rPr>
                <w:rFonts w:ascii="Cambria Math" w:hAnsi="Cambria Math"/>
              </w:rPr>
              <m:t>M</m:t>
            </m:r>
          </m:e>
          <m:sub>
            <m:r>
              <w:rPr>
                <w:rFonts w:ascii="Cambria Math" w:hAnsi="Cambria Math"/>
              </w:rPr>
              <m:t>HC</m:t>
            </m:r>
          </m:sub>
        </m:sSub>
        <m:r>
          <w:rPr>
            <w:rFonts w:ascii="Cambria Math" w:hAnsi="Cambria Math"/>
          </w:rPr>
          <m:t>=k.V.</m:t>
        </m:r>
        <m:sSup>
          <m:sSupPr>
            <m:ctrlPr>
              <w:rPr>
                <w:rFonts w:ascii="Cambria Math" w:hAnsi="Cambria Math"/>
                <w:i/>
              </w:rPr>
            </m:ctrlPr>
          </m:sSupPr>
          <m:e>
            <m:r>
              <w:rPr>
                <w:rFonts w:ascii="Cambria Math" w:hAnsi="Cambria Math"/>
              </w:rPr>
              <m:t>10</m:t>
            </m:r>
          </m:e>
          <m:sup>
            <m:r>
              <w:rPr>
                <w:rFonts w:ascii="Cambria Math" w:hAnsi="Cambria Math"/>
              </w:rPr>
              <m:t>-4</m:t>
            </m:r>
          </m:sup>
        </m:sSup>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HC,f</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f</m:t>
                    </m:r>
                  </m:sub>
                </m:sSub>
              </m:num>
              <m:den>
                <m:sSub>
                  <m:sSubPr>
                    <m:ctrlPr>
                      <w:rPr>
                        <w:rFonts w:ascii="Cambria Math" w:hAnsi="Cambria Math"/>
                        <w:i/>
                      </w:rPr>
                    </m:ctrlPr>
                  </m:sSubPr>
                  <m:e>
                    <m:r>
                      <w:rPr>
                        <w:rFonts w:ascii="Cambria Math" w:hAnsi="Cambria Math"/>
                      </w:rPr>
                      <m:t>T</m:t>
                    </m:r>
                  </m:e>
                  <m:sub>
                    <m:r>
                      <w:rPr>
                        <w:rFonts w:ascii="Cambria Math" w:hAnsi="Cambria Math"/>
                      </w:rPr>
                      <m:t>f</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HC,i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num>
              <m:den>
                <m:sSub>
                  <m:sSubPr>
                    <m:ctrlPr>
                      <w:rPr>
                        <w:rFonts w:ascii="Cambria Math" w:hAnsi="Cambria Math"/>
                        <w:i/>
                      </w:rPr>
                    </m:ctrlPr>
                  </m:sSubPr>
                  <m:e>
                    <m:r>
                      <w:rPr>
                        <w:rFonts w:ascii="Cambria Math" w:hAnsi="Cambria Math"/>
                      </w:rPr>
                      <m:t>T</m:t>
                    </m:r>
                  </m:e>
                  <m:sub>
                    <m:r>
                      <w:rPr>
                        <w:rFonts w:ascii="Cambria Math" w:hAnsi="Cambria Math"/>
                      </w:rPr>
                      <m:t>i</m:t>
                    </m:r>
                  </m:sub>
                </m:sSub>
              </m:den>
            </m:f>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HC,out</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HC,i</m:t>
            </m:r>
          </m:sub>
        </m:sSub>
      </m:oMath>
    </w:p>
    <w:p w14:paraId="5CCA6317" w14:textId="77777777" w:rsidR="00BD253B" w:rsidRPr="002836AE" w:rsidRDefault="00BD253B" w:rsidP="00BD253B">
      <w:pPr>
        <w:pStyle w:val="para"/>
        <w:spacing w:line="240" w:lineRule="auto"/>
        <w:ind w:firstLine="0"/>
        <w:rPr>
          <w:lang w:val="en-US"/>
        </w:rPr>
      </w:pPr>
      <w:r w:rsidRPr="002836AE">
        <w:tab/>
      </w:r>
      <w:r w:rsidRPr="002836AE">
        <w:rPr>
          <w:lang w:val="en-US"/>
        </w:rPr>
        <w:t>Where:</w:t>
      </w:r>
    </w:p>
    <w:p w14:paraId="5B4843DE" w14:textId="77777777" w:rsidR="00BD253B" w:rsidRPr="002836AE" w:rsidRDefault="00BD253B" w:rsidP="00BD253B">
      <w:pPr>
        <w:pStyle w:val="para"/>
        <w:tabs>
          <w:tab w:val="left" w:pos="3119"/>
        </w:tabs>
        <w:spacing w:line="240" w:lineRule="auto"/>
        <w:ind w:left="3402"/>
        <w:rPr>
          <w:lang w:val="en-US"/>
        </w:rPr>
      </w:pPr>
      <w:r w:rsidRPr="002836AE">
        <w:rPr>
          <w:lang w:val="en-US"/>
        </w:rPr>
        <w:t>M</w:t>
      </w:r>
      <w:r w:rsidRPr="002836AE">
        <w:rPr>
          <w:vertAlign w:val="subscript"/>
          <w:lang w:val="en-US"/>
        </w:rPr>
        <w:t>HC</w:t>
      </w:r>
      <w:r w:rsidRPr="002836AE">
        <w:rPr>
          <w:lang w:val="en-US"/>
        </w:rPr>
        <w:t xml:space="preserve"> </w:t>
      </w:r>
      <w:r w:rsidRPr="002836AE">
        <w:rPr>
          <w:lang w:val="en-US"/>
        </w:rPr>
        <w:tab/>
        <w:t xml:space="preserve">= </w:t>
      </w:r>
      <w:r w:rsidRPr="002836AE">
        <w:rPr>
          <w:lang w:val="en-US"/>
        </w:rPr>
        <w:tab/>
        <w:t>hydrocarbon mass in grams,</w:t>
      </w:r>
    </w:p>
    <w:p w14:paraId="7E6085AB" w14:textId="77777777" w:rsidR="00BD253B" w:rsidRPr="002836AE" w:rsidRDefault="00BD253B" w:rsidP="00BD253B">
      <w:pPr>
        <w:pStyle w:val="para"/>
        <w:tabs>
          <w:tab w:val="left" w:pos="3119"/>
        </w:tabs>
        <w:spacing w:line="240" w:lineRule="auto"/>
        <w:ind w:left="3402"/>
        <w:rPr>
          <w:lang w:val="en-US"/>
        </w:rPr>
      </w:pPr>
      <w:r w:rsidRPr="002836AE">
        <w:rPr>
          <w:lang w:val="en-US"/>
        </w:rPr>
        <w:t>M</w:t>
      </w:r>
      <w:r w:rsidRPr="002836AE">
        <w:rPr>
          <w:vertAlign w:val="subscript"/>
          <w:lang w:val="en-US"/>
        </w:rPr>
        <w:t>HC,out</w:t>
      </w:r>
      <w:r w:rsidRPr="002836AE">
        <w:rPr>
          <w:lang w:val="en-US"/>
        </w:rPr>
        <w:t xml:space="preserve"> </w:t>
      </w:r>
      <w:r w:rsidRPr="002836AE">
        <w:rPr>
          <w:lang w:val="en-US"/>
        </w:rPr>
        <w:tab/>
        <w:t xml:space="preserve">= </w:t>
      </w:r>
      <w:r w:rsidRPr="002836AE">
        <w:rPr>
          <w:lang w:val="en-US"/>
        </w:rPr>
        <w:tab/>
        <w:t>mass of hydrocarbon exiting the enclosure, in the case of fixed volume enclosures for diurnal emission testing (grams),</w:t>
      </w:r>
    </w:p>
    <w:p w14:paraId="57F4F226" w14:textId="77777777" w:rsidR="00BD253B" w:rsidRPr="002836AE" w:rsidRDefault="00BD253B" w:rsidP="00BD253B">
      <w:pPr>
        <w:pStyle w:val="para"/>
        <w:tabs>
          <w:tab w:val="left" w:pos="3119"/>
        </w:tabs>
        <w:spacing w:line="240" w:lineRule="auto"/>
        <w:ind w:left="3402"/>
        <w:rPr>
          <w:lang w:val="en-US"/>
        </w:rPr>
      </w:pPr>
      <w:r w:rsidRPr="002836AE">
        <w:rPr>
          <w:lang w:val="en-US"/>
        </w:rPr>
        <w:t>M</w:t>
      </w:r>
      <w:r w:rsidRPr="002836AE">
        <w:rPr>
          <w:vertAlign w:val="subscript"/>
          <w:lang w:val="en-US"/>
        </w:rPr>
        <w:t>HC,i</w:t>
      </w:r>
      <w:r w:rsidRPr="002836AE">
        <w:rPr>
          <w:lang w:val="en-US"/>
        </w:rPr>
        <w:t xml:space="preserve"> </w:t>
      </w:r>
      <w:r w:rsidRPr="002836AE">
        <w:rPr>
          <w:lang w:val="en-US"/>
        </w:rPr>
        <w:tab/>
        <w:t xml:space="preserve">= </w:t>
      </w:r>
      <w:r w:rsidRPr="002836AE">
        <w:rPr>
          <w:lang w:val="en-US"/>
        </w:rPr>
        <w:tab/>
        <w:t>mass of hydrocarbon entering the enclosure when a fixed volume enclosure is used for diurnal emissions (grams),</w:t>
      </w:r>
    </w:p>
    <w:p w14:paraId="6AFA6D8D" w14:textId="77777777" w:rsidR="00BD253B" w:rsidRPr="002836AE" w:rsidRDefault="00BD253B" w:rsidP="00BD253B">
      <w:pPr>
        <w:pStyle w:val="para"/>
        <w:tabs>
          <w:tab w:val="left" w:pos="3119"/>
        </w:tabs>
        <w:spacing w:line="240" w:lineRule="auto"/>
        <w:ind w:left="3402"/>
        <w:rPr>
          <w:lang w:val="en-US"/>
        </w:rPr>
      </w:pPr>
      <w:r w:rsidRPr="002836AE">
        <w:rPr>
          <w:lang w:val="en-US"/>
        </w:rPr>
        <w:t>C</w:t>
      </w:r>
      <w:r w:rsidRPr="002836AE">
        <w:rPr>
          <w:vertAlign w:val="subscript"/>
          <w:lang w:val="en-US"/>
        </w:rPr>
        <w:t>HC</w:t>
      </w:r>
      <w:r w:rsidRPr="002836AE">
        <w:rPr>
          <w:lang w:val="en-US"/>
        </w:rPr>
        <w:t xml:space="preserve"> </w:t>
      </w:r>
      <w:r w:rsidRPr="002836AE">
        <w:rPr>
          <w:lang w:val="en-US"/>
        </w:rPr>
        <w:tab/>
        <w:t xml:space="preserve">= </w:t>
      </w:r>
      <w:r w:rsidRPr="002836AE">
        <w:rPr>
          <w:lang w:val="en-US"/>
        </w:rPr>
        <w:tab/>
        <w:t>hydrocarbon concentration in the enclosure (ppm carbon (Note : ppm carbon = ppm propane x 3)),</w:t>
      </w:r>
    </w:p>
    <w:p w14:paraId="24499A95" w14:textId="77777777" w:rsidR="00BD253B" w:rsidRPr="002836AE" w:rsidRDefault="00BD253B" w:rsidP="00BD253B">
      <w:pPr>
        <w:pStyle w:val="para"/>
        <w:tabs>
          <w:tab w:val="left" w:pos="3119"/>
        </w:tabs>
        <w:spacing w:line="240" w:lineRule="auto"/>
        <w:ind w:left="3402"/>
        <w:rPr>
          <w:lang w:val="en-US"/>
        </w:rPr>
      </w:pPr>
      <w:r w:rsidRPr="002836AE">
        <w:rPr>
          <w:lang w:val="en-US"/>
        </w:rPr>
        <w:t xml:space="preserve">V </w:t>
      </w:r>
      <w:r w:rsidRPr="002836AE">
        <w:rPr>
          <w:lang w:val="en-US"/>
        </w:rPr>
        <w:tab/>
        <w:t xml:space="preserve">= </w:t>
      </w:r>
      <w:r w:rsidRPr="002836AE">
        <w:rPr>
          <w:lang w:val="en-US"/>
        </w:rPr>
        <w:tab/>
        <w:t>enclosure volume in cubic metres,</w:t>
      </w:r>
    </w:p>
    <w:p w14:paraId="36BC1062" w14:textId="77777777" w:rsidR="00BD253B" w:rsidRPr="002836AE" w:rsidRDefault="00BD253B" w:rsidP="00BD253B">
      <w:pPr>
        <w:pStyle w:val="para"/>
        <w:tabs>
          <w:tab w:val="left" w:pos="3119"/>
        </w:tabs>
        <w:spacing w:line="240" w:lineRule="auto"/>
        <w:ind w:left="3402"/>
        <w:rPr>
          <w:lang w:val="en-US"/>
        </w:rPr>
      </w:pPr>
      <w:r w:rsidRPr="002836AE">
        <w:rPr>
          <w:lang w:val="en-US"/>
        </w:rPr>
        <w:t xml:space="preserve">T </w:t>
      </w:r>
      <w:r w:rsidRPr="002836AE">
        <w:rPr>
          <w:lang w:val="en-US"/>
        </w:rPr>
        <w:tab/>
        <w:t xml:space="preserve">= </w:t>
      </w:r>
      <w:r w:rsidRPr="002836AE">
        <w:rPr>
          <w:lang w:val="en-US"/>
        </w:rPr>
        <w:tab/>
        <w:t>ambient temperature in the enclosure, (K),</w:t>
      </w:r>
    </w:p>
    <w:p w14:paraId="67CD59AA" w14:textId="77777777" w:rsidR="00BD253B" w:rsidRPr="002836AE" w:rsidRDefault="00BD253B" w:rsidP="00BD253B">
      <w:pPr>
        <w:pStyle w:val="para"/>
        <w:tabs>
          <w:tab w:val="left" w:pos="3119"/>
        </w:tabs>
        <w:spacing w:line="240" w:lineRule="auto"/>
        <w:ind w:left="3402"/>
        <w:rPr>
          <w:lang w:val="en-US"/>
        </w:rPr>
      </w:pPr>
      <w:r w:rsidRPr="002836AE">
        <w:rPr>
          <w:lang w:val="en-US"/>
        </w:rPr>
        <w:t xml:space="preserve">P </w:t>
      </w:r>
      <w:r w:rsidRPr="002836AE">
        <w:rPr>
          <w:lang w:val="en-US"/>
        </w:rPr>
        <w:tab/>
        <w:t xml:space="preserve">= </w:t>
      </w:r>
      <w:r w:rsidRPr="002836AE">
        <w:rPr>
          <w:lang w:val="en-US"/>
        </w:rPr>
        <w:tab/>
        <w:t>barometric pressure, (kPa),</w:t>
      </w:r>
    </w:p>
    <w:p w14:paraId="4BF5B556" w14:textId="77777777" w:rsidR="00BD253B" w:rsidRPr="002836AE" w:rsidRDefault="00BD253B" w:rsidP="00BD253B">
      <w:pPr>
        <w:pStyle w:val="para"/>
        <w:tabs>
          <w:tab w:val="left" w:pos="3119"/>
        </w:tabs>
        <w:spacing w:line="240" w:lineRule="auto"/>
        <w:ind w:left="3402"/>
        <w:rPr>
          <w:lang w:val="en-US"/>
        </w:rPr>
      </w:pPr>
      <w:r w:rsidRPr="002836AE">
        <w:rPr>
          <w:lang w:val="en-US"/>
        </w:rPr>
        <w:t xml:space="preserve">k </w:t>
      </w:r>
      <w:r w:rsidRPr="002836AE">
        <w:rPr>
          <w:lang w:val="en-US"/>
        </w:rPr>
        <w:tab/>
        <w:t xml:space="preserve">= </w:t>
      </w:r>
      <w:r w:rsidRPr="002836AE">
        <w:rPr>
          <w:lang w:val="en-US"/>
        </w:rPr>
        <w:tab/>
        <w:t>17.6</w:t>
      </w:r>
    </w:p>
    <w:p w14:paraId="2C3A7145" w14:textId="77777777" w:rsidR="00BD253B" w:rsidRPr="002836AE" w:rsidRDefault="00BD253B" w:rsidP="00BD253B">
      <w:pPr>
        <w:pStyle w:val="para"/>
        <w:tabs>
          <w:tab w:val="left" w:pos="3119"/>
        </w:tabs>
        <w:spacing w:line="240" w:lineRule="auto"/>
        <w:ind w:left="3402"/>
        <w:rPr>
          <w:lang w:val="en-US"/>
        </w:rPr>
      </w:pPr>
      <w:r w:rsidRPr="002836AE">
        <w:rPr>
          <w:lang w:val="en-US"/>
        </w:rPr>
        <w:t>Where:</w:t>
      </w:r>
    </w:p>
    <w:p w14:paraId="5918336A" w14:textId="77777777" w:rsidR="00BD253B" w:rsidRPr="002836AE" w:rsidRDefault="00BD253B" w:rsidP="00BD253B">
      <w:pPr>
        <w:pStyle w:val="para"/>
        <w:tabs>
          <w:tab w:val="left" w:pos="3119"/>
        </w:tabs>
        <w:spacing w:line="240" w:lineRule="auto"/>
        <w:ind w:left="3402"/>
        <w:rPr>
          <w:lang w:val="en-US"/>
        </w:rPr>
      </w:pPr>
      <w:r w:rsidRPr="002836AE">
        <w:rPr>
          <w:lang w:val="en-US"/>
        </w:rPr>
        <w:t xml:space="preserve">i </w:t>
      </w:r>
      <w:r w:rsidRPr="002836AE">
        <w:rPr>
          <w:lang w:val="en-US"/>
        </w:rPr>
        <w:tab/>
        <w:t xml:space="preserve">= </w:t>
      </w:r>
      <w:r w:rsidRPr="002836AE">
        <w:rPr>
          <w:lang w:val="en-US"/>
        </w:rPr>
        <w:tab/>
        <w:t>is the initial reading,</w:t>
      </w:r>
    </w:p>
    <w:p w14:paraId="10795110" w14:textId="77777777" w:rsidR="00BD253B" w:rsidRPr="002836AE" w:rsidRDefault="00BD253B" w:rsidP="00BD253B">
      <w:pPr>
        <w:pStyle w:val="para"/>
        <w:tabs>
          <w:tab w:val="left" w:pos="3119"/>
        </w:tabs>
        <w:spacing w:line="240" w:lineRule="auto"/>
        <w:ind w:left="3402"/>
        <w:rPr>
          <w:lang w:val="en-US"/>
        </w:rPr>
      </w:pPr>
      <w:r w:rsidRPr="002836AE">
        <w:rPr>
          <w:lang w:val="en-US"/>
        </w:rPr>
        <w:t xml:space="preserve">f </w:t>
      </w:r>
      <w:r w:rsidRPr="002836AE">
        <w:rPr>
          <w:lang w:val="en-US"/>
        </w:rPr>
        <w:tab/>
        <w:t xml:space="preserve">= </w:t>
      </w:r>
      <w:r w:rsidRPr="002836AE">
        <w:rPr>
          <w:lang w:val="en-US"/>
        </w:rPr>
        <w:tab/>
        <w:t>is the final reading,</w:t>
      </w:r>
    </w:p>
    <w:p w14:paraId="19278757" w14:textId="77777777" w:rsidR="00BD253B" w:rsidRPr="002836AE" w:rsidRDefault="00BD253B" w:rsidP="00BD253B">
      <w:pPr>
        <w:pStyle w:val="para"/>
        <w:tabs>
          <w:tab w:val="left" w:pos="3119"/>
        </w:tabs>
        <w:spacing w:line="240" w:lineRule="auto"/>
        <w:rPr>
          <w:lang w:val="en-US" w:eastAsia="ja-JP"/>
        </w:rPr>
      </w:pPr>
      <w:r w:rsidRPr="002836AE">
        <w:rPr>
          <w:lang w:val="en-US" w:eastAsia="ja-JP"/>
        </w:rPr>
        <w:t>2.4.2.</w:t>
      </w:r>
      <w:r w:rsidRPr="002836AE">
        <w:rPr>
          <w:lang w:val="en-US" w:eastAsia="ja-JP"/>
        </w:rPr>
        <w:tab/>
        <w:t>As an alternative to the equation in paragraph 2.4.1. of this Annex, for variable volume enclosures the following equation may be used at the choice of the manufacturer:</w:t>
      </w:r>
    </w:p>
    <w:p w14:paraId="1C7FD4BF" w14:textId="77777777" w:rsidR="00BD253B" w:rsidRPr="002836AE" w:rsidRDefault="00BD253B" w:rsidP="00BD253B">
      <w:pPr>
        <w:pStyle w:val="SingleTxtG"/>
        <w:spacing w:before="120"/>
        <w:ind w:left="2268" w:hanging="1134"/>
        <w:rPr>
          <w:lang w:val="pl-PL" w:eastAsia="ja-JP"/>
        </w:rPr>
      </w:pPr>
      <w:r w:rsidRPr="002836AE">
        <w:rPr>
          <w:lang w:eastAsia="ja-JP"/>
        </w:rPr>
        <w:tab/>
      </w:r>
      <w:r w:rsidRPr="002836AE">
        <w:rPr>
          <w:lang w:val="pl-PL" w:eastAsia="ja-JP"/>
        </w:rPr>
        <w:t>M</w:t>
      </w:r>
      <w:r w:rsidRPr="002836AE">
        <w:rPr>
          <w:vertAlign w:val="subscript"/>
          <w:lang w:val="pl-PL" w:eastAsia="ja-JP"/>
        </w:rPr>
        <w:t>HC</w:t>
      </w:r>
      <m:oMath>
        <m:r>
          <m:rPr>
            <m:sty m:val="p"/>
          </m:rPr>
          <w:rPr>
            <w:rFonts w:ascii="Cambria Math" w:hAnsi="Cambria Math"/>
            <w:lang w:val="pl-PL" w:eastAsia="ja-JP"/>
          </w:rPr>
          <m:t>=k × V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pl-PL" w:eastAsia="ja-JP"/>
                  </w:rPr>
                  <m:t>P</m:t>
                </m:r>
              </m:e>
              <m:sub>
                <m:r>
                  <m:rPr>
                    <m:sty m:val="p"/>
                  </m:rPr>
                  <w:rPr>
                    <w:rFonts w:ascii="Cambria Math" w:hAnsi="Cambria Math"/>
                    <w:lang w:val="pl-PL" w:eastAsia="ja-JP"/>
                  </w:rPr>
                  <m:t>i</m:t>
                </m:r>
              </m:sub>
            </m:sSub>
          </m:num>
          <m:den>
            <m:sSub>
              <m:sSubPr>
                <m:ctrlPr>
                  <w:rPr>
                    <w:rFonts w:ascii="Cambria Math" w:hAnsi="Cambria Math"/>
                    <w:lang w:eastAsia="ja-JP"/>
                  </w:rPr>
                </m:ctrlPr>
              </m:sSubPr>
              <m:e>
                <m:r>
                  <m:rPr>
                    <m:sty m:val="p"/>
                  </m:rPr>
                  <w:rPr>
                    <w:rFonts w:ascii="Cambria Math" w:hAnsi="Cambria Math"/>
                    <w:lang w:val="pl-PL" w:eastAsia="ja-JP"/>
                  </w:rPr>
                  <m:t>T</m:t>
                </m:r>
              </m:e>
              <m:sub>
                <m:r>
                  <m:rPr>
                    <m:sty m:val="p"/>
                  </m:rPr>
                  <w:rPr>
                    <w:rFonts w:ascii="Cambria Math" w:hAnsi="Cambria Math"/>
                    <w:lang w:val="pl-PL" w:eastAsia="ja-JP"/>
                  </w:rPr>
                  <m:t>i</m:t>
                </m:r>
              </m:sub>
            </m:sSub>
          </m:den>
        </m:f>
        <m:d>
          <m:dPr>
            <m:ctrlPr>
              <w:rPr>
                <w:rFonts w:ascii="Cambria Math" w:hAnsi="Cambria Math"/>
                <w:lang w:eastAsia="ja-JP"/>
              </w:rPr>
            </m:ctrlPr>
          </m:dPr>
          <m:e>
            <m:sSub>
              <m:sSubPr>
                <m:ctrlPr>
                  <w:rPr>
                    <w:rFonts w:ascii="Cambria Math" w:hAnsi="Cambria Math"/>
                    <w:lang w:eastAsia="ja-JP"/>
                  </w:rPr>
                </m:ctrlPr>
              </m:sSubPr>
              <m:e>
                <m:r>
                  <m:rPr>
                    <m:sty m:val="p"/>
                  </m:rPr>
                  <w:rPr>
                    <w:rFonts w:ascii="Cambria Math" w:hAnsi="Cambria Math"/>
                    <w:lang w:val="pl-PL" w:eastAsia="ja-JP"/>
                  </w:rPr>
                  <m:t>C</m:t>
                </m:r>
              </m:e>
              <m:sub>
                <m:r>
                  <m:rPr>
                    <m:sty m:val="p"/>
                  </m:rPr>
                  <w:rPr>
                    <w:rFonts w:ascii="Cambria Math" w:hAnsi="Cambria Math"/>
                    <w:lang w:val="pl-PL" w:eastAsia="ja-JP"/>
                  </w:rPr>
                  <m:t>HCf</m:t>
                </m:r>
              </m:sub>
            </m:sSub>
            <m:r>
              <m:rPr>
                <m:sty m:val="p"/>
              </m:rPr>
              <w:rPr>
                <w:rFonts w:ascii="Cambria Math" w:hAnsi="Cambria Math"/>
                <w:lang w:val="pl-PL" w:eastAsia="ja-JP"/>
              </w:rPr>
              <m:t xml:space="preserve">- </m:t>
            </m:r>
            <m:sSub>
              <m:sSubPr>
                <m:ctrlPr>
                  <w:rPr>
                    <w:rFonts w:ascii="Cambria Math" w:hAnsi="Cambria Math"/>
                    <w:lang w:eastAsia="ja-JP"/>
                  </w:rPr>
                </m:ctrlPr>
              </m:sSubPr>
              <m:e>
                <m:r>
                  <m:rPr>
                    <m:sty m:val="p"/>
                  </m:rPr>
                  <w:rPr>
                    <w:rFonts w:ascii="Cambria Math" w:hAnsi="Cambria Math"/>
                    <w:lang w:val="pl-PL" w:eastAsia="ja-JP"/>
                  </w:rPr>
                  <m:t>C</m:t>
                </m:r>
              </m:e>
              <m:sub>
                <m:r>
                  <m:rPr>
                    <m:sty m:val="p"/>
                  </m:rPr>
                  <w:rPr>
                    <w:rFonts w:ascii="Cambria Math" w:hAnsi="Cambria Math"/>
                    <w:lang w:val="pl-PL" w:eastAsia="ja-JP"/>
                  </w:rPr>
                  <m:t>HCi</m:t>
                </m:r>
              </m:sub>
            </m:sSub>
          </m:e>
        </m:d>
      </m:oMath>
    </w:p>
    <w:p w14:paraId="6F116971" w14:textId="77777777" w:rsidR="00BD253B" w:rsidRPr="002836AE" w:rsidRDefault="00BD253B" w:rsidP="00BD253B">
      <w:pPr>
        <w:spacing w:before="120" w:after="120"/>
        <w:ind w:left="2268" w:right="1134"/>
        <w:jc w:val="both"/>
        <w:rPr>
          <w:lang w:eastAsia="ja-JP"/>
        </w:rPr>
      </w:pPr>
      <w:r>
        <w:rPr>
          <w:lang w:eastAsia="ja-JP"/>
        </w:rPr>
        <w:t>W</w:t>
      </w:r>
      <w:r w:rsidRPr="002836AE">
        <w:rPr>
          <w:lang w:eastAsia="ja-JP"/>
        </w:rPr>
        <w:t>here:</w:t>
      </w:r>
    </w:p>
    <w:p w14:paraId="0A070DE3" w14:textId="77777777" w:rsidR="00BD253B" w:rsidRPr="002836AE" w:rsidRDefault="00BD253B" w:rsidP="00BD253B">
      <w:pPr>
        <w:tabs>
          <w:tab w:val="left" w:pos="3119"/>
        </w:tabs>
        <w:spacing w:before="120" w:after="120"/>
        <w:ind w:left="3402" w:right="1134" w:hanging="1134"/>
        <w:rPr>
          <w:lang w:eastAsia="ja-JP"/>
        </w:rPr>
      </w:pPr>
      <w:r w:rsidRPr="002836AE">
        <w:rPr>
          <w:lang w:eastAsia="ja-JP"/>
        </w:rPr>
        <w:t>M</w:t>
      </w:r>
      <w:r w:rsidRPr="002836AE">
        <w:rPr>
          <w:vertAlign w:val="subscript"/>
          <w:lang w:eastAsia="ja-JP"/>
        </w:rPr>
        <w:t>HC</w:t>
      </w:r>
      <w:r w:rsidRPr="002836AE">
        <w:rPr>
          <w:lang w:eastAsia="ja-JP"/>
        </w:rPr>
        <w:t xml:space="preserve"> </w:t>
      </w:r>
      <w:r w:rsidRPr="002836AE">
        <w:rPr>
          <w:lang w:eastAsia="ja-JP"/>
        </w:rPr>
        <w:tab/>
        <w:t>=</w:t>
      </w:r>
      <w:r w:rsidRPr="002836AE">
        <w:rPr>
          <w:lang w:eastAsia="ja-JP"/>
        </w:rPr>
        <w:tab/>
        <w:t>hydrocarbon mass in grams,</w:t>
      </w:r>
    </w:p>
    <w:p w14:paraId="4BAC7E6D" w14:textId="77777777" w:rsidR="00BD253B" w:rsidRPr="002836AE" w:rsidRDefault="00BD253B" w:rsidP="00BD253B">
      <w:pPr>
        <w:tabs>
          <w:tab w:val="left" w:pos="3119"/>
        </w:tabs>
        <w:spacing w:before="120" w:after="120"/>
        <w:ind w:left="3402" w:right="1134" w:hanging="1134"/>
        <w:rPr>
          <w:lang w:eastAsia="ja-JP"/>
        </w:rPr>
      </w:pPr>
      <w:r w:rsidRPr="002836AE">
        <w:rPr>
          <w:lang w:eastAsia="ja-JP"/>
        </w:rPr>
        <w:t>C</w:t>
      </w:r>
      <w:r w:rsidRPr="002836AE">
        <w:rPr>
          <w:vertAlign w:val="subscript"/>
          <w:lang w:eastAsia="ja-JP"/>
        </w:rPr>
        <w:t>HC</w:t>
      </w:r>
      <w:r w:rsidRPr="002836AE">
        <w:rPr>
          <w:lang w:eastAsia="ja-JP"/>
        </w:rPr>
        <w:t xml:space="preserve"> </w:t>
      </w:r>
      <w:r w:rsidRPr="002836AE">
        <w:rPr>
          <w:lang w:eastAsia="ja-JP"/>
        </w:rPr>
        <w:tab/>
        <w:t>=</w:t>
      </w:r>
      <w:r w:rsidRPr="002836AE">
        <w:rPr>
          <w:lang w:eastAsia="ja-JP"/>
        </w:rPr>
        <w:tab/>
        <w:t>measured hydrocarbon concentration in the enclosure (ppm volume in C</w:t>
      </w:r>
      <w:r w:rsidRPr="002836AE">
        <w:rPr>
          <w:vertAlign w:val="subscript"/>
          <w:lang w:eastAsia="ja-JP"/>
        </w:rPr>
        <w:t>1</w:t>
      </w:r>
      <w:r w:rsidRPr="002836AE">
        <w:rPr>
          <w:lang w:eastAsia="ja-JP"/>
        </w:rPr>
        <w:t xml:space="preserve"> equivalent),</w:t>
      </w:r>
    </w:p>
    <w:p w14:paraId="337B07F2" w14:textId="77777777" w:rsidR="00BD253B" w:rsidRPr="002836AE" w:rsidRDefault="00BD253B" w:rsidP="00BD253B">
      <w:pPr>
        <w:tabs>
          <w:tab w:val="left" w:pos="3119"/>
        </w:tabs>
        <w:spacing w:before="120" w:after="120"/>
        <w:ind w:left="3402" w:right="1134" w:hanging="1134"/>
        <w:rPr>
          <w:lang w:eastAsia="ja-JP"/>
        </w:rPr>
      </w:pPr>
      <w:r w:rsidRPr="002836AE">
        <w:rPr>
          <w:lang w:eastAsia="ja-JP"/>
        </w:rPr>
        <w:t xml:space="preserve">V </w:t>
      </w:r>
      <w:r w:rsidRPr="002836AE">
        <w:rPr>
          <w:lang w:eastAsia="ja-JP"/>
        </w:rPr>
        <w:tab/>
        <w:t>=</w:t>
      </w:r>
      <w:r w:rsidRPr="002836AE">
        <w:rPr>
          <w:lang w:eastAsia="ja-JP"/>
        </w:rPr>
        <w:tab/>
        <w:t>net enclosure volume in cubic metres,</w:t>
      </w:r>
    </w:p>
    <w:p w14:paraId="11EC9B6B" w14:textId="77777777" w:rsidR="00BD253B" w:rsidRPr="002836AE" w:rsidRDefault="00BD253B" w:rsidP="00BD253B">
      <w:pPr>
        <w:tabs>
          <w:tab w:val="left" w:pos="3119"/>
        </w:tabs>
        <w:spacing w:before="120" w:after="120"/>
        <w:ind w:left="3402" w:right="1134" w:hanging="1134"/>
        <w:rPr>
          <w:lang w:eastAsia="ja-JP"/>
        </w:rPr>
      </w:pPr>
      <w:r w:rsidRPr="002836AE">
        <w:rPr>
          <w:lang w:eastAsia="ja-JP"/>
        </w:rPr>
        <w:t>T</w:t>
      </w:r>
      <w:r w:rsidRPr="002836AE">
        <w:rPr>
          <w:vertAlign w:val="subscript"/>
          <w:lang w:eastAsia="ja-JP"/>
        </w:rPr>
        <w:t>i</w:t>
      </w:r>
      <w:r w:rsidRPr="002836AE">
        <w:rPr>
          <w:lang w:eastAsia="ja-JP"/>
        </w:rPr>
        <w:tab/>
        <w:t>=</w:t>
      </w:r>
      <w:r w:rsidRPr="002836AE">
        <w:rPr>
          <w:lang w:eastAsia="ja-JP"/>
        </w:rPr>
        <w:tab/>
        <w:t>initial ambient chamber temperature, in K,</w:t>
      </w:r>
    </w:p>
    <w:p w14:paraId="3D131CCE" w14:textId="77777777" w:rsidR="00BD253B" w:rsidRPr="002836AE" w:rsidRDefault="00BD253B" w:rsidP="00BD253B">
      <w:pPr>
        <w:tabs>
          <w:tab w:val="left" w:pos="3119"/>
        </w:tabs>
        <w:spacing w:before="120" w:after="120"/>
        <w:ind w:left="3402" w:right="1134" w:hanging="1134"/>
        <w:rPr>
          <w:lang w:eastAsia="ja-JP"/>
        </w:rPr>
      </w:pPr>
      <w:r w:rsidRPr="002836AE">
        <w:rPr>
          <w:lang w:eastAsia="ja-JP"/>
        </w:rPr>
        <w:t>P</w:t>
      </w:r>
      <w:r w:rsidRPr="002836AE">
        <w:rPr>
          <w:vertAlign w:val="subscript"/>
          <w:lang w:eastAsia="ja-JP"/>
        </w:rPr>
        <w:t>i</w:t>
      </w:r>
      <w:r w:rsidRPr="002836AE">
        <w:rPr>
          <w:lang w:eastAsia="ja-JP"/>
        </w:rPr>
        <w:tab/>
        <w:t>=</w:t>
      </w:r>
      <w:r w:rsidRPr="002836AE">
        <w:rPr>
          <w:lang w:eastAsia="ja-JP"/>
        </w:rPr>
        <w:tab/>
        <w:t>initial barometric pressure in kPa,</w:t>
      </w:r>
    </w:p>
    <w:p w14:paraId="2144E8E0" w14:textId="77777777" w:rsidR="00BD253B" w:rsidRPr="002836AE" w:rsidRDefault="00BD253B" w:rsidP="00BD253B">
      <w:pPr>
        <w:keepNext/>
        <w:keepLines/>
        <w:tabs>
          <w:tab w:val="left" w:pos="3119"/>
        </w:tabs>
        <w:spacing w:after="120" w:line="240" w:lineRule="auto"/>
        <w:ind w:left="3402" w:right="1134" w:hanging="1134"/>
      </w:pPr>
      <w:r w:rsidRPr="002836AE">
        <w:rPr>
          <w:lang w:eastAsia="ja-JP"/>
        </w:rPr>
        <w:t xml:space="preserve">k </w:t>
      </w:r>
      <w:r w:rsidRPr="002836AE">
        <w:rPr>
          <w:lang w:eastAsia="ja-JP"/>
        </w:rPr>
        <w:tab/>
        <w:t>=</w:t>
      </w:r>
      <w:r w:rsidRPr="002836AE">
        <w:rPr>
          <w:lang w:eastAsia="ja-JP"/>
        </w:rPr>
        <w:tab/>
        <w:t>is 17.6</w:t>
      </w:r>
      <w:r w:rsidRPr="002836AE">
        <w:t>"</w:t>
      </w:r>
    </w:p>
    <w:p w14:paraId="2EE9D21A" w14:textId="0D24A9DB" w:rsidR="001D6BD2" w:rsidRDefault="00BD253B" w:rsidP="00BD253B">
      <w:pPr>
        <w:pStyle w:val="SingleTxtG"/>
        <w:rPr>
          <w:i/>
        </w:rPr>
      </w:pPr>
      <w:r w:rsidRPr="002836AE">
        <w:rPr>
          <w:i/>
        </w:rPr>
        <w:t>Annex 11</w:t>
      </w:r>
    </w:p>
    <w:p w14:paraId="6BA68B46" w14:textId="59A1CAB1" w:rsidR="00BD253B" w:rsidRPr="002836AE" w:rsidRDefault="00BD253B" w:rsidP="00BD253B">
      <w:pPr>
        <w:pStyle w:val="SingleTxtG"/>
      </w:pPr>
      <w:r w:rsidRPr="002836AE">
        <w:rPr>
          <w:i/>
        </w:rPr>
        <w:t>Paragraph 2.2., amend to read:</w:t>
      </w:r>
      <w:r w:rsidRPr="002836AE">
        <w:tab/>
      </w:r>
    </w:p>
    <w:p w14:paraId="6F39FB95" w14:textId="77777777" w:rsidR="00BD253B" w:rsidRPr="002836AE" w:rsidRDefault="00BD253B" w:rsidP="00BD253B">
      <w:pPr>
        <w:pStyle w:val="SingleTxtG"/>
        <w:ind w:left="2268" w:hanging="1122"/>
      </w:pPr>
      <w:r w:rsidRPr="002836AE">
        <w:t>"2.2.</w:t>
      </w:r>
      <w:r w:rsidRPr="002836AE">
        <w:tab/>
      </w:r>
      <w:r w:rsidRPr="002836AE">
        <w:tab/>
        <w:t>"Vehicle type" means a category of power-driven vehicles which do not differ in essential engine and OBD system characteristics."</w:t>
      </w:r>
    </w:p>
    <w:p w14:paraId="1E756669" w14:textId="44FBAC37" w:rsidR="00BD253B" w:rsidRPr="002836AE" w:rsidRDefault="00BD253B" w:rsidP="00BD253B">
      <w:pPr>
        <w:pStyle w:val="SingleTxtG"/>
        <w:rPr>
          <w:i/>
        </w:rPr>
      </w:pPr>
      <w:r w:rsidRPr="002836AE">
        <w:rPr>
          <w:i/>
        </w:rPr>
        <w:t>Annex 11</w:t>
      </w:r>
      <w:r w:rsidR="00532A81">
        <w:rPr>
          <w:i/>
        </w:rPr>
        <w:t>,</w:t>
      </w:r>
      <w:r w:rsidRPr="002836AE">
        <w:rPr>
          <w:i/>
        </w:rPr>
        <w:t xml:space="preserve"> Appendix 1, Paragraph 6.5.3.5., </w:t>
      </w:r>
      <w:r w:rsidRPr="002836AE">
        <w:rPr>
          <w:iCs/>
        </w:rPr>
        <w:t>amend to read:</w:t>
      </w:r>
    </w:p>
    <w:p w14:paraId="18E6978C" w14:textId="77777777" w:rsidR="00BD253B" w:rsidRPr="002836AE" w:rsidRDefault="00BD253B" w:rsidP="00BD253B">
      <w:pPr>
        <w:pStyle w:val="SingleTxtG"/>
        <w:spacing w:line="240" w:lineRule="auto"/>
        <w:ind w:left="2268" w:hanging="1134"/>
      </w:pPr>
      <w:r w:rsidRPr="002836AE">
        <w:t xml:space="preserve">"6.5.3.5. </w:t>
      </w:r>
      <w:r w:rsidRPr="002836AE">
        <w:tab/>
        <w:t xml:space="preserve">The connection interface between the vehicle and the diagnostic tester must be standardised and must meet all the requirements of ISO DIS 15031-3 "Road vehicles – Communication between vehicle and external test equipment for </w:t>
      </w:r>
      <w:r w:rsidRPr="002836AE">
        <w:lastRenderedPageBreak/>
        <w:t>emissions-related diagnostics – Part 3: Diagnostic connector and related electrical circuits: specification and use", dated 1 November 2001. The installation position must be subject to agreement of the Type Approval Authority such that it is readily accessible by service personnel but protected from tampering by non-qualified personnel."</w:t>
      </w:r>
    </w:p>
    <w:p w14:paraId="337B82AA" w14:textId="765FBEC8" w:rsidR="00E8553E" w:rsidRPr="001A5741" w:rsidRDefault="00E8553E" w:rsidP="00D778E7">
      <w:pPr>
        <w:autoSpaceDE w:val="0"/>
        <w:autoSpaceDN w:val="0"/>
        <w:adjustRightInd w:val="0"/>
        <w:spacing w:before="240"/>
        <w:ind w:left="1134" w:right="1134"/>
        <w:jc w:val="center"/>
        <w:rPr>
          <w:bCs/>
          <w:u w:val="single"/>
        </w:rPr>
      </w:pPr>
      <w:r w:rsidRPr="001A5741">
        <w:rPr>
          <w:bCs/>
          <w:u w:val="single"/>
        </w:rPr>
        <w:tab/>
      </w:r>
      <w:r w:rsidRPr="001A5741">
        <w:rPr>
          <w:bCs/>
          <w:u w:val="single"/>
        </w:rPr>
        <w:tab/>
      </w:r>
      <w:r w:rsidRPr="001A5741">
        <w:rPr>
          <w:bCs/>
          <w:u w:val="single"/>
        </w:rPr>
        <w:tab/>
      </w:r>
      <w:r w:rsidR="0043300D">
        <w:rPr>
          <w:bCs/>
          <w:u w:val="single"/>
        </w:rPr>
        <w:tab/>
      </w:r>
    </w:p>
    <w:p w14:paraId="1B4E0132" w14:textId="77777777" w:rsidR="00776D12" w:rsidRDefault="00776D12" w:rsidP="00C711C7">
      <w:pPr>
        <w:jc w:val="center"/>
      </w:pPr>
    </w:p>
    <w:sectPr w:rsidR="00776D12" w:rsidSect="00641B25">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17B35D27"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D45A97">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4BDFA3E7"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45A97">
      <w:rPr>
        <w:b/>
        <w:noProof/>
        <w:sz w:val="18"/>
        <w:szCs w:val="18"/>
      </w:rPr>
      <w:t>5</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1C826" w14:textId="4C411240" w:rsidR="00D45A97" w:rsidRDefault="00D45A97" w:rsidP="00D45A97">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0F3F4AA2" wp14:editId="59C12942">
          <wp:simplePos x="0" y="0"/>
          <wp:positionH relativeFrom="column">
            <wp:posOffset>5316438</wp:posOffset>
          </wp:positionH>
          <wp:positionV relativeFrom="paragraph">
            <wp:posOffset>99117</wp:posOffset>
          </wp:positionV>
          <wp:extent cx="638175" cy="638175"/>
          <wp:effectExtent l="0" t="0" r="9525" b="9525"/>
          <wp:wrapNone/>
          <wp:docPr id="1" name="Picture 1" descr="https://undocs.org/m2/QRCode.ashx?DS=E/ECE/324/Rev.1/Add.82/Rev.4/Amend.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82/Rev.4/Amend.1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5FC3E71C" wp14:editId="79860B9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EDC1E4B" w14:textId="3CE7551B" w:rsidR="00D45A97" w:rsidRDefault="00D45A97" w:rsidP="00D45A97">
    <w:pPr>
      <w:pStyle w:val="Footer"/>
      <w:ind w:right="1134"/>
      <w:rPr>
        <w:sz w:val="20"/>
      </w:rPr>
    </w:pPr>
    <w:r>
      <w:rPr>
        <w:sz w:val="20"/>
      </w:rPr>
      <w:t>GE.20-00737(E)</w:t>
    </w:r>
  </w:p>
  <w:p w14:paraId="40780B97" w14:textId="3B692870" w:rsidR="00D45A97" w:rsidRPr="00D45A97" w:rsidRDefault="00D45A97" w:rsidP="00D45A9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44F30661" w14:textId="77777777" w:rsidR="004A29CA" w:rsidRPr="00A153B0" w:rsidRDefault="004A29CA" w:rsidP="004A29CA">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3A488FA8" w14:textId="77777777" w:rsidR="004A29CA" w:rsidRPr="00A153B0" w:rsidRDefault="004A29CA" w:rsidP="004A29CA">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E964DF" w:rsidRDefault="004A29CA" w:rsidP="004A29CA">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570124C0" w:rsidR="00B701B3" w:rsidRDefault="00B701B3">
    <w:pPr>
      <w:pStyle w:val="Header"/>
    </w:pPr>
    <w:r w:rsidRPr="00D623A7">
      <w:t>E/ECE/324</w:t>
    </w:r>
    <w:r w:rsidRPr="00841EB5">
      <w:t>/</w:t>
    </w:r>
    <w:r w:rsidR="00D33957" w:rsidRPr="00C51B97">
      <w:t>Rev.</w:t>
    </w:r>
    <w:r w:rsidR="00D33957">
      <w:t>1</w:t>
    </w:r>
    <w:r w:rsidR="00D33957" w:rsidRPr="00C51B97">
      <w:t>/</w:t>
    </w:r>
    <w:r w:rsidR="00BD253B" w:rsidRPr="00C51B97">
      <w:t>Add.</w:t>
    </w:r>
    <w:r w:rsidR="00BD253B">
      <w:t>82</w:t>
    </w:r>
    <w:r w:rsidR="00BD253B" w:rsidRPr="00C51B97">
      <w:t>/Rev.</w:t>
    </w:r>
    <w:r w:rsidR="00BD253B">
      <w:t>4</w:t>
    </w:r>
    <w:r w:rsidR="00BD253B" w:rsidRPr="00C51B97">
      <w:t>/Amend.</w:t>
    </w:r>
    <w:r w:rsidR="00BD253B">
      <w:t>13</w:t>
    </w:r>
    <w:r>
      <w:br/>
    </w:r>
    <w:r w:rsidRPr="00D623A7">
      <w:t>E/ECE/TRANS/505</w:t>
    </w:r>
    <w:r w:rsidRPr="00841EB5">
      <w:t>/</w:t>
    </w:r>
    <w:r w:rsidR="00D33957" w:rsidRPr="00C51B97">
      <w:t>Rev.</w:t>
    </w:r>
    <w:r w:rsidR="00D33957">
      <w:t>1</w:t>
    </w:r>
    <w:r w:rsidR="00D33957" w:rsidRPr="00C51B97">
      <w:t>/</w:t>
    </w:r>
    <w:r w:rsidR="00BD253B" w:rsidRPr="00C51B97">
      <w:t>Add.</w:t>
    </w:r>
    <w:r w:rsidR="00BD253B">
      <w:t>82</w:t>
    </w:r>
    <w:r w:rsidR="00BD253B" w:rsidRPr="00C51B97">
      <w:t>/Rev.</w:t>
    </w:r>
    <w:r w:rsidR="00BD253B">
      <w:t>4</w:t>
    </w:r>
    <w:r w:rsidR="00BD253B" w:rsidRPr="00C51B97">
      <w:t>/Amend.</w:t>
    </w:r>
    <w:r w:rsidR="00BD253B">
      <w:t>13</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402AB0E3" w:rsidR="00B701B3" w:rsidRPr="00EA0991" w:rsidRDefault="00B701B3" w:rsidP="00776D12">
    <w:pPr>
      <w:pStyle w:val="Header"/>
      <w:jc w:val="right"/>
    </w:pPr>
    <w:r w:rsidRPr="00EA0991">
      <w:t>E/ECE/324/</w:t>
    </w:r>
    <w:r w:rsidR="001D6BD2" w:rsidRPr="0029496E">
      <w:t>Rev.1/Add.82/Rev.4/Amend.13</w:t>
    </w:r>
    <w:r w:rsidRPr="00EA0991">
      <w:br/>
      <w:t>E/ECE/TRANS/505/</w:t>
    </w:r>
    <w:r w:rsidR="001D6BD2" w:rsidRPr="0029496E">
      <w:t>Rev.1/Add.82/Rev.4/Amend.13</w:t>
    </w:r>
  </w:p>
  <w:p w14:paraId="4823CE24" w14:textId="77777777" w:rsidR="00BF4A36" w:rsidRPr="00EA0991"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36DE1"/>
    <w:rsid w:val="00050F6B"/>
    <w:rsid w:val="00072C8C"/>
    <w:rsid w:val="00086287"/>
    <w:rsid w:val="000931C0"/>
    <w:rsid w:val="000B175B"/>
    <w:rsid w:val="000B3A0F"/>
    <w:rsid w:val="000D3A4F"/>
    <w:rsid w:val="000E0415"/>
    <w:rsid w:val="001220B8"/>
    <w:rsid w:val="00134B40"/>
    <w:rsid w:val="001352D9"/>
    <w:rsid w:val="00165E82"/>
    <w:rsid w:val="0016678B"/>
    <w:rsid w:val="001A66A2"/>
    <w:rsid w:val="001B4B04"/>
    <w:rsid w:val="001C6663"/>
    <w:rsid w:val="001C7895"/>
    <w:rsid w:val="001D26DF"/>
    <w:rsid w:val="001D6BD2"/>
    <w:rsid w:val="00211E0B"/>
    <w:rsid w:val="0022227A"/>
    <w:rsid w:val="002405A7"/>
    <w:rsid w:val="00271A7F"/>
    <w:rsid w:val="00274468"/>
    <w:rsid w:val="002930ED"/>
    <w:rsid w:val="002A1E3A"/>
    <w:rsid w:val="002C540F"/>
    <w:rsid w:val="002E2EA2"/>
    <w:rsid w:val="003107FA"/>
    <w:rsid w:val="00312E48"/>
    <w:rsid w:val="003229D8"/>
    <w:rsid w:val="0033745A"/>
    <w:rsid w:val="003852F5"/>
    <w:rsid w:val="0039277A"/>
    <w:rsid w:val="003972E0"/>
    <w:rsid w:val="003A61A3"/>
    <w:rsid w:val="003B7F10"/>
    <w:rsid w:val="003C2CC4"/>
    <w:rsid w:val="003C3936"/>
    <w:rsid w:val="003D4B23"/>
    <w:rsid w:val="003F1ED3"/>
    <w:rsid w:val="004325CB"/>
    <w:rsid w:val="0043300D"/>
    <w:rsid w:val="00440758"/>
    <w:rsid w:val="00442E3F"/>
    <w:rsid w:val="00445C26"/>
    <w:rsid w:val="00446DE4"/>
    <w:rsid w:val="004A29CA"/>
    <w:rsid w:val="004A41CA"/>
    <w:rsid w:val="004E3FEB"/>
    <w:rsid w:val="00503228"/>
    <w:rsid w:val="00505384"/>
    <w:rsid w:val="005211B3"/>
    <w:rsid w:val="00532A81"/>
    <w:rsid w:val="005420F2"/>
    <w:rsid w:val="0054561B"/>
    <w:rsid w:val="00561C9B"/>
    <w:rsid w:val="005716FF"/>
    <w:rsid w:val="00582B38"/>
    <w:rsid w:val="005A412C"/>
    <w:rsid w:val="005B3DB3"/>
    <w:rsid w:val="005B55DC"/>
    <w:rsid w:val="005E1409"/>
    <w:rsid w:val="005F4236"/>
    <w:rsid w:val="00611FC4"/>
    <w:rsid w:val="00616B23"/>
    <w:rsid w:val="006176FB"/>
    <w:rsid w:val="00623235"/>
    <w:rsid w:val="00627ED0"/>
    <w:rsid w:val="00640B26"/>
    <w:rsid w:val="00641B25"/>
    <w:rsid w:val="0064636E"/>
    <w:rsid w:val="00665595"/>
    <w:rsid w:val="0069341E"/>
    <w:rsid w:val="00694209"/>
    <w:rsid w:val="00697919"/>
    <w:rsid w:val="006A67EF"/>
    <w:rsid w:val="006A7392"/>
    <w:rsid w:val="006E564B"/>
    <w:rsid w:val="006E678C"/>
    <w:rsid w:val="00713BD8"/>
    <w:rsid w:val="0072632A"/>
    <w:rsid w:val="00743CD6"/>
    <w:rsid w:val="00750602"/>
    <w:rsid w:val="00776D12"/>
    <w:rsid w:val="007A6E97"/>
    <w:rsid w:val="007B6BA5"/>
    <w:rsid w:val="007C3390"/>
    <w:rsid w:val="007C4F4B"/>
    <w:rsid w:val="007F0B83"/>
    <w:rsid w:val="007F6611"/>
    <w:rsid w:val="00815E13"/>
    <w:rsid w:val="008175E9"/>
    <w:rsid w:val="008242D7"/>
    <w:rsid w:val="00827E05"/>
    <w:rsid w:val="008311A3"/>
    <w:rsid w:val="00841EB5"/>
    <w:rsid w:val="008518D5"/>
    <w:rsid w:val="00871FD5"/>
    <w:rsid w:val="008948AC"/>
    <w:rsid w:val="008979B1"/>
    <w:rsid w:val="008A17BB"/>
    <w:rsid w:val="008A6B25"/>
    <w:rsid w:val="008A6C4F"/>
    <w:rsid w:val="008C3804"/>
    <w:rsid w:val="008E0E46"/>
    <w:rsid w:val="00907AD2"/>
    <w:rsid w:val="00934A79"/>
    <w:rsid w:val="00963CBA"/>
    <w:rsid w:val="00974A8D"/>
    <w:rsid w:val="00991261"/>
    <w:rsid w:val="009A2B72"/>
    <w:rsid w:val="009D1FA2"/>
    <w:rsid w:val="009F3A17"/>
    <w:rsid w:val="00A1427D"/>
    <w:rsid w:val="00A41529"/>
    <w:rsid w:val="00A569D6"/>
    <w:rsid w:val="00A709CC"/>
    <w:rsid w:val="00A72F22"/>
    <w:rsid w:val="00A748A6"/>
    <w:rsid w:val="00A85956"/>
    <w:rsid w:val="00A879A4"/>
    <w:rsid w:val="00A96092"/>
    <w:rsid w:val="00AA3ECE"/>
    <w:rsid w:val="00B30179"/>
    <w:rsid w:val="00B32121"/>
    <w:rsid w:val="00B33EC0"/>
    <w:rsid w:val="00B37A1A"/>
    <w:rsid w:val="00B701B3"/>
    <w:rsid w:val="00B81E12"/>
    <w:rsid w:val="00BC2683"/>
    <w:rsid w:val="00BC358D"/>
    <w:rsid w:val="00BC74E9"/>
    <w:rsid w:val="00BD2146"/>
    <w:rsid w:val="00BD253B"/>
    <w:rsid w:val="00BD538F"/>
    <w:rsid w:val="00BE4F74"/>
    <w:rsid w:val="00BE618E"/>
    <w:rsid w:val="00BF4A36"/>
    <w:rsid w:val="00C17699"/>
    <w:rsid w:val="00C34588"/>
    <w:rsid w:val="00C41A28"/>
    <w:rsid w:val="00C463DD"/>
    <w:rsid w:val="00C545CC"/>
    <w:rsid w:val="00C711C7"/>
    <w:rsid w:val="00C71A58"/>
    <w:rsid w:val="00C745C3"/>
    <w:rsid w:val="00C84414"/>
    <w:rsid w:val="00CA1FD0"/>
    <w:rsid w:val="00CE4A8F"/>
    <w:rsid w:val="00CE5E33"/>
    <w:rsid w:val="00CF4C6E"/>
    <w:rsid w:val="00D2031B"/>
    <w:rsid w:val="00D25FE2"/>
    <w:rsid w:val="00D317BB"/>
    <w:rsid w:val="00D33957"/>
    <w:rsid w:val="00D43252"/>
    <w:rsid w:val="00D45A97"/>
    <w:rsid w:val="00D46AFF"/>
    <w:rsid w:val="00D5540C"/>
    <w:rsid w:val="00D623A7"/>
    <w:rsid w:val="00D6614F"/>
    <w:rsid w:val="00D778E7"/>
    <w:rsid w:val="00D8522B"/>
    <w:rsid w:val="00D976D0"/>
    <w:rsid w:val="00D978C6"/>
    <w:rsid w:val="00DA67AD"/>
    <w:rsid w:val="00DB5D0F"/>
    <w:rsid w:val="00DC3F07"/>
    <w:rsid w:val="00DE30C0"/>
    <w:rsid w:val="00DE5D62"/>
    <w:rsid w:val="00DF12F7"/>
    <w:rsid w:val="00DF3A2D"/>
    <w:rsid w:val="00E02C81"/>
    <w:rsid w:val="00E130AB"/>
    <w:rsid w:val="00E30898"/>
    <w:rsid w:val="00E506F0"/>
    <w:rsid w:val="00E53330"/>
    <w:rsid w:val="00E7260F"/>
    <w:rsid w:val="00E81C7A"/>
    <w:rsid w:val="00E8553E"/>
    <w:rsid w:val="00E87921"/>
    <w:rsid w:val="00E96630"/>
    <w:rsid w:val="00EA0991"/>
    <w:rsid w:val="00EA0ED6"/>
    <w:rsid w:val="00EA264E"/>
    <w:rsid w:val="00ED7A2A"/>
    <w:rsid w:val="00EF1D7F"/>
    <w:rsid w:val="00F33047"/>
    <w:rsid w:val="00F53EDA"/>
    <w:rsid w:val="00F7753D"/>
    <w:rsid w:val="00F85F34"/>
    <w:rsid w:val="00F94608"/>
    <w:rsid w:val="00FA06F7"/>
    <w:rsid w:val="00FB171A"/>
    <w:rsid w:val="00FC15E4"/>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3B7F10"/>
    <w:rPr>
      <w:lang w:eastAsia="en-US"/>
    </w:rPr>
  </w:style>
  <w:style w:type="paragraph" w:customStyle="1" w:styleId="a0">
    <w:name w:val="a)"/>
    <w:basedOn w:val="SingleTxtG"/>
    <w:rsid w:val="003B7F10"/>
    <w:pPr>
      <w:ind w:left="2835" w:hanging="567"/>
    </w:pPr>
  </w:style>
  <w:style w:type="paragraph" w:customStyle="1" w:styleId="Default">
    <w:name w:val="Default"/>
    <w:rsid w:val="005A412C"/>
    <w:pPr>
      <w:autoSpaceDE w:val="0"/>
      <w:autoSpaceDN w:val="0"/>
      <w:adjustRightInd w:val="0"/>
    </w:pPr>
    <w:rPr>
      <w:color w:val="000000"/>
      <w:sz w:val="24"/>
      <w:szCs w:val="24"/>
      <w:lang w:val="nl-NL" w:eastAsia="nl-NL"/>
    </w:rPr>
  </w:style>
  <w:style w:type="table" w:customStyle="1" w:styleId="Grilledutableau1">
    <w:name w:val="Grille du tableau1"/>
    <w:basedOn w:val="TableNormal"/>
    <w:next w:val="TableGrid"/>
    <w:uiPriority w:val="59"/>
    <w:rsid w:val="005A412C"/>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E81E3-ACE6-497E-81E1-120B30BC3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A7BE3-1DAF-4900-904C-AE5D409F1429}">
  <ds:schemaRefs>
    <ds:schemaRef ds:uri="http://schemas.microsoft.com/sharepoint/v3/contenttype/forms"/>
  </ds:schemaRefs>
</ds:datastoreItem>
</file>

<file path=customXml/itemProps3.xml><?xml version="1.0" encoding="utf-8"?>
<ds:datastoreItem xmlns:ds="http://schemas.openxmlformats.org/officeDocument/2006/customXml" ds:itemID="{3D8EFC6A-7749-4A6E-AECA-ED92328110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1210</Words>
  <Characters>6900</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1701769</vt:lpstr>
      <vt:lpstr/>
    </vt:vector>
  </TitlesOfParts>
  <Company>CSD</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E/ECE/324/Rev.1/Add.82/Rev.4/Amend.13</dc:title>
  <dc:subject>2000737</dc:subject>
  <dc:creator>Caillot</dc:creator>
  <cp:keywords/>
  <dc:description/>
  <cp:lastModifiedBy>Secretariat</cp:lastModifiedBy>
  <cp:revision>2</cp:revision>
  <cp:lastPrinted>2015-05-06T11:39:00Z</cp:lastPrinted>
  <dcterms:created xsi:type="dcterms:W3CDTF">2020-10-14T14:15:00Z</dcterms:created>
  <dcterms:modified xsi:type="dcterms:W3CDTF">2020-10-14T14:15:00Z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