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E79D953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bookmarkStart w:id="1" w:name="_Hlk30061380"/>
            <w:r w:rsidR="0043300D" w:rsidRPr="00C51B97">
              <w:t>Rev.</w:t>
            </w:r>
            <w:r w:rsidR="00D33957">
              <w:t>1</w:t>
            </w:r>
            <w:r w:rsidR="0043300D" w:rsidRPr="00C51B97">
              <w:t>/</w:t>
            </w:r>
            <w:bookmarkStart w:id="2" w:name="_Hlk30077314"/>
            <w:r w:rsidR="0043300D" w:rsidRPr="00C51B97">
              <w:t>Add.</w:t>
            </w:r>
            <w:r w:rsidR="005716FF">
              <w:t>77</w:t>
            </w:r>
            <w:r w:rsidR="0043300D" w:rsidRPr="00C51B97">
              <w:t>/Rev.</w:t>
            </w:r>
            <w:r w:rsidR="00F33047">
              <w:t>2</w:t>
            </w:r>
            <w:r w:rsidR="0043300D" w:rsidRPr="00C51B97">
              <w:t>/Amend.</w:t>
            </w:r>
            <w:bookmarkEnd w:id="0"/>
            <w:bookmarkEnd w:id="1"/>
            <w:bookmarkEnd w:id="2"/>
            <w:r w:rsidR="005716FF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33957" w:rsidRPr="00C51B97">
              <w:t>Rev.</w:t>
            </w:r>
            <w:r w:rsidR="00D33957">
              <w:t>1</w:t>
            </w:r>
            <w:r w:rsidR="00D33957" w:rsidRPr="00C51B97">
              <w:t>/</w:t>
            </w:r>
            <w:r w:rsidR="005716FF" w:rsidRPr="00C51B97">
              <w:t>Add.</w:t>
            </w:r>
            <w:r w:rsidR="005716FF">
              <w:t>77</w:t>
            </w:r>
            <w:r w:rsidR="005716FF" w:rsidRPr="00C51B97">
              <w:t>/Rev.</w:t>
            </w:r>
            <w:r w:rsidR="005716FF">
              <w:t>2</w:t>
            </w:r>
            <w:r w:rsidR="005716FF" w:rsidRPr="00C51B97">
              <w:t>/Amend.</w:t>
            </w:r>
            <w:r w:rsidR="005716FF">
              <w:t>1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BFB8D82" w:rsidR="00C84414" w:rsidRDefault="00640864" w:rsidP="003C3936">
            <w:pPr>
              <w:spacing w:before="120"/>
            </w:pPr>
            <w:r>
              <w:t>17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</w:t>
      </w:r>
      <w:proofErr w:type="gramStart"/>
      <w:r w:rsidRPr="00213492">
        <w:t>Fitted</w:t>
      </w:r>
      <w:proofErr w:type="gramEnd"/>
      <w:r w:rsidRPr="00213492">
        <w:t xml:space="preserve">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BEE0B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5716FF">
        <w:t>77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5716FF">
        <w:t>78</w:t>
      </w:r>
    </w:p>
    <w:p w14:paraId="4E272B2A" w14:textId="4565A94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33047">
        <w:t>2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5716FF">
        <w:t>1</w:t>
      </w:r>
    </w:p>
    <w:p w14:paraId="4FAFC05A" w14:textId="0DE885D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A412C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5716FF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640864">
        <w:rPr>
          <w:spacing w:val="-2"/>
        </w:rPr>
        <w:t>1</w:t>
      </w:r>
      <w:r w:rsidR="00EA0991">
        <w:rPr>
          <w:spacing w:val="-2"/>
        </w:rPr>
        <w:t xml:space="preserve"> January 2020</w:t>
      </w:r>
    </w:p>
    <w:p w14:paraId="243512AE" w14:textId="186BB814" w:rsidR="005A412C" w:rsidRPr="005A412C" w:rsidRDefault="0064636E" w:rsidP="005716FF">
      <w:pPr>
        <w:pStyle w:val="H1G"/>
        <w:spacing w:before="120" w:after="120" w:line="240" w:lineRule="exact"/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716FF" w:rsidRPr="005716FF">
        <w:rPr>
          <w:bCs/>
          <w:lang w:val="en-US"/>
        </w:rPr>
        <w:t>Uniform provisions concerning the approval of vehicles of categories L</w:t>
      </w:r>
      <w:r w:rsidR="005716FF" w:rsidRPr="005716FF">
        <w:rPr>
          <w:bCs/>
          <w:vertAlign w:val="subscript"/>
          <w:lang w:val="en-US"/>
        </w:rPr>
        <w:t>1</w:t>
      </w:r>
      <w:r w:rsidR="005716FF" w:rsidRPr="005716FF">
        <w:rPr>
          <w:bCs/>
          <w:lang w:val="en-US"/>
        </w:rPr>
        <w:t>, L</w:t>
      </w:r>
      <w:r w:rsidR="005716FF" w:rsidRPr="005716FF">
        <w:rPr>
          <w:bCs/>
          <w:vertAlign w:val="subscript"/>
          <w:lang w:val="en-US"/>
        </w:rPr>
        <w:t>2</w:t>
      </w:r>
      <w:r w:rsidR="005716FF" w:rsidRPr="005716FF">
        <w:rPr>
          <w:bCs/>
          <w:lang w:val="en-US"/>
        </w:rPr>
        <w:t>, L</w:t>
      </w:r>
      <w:r w:rsidR="005716FF" w:rsidRPr="005716FF">
        <w:rPr>
          <w:bCs/>
          <w:vertAlign w:val="subscript"/>
          <w:lang w:val="en-US"/>
        </w:rPr>
        <w:t>3</w:t>
      </w:r>
      <w:r w:rsidR="005716FF" w:rsidRPr="005716FF">
        <w:rPr>
          <w:bCs/>
          <w:lang w:val="en-US"/>
        </w:rPr>
        <w:t>, L</w:t>
      </w:r>
      <w:r w:rsidR="005716FF" w:rsidRPr="005716FF">
        <w:rPr>
          <w:bCs/>
          <w:vertAlign w:val="subscript"/>
          <w:lang w:val="en-US"/>
        </w:rPr>
        <w:t>4</w:t>
      </w:r>
      <w:r w:rsidR="005716FF" w:rsidRPr="005716FF">
        <w:rPr>
          <w:bCs/>
          <w:lang w:val="en-US"/>
        </w:rPr>
        <w:t xml:space="preserve"> and L</w:t>
      </w:r>
      <w:r w:rsidR="005716FF" w:rsidRPr="005716FF">
        <w:rPr>
          <w:bCs/>
          <w:vertAlign w:val="subscript"/>
          <w:lang w:val="en-US"/>
        </w:rPr>
        <w:t>5</w:t>
      </w:r>
      <w:r w:rsidR="005716FF" w:rsidRPr="005716FF">
        <w:rPr>
          <w:bCs/>
          <w:lang w:val="en-US"/>
        </w:rPr>
        <w:t xml:space="preserve"> with regard to </w:t>
      </w:r>
      <w:bookmarkStart w:id="5" w:name="_GoBack"/>
      <w:bookmarkEnd w:id="5"/>
      <w:r w:rsidR="005716FF" w:rsidRPr="005716FF">
        <w:rPr>
          <w:bCs/>
          <w:lang w:val="en-US"/>
        </w:rPr>
        <w:t>braking</w:t>
      </w:r>
    </w:p>
    <w:p w14:paraId="6C824AF8" w14:textId="3DAA34C8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5716FF">
        <w:rPr>
          <w:spacing w:val="-6"/>
          <w:lang w:eastAsia="en-GB"/>
        </w:rPr>
        <w:t>46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07518C2A" w14:textId="77777777" w:rsidR="005716FF" w:rsidRPr="00C57EBC" w:rsidRDefault="005716FF" w:rsidP="005716FF">
      <w:pPr>
        <w:pStyle w:val="SingleTxtG"/>
        <w:rPr>
          <w:color w:val="000000" w:themeColor="text1"/>
        </w:rPr>
      </w:pPr>
      <w:r w:rsidRPr="00C57EBC">
        <w:rPr>
          <w:i/>
          <w:iCs/>
          <w:color w:val="000000" w:themeColor="text1"/>
        </w:rPr>
        <w:lastRenderedPageBreak/>
        <w:t>Insert a new paragraph 2.31.</w:t>
      </w:r>
      <w:r w:rsidRPr="00C57EBC">
        <w:rPr>
          <w:iCs/>
          <w:color w:val="000000" w:themeColor="text1"/>
        </w:rPr>
        <w:t>, to read</w:t>
      </w:r>
      <w:r w:rsidRPr="00C57EBC">
        <w:rPr>
          <w:color w:val="000000" w:themeColor="text1"/>
        </w:rPr>
        <w:t>:</w:t>
      </w:r>
    </w:p>
    <w:p w14:paraId="5E7AE7D8" w14:textId="77777777" w:rsidR="005716FF" w:rsidRPr="00C57EBC" w:rsidRDefault="005716FF" w:rsidP="005716FF">
      <w:pPr>
        <w:spacing w:after="120"/>
        <w:ind w:left="2268" w:right="1134" w:hanging="1134"/>
        <w:jc w:val="both"/>
      </w:pPr>
      <w:r w:rsidRPr="00C57EBC">
        <w:t>"2.31.</w:t>
      </w:r>
      <w:r w:rsidRPr="00C57EBC">
        <w:tab/>
      </w:r>
      <w:r w:rsidRPr="00C57EBC">
        <w:rPr>
          <w:i/>
        </w:rPr>
        <w:t>"Braking Signal"</w:t>
      </w:r>
      <w:r w:rsidRPr="00C57EBC">
        <w:t xml:space="preserve"> means a logic signal indicating when illumination of the stop lamp is required or allowed as specified in paragraph 5.1.17. of this Regulation".</w:t>
      </w:r>
    </w:p>
    <w:p w14:paraId="2C1D3957" w14:textId="77777777" w:rsidR="005716FF" w:rsidRPr="00C57EBC" w:rsidRDefault="005716FF" w:rsidP="005716FF">
      <w:pPr>
        <w:pStyle w:val="SingleTxtG"/>
        <w:rPr>
          <w:color w:val="000000" w:themeColor="text1"/>
        </w:rPr>
      </w:pPr>
      <w:r w:rsidRPr="00C57EBC">
        <w:rPr>
          <w:i/>
          <w:iCs/>
          <w:color w:val="000000" w:themeColor="text1"/>
        </w:rPr>
        <w:t>Insert a new paragraph 2.32.</w:t>
      </w:r>
      <w:r w:rsidRPr="00C57EBC">
        <w:rPr>
          <w:iCs/>
          <w:color w:val="000000" w:themeColor="text1"/>
        </w:rPr>
        <w:t>, to read</w:t>
      </w:r>
      <w:r w:rsidRPr="00C57EBC">
        <w:rPr>
          <w:color w:val="000000" w:themeColor="text1"/>
        </w:rPr>
        <w:t>:</w:t>
      </w:r>
    </w:p>
    <w:p w14:paraId="782D7959" w14:textId="77777777" w:rsidR="005716FF" w:rsidRPr="00C57EBC" w:rsidRDefault="005716FF" w:rsidP="005716FF">
      <w:pPr>
        <w:tabs>
          <w:tab w:val="left" w:pos="8505"/>
        </w:tabs>
        <w:spacing w:after="120"/>
        <w:ind w:left="2268" w:right="1134" w:hanging="1134"/>
        <w:jc w:val="both"/>
      </w:pPr>
      <w:r w:rsidRPr="00C57EBC">
        <w:t>"2.32.</w:t>
      </w:r>
      <w:r w:rsidRPr="00C57EBC">
        <w:tab/>
        <w:t>"</w:t>
      </w:r>
      <w:r w:rsidRPr="00C57EBC">
        <w:rPr>
          <w:i/>
        </w:rPr>
        <w:t>Electric Regenerative Braking System</w:t>
      </w:r>
      <w:r w:rsidRPr="00C57EBC">
        <w:t>" means a braking system which, during deceleration, provides for the conversion of vehicle kinetic energy into electrical energy and is not part of the service braking system."</w:t>
      </w:r>
    </w:p>
    <w:p w14:paraId="039534C3" w14:textId="77777777" w:rsidR="005716FF" w:rsidRPr="00C57EBC" w:rsidRDefault="005716FF" w:rsidP="005716FF">
      <w:pPr>
        <w:pStyle w:val="SingleTxtG"/>
        <w:rPr>
          <w:color w:val="000000" w:themeColor="text1"/>
        </w:rPr>
      </w:pPr>
      <w:r w:rsidRPr="00C57EBC">
        <w:rPr>
          <w:i/>
          <w:iCs/>
          <w:color w:val="000000" w:themeColor="text1"/>
        </w:rPr>
        <w:t>Insert a new paragraph 5.1.17. and its sub-paragraphs</w:t>
      </w:r>
      <w:r w:rsidRPr="00C57EBC">
        <w:rPr>
          <w:iCs/>
          <w:color w:val="000000" w:themeColor="text1"/>
        </w:rPr>
        <w:t>, to read</w:t>
      </w:r>
      <w:r w:rsidRPr="00C57EBC">
        <w:rPr>
          <w:color w:val="000000" w:themeColor="text1"/>
        </w:rPr>
        <w:t>:</w:t>
      </w:r>
    </w:p>
    <w:p w14:paraId="0E15BFD6" w14:textId="77777777" w:rsidR="005716FF" w:rsidRPr="00C57EBC" w:rsidRDefault="005716FF" w:rsidP="005716FF">
      <w:pPr>
        <w:spacing w:after="120"/>
        <w:ind w:left="2268" w:right="1134" w:hanging="1134"/>
        <w:jc w:val="both"/>
      </w:pPr>
      <w:r w:rsidRPr="00C57EBC">
        <w:t>"5.1.17.</w:t>
      </w:r>
      <w:r w:rsidRPr="00C57EBC">
        <w:tab/>
        <w:t>Generation and de-activation of the braking signal to illuminate stop lamp(s) as defined in UN Regulation No. 53 shall only be under the following conditions:</w:t>
      </w:r>
    </w:p>
    <w:p w14:paraId="736D218C" w14:textId="77777777" w:rsidR="005716FF" w:rsidRPr="00C57EBC" w:rsidRDefault="005716FF" w:rsidP="005716FF">
      <w:pPr>
        <w:spacing w:after="120"/>
        <w:ind w:left="2268" w:right="1134" w:hanging="1134"/>
        <w:jc w:val="both"/>
      </w:pPr>
      <w:r w:rsidRPr="00C57EBC">
        <w:t>5.1.17.1.</w:t>
      </w:r>
      <w:r w:rsidRPr="00C57EBC">
        <w:tab/>
        <w:t>Application of any service brake by the rider shall generate a braking signal that will be used to illuminate the stop lamps.</w:t>
      </w:r>
    </w:p>
    <w:p w14:paraId="3CACE987" w14:textId="77777777" w:rsidR="005716FF" w:rsidRPr="00C57EBC" w:rsidRDefault="005716FF" w:rsidP="005716FF">
      <w:pPr>
        <w:spacing w:after="120"/>
        <w:ind w:left="2259" w:right="1134" w:hanging="1125"/>
        <w:jc w:val="both"/>
      </w:pPr>
      <w:r w:rsidRPr="00C57EBC">
        <w:t>5.1.17.2.</w:t>
      </w:r>
      <w:r w:rsidRPr="00C57EBC">
        <w:tab/>
        <w:t xml:space="preserve">In addition, in case of vehicles </w:t>
      </w:r>
      <w:r w:rsidRPr="00C57EBC">
        <w:rPr>
          <w:lang w:eastAsia="ja-JP"/>
        </w:rPr>
        <w:t>powered solely by electric powertrain equipped with electric</w:t>
      </w:r>
      <w:r w:rsidRPr="00C57EBC">
        <w:t xml:space="preserve"> regenerative braking systems as defined in paragraph 2.32. of this Regulation, which produces a retarding force upon release of the accelerator control, the braking signal shall be generated also according to the following provisions:</w:t>
      </w:r>
    </w:p>
    <w:tbl>
      <w:tblPr>
        <w:tblW w:w="639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588"/>
      </w:tblGrid>
      <w:tr w:rsidR="005716FF" w:rsidRPr="000E6A75" w14:paraId="4AFC3677" w14:textId="77777777" w:rsidTr="00B225F6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087A8A6" w14:textId="77777777" w:rsidR="005716FF" w:rsidRPr="000E6A75" w:rsidRDefault="005716FF" w:rsidP="00EF3172">
            <w:pPr>
              <w:spacing w:before="80" w:after="80" w:line="200" w:lineRule="exact"/>
              <w:ind w:left="176" w:right="113"/>
              <w:rPr>
                <w:i/>
                <w:sz w:val="16"/>
                <w:szCs w:val="16"/>
              </w:rPr>
            </w:pPr>
            <w:r w:rsidRPr="000E6A75">
              <w:rPr>
                <w:i/>
                <w:sz w:val="16"/>
                <w:szCs w:val="16"/>
              </w:rPr>
              <w:t xml:space="preserve">Vehicle decelerations  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F5DC284" w14:textId="77777777" w:rsidR="005716FF" w:rsidRPr="000E6A75" w:rsidRDefault="005716FF" w:rsidP="00EF3172">
            <w:pPr>
              <w:spacing w:before="80" w:after="80" w:line="200" w:lineRule="exact"/>
              <w:ind w:left="291" w:right="113"/>
              <w:rPr>
                <w:i/>
                <w:sz w:val="16"/>
              </w:rPr>
            </w:pPr>
            <w:r w:rsidRPr="000E6A75">
              <w:rPr>
                <w:i/>
                <w:sz w:val="16"/>
              </w:rPr>
              <w:t>Signal generation</w:t>
            </w:r>
          </w:p>
        </w:tc>
      </w:tr>
      <w:tr w:rsidR="005716FF" w:rsidRPr="00FB2A36" w14:paraId="338750A4" w14:textId="77777777" w:rsidTr="00B225F6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25E74" w14:textId="77777777" w:rsidR="005716FF" w:rsidRPr="000E6A75" w:rsidRDefault="005716FF" w:rsidP="00EF317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≤ 0.7 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E5F35" w14:textId="77777777" w:rsidR="005716FF" w:rsidRPr="00C57EBC" w:rsidRDefault="005716FF" w:rsidP="00EF317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C57EBC">
              <w:rPr>
                <w:sz w:val="18"/>
                <w:szCs w:val="18"/>
              </w:rPr>
              <w:t>The signal shall not be generated</w:t>
            </w:r>
          </w:p>
        </w:tc>
      </w:tr>
      <w:tr w:rsidR="005716FF" w:rsidRPr="00FB2A36" w14:paraId="7ABF28F6" w14:textId="77777777" w:rsidTr="00B225F6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2D7BFE" w14:textId="77777777" w:rsidR="005716FF" w:rsidRPr="000E6A75" w:rsidRDefault="005716FF" w:rsidP="00EF317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&gt; 0.7 m/s² and ≤ 1.3 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A601" w14:textId="77777777" w:rsidR="005716FF" w:rsidRPr="00C57EBC" w:rsidRDefault="005716FF" w:rsidP="00EF317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C57EBC">
              <w:rPr>
                <w:sz w:val="18"/>
                <w:szCs w:val="18"/>
              </w:rPr>
              <w:t>The signal may be generated</w:t>
            </w:r>
          </w:p>
        </w:tc>
      </w:tr>
      <w:tr w:rsidR="005716FF" w:rsidRPr="00FB2A36" w14:paraId="2EB98DB7" w14:textId="77777777" w:rsidTr="00B225F6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29352D7" w14:textId="77777777" w:rsidR="005716FF" w:rsidRPr="000E6A75" w:rsidRDefault="005716FF" w:rsidP="00EF317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&gt; 1.3 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8DDC41E" w14:textId="77777777" w:rsidR="005716FF" w:rsidRPr="00C57EBC" w:rsidRDefault="005716FF" w:rsidP="00EF317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C57EBC">
              <w:rPr>
                <w:sz w:val="18"/>
                <w:szCs w:val="18"/>
              </w:rPr>
              <w:t>The signal shall be generated</w:t>
            </w:r>
          </w:p>
        </w:tc>
      </w:tr>
    </w:tbl>
    <w:p w14:paraId="1F7E5EA7" w14:textId="77777777" w:rsidR="005716FF" w:rsidRPr="000E6A75" w:rsidRDefault="005716FF" w:rsidP="005716FF">
      <w:pPr>
        <w:pStyle w:val="HChG"/>
        <w:spacing w:before="120" w:after="120" w:line="240" w:lineRule="auto"/>
        <w:ind w:left="2268" w:firstLine="0"/>
        <w:rPr>
          <w:b w:val="0"/>
          <w:sz w:val="20"/>
          <w:lang w:val="en-US"/>
        </w:rPr>
      </w:pPr>
      <w:r w:rsidRPr="000E6A75">
        <w:rPr>
          <w:b w:val="0"/>
          <w:sz w:val="20"/>
          <w:lang w:val="en-US"/>
        </w:rPr>
        <w:t>In all cases the signal shall be de-activated at the latest when the deceleration has fallen below 0.7 m/s².*"</w:t>
      </w:r>
    </w:p>
    <w:p w14:paraId="4E01F6D9" w14:textId="77777777" w:rsidR="005716FF" w:rsidRPr="000E6A75" w:rsidRDefault="005716FF" w:rsidP="005716FF">
      <w:pPr>
        <w:spacing w:after="120" w:line="240" w:lineRule="auto"/>
        <w:ind w:left="1134"/>
        <w:rPr>
          <w:i/>
          <w:iCs/>
          <w:lang w:val="en-US"/>
        </w:rPr>
      </w:pPr>
      <w:r w:rsidRPr="000E6A75">
        <w:rPr>
          <w:i/>
          <w:iCs/>
          <w:lang w:val="en-US"/>
        </w:rPr>
        <w:t>Insert a footnote *</w:t>
      </w:r>
      <w:r>
        <w:rPr>
          <w:i/>
          <w:iCs/>
          <w:lang w:val="en-US"/>
        </w:rPr>
        <w:t>,</w:t>
      </w:r>
      <w:r w:rsidRPr="000E6A75">
        <w:rPr>
          <w:lang w:val="en-US"/>
        </w:rPr>
        <w:t xml:space="preserve"> to read:</w:t>
      </w:r>
    </w:p>
    <w:p w14:paraId="65FBB30B" w14:textId="3C67B5EE" w:rsidR="00697919" w:rsidRPr="00E30898" w:rsidRDefault="005716FF" w:rsidP="00B225F6">
      <w:pPr>
        <w:pStyle w:val="para"/>
        <w:ind w:left="1134" w:firstLine="0"/>
        <w:rPr>
          <w:i/>
        </w:rPr>
      </w:pPr>
      <w:r>
        <w:rPr>
          <w:sz w:val="18"/>
          <w:szCs w:val="18"/>
          <w:lang w:val="en-US"/>
        </w:rPr>
        <w:t>"</w:t>
      </w:r>
      <w:r w:rsidRPr="000E6A75">
        <w:rPr>
          <w:sz w:val="18"/>
          <w:szCs w:val="18"/>
          <w:lang w:val="en-US"/>
        </w:rPr>
        <w:t>*  At the time of type approval, compliance with this requirement shall be confirmed by the vehicle manufacturer.</w:t>
      </w:r>
      <w:r>
        <w:rPr>
          <w:sz w:val="18"/>
          <w:szCs w:val="18"/>
          <w:lang w:val="en-US"/>
        </w:rPr>
        <w:t>"</w:t>
      </w:r>
    </w:p>
    <w:p w14:paraId="337B82AA" w14:textId="18766E3F" w:rsidR="00E8553E" w:rsidRPr="001A5741" w:rsidRDefault="00E8553E" w:rsidP="00E8553E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64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21F5CAC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A6E9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0A28" w14:textId="265D7729" w:rsidR="006A6E92" w:rsidRDefault="006A6E92" w:rsidP="006A6E92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5740AED5" wp14:editId="18824CEC">
          <wp:simplePos x="0" y="0"/>
          <wp:positionH relativeFrom="column">
            <wp:posOffset>5462972</wp:posOffset>
          </wp:positionH>
          <wp:positionV relativeFrom="paragraph">
            <wp:posOffset>22258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77/Rev.2/Amen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7/Rev.2/Amen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FBB1393" wp14:editId="46EADC0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870B6" w14:textId="55AEE38E" w:rsidR="006A6E92" w:rsidRDefault="006A6E92" w:rsidP="006A6E92">
    <w:pPr>
      <w:pStyle w:val="Footer"/>
      <w:ind w:right="1134"/>
      <w:rPr>
        <w:sz w:val="20"/>
      </w:rPr>
    </w:pPr>
    <w:r>
      <w:rPr>
        <w:sz w:val="20"/>
      </w:rPr>
      <w:t>GE.20-00734(E)</w:t>
    </w:r>
  </w:p>
  <w:p w14:paraId="355950F4" w14:textId="3BEA4B74" w:rsidR="006A6E92" w:rsidRPr="006A6E92" w:rsidRDefault="006A6E92" w:rsidP="006A6E9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33F8618B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5716FF" w:rsidRPr="00C51B97">
      <w:t>Add.</w:t>
    </w:r>
    <w:r w:rsidR="005716FF">
      <w:t>77</w:t>
    </w:r>
    <w:r w:rsidR="005716FF" w:rsidRPr="00C51B97">
      <w:t>/Rev.</w:t>
    </w:r>
    <w:r w:rsidR="005716FF">
      <w:t>2</w:t>
    </w:r>
    <w:r w:rsidR="005716FF" w:rsidRPr="00C51B97">
      <w:t>/Amend.</w:t>
    </w:r>
    <w:r w:rsidR="005716FF">
      <w:t>1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5716FF" w:rsidRPr="00C51B97">
      <w:t>Add.</w:t>
    </w:r>
    <w:r w:rsidR="005716FF">
      <w:t>77</w:t>
    </w:r>
    <w:r w:rsidR="005716FF" w:rsidRPr="00C51B97">
      <w:t>/Rev.</w:t>
    </w:r>
    <w:r w:rsidR="005716FF">
      <w:t>2</w:t>
    </w:r>
    <w:r w:rsidR="005716FF" w:rsidRPr="00C51B97">
      <w:t>/Amend.</w:t>
    </w:r>
    <w:r w:rsidR="005716FF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4F7B8CD2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5716FF" w:rsidRPr="00C51B97">
      <w:t>Add.</w:t>
    </w:r>
    <w:r w:rsidR="005716FF">
      <w:t>77</w:t>
    </w:r>
    <w:r w:rsidR="005716FF" w:rsidRPr="00C51B97">
      <w:t>/Rev.</w:t>
    </w:r>
    <w:r w:rsidR="005716FF">
      <w:t>2</w:t>
    </w:r>
    <w:r w:rsidR="005716FF" w:rsidRPr="00C51B97">
      <w:t>/Amend.</w:t>
    </w:r>
    <w:r w:rsidR="005716FF">
      <w:t>1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5716FF" w:rsidRPr="00C51B97">
      <w:t>Add.</w:t>
    </w:r>
    <w:r w:rsidR="005716FF">
      <w:t>77</w:t>
    </w:r>
    <w:r w:rsidR="005716FF" w:rsidRPr="00C51B97">
      <w:t>/Rev.</w:t>
    </w:r>
    <w:r w:rsidR="005716FF">
      <w:t>2</w:t>
    </w:r>
    <w:r w:rsidR="005716FF" w:rsidRPr="00C51B97">
      <w:t>/Amend.</w:t>
    </w:r>
    <w:r w:rsidR="005716FF">
      <w:t>1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36DE1"/>
    <w:rsid w:val="00050F6B"/>
    <w:rsid w:val="00072C8C"/>
    <w:rsid w:val="00086287"/>
    <w:rsid w:val="000931C0"/>
    <w:rsid w:val="000B175B"/>
    <w:rsid w:val="000B3A0F"/>
    <w:rsid w:val="000C1532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74468"/>
    <w:rsid w:val="002930ED"/>
    <w:rsid w:val="002A1E3A"/>
    <w:rsid w:val="002C540F"/>
    <w:rsid w:val="003107FA"/>
    <w:rsid w:val="00312E48"/>
    <w:rsid w:val="003229D8"/>
    <w:rsid w:val="0033745A"/>
    <w:rsid w:val="003852F5"/>
    <w:rsid w:val="0039277A"/>
    <w:rsid w:val="003972E0"/>
    <w:rsid w:val="003A61A3"/>
    <w:rsid w:val="003B7F10"/>
    <w:rsid w:val="003C2CC4"/>
    <w:rsid w:val="003C3936"/>
    <w:rsid w:val="003D4B23"/>
    <w:rsid w:val="003F1ED3"/>
    <w:rsid w:val="004325CB"/>
    <w:rsid w:val="0043300D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211B3"/>
    <w:rsid w:val="005420F2"/>
    <w:rsid w:val="0054561B"/>
    <w:rsid w:val="005716FF"/>
    <w:rsid w:val="00582B38"/>
    <w:rsid w:val="005A412C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864"/>
    <w:rsid w:val="00640B26"/>
    <w:rsid w:val="00641B25"/>
    <w:rsid w:val="0064636E"/>
    <w:rsid w:val="00665595"/>
    <w:rsid w:val="0069341E"/>
    <w:rsid w:val="00694209"/>
    <w:rsid w:val="00697919"/>
    <w:rsid w:val="006A67EF"/>
    <w:rsid w:val="006A6E92"/>
    <w:rsid w:val="006A7392"/>
    <w:rsid w:val="006E564B"/>
    <w:rsid w:val="006E678C"/>
    <w:rsid w:val="00713BD8"/>
    <w:rsid w:val="0072632A"/>
    <w:rsid w:val="00743CD6"/>
    <w:rsid w:val="00750602"/>
    <w:rsid w:val="00776D12"/>
    <w:rsid w:val="007A6E97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907AD2"/>
    <w:rsid w:val="00934A79"/>
    <w:rsid w:val="00963CBA"/>
    <w:rsid w:val="00974A8D"/>
    <w:rsid w:val="00991261"/>
    <w:rsid w:val="009A2B72"/>
    <w:rsid w:val="009D1FA2"/>
    <w:rsid w:val="009F3A17"/>
    <w:rsid w:val="00A1427D"/>
    <w:rsid w:val="00A41529"/>
    <w:rsid w:val="00A569D6"/>
    <w:rsid w:val="00A709CC"/>
    <w:rsid w:val="00A72F22"/>
    <w:rsid w:val="00A748A6"/>
    <w:rsid w:val="00A85956"/>
    <w:rsid w:val="00A879A4"/>
    <w:rsid w:val="00A96092"/>
    <w:rsid w:val="00B225F6"/>
    <w:rsid w:val="00B30179"/>
    <w:rsid w:val="00B32121"/>
    <w:rsid w:val="00B33EC0"/>
    <w:rsid w:val="00B37A1A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545CC"/>
    <w:rsid w:val="00C711C7"/>
    <w:rsid w:val="00C71A58"/>
    <w:rsid w:val="00C745C3"/>
    <w:rsid w:val="00C84414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8522B"/>
    <w:rsid w:val="00D976D0"/>
    <w:rsid w:val="00D978C6"/>
    <w:rsid w:val="00DA67AD"/>
    <w:rsid w:val="00DB5D0F"/>
    <w:rsid w:val="00DC3F07"/>
    <w:rsid w:val="00DE30C0"/>
    <w:rsid w:val="00DE5D62"/>
    <w:rsid w:val="00DF12F7"/>
    <w:rsid w:val="00DF3A2D"/>
    <w:rsid w:val="00E02C81"/>
    <w:rsid w:val="00E130AB"/>
    <w:rsid w:val="00E30898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F1D7F"/>
    <w:rsid w:val="00F33047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paragraph" w:customStyle="1" w:styleId="Default">
    <w:name w:val="Default"/>
    <w:rsid w:val="005A412C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A412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C2B07-E8C2-40F2-A6F2-2F87A5C78555}"/>
</file>

<file path=customXml/itemProps2.xml><?xml version="1.0" encoding="utf-8"?>
<ds:datastoreItem xmlns:ds="http://schemas.openxmlformats.org/officeDocument/2006/customXml" ds:itemID="{423702FE-DB0B-4368-973E-B1B886986986}"/>
</file>

<file path=customXml/itemProps3.xml><?xml version="1.0" encoding="utf-8"?>
<ds:datastoreItem xmlns:ds="http://schemas.openxmlformats.org/officeDocument/2006/customXml" ds:itemID="{C68E1B0C-1D58-4E18-AA79-3FBF7E425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2124</Characters>
  <Application>Microsoft Office Word</Application>
  <DocSecurity>0</DocSecurity>
  <Lines>58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E/ECE/324/Rev.1/Add.77/Rev.2/Amend.1</dc:title>
  <dc:subject>2000734</dc:subject>
  <dc:creator>Caillot</dc:creator>
  <cp:keywords>E/ECE/TRANS/505/Rev.1/Add.77/Rev.2/Amend.1</cp:keywords>
  <dc:description/>
  <cp:lastModifiedBy>Generic Pdf eng</cp:lastModifiedBy>
  <cp:revision>2</cp:revision>
  <cp:lastPrinted>2015-05-06T11:39:00Z</cp:lastPrinted>
  <dcterms:created xsi:type="dcterms:W3CDTF">2020-01-17T15:53:00Z</dcterms:created>
  <dcterms:modified xsi:type="dcterms:W3CDTF">2020-01-17T15:53:00Z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499800</vt:r8>
  </property>
  <property fmtid="{D5CDD505-2E9C-101B-9397-08002B2CF9AE}" pid="3" name="ContentTypeId">
    <vt:lpwstr>0x0101003B8422D08C252547BB1CFA7F78E2CB83</vt:lpwstr>
  </property>
</Properties>
</file>