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C78F8" w14:paraId="71E809AE" w14:textId="77777777" w:rsidTr="00AC78F8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DF1359" w14:textId="77777777" w:rsidR="002D5AAC" w:rsidRPr="008C1A9B" w:rsidRDefault="002D5AAC" w:rsidP="00AC78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7F5EE90" w14:textId="77777777" w:rsidR="002D5AAC" w:rsidRPr="00BD33EE" w:rsidRDefault="002D5AAC" w:rsidP="00AC78F8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0CDCAC1" w14:textId="77777777" w:rsidR="00AC78F8" w:rsidRPr="00AC78F8" w:rsidRDefault="00AC78F8" w:rsidP="00AC78F8">
            <w:pPr>
              <w:jc w:val="right"/>
              <w:rPr>
                <w:lang w:val="en-US"/>
              </w:rPr>
            </w:pPr>
            <w:r w:rsidRPr="00AC78F8">
              <w:rPr>
                <w:sz w:val="40"/>
                <w:lang w:val="en-US"/>
              </w:rPr>
              <w:t>E</w:t>
            </w:r>
            <w:r w:rsidRPr="00AC78F8">
              <w:rPr>
                <w:lang w:val="en-US"/>
              </w:rPr>
              <w:t>/ECE/324/Rev.1/Add.66/Rev.5/Amend.2</w:t>
            </w:r>
            <w:r w:rsidRPr="00AC78F8">
              <w:rPr>
                <w:rFonts w:cs="Times New Roman"/>
                <w:lang w:val="en-US"/>
              </w:rPr>
              <w:t>−</w:t>
            </w:r>
            <w:r w:rsidRPr="00AC78F8">
              <w:rPr>
                <w:sz w:val="40"/>
                <w:lang w:val="en-US"/>
              </w:rPr>
              <w:t>E</w:t>
            </w:r>
            <w:r w:rsidRPr="00AC78F8">
              <w:rPr>
                <w:lang w:val="en-US"/>
              </w:rPr>
              <w:t>/ECE/TRANS/505/Rev.1/Add.66/Rev.5/Amend.2</w:t>
            </w:r>
          </w:p>
        </w:tc>
      </w:tr>
      <w:tr w:rsidR="002D5AAC" w:rsidRPr="009D084C" w14:paraId="6107CFB3" w14:textId="77777777" w:rsidTr="00AC78F8">
        <w:trPr>
          <w:trHeight w:hRule="exact" w:val="2551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DC8418F" w14:textId="77777777" w:rsidR="002D5AAC" w:rsidRPr="00AC78F8" w:rsidRDefault="002D5AAC" w:rsidP="00AC78F8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687FF2A" w14:textId="77777777" w:rsidR="002D5AAC" w:rsidRPr="00AC78F8" w:rsidRDefault="002D5AAC" w:rsidP="00AC78F8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A54BD9C" w14:textId="77777777" w:rsidR="002D5AAC" w:rsidRDefault="002D5AAC" w:rsidP="00AC78F8">
            <w:pPr>
              <w:spacing w:before="240"/>
              <w:rPr>
                <w:szCs w:val="20"/>
                <w:lang w:val="en-US"/>
              </w:rPr>
            </w:pPr>
          </w:p>
          <w:p w14:paraId="3FFACADC" w14:textId="77777777" w:rsidR="00AC78F8" w:rsidRDefault="00AC78F8" w:rsidP="00AC78F8">
            <w:pPr>
              <w:spacing w:before="120"/>
              <w:rPr>
                <w:szCs w:val="20"/>
                <w:lang w:val="en-US"/>
              </w:rPr>
            </w:pPr>
          </w:p>
          <w:p w14:paraId="134534D0" w14:textId="77777777" w:rsidR="00AC78F8" w:rsidRPr="009D084C" w:rsidRDefault="00AC78F8" w:rsidP="00AC78F8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July 2020</w:t>
            </w:r>
          </w:p>
        </w:tc>
      </w:tr>
    </w:tbl>
    <w:p w14:paraId="03B7F274" w14:textId="77777777" w:rsidR="00AC78F8" w:rsidRPr="00D13BAF" w:rsidRDefault="00AC78F8" w:rsidP="00A6623D">
      <w:pPr>
        <w:pStyle w:val="HChG"/>
        <w:spacing w:before="8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2DCF93F" w14:textId="77777777" w:rsidR="00AC78F8" w:rsidRPr="00142702" w:rsidRDefault="00AC78F8" w:rsidP="00D67DF0">
      <w:pPr>
        <w:pStyle w:val="H1G"/>
        <w:spacing w:before="100" w:after="100" w:line="26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C78F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252CD10" w14:textId="77777777" w:rsidR="00AC78F8" w:rsidRDefault="00AC78F8" w:rsidP="00AC78F8">
      <w:pPr>
        <w:pStyle w:val="SingleTxtG"/>
        <w:spacing w:after="0"/>
      </w:pPr>
      <w:r>
        <w:t>(Пересмотр 3, включающий поправки, вступившие в силу 14 сентября 2017 года)</w:t>
      </w:r>
    </w:p>
    <w:p w14:paraId="2D91BD39" w14:textId="77777777" w:rsidR="00AC78F8" w:rsidRPr="00AC78F8" w:rsidRDefault="00AC78F8" w:rsidP="00AC78F8">
      <w:pPr>
        <w:pStyle w:val="SingleTxtG"/>
        <w:spacing w:before="6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150873" w14:textId="77777777" w:rsidR="00AC78F8" w:rsidRPr="000925E9" w:rsidRDefault="00AC78F8" w:rsidP="0034654F">
      <w:pPr>
        <w:pStyle w:val="H1G"/>
        <w:spacing w:before="120" w:after="60" w:line="260" w:lineRule="exact"/>
      </w:pPr>
      <w:r>
        <w:tab/>
      </w:r>
      <w:r>
        <w:tab/>
      </w:r>
      <w:r>
        <w:rPr>
          <w:bCs/>
        </w:rPr>
        <w:t xml:space="preserve">Добавление 66 </w:t>
      </w:r>
      <w:r w:rsidRPr="00AC78F8">
        <w:rPr>
          <w:bCs/>
        </w:rPr>
        <w:t>—</w:t>
      </w:r>
      <w:r>
        <w:rPr>
          <w:bCs/>
        </w:rPr>
        <w:t xml:space="preserve"> Правила № 67 ООН</w:t>
      </w:r>
    </w:p>
    <w:p w14:paraId="00F20E54" w14:textId="77777777" w:rsidR="00AC78F8" w:rsidRPr="000925E9" w:rsidRDefault="00AC78F8" w:rsidP="0034654F">
      <w:pPr>
        <w:pStyle w:val="H1G"/>
        <w:spacing w:before="120" w:after="60" w:line="260" w:lineRule="exact"/>
      </w:pPr>
      <w:r>
        <w:tab/>
      </w:r>
      <w:r>
        <w:tab/>
      </w:r>
      <w:r>
        <w:rPr>
          <w:bCs/>
        </w:rPr>
        <w:t xml:space="preserve">Пересмотр 5 </w:t>
      </w:r>
      <w:r w:rsidRPr="00AC78F8">
        <w:rPr>
          <w:bCs/>
        </w:rPr>
        <w:t>—</w:t>
      </w:r>
      <w:r>
        <w:rPr>
          <w:bCs/>
        </w:rPr>
        <w:t xml:space="preserve"> Поправка 2</w:t>
      </w:r>
    </w:p>
    <w:p w14:paraId="611C6B3B" w14:textId="77777777" w:rsidR="00AC78F8" w:rsidRPr="000925E9" w:rsidRDefault="00AC78F8" w:rsidP="00AC78F8">
      <w:pPr>
        <w:pStyle w:val="SingleTxtG"/>
        <w:spacing w:before="60"/>
        <w:rPr>
          <w:spacing w:val="-2"/>
        </w:rPr>
      </w:pPr>
      <w:r>
        <w:t xml:space="preserve">Дополнение 2 к поправкам серии 02 </w:t>
      </w:r>
      <w:r w:rsidRPr="00AC78F8">
        <w:t>—</w:t>
      </w:r>
      <w:r>
        <w:t xml:space="preserve"> Дата вступления в силу: 29 мая 2020 года</w:t>
      </w:r>
    </w:p>
    <w:p w14:paraId="1A4A918D" w14:textId="77777777" w:rsidR="00AC78F8" w:rsidRPr="000925E9" w:rsidRDefault="00AC78F8" w:rsidP="00A6623D">
      <w:pPr>
        <w:pStyle w:val="H1G"/>
        <w:spacing w:before="120" w:after="6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утверждения:</w:t>
      </w:r>
    </w:p>
    <w:p w14:paraId="39BE885E" w14:textId="77777777" w:rsidR="00AC78F8" w:rsidRPr="000925E9" w:rsidRDefault="00AC78F8" w:rsidP="009E764E">
      <w:pPr>
        <w:pStyle w:val="H1G"/>
        <w:spacing w:before="80" w:after="120" w:line="260" w:lineRule="exact"/>
      </w:pPr>
      <w:r>
        <w:tab/>
      </w:r>
      <w:r>
        <w:tab/>
        <w:t>I.</w:t>
      </w:r>
      <w:r>
        <w:tab/>
        <w:t>специального оборудования транспортных средств категорий</w:t>
      </w:r>
      <w:r w:rsidR="00D67DF0">
        <w:t> </w:t>
      </w:r>
      <w:r>
        <w:t>М и N, двигатели которых работают на сжиженном нефтяном газе</w:t>
      </w:r>
    </w:p>
    <w:p w14:paraId="5D825630" w14:textId="77777777" w:rsidR="00AC78F8" w:rsidRPr="000925E9" w:rsidRDefault="00AC78F8" w:rsidP="00A6623D">
      <w:pPr>
        <w:pStyle w:val="H1G"/>
        <w:spacing w:before="0" w:after="120" w:line="260" w:lineRule="exact"/>
      </w:pPr>
      <w:r>
        <w:tab/>
      </w:r>
      <w:r>
        <w:tab/>
        <w:t>II.</w:t>
      </w:r>
      <w:r>
        <w:tab/>
        <w:t>транспортных средств категорий М и N, оснащенных специальным оборудованием для использования сжиженного нефтяного газа в качестве топлива, в отношении установки такого оборудования</w:t>
      </w:r>
    </w:p>
    <w:p w14:paraId="6C3159AF" w14:textId="77777777" w:rsidR="00AC78F8" w:rsidRDefault="00AC78F8" w:rsidP="00A6623D">
      <w:pPr>
        <w:pStyle w:val="SingleTxtG"/>
        <w:spacing w:after="0" w:line="220" w:lineRule="atLeas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</w:t>
      </w:r>
      <w:r w:rsidR="00381C00">
        <w:t xml:space="preserve"> </w:t>
      </w:r>
      <w:r>
        <w:t>WP.29/2019/98 (с поправками, содержащимися в пункте 70 доклада ECE/TRANS/</w:t>
      </w:r>
      <w:r w:rsidR="00381C00">
        <w:t xml:space="preserve"> </w:t>
      </w:r>
      <w:r>
        <w:t>WP.29/1149).</w:t>
      </w:r>
    </w:p>
    <w:p w14:paraId="3C4A7E25" w14:textId="35F427E1" w:rsidR="00AC78F8" w:rsidRDefault="000D0F19" w:rsidP="00D67DF0">
      <w:pPr>
        <w:pStyle w:val="SingleTxtG"/>
        <w:spacing w:after="0" w:line="120" w:lineRule="exact"/>
        <w:jc w:val="center"/>
        <w:rPr>
          <w:u w:val="single"/>
        </w:rPr>
      </w:pPr>
      <w:r w:rsidRPr="00D13BAF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D7D0863" wp14:editId="29DB3913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861695" cy="74930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96" t="6076" r="-848" b="-4968"/>
                    <a:stretch/>
                  </pic:blipFill>
                  <pic:spPr bwMode="auto">
                    <a:xfrm>
                      <a:off x="0" y="0"/>
                      <a:ext cx="8616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8F8">
        <w:rPr>
          <w:u w:val="single"/>
        </w:rPr>
        <w:tab/>
      </w:r>
      <w:r w:rsidR="00AC78F8">
        <w:rPr>
          <w:u w:val="single"/>
        </w:rPr>
        <w:tab/>
      </w:r>
      <w:r w:rsidR="00AC78F8">
        <w:rPr>
          <w:u w:val="single"/>
        </w:rPr>
        <w:tab/>
      </w:r>
      <w:r w:rsidR="00AC78F8">
        <w:rPr>
          <w:u w:val="single"/>
        </w:rPr>
        <w:tab/>
      </w:r>
    </w:p>
    <w:p w14:paraId="10D616C1" w14:textId="4E01CBCC" w:rsidR="00AC78F8" w:rsidRDefault="00AC78F8" w:rsidP="000D0F19">
      <w:pPr>
        <w:suppressAutoHyphens w:val="0"/>
        <w:spacing w:line="160" w:lineRule="exact"/>
        <w:jc w:val="center"/>
        <w:rPr>
          <w:i/>
          <w:iCs/>
        </w:rPr>
      </w:pPr>
      <w:r>
        <w:rPr>
          <w:b/>
          <w:bCs/>
        </w:rPr>
        <w:t>ОРГАНИЗАЦИЯ ОБЪЕДИНЕННЫХ НАЦИЙ</w:t>
      </w:r>
      <w:r>
        <w:rPr>
          <w:i/>
          <w:iCs/>
        </w:rPr>
        <w:br w:type="page"/>
      </w:r>
    </w:p>
    <w:p w14:paraId="00339E45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/>
        </w:rPr>
      </w:pPr>
      <w:r w:rsidRPr="000925E9">
        <w:rPr>
          <w:i/>
          <w:iCs/>
        </w:rPr>
        <w:lastRenderedPageBreak/>
        <w:t>Включить новый пункт 11.6 (переходные положения)</w:t>
      </w:r>
      <w:r w:rsidRPr="000925E9">
        <w:t xml:space="preserve"> следующего содержания:</w:t>
      </w:r>
    </w:p>
    <w:p w14:paraId="574B5A5D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«11.6</w:t>
      </w:r>
      <w:r w:rsidRPr="000925E9">
        <w:tab/>
        <w:t xml:space="preserve">Начиная с 1 сентября 2022 года Договаривающиеся стороны, применяющие настоящие Правила, могут отказывать в выдаче разрешения на продажу типа компонента, который не отвечает требованиям настоящих Правил с поправками серии 02, если только этот </w:t>
      </w:r>
      <w:r>
        <w:t>компон</w:t>
      </w:r>
      <w:r w:rsidRPr="000925E9">
        <w:t>ент не предназначен для установки на транспортных средствах, находящихся в эксплуатации, в качестве сменной детали».</w:t>
      </w:r>
    </w:p>
    <w:p w14:paraId="00D67C74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/>
        </w:rPr>
      </w:pPr>
      <w:r w:rsidRPr="000925E9">
        <w:rPr>
          <w:i/>
          <w:iCs/>
        </w:rPr>
        <w:t>Приложение 3</w:t>
      </w:r>
    </w:p>
    <w:p w14:paraId="3F7127C3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/>
        </w:rPr>
      </w:pPr>
      <w:r w:rsidRPr="000925E9">
        <w:rPr>
          <w:i/>
          <w:iCs/>
        </w:rPr>
        <w:t xml:space="preserve">Пункт 3 </w:t>
      </w:r>
      <w:r w:rsidRPr="000925E9">
        <w:t>изменить следующим образом:</w:t>
      </w:r>
    </w:p>
    <w:p w14:paraId="730F3177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b/>
          <w:bCs/>
          <w:iCs/>
        </w:rPr>
      </w:pPr>
      <w:r w:rsidRPr="000925E9">
        <w:t>«3.</w:t>
      </w:r>
      <w:r w:rsidRPr="000925E9">
        <w:tab/>
        <w:t xml:space="preserve">Предохранительный клапан (разгрузочный клапан) и </w:t>
      </w:r>
      <w:r>
        <w:t>компон</w:t>
      </w:r>
      <w:r w:rsidRPr="000925E9">
        <w:t>енты, соединяющие предохранительный клапан с газовой компонентой внутри баллона СНГ».</w:t>
      </w:r>
    </w:p>
    <w:p w14:paraId="28E98E6E" w14:textId="77777777" w:rsidR="00AC78F8" w:rsidRPr="000925E9" w:rsidRDefault="00AC78F8" w:rsidP="00AC78F8">
      <w:pPr>
        <w:tabs>
          <w:tab w:val="left" w:pos="2268"/>
        </w:tabs>
        <w:spacing w:before="120" w:after="120"/>
        <w:ind w:left="1134" w:right="1134"/>
        <w:jc w:val="both"/>
        <w:rPr>
          <w:i/>
        </w:rPr>
      </w:pPr>
      <w:r w:rsidRPr="000925E9">
        <w:rPr>
          <w:i/>
          <w:iCs/>
        </w:rPr>
        <w:t>Пункт 3.6</w:t>
      </w:r>
      <w:r w:rsidRPr="000925E9">
        <w:t xml:space="preserve"> изменить следующим образом (включив также ссылку на существующую сноску**):</w:t>
      </w:r>
    </w:p>
    <w:p w14:paraId="2309D087" w14:textId="77777777" w:rsidR="00AC78F8" w:rsidRPr="00F4197E" w:rsidRDefault="00AC78F8" w:rsidP="00AC78F8">
      <w:pPr>
        <w:tabs>
          <w:tab w:val="left" w:pos="2268"/>
          <w:tab w:val="left" w:pos="6521"/>
        </w:tabs>
        <w:spacing w:before="120" w:after="120"/>
        <w:ind w:left="2268" w:right="1134" w:hanging="1134"/>
        <w:jc w:val="both"/>
        <w:rPr>
          <w:iCs/>
        </w:rPr>
      </w:pPr>
      <w:r w:rsidRPr="00F4197E">
        <w:t>«3.6</w:t>
      </w:r>
      <w:r w:rsidRPr="00F4197E">
        <w:tab/>
        <w:t>Применимые процедуры испытаний:</w:t>
      </w:r>
    </w:p>
    <w:tbl>
      <w:tblPr>
        <w:tblStyle w:val="ac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46"/>
        <w:gridCol w:w="2693"/>
      </w:tblGrid>
      <w:tr w:rsidR="00AC78F8" w14:paraId="64BB11BF" w14:textId="77777777" w:rsidTr="000F51DC">
        <w:tc>
          <w:tcPr>
            <w:tcW w:w="2835" w:type="dxa"/>
          </w:tcPr>
          <w:p w14:paraId="4A919838" w14:textId="77777777" w:rsidR="00AC78F8" w:rsidRPr="000925E9" w:rsidRDefault="00AC78F8" w:rsidP="00D67DF0">
            <w:pPr>
              <w:tabs>
                <w:tab w:val="left" w:pos="6521"/>
                <w:tab w:val="left" w:pos="6804"/>
              </w:tabs>
              <w:spacing w:after="120"/>
              <w:ind w:right="-8"/>
            </w:pPr>
            <w:r w:rsidRPr="000925E9">
              <w:t>Испытание на устойчивость к</w:t>
            </w:r>
            <w:r>
              <w:t> </w:t>
            </w:r>
            <w:r w:rsidRPr="000925E9">
              <w:t>избыточному давлению</w:t>
            </w:r>
          </w:p>
        </w:tc>
        <w:tc>
          <w:tcPr>
            <w:tcW w:w="846" w:type="dxa"/>
          </w:tcPr>
          <w:p w14:paraId="4E8979A1" w14:textId="77777777" w:rsidR="00AC78F8" w:rsidRPr="000925E9" w:rsidRDefault="00AC78F8" w:rsidP="00D67DF0">
            <w:pPr>
              <w:tabs>
                <w:tab w:val="left" w:pos="2268"/>
                <w:tab w:val="left" w:pos="6521"/>
                <w:tab w:val="left" w:pos="6804"/>
              </w:tabs>
              <w:spacing w:after="120"/>
              <w:ind w:right="1134"/>
              <w:jc w:val="both"/>
            </w:pPr>
          </w:p>
        </w:tc>
        <w:tc>
          <w:tcPr>
            <w:tcW w:w="2693" w:type="dxa"/>
          </w:tcPr>
          <w:p w14:paraId="0B0BF4CD" w14:textId="77777777" w:rsidR="00AC78F8" w:rsidRDefault="00AC78F8" w:rsidP="00D67DF0">
            <w:pPr>
              <w:tabs>
                <w:tab w:val="left" w:pos="6521"/>
                <w:tab w:val="left" w:pos="6804"/>
              </w:tabs>
              <w:spacing w:after="120"/>
              <w:jc w:val="both"/>
            </w:pPr>
            <w:r w:rsidRPr="009A6A0F">
              <w:t>Приложение</w:t>
            </w:r>
            <w:r>
              <w:t xml:space="preserve"> 16</w:t>
            </w:r>
            <w:r w:rsidRPr="009A6A0F">
              <w:t>, пункт 4</w:t>
            </w:r>
          </w:p>
        </w:tc>
      </w:tr>
      <w:tr w:rsidR="00AC78F8" w14:paraId="7F6E29CF" w14:textId="77777777" w:rsidTr="000F51DC">
        <w:tc>
          <w:tcPr>
            <w:tcW w:w="2835" w:type="dxa"/>
          </w:tcPr>
          <w:p w14:paraId="77A4ABD8" w14:textId="77777777" w:rsidR="00AC78F8" w:rsidRDefault="00AC78F8" w:rsidP="00D67DF0">
            <w:pPr>
              <w:tabs>
                <w:tab w:val="left" w:pos="6521"/>
                <w:tab w:val="left" w:pos="6804"/>
              </w:tabs>
              <w:spacing w:after="120"/>
              <w:ind w:right="-8"/>
            </w:pPr>
            <w:r w:rsidRPr="005D79A8">
              <w:t>...</w:t>
            </w:r>
          </w:p>
        </w:tc>
        <w:tc>
          <w:tcPr>
            <w:tcW w:w="846" w:type="dxa"/>
          </w:tcPr>
          <w:p w14:paraId="0361670C" w14:textId="77777777" w:rsidR="00AC78F8" w:rsidRDefault="00AC78F8" w:rsidP="00D67DF0">
            <w:pPr>
              <w:tabs>
                <w:tab w:val="left" w:pos="2268"/>
                <w:tab w:val="left" w:pos="6521"/>
                <w:tab w:val="left" w:pos="6804"/>
              </w:tabs>
              <w:spacing w:after="120"/>
              <w:ind w:right="1134"/>
              <w:jc w:val="both"/>
            </w:pPr>
          </w:p>
        </w:tc>
        <w:tc>
          <w:tcPr>
            <w:tcW w:w="2693" w:type="dxa"/>
          </w:tcPr>
          <w:p w14:paraId="4ABAE84A" w14:textId="77777777" w:rsidR="00AC78F8" w:rsidRDefault="00AC78F8" w:rsidP="00D67DF0">
            <w:pPr>
              <w:tabs>
                <w:tab w:val="left" w:pos="2268"/>
                <w:tab w:val="left" w:pos="6521"/>
                <w:tab w:val="left" w:pos="6804"/>
              </w:tabs>
              <w:spacing w:after="120"/>
              <w:ind w:right="1134"/>
              <w:jc w:val="both"/>
            </w:pPr>
          </w:p>
        </w:tc>
      </w:tr>
      <w:tr w:rsidR="00AC78F8" w14:paraId="15020C59" w14:textId="77777777" w:rsidTr="000F51DC">
        <w:tc>
          <w:tcPr>
            <w:tcW w:w="2835" w:type="dxa"/>
          </w:tcPr>
          <w:p w14:paraId="4046DC9D" w14:textId="77777777" w:rsidR="00AC78F8" w:rsidRPr="000925E9" w:rsidRDefault="00AC78F8" w:rsidP="00D67DF0">
            <w:pPr>
              <w:tabs>
                <w:tab w:val="left" w:pos="6521"/>
                <w:tab w:val="left" w:pos="6804"/>
              </w:tabs>
              <w:spacing w:after="120"/>
              <w:ind w:right="-8"/>
            </w:pPr>
            <w:r w:rsidRPr="000925E9">
              <w:t>Испытание на циклическое воздействие температур</w:t>
            </w:r>
          </w:p>
        </w:tc>
        <w:tc>
          <w:tcPr>
            <w:tcW w:w="846" w:type="dxa"/>
          </w:tcPr>
          <w:p w14:paraId="798A5AF5" w14:textId="77777777" w:rsidR="00AC78F8" w:rsidRPr="000925E9" w:rsidRDefault="00AC78F8" w:rsidP="00D67DF0">
            <w:pPr>
              <w:tabs>
                <w:tab w:val="left" w:pos="2268"/>
                <w:tab w:val="left" w:pos="6521"/>
                <w:tab w:val="left" w:pos="6804"/>
              </w:tabs>
              <w:spacing w:after="120"/>
              <w:ind w:right="1134"/>
            </w:pPr>
          </w:p>
        </w:tc>
        <w:tc>
          <w:tcPr>
            <w:tcW w:w="2693" w:type="dxa"/>
          </w:tcPr>
          <w:p w14:paraId="4BD066BC" w14:textId="77777777" w:rsidR="00AC78F8" w:rsidRDefault="00AC78F8" w:rsidP="00D67DF0">
            <w:pPr>
              <w:tabs>
                <w:tab w:val="left" w:pos="6521"/>
                <w:tab w:val="left" w:pos="6804"/>
              </w:tabs>
              <w:spacing w:after="120"/>
              <w:jc w:val="both"/>
            </w:pPr>
            <w:r w:rsidRPr="006E3DFE">
              <w:rPr>
                <w:rFonts w:eastAsia="SimSun"/>
                <w:iCs/>
                <w:lang w:val="en-GB"/>
              </w:rPr>
              <w:t>Приложение</w:t>
            </w:r>
            <w:r>
              <w:t xml:space="preserve"> 16</w:t>
            </w:r>
            <w:r w:rsidRPr="00F4197E">
              <w:t>, пункт 16**</w:t>
            </w:r>
          </w:p>
        </w:tc>
      </w:tr>
      <w:tr w:rsidR="00AC78F8" w14:paraId="49A955E5" w14:textId="77777777" w:rsidTr="000F51DC">
        <w:tc>
          <w:tcPr>
            <w:tcW w:w="2835" w:type="dxa"/>
          </w:tcPr>
          <w:p w14:paraId="0AA061D7" w14:textId="77777777" w:rsidR="00AC78F8" w:rsidRPr="000925E9" w:rsidRDefault="00AC78F8" w:rsidP="00D67DF0">
            <w:pPr>
              <w:tabs>
                <w:tab w:val="left" w:pos="6521"/>
                <w:tab w:val="left" w:pos="6804"/>
              </w:tabs>
              <w:spacing w:after="120"/>
              <w:ind w:right="-8"/>
            </w:pPr>
            <w:r w:rsidRPr="000925E9">
              <w:t>Испытание неметаллического материала внутри баллона</w:t>
            </w:r>
          </w:p>
        </w:tc>
        <w:tc>
          <w:tcPr>
            <w:tcW w:w="846" w:type="dxa"/>
          </w:tcPr>
          <w:p w14:paraId="45D62EBA" w14:textId="77777777" w:rsidR="00AC78F8" w:rsidRPr="000925E9" w:rsidRDefault="00AC78F8" w:rsidP="00D67DF0">
            <w:pPr>
              <w:tabs>
                <w:tab w:val="left" w:pos="2268"/>
                <w:tab w:val="left" w:pos="6521"/>
                <w:tab w:val="left" w:pos="6804"/>
              </w:tabs>
              <w:spacing w:after="120"/>
              <w:ind w:right="1134"/>
            </w:pPr>
          </w:p>
        </w:tc>
        <w:tc>
          <w:tcPr>
            <w:tcW w:w="2693" w:type="dxa"/>
          </w:tcPr>
          <w:p w14:paraId="44CB6332" w14:textId="77777777" w:rsidR="00AC78F8" w:rsidRPr="00A64CB2" w:rsidRDefault="00AC78F8" w:rsidP="00D67DF0">
            <w:pPr>
              <w:tabs>
                <w:tab w:val="left" w:pos="6521"/>
                <w:tab w:val="left" w:pos="6804"/>
              </w:tabs>
              <w:spacing w:after="120"/>
              <w:jc w:val="both"/>
              <w:rPr>
                <w:rFonts w:eastAsia="SimSun"/>
                <w:iCs/>
              </w:rPr>
            </w:pPr>
            <w:r w:rsidRPr="00A64CB2">
              <w:t>Приложение</w:t>
            </w:r>
            <w:r>
              <w:t xml:space="preserve"> 16</w:t>
            </w:r>
            <w:r w:rsidRPr="00A64CB2">
              <w:t>, пункт 18**».</w:t>
            </w:r>
          </w:p>
        </w:tc>
      </w:tr>
    </w:tbl>
    <w:p w14:paraId="00511F24" w14:textId="77777777" w:rsidR="00AC78F8" w:rsidRPr="00F4197E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/>
        </w:rPr>
      </w:pPr>
      <w:r w:rsidRPr="00F4197E">
        <w:rPr>
          <w:i/>
          <w:iCs/>
        </w:rPr>
        <w:t>Пункт 7</w:t>
      </w:r>
      <w:r w:rsidRPr="00F4197E">
        <w:t xml:space="preserve"> изменить следующим образом:</w:t>
      </w:r>
    </w:p>
    <w:p w14:paraId="43245F9A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b/>
          <w:bCs/>
          <w:iCs/>
        </w:rPr>
      </w:pPr>
      <w:r w:rsidRPr="000925E9">
        <w:t>«7.</w:t>
      </w:r>
      <w:r w:rsidRPr="000925E9">
        <w:tab/>
        <w:t xml:space="preserve">Положения, касающиеся официального утверждения ограничителя давления (предохранителя) и </w:t>
      </w:r>
      <w:r>
        <w:t>компон</w:t>
      </w:r>
      <w:r w:rsidRPr="000925E9">
        <w:t>ентов, соединяющих ограничитель давления с газовой компонентой внутри баллона СНГ».</w:t>
      </w:r>
    </w:p>
    <w:p w14:paraId="65746146" w14:textId="77777777" w:rsidR="00AC78F8" w:rsidRPr="000925E9" w:rsidRDefault="00AC78F8" w:rsidP="00AC78F8">
      <w:pPr>
        <w:tabs>
          <w:tab w:val="left" w:pos="2268"/>
        </w:tabs>
        <w:spacing w:before="120" w:after="120"/>
        <w:ind w:left="1134" w:right="1134"/>
        <w:jc w:val="both"/>
        <w:rPr>
          <w:i/>
        </w:rPr>
      </w:pPr>
      <w:r w:rsidRPr="000925E9">
        <w:rPr>
          <w:i/>
          <w:iCs/>
        </w:rPr>
        <w:t>Пункт 7.6</w:t>
      </w:r>
      <w:r w:rsidRPr="000925E9">
        <w:t xml:space="preserve"> изменить следующим образом (добавив также новую ссылку на существующую сноску**):</w:t>
      </w:r>
    </w:p>
    <w:p w14:paraId="3CC4A9D9" w14:textId="77777777" w:rsidR="00AC78F8" w:rsidRDefault="00AC78F8" w:rsidP="00AC78F8">
      <w:pPr>
        <w:tabs>
          <w:tab w:val="left" w:pos="2268"/>
          <w:tab w:val="left" w:pos="6521"/>
          <w:tab w:val="left" w:pos="6804"/>
        </w:tabs>
        <w:spacing w:before="120" w:after="120"/>
        <w:ind w:left="2268" w:right="1134" w:hanging="1134"/>
        <w:jc w:val="both"/>
      </w:pPr>
      <w:r w:rsidRPr="00F4197E">
        <w:t>«7.6</w:t>
      </w:r>
      <w:r w:rsidRPr="00F4197E">
        <w:tab/>
        <w:t>Применимые процедуры испытаний:</w:t>
      </w:r>
    </w:p>
    <w:tbl>
      <w:tblPr>
        <w:tblStyle w:val="ac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46"/>
        <w:gridCol w:w="2693"/>
      </w:tblGrid>
      <w:tr w:rsidR="00AC78F8" w14:paraId="6C8B684C" w14:textId="77777777" w:rsidTr="000F51DC">
        <w:tc>
          <w:tcPr>
            <w:tcW w:w="2835" w:type="dxa"/>
          </w:tcPr>
          <w:p w14:paraId="5FB4C77E" w14:textId="77777777" w:rsidR="00AC78F8" w:rsidRPr="000925E9" w:rsidRDefault="00AC78F8" w:rsidP="00D67DF0">
            <w:pPr>
              <w:tabs>
                <w:tab w:val="left" w:pos="6521"/>
                <w:tab w:val="left" w:pos="6804"/>
              </w:tabs>
              <w:spacing w:after="120"/>
              <w:ind w:right="-8"/>
            </w:pPr>
            <w:r w:rsidRPr="000925E9">
              <w:t>Испытание на устойчивость к</w:t>
            </w:r>
            <w:r>
              <w:t> </w:t>
            </w:r>
            <w:r w:rsidRPr="000925E9">
              <w:t>избыточному давлению</w:t>
            </w:r>
          </w:p>
        </w:tc>
        <w:tc>
          <w:tcPr>
            <w:tcW w:w="846" w:type="dxa"/>
          </w:tcPr>
          <w:p w14:paraId="35560890" w14:textId="77777777" w:rsidR="00AC78F8" w:rsidRPr="000925E9" w:rsidRDefault="00AC78F8" w:rsidP="00D67DF0">
            <w:pPr>
              <w:tabs>
                <w:tab w:val="left" w:pos="2268"/>
                <w:tab w:val="left" w:pos="6521"/>
                <w:tab w:val="left" w:pos="6804"/>
              </w:tabs>
              <w:spacing w:after="120"/>
              <w:ind w:right="1134"/>
            </w:pPr>
          </w:p>
        </w:tc>
        <w:tc>
          <w:tcPr>
            <w:tcW w:w="2693" w:type="dxa"/>
          </w:tcPr>
          <w:p w14:paraId="40934358" w14:textId="77777777" w:rsidR="00AC78F8" w:rsidRDefault="00AC78F8" w:rsidP="00D67DF0">
            <w:pPr>
              <w:tabs>
                <w:tab w:val="left" w:pos="6521"/>
                <w:tab w:val="left" w:pos="6804"/>
              </w:tabs>
              <w:spacing w:after="120"/>
            </w:pPr>
            <w:r w:rsidRPr="00F4197E">
              <w:t>Приложение</w:t>
            </w:r>
            <w:r>
              <w:t xml:space="preserve"> 16</w:t>
            </w:r>
            <w:r w:rsidRPr="00F4197E">
              <w:t>, пункт 4</w:t>
            </w:r>
          </w:p>
        </w:tc>
      </w:tr>
      <w:tr w:rsidR="00AC78F8" w14:paraId="2ED29560" w14:textId="77777777" w:rsidTr="000F51DC">
        <w:tc>
          <w:tcPr>
            <w:tcW w:w="2835" w:type="dxa"/>
          </w:tcPr>
          <w:p w14:paraId="3B2D29F0" w14:textId="77777777" w:rsidR="00AC78F8" w:rsidRDefault="00AC78F8" w:rsidP="00D67DF0">
            <w:pPr>
              <w:tabs>
                <w:tab w:val="left" w:pos="6521"/>
                <w:tab w:val="left" w:pos="6804"/>
              </w:tabs>
              <w:spacing w:after="120"/>
              <w:ind w:right="-8"/>
            </w:pPr>
            <w:r w:rsidRPr="00F4197E">
              <w:t>...</w:t>
            </w:r>
          </w:p>
        </w:tc>
        <w:tc>
          <w:tcPr>
            <w:tcW w:w="846" w:type="dxa"/>
          </w:tcPr>
          <w:p w14:paraId="4EAEBF9E" w14:textId="77777777" w:rsidR="00AC78F8" w:rsidRDefault="00AC78F8" w:rsidP="00D67DF0">
            <w:pPr>
              <w:tabs>
                <w:tab w:val="left" w:pos="2268"/>
                <w:tab w:val="left" w:pos="6521"/>
                <w:tab w:val="left" w:pos="6804"/>
              </w:tabs>
              <w:spacing w:after="120"/>
              <w:ind w:right="1134"/>
            </w:pPr>
          </w:p>
        </w:tc>
        <w:tc>
          <w:tcPr>
            <w:tcW w:w="2693" w:type="dxa"/>
          </w:tcPr>
          <w:p w14:paraId="20F9EBAA" w14:textId="77777777" w:rsidR="00AC78F8" w:rsidRDefault="00AC78F8" w:rsidP="00D67DF0">
            <w:pPr>
              <w:tabs>
                <w:tab w:val="left" w:pos="2268"/>
                <w:tab w:val="left" w:pos="6521"/>
                <w:tab w:val="left" w:pos="6804"/>
              </w:tabs>
              <w:spacing w:after="120"/>
              <w:ind w:right="1134"/>
            </w:pPr>
          </w:p>
        </w:tc>
      </w:tr>
      <w:tr w:rsidR="00AC78F8" w14:paraId="7ECB92B2" w14:textId="77777777" w:rsidTr="000F51DC">
        <w:tc>
          <w:tcPr>
            <w:tcW w:w="2835" w:type="dxa"/>
          </w:tcPr>
          <w:p w14:paraId="5FB95BB0" w14:textId="77777777" w:rsidR="00AC78F8" w:rsidRPr="005D79A8" w:rsidRDefault="00AC78F8" w:rsidP="00D67DF0">
            <w:pPr>
              <w:tabs>
                <w:tab w:val="left" w:pos="6521"/>
                <w:tab w:val="left" w:pos="6804"/>
              </w:tabs>
              <w:spacing w:after="120"/>
              <w:ind w:right="-8"/>
            </w:pPr>
            <w:r w:rsidRPr="00B01236">
              <w:t>На циклическое воздействие температур</w:t>
            </w:r>
          </w:p>
        </w:tc>
        <w:tc>
          <w:tcPr>
            <w:tcW w:w="846" w:type="dxa"/>
          </w:tcPr>
          <w:p w14:paraId="64FF6AA4" w14:textId="77777777" w:rsidR="00AC78F8" w:rsidRDefault="00AC78F8" w:rsidP="00D67DF0">
            <w:pPr>
              <w:tabs>
                <w:tab w:val="left" w:pos="2268"/>
                <w:tab w:val="left" w:pos="6521"/>
                <w:tab w:val="left" w:pos="6804"/>
              </w:tabs>
              <w:spacing w:after="120"/>
              <w:ind w:right="1134"/>
            </w:pPr>
          </w:p>
        </w:tc>
        <w:tc>
          <w:tcPr>
            <w:tcW w:w="2693" w:type="dxa"/>
          </w:tcPr>
          <w:p w14:paraId="35AB1183" w14:textId="77777777" w:rsidR="00AC78F8" w:rsidRDefault="00AC78F8" w:rsidP="00D67DF0">
            <w:pPr>
              <w:tabs>
                <w:tab w:val="left" w:pos="6521"/>
                <w:tab w:val="left" w:pos="6804"/>
              </w:tabs>
              <w:spacing w:after="120"/>
            </w:pPr>
            <w:r w:rsidRPr="00F4197E">
              <w:t>Приложение</w:t>
            </w:r>
            <w:r>
              <w:t xml:space="preserve"> 16</w:t>
            </w:r>
            <w:r w:rsidRPr="00F4197E">
              <w:t>, пункт 16**</w:t>
            </w:r>
          </w:p>
        </w:tc>
      </w:tr>
      <w:tr w:rsidR="00AC78F8" w14:paraId="27E9197F" w14:textId="77777777" w:rsidTr="000F51DC">
        <w:tc>
          <w:tcPr>
            <w:tcW w:w="2835" w:type="dxa"/>
          </w:tcPr>
          <w:p w14:paraId="62C7BB23" w14:textId="77777777" w:rsidR="00AC78F8" w:rsidRPr="000925E9" w:rsidRDefault="00AC78F8" w:rsidP="00D67DF0">
            <w:pPr>
              <w:tabs>
                <w:tab w:val="left" w:pos="6521"/>
                <w:tab w:val="left" w:pos="6804"/>
              </w:tabs>
              <w:spacing w:after="120"/>
              <w:ind w:right="-8"/>
            </w:pPr>
            <w:r w:rsidRPr="000925E9">
              <w:t>Испытание неметаллического материала внутри баллона</w:t>
            </w:r>
          </w:p>
        </w:tc>
        <w:tc>
          <w:tcPr>
            <w:tcW w:w="846" w:type="dxa"/>
          </w:tcPr>
          <w:p w14:paraId="23630CF3" w14:textId="77777777" w:rsidR="00AC78F8" w:rsidRPr="000925E9" w:rsidRDefault="00AC78F8" w:rsidP="00D67DF0">
            <w:pPr>
              <w:tabs>
                <w:tab w:val="left" w:pos="2268"/>
                <w:tab w:val="left" w:pos="6521"/>
                <w:tab w:val="left" w:pos="6804"/>
              </w:tabs>
              <w:spacing w:after="120"/>
              <w:ind w:right="1134"/>
            </w:pPr>
          </w:p>
        </w:tc>
        <w:tc>
          <w:tcPr>
            <w:tcW w:w="2693" w:type="dxa"/>
          </w:tcPr>
          <w:p w14:paraId="29F49AF3" w14:textId="77777777" w:rsidR="00AC78F8" w:rsidRPr="00AE1BD7" w:rsidRDefault="00AC78F8" w:rsidP="00D67DF0">
            <w:pPr>
              <w:tabs>
                <w:tab w:val="left" w:pos="6521"/>
                <w:tab w:val="left" w:pos="6804"/>
              </w:tabs>
              <w:spacing w:after="120"/>
              <w:rPr>
                <w:rFonts w:eastAsia="SimSun"/>
                <w:iCs/>
              </w:rPr>
            </w:pPr>
            <w:r w:rsidRPr="00AE1BD7">
              <w:t>Приложение</w:t>
            </w:r>
            <w:r>
              <w:t xml:space="preserve"> 16</w:t>
            </w:r>
            <w:r w:rsidRPr="00AE1BD7">
              <w:t>, пункт 18**».</w:t>
            </w:r>
          </w:p>
        </w:tc>
      </w:tr>
    </w:tbl>
    <w:p w14:paraId="3483DFF9" w14:textId="77777777" w:rsidR="00AC78F8" w:rsidRPr="000925E9" w:rsidRDefault="00AC78F8" w:rsidP="000C6634">
      <w:pPr>
        <w:tabs>
          <w:tab w:val="left" w:pos="2268"/>
        </w:tabs>
        <w:spacing w:before="120" w:after="120"/>
        <w:ind w:left="2268" w:right="1134" w:hanging="1134"/>
        <w:jc w:val="both"/>
        <w:rPr>
          <w:b/>
          <w:bCs/>
          <w:iCs/>
        </w:rPr>
      </w:pPr>
      <w:r w:rsidRPr="000925E9">
        <w:rPr>
          <w:i/>
          <w:iCs/>
        </w:rPr>
        <w:lastRenderedPageBreak/>
        <w:t>Приложение</w:t>
      </w:r>
      <w:r>
        <w:rPr>
          <w:i/>
          <w:iCs/>
        </w:rPr>
        <w:t xml:space="preserve"> 16</w:t>
      </w:r>
      <w:r w:rsidRPr="000925E9">
        <w:rPr>
          <w:i/>
          <w:iCs/>
        </w:rPr>
        <w:t>, включить новые пункты 18–18.3.2</w:t>
      </w:r>
      <w:r w:rsidRPr="000925E9">
        <w:t xml:space="preserve"> следующего содержания:</w:t>
      </w:r>
    </w:p>
    <w:p w14:paraId="42342E32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«18.</w:t>
      </w:r>
      <w:r w:rsidRPr="000925E9">
        <w:tab/>
        <w:t>Испытание неметаллического материала внутри баллона</w:t>
      </w:r>
    </w:p>
    <w:p w14:paraId="66DD0CBA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ab/>
        <w:t>Все компоненты, соединяющие предохранительный клапан и/или ограничитель давления с газовой компонентой внутри баллона СНГ, подвергают испытанию по следующей процедуре.</w:t>
      </w:r>
    </w:p>
    <w:p w14:paraId="493E303C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ab/>
        <w:t xml:space="preserve">Испытания проводят на двух образцах – </w:t>
      </w:r>
      <w:r w:rsidR="00381C00" w:rsidRPr="00381C00">
        <w:t>“</w:t>
      </w:r>
      <w:r w:rsidRPr="00AE1BD7">
        <w:t>a</w:t>
      </w:r>
      <w:r w:rsidR="00381C00" w:rsidRPr="00381C00">
        <w:t>”</w:t>
      </w:r>
      <w:r w:rsidRPr="000925E9">
        <w:t xml:space="preserve"> и </w:t>
      </w:r>
      <w:r w:rsidR="00381C00" w:rsidRPr="00381C00">
        <w:t>“</w:t>
      </w:r>
      <w:r w:rsidRPr="00AE1BD7">
        <w:t>b</w:t>
      </w:r>
      <w:r w:rsidR="00381C00" w:rsidRPr="00381C00">
        <w:t>”</w:t>
      </w:r>
      <w:r w:rsidRPr="000925E9">
        <w:t>:</w:t>
      </w:r>
    </w:p>
    <w:p w14:paraId="71CD4084" w14:textId="091C28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ab/>
        <w:t xml:space="preserve">Образец </w:t>
      </w:r>
      <w:r w:rsidR="00381C00" w:rsidRPr="00381C00">
        <w:t>“</w:t>
      </w:r>
      <w:r w:rsidRPr="000925E9">
        <w:t>а</w:t>
      </w:r>
      <w:r w:rsidR="00381C00" w:rsidRPr="00381C00">
        <w:t>”</w:t>
      </w:r>
      <w:r w:rsidRPr="000925E9">
        <w:t xml:space="preserve"> подвергают старению в соответствии с пунктом 18.1.1 или</w:t>
      </w:r>
      <w:r w:rsidR="000C6634">
        <w:t> </w:t>
      </w:r>
      <w:r w:rsidRPr="000925E9">
        <w:t>18.1.2.</w:t>
      </w:r>
    </w:p>
    <w:p w14:paraId="6A30F62C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ab/>
        <w:t xml:space="preserve">Подвергнутый старению образец </w:t>
      </w:r>
      <w:r w:rsidR="00381C00" w:rsidRPr="00381C00">
        <w:t>“</w:t>
      </w:r>
      <w:r w:rsidRPr="000925E9">
        <w:t>а</w:t>
      </w:r>
      <w:r w:rsidR="00381C00" w:rsidRPr="00381C00">
        <w:t>”</w:t>
      </w:r>
      <w:r w:rsidRPr="000925E9">
        <w:t xml:space="preserve"> проходит испытание на виброустойчивость в соответствии с пунктом 18.2.</w:t>
      </w:r>
    </w:p>
    <w:p w14:paraId="7360D750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ab/>
        <w:t xml:space="preserve">Исходный образец </w:t>
      </w:r>
      <w:r w:rsidR="00381C00" w:rsidRPr="00381C00">
        <w:t>“</w:t>
      </w:r>
      <w:r w:rsidRPr="00AE1BD7">
        <w:t>b</w:t>
      </w:r>
      <w:r w:rsidR="00381C00" w:rsidRPr="00381C00">
        <w:t>”</w:t>
      </w:r>
      <w:r w:rsidRPr="000925E9">
        <w:t xml:space="preserve"> используется в качестве контрольного для испытания на расход в соответствии с пунктом 18.3.</w:t>
      </w:r>
    </w:p>
    <w:p w14:paraId="65311664" w14:textId="77777777" w:rsidR="00AC78F8" w:rsidRPr="00381C00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18.1</w:t>
      </w:r>
      <w:r w:rsidRPr="000925E9">
        <w:tab/>
      </w:r>
      <w:r w:rsidRPr="000925E9">
        <w:tab/>
        <w:t xml:space="preserve">Испытания на старение образца </w:t>
      </w:r>
      <w:r w:rsidR="00381C00" w:rsidRPr="00381C00">
        <w:t>“</w:t>
      </w:r>
      <w:r w:rsidRPr="000925E9">
        <w:t>а</w:t>
      </w:r>
      <w:r w:rsidR="00381C00" w:rsidRPr="00381C00">
        <w:t>”</w:t>
      </w:r>
    </w:p>
    <w:p w14:paraId="2734DDC3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18.1.1</w:t>
      </w:r>
      <w:r w:rsidRPr="000925E9">
        <w:tab/>
        <w:t>Процедура старения 1 (компонент в разобранном виде)</w:t>
      </w:r>
    </w:p>
    <w:p w14:paraId="322C36BE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18.1.1.1</w:t>
      </w:r>
      <w:r w:rsidRPr="000925E9">
        <w:tab/>
        <w:t xml:space="preserve">Снять, используя инструкции изготовителя, все неметаллические материалы с </w:t>
      </w:r>
      <w:r>
        <w:t>компон</w:t>
      </w:r>
      <w:r w:rsidRPr="000925E9">
        <w:t>ента, контактирующие с жидким СНГ.</w:t>
      </w:r>
    </w:p>
    <w:p w14:paraId="653CD3A3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18.1.1.2</w:t>
      </w:r>
      <w:r w:rsidRPr="000925E9">
        <w:tab/>
        <w:t>Подвергнуть старению неметаллические материалы в соответствии с описанием испытания, предусмотренного в пункте 11.1 приложения</w:t>
      </w:r>
      <w:r>
        <w:t xml:space="preserve"> 16</w:t>
      </w:r>
      <w:r w:rsidRPr="000925E9">
        <w:t>.</w:t>
      </w:r>
    </w:p>
    <w:p w14:paraId="69901264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18.1.1.3</w:t>
      </w:r>
      <w:r w:rsidRPr="000925E9">
        <w:tab/>
        <w:t>Проверить собл</w:t>
      </w:r>
      <w:bookmarkStart w:id="2" w:name="_GoBack"/>
      <w:bookmarkEnd w:id="2"/>
      <w:r w:rsidRPr="000925E9">
        <w:t>юдение пункта 11.2 приложения</w:t>
      </w:r>
      <w:r>
        <w:t xml:space="preserve"> 16</w:t>
      </w:r>
      <w:r w:rsidRPr="000925E9">
        <w:t>.</w:t>
      </w:r>
    </w:p>
    <w:p w14:paraId="571E8209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18.1.1.4</w:t>
      </w:r>
      <w:r w:rsidRPr="000925E9">
        <w:tab/>
        <w:t>Снова установить подвергнутые старению неметаллические материалы на компонент, следуя инструкциям изготовителя.</w:t>
      </w:r>
    </w:p>
    <w:p w14:paraId="486F68D6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18.1.2</w:t>
      </w:r>
      <w:r w:rsidRPr="000925E9">
        <w:tab/>
        <w:t>Процедура старения 2 (весь компонент)</w:t>
      </w:r>
    </w:p>
    <w:p w14:paraId="7515C436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18.1.2.1</w:t>
      </w:r>
      <w:r w:rsidRPr="000925E9">
        <w:tab/>
        <w:t xml:space="preserve">Подвергнуть весь компонент воздействию </w:t>
      </w:r>
      <w:r w:rsidRPr="00CA727A">
        <w:t>n</w:t>
      </w:r>
      <w:r w:rsidRPr="000925E9">
        <w:t>-пентана в соответствии с пунктом 11.1 приложения</w:t>
      </w:r>
      <w:r>
        <w:t xml:space="preserve"> 16</w:t>
      </w:r>
      <w:r w:rsidRPr="000925E9">
        <w:t>.</w:t>
      </w:r>
    </w:p>
    <w:p w14:paraId="5F155017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18.1.2.2</w:t>
      </w:r>
      <w:r w:rsidRPr="000925E9">
        <w:tab/>
        <w:t>Проверить соблюдение пункта 11.2 приложения</w:t>
      </w:r>
      <w:r>
        <w:t xml:space="preserve"> 16</w:t>
      </w:r>
      <w:r w:rsidRPr="000925E9">
        <w:t>.</w:t>
      </w:r>
    </w:p>
    <w:p w14:paraId="4FAE6197" w14:textId="77777777" w:rsidR="00AC78F8" w:rsidRPr="00381C00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18.2</w:t>
      </w:r>
      <w:r w:rsidRPr="000925E9">
        <w:tab/>
        <w:t>Испытание на виброустойчивость подвергнутого старению образца</w:t>
      </w:r>
      <w:r w:rsidRPr="00CA727A">
        <w:t> </w:t>
      </w:r>
      <w:r w:rsidR="00381C00" w:rsidRPr="00381C00">
        <w:t>“</w:t>
      </w:r>
      <w:r w:rsidRPr="000925E9">
        <w:t>а</w:t>
      </w:r>
      <w:r w:rsidR="00381C00" w:rsidRPr="00381C00">
        <w:t>”</w:t>
      </w:r>
    </w:p>
    <w:p w14:paraId="6FE2B286" w14:textId="29024231" w:rsidR="00AC78F8" w:rsidRPr="000C6634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</w:pPr>
      <w:r w:rsidRPr="000C6634">
        <w:t>18.2.1</w:t>
      </w:r>
      <w:r w:rsidRPr="000C6634">
        <w:tab/>
        <w:t xml:space="preserve">Провести на подвергнутом старению образце испытание на виброустойчивость, предусмотренное в пункте 10.5 приложения 16, процедуры А или В. Образец должен соответствовать требованиям к испытаниям, изложенным в пункте 10.5 приложения 16, процедура А </w:t>
      </w:r>
      <w:r w:rsidR="000C6634">
        <w:br/>
      </w:r>
      <w:r w:rsidRPr="000C6634">
        <w:t>или В.</w:t>
      </w:r>
    </w:p>
    <w:p w14:paraId="66E7A242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18.3</w:t>
      </w:r>
      <w:r w:rsidRPr="000925E9">
        <w:tab/>
        <w:t xml:space="preserve">Испытание на расход с использованием макета резервуара для сравнения образца </w:t>
      </w:r>
      <w:r w:rsidR="00381C00" w:rsidRPr="00381C00">
        <w:t>“</w:t>
      </w:r>
      <w:r w:rsidRPr="00CA727A">
        <w:t>a</w:t>
      </w:r>
      <w:r w:rsidR="00381C00" w:rsidRPr="00381C00">
        <w:t>”</w:t>
      </w:r>
      <w:r w:rsidRPr="000925E9">
        <w:t xml:space="preserve"> и контрольного образца </w:t>
      </w:r>
      <w:r w:rsidR="00381C00" w:rsidRPr="00381C00">
        <w:t>“</w:t>
      </w:r>
      <w:r w:rsidRPr="00CA727A">
        <w:t>b</w:t>
      </w:r>
      <w:r w:rsidR="00381C00" w:rsidRPr="00381C00">
        <w:t>”</w:t>
      </w:r>
      <w:r w:rsidRPr="000925E9">
        <w:t>.</w:t>
      </w:r>
    </w:p>
    <w:p w14:paraId="5F48A740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18.3.1</w:t>
      </w:r>
      <w:r w:rsidRPr="000925E9">
        <w:tab/>
        <w:t>Провести испытание обоих образцов на расход в соответствии с пунктом</w:t>
      </w:r>
      <w:r>
        <w:rPr>
          <w:lang w:val="en-US"/>
        </w:rPr>
        <w:t> </w:t>
      </w:r>
      <w:r w:rsidRPr="000925E9">
        <w:t>6.15.8.3 настоящих Правил.</w:t>
      </w:r>
    </w:p>
    <w:p w14:paraId="014523F6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>18.3.2</w:t>
      </w:r>
      <w:r w:rsidRPr="000925E9">
        <w:tab/>
        <w:t>Требования:</w:t>
      </w:r>
    </w:p>
    <w:p w14:paraId="54814272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ab/>
        <w:t xml:space="preserve">Как подвергнутый, так и не подвергнутый старению образцы </w:t>
      </w:r>
      <w:r w:rsidR="00381C00" w:rsidRPr="00381C00">
        <w:t>“</w:t>
      </w:r>
      <w:r w:rsidRPr="000925E9">
        <w:t>а</w:t>
      </w:r>
      <w:r w:rsidR="00381C00" w:rsidRPr="00381C00">
        <w:t>”</w:t>
      </w:r>
      <w:r w:rsidRPr="000925E9">
        <w:t xml:space="preserve"> и </w:t>
      </w:r>
      <w:r w:rsidR="00381C00" w:rsidRPr="00381C00">
        <w:t>“</w:t>
      </w:r>
      <w:r w:rsidRPr="00CA727A">
        <w:t>b</w:t>
      </w:r>
      <w:r w:rsidR="00381C00" w:rsidRPr="00381C00">
        <w:t>”</w:t>
      </w:r>
      <w:r w:rsidRPr="000925E9">
        <w:t xml:space="preserve"> должны отвечать требованиям в отношении расхода в соответствии с пунктом 6.15.8.3 настоящих Правил.</w:t>
      </w:r>
    </w:p>
    <w:p w14:paraId="7DDF0473" w14:textId="77777777" w:rsidR="00AC78F8" w:rsidRPr="000925E9" w:rsidRDefault="00AC78F8" w:rsidP="00AC78F8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925E9">
        <w:tab/>
        <w:t xml:space="preserve">Неметаллический материал образцов </w:t>
      </w:r>
      <w:r w:rsidR="00381C00" w:rsidRPr="00381C00">
        <w:t>“</w:t>
      </w:r>
      <w:r w:rsidRPr="00CA727A">
        <w:t>a</w:t>
      </w:r>
      <w:r w:rsidR="00381C00" w:rsidRPr="00381C00">
        <w:t>”</w:t>
      </w:r>
      <w:r w:rsidRPr="000925E9">
        <w:t xml:space="preserve"> и </w:t>
      </w:r>
      <w:r w:rsidR="00381C00" w:rsidRPr="00381C00">
        <w:t>“</w:t>
      </w:r>
      <w:r w:rsidRPr="00CA727A">
        <w:t>b</w:t>
      </w:r>
      <w:r w:rsidR="00381C00" w:rsidRPr="00381C00">
        <w:t>”</w:t>
      </w:r>
      <w:r w:rsidRPr="000925E9">
        <w:t xml:space="preserve"> не должен иметь трещин, деформаций или каких-либо визуальных повреждений».</w:t>
      </w:r>
    </w:p>
    <w:p w14:paraId="6FBAB0CD" w14:textId="77777777" w:rsidR="00AC78F8" w:rsidRPr="000925E9" w:rsidRDefault="00AC78F8" w:rsidP="00AC78F8">
      <w:pPr>
        <w:spacing w:before="240"/>
        <w:jc w:val="center"/>
        <w:rPr>
          <w:u w:val="single"/>
        </w:rPr>
      </w:pPr>
      <w:r w:rsidRPr="000925E9">
        <w:rPr>
          <w:u w:val="single"/>
        </w:rPr>
        <w:tab/>
      </w:r>
      <w:r w:rsidRPr="000925E9">
        <w:rPr>
          <w:u w:val="single"/>
        </w:rPr>
        <w:tab/>
      </w:r>
      <w:r w:rsidRPr="000925E9">
        <w:rPr>
          <w:u w:val="single"/>
        </w:rPr>
        <w:tab/>
      </w:r>
    </w:p>
    <w:p w14:paraId="681DA095" w14:textId="77777777" w:rsidR="00AC78F8" w:rsidRDefault="00AC78F8">
      <w:pPr>
        <w:suppressAutoHyphens w:val="0"/>
        <w:spacing w:line="240" w:lineRule="auto"/>
      </w:pPr>
    </w:p>
    <w:sectPr w:rsidR="00AC78F8" w:rsidSect="00AC78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5F184" w14:textId="77777777" w:rsidR="009B4905" w:rsidRPr="00A312BC" w:rsidRDefault="009B4905" w:rsidP="00A312BC"/>
  </w:endnote>
  <w:endnote w:type="continuationSeparator" w:id="0">
    <w:p w14:paraId="56D69C49" w14:textId="77777777" w:rsidR="009B4905" w:rsidRPr="00A312BC" w:rsidRDefault="009B49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31CA" w14:textId="77777777" w:rsidR="00AC78F8" w:rsidRPr="00AC78F8" w:rsidRDefault="00AC78F8">
    <w:pPr>
      <w:pStyle w:val="a8"/>
    </w:pPr>
    <w:r w:rsidRPr="00AC78F8">
      <w:rPr>
        <w:b/>
        <w:sz w:val="18"/>
      </w:rPr>
      <w:fldChar w:fldCharType="begin"/>
    </w:r>
    <w:r w:rsidRPr="00AC78F8">
      <w:rPr>
        <w:b/>
        <w:sz w:val="18"/>
      </w:rPr>
      <w:instrText xml:space="preserve"> PAGE  \* MERGEFORMAT </w:instrText>
    </w:r>
    <w:r w:rsidRPr="00AC78F8">
      <w:rPr>
        <w:b/>
        <w:sz w:val="18"/>
      </w:rPr>
      <w:fldChar w:fldCharType="separate"/>
    </w:r>
    <w:r w:rsidRPr="00AC78F8">
      <w:rPr>
        <w:b/>
        <w:noProof/>
        <w:sz w:val="18"/>
      </w:rPr>
      <w:t>2</w:t>
    </w:r>
    <w:r w:rsidRPr="00AC78F8">
      <w:rPr>
        <w:b/>
        <w:sz w:val="18"/>
      </w:rPr>
      <w:fldChar w:fldCharType="end"/>
    </w:r>
    <w:r>
      <w:rPr>
        <w:b/>
        <w:sz w:val="18"/>
      </w:rPr>
      <w:tab/>
    </w:r>
    <w:r>
      <w:t>GE.20-08735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95D9" w14:textId="77777777" w:rsidR="00AC78F8" w:rsidRPr="00AC78F8" w:rsidRDefault="00AC78F8" w:rsidP="00AC78F8">
    <w:pPr>
      <w:pStyle w:val="a8"/>
      <w:tabs>
        <w:tab w:val="clear" w:pos="9639"/>
        <w:tab w:val="right" w:pos="9638"/>
      </w:tabs>
      <w:rPr>
        <w:b/>
        <w:sz w:val="18"/>
      </w:rPr>
    </w:pPr>
    <w:r>
      <w:t>GE.20-08735</w:t>
    </w:r>
    <w:r>
      <w:tab/>
    </w:r>
    <w:r w:rsidRPr="00AC78F8">
      <w:rPr>
        <w:b/>
        <w:sz w:val="18"/>
      </w:rPr>
      <w:fldChar w:fldCharType="begin"/>
    </w:r>
    <w:r w:rsidRPr="00AC78F8">
      <w:rPr>
        <w:b/>
        <w:sz w:val="18"/>
      </w:rPr>
      <w:instrText xml:space="preserve"> PAGE  \* MERGEFORMAT </w:instrText>
    </w:r>
    <w:r w:rsidRPr="00AC78F8">
      <w:rPr>
        <w:b/>
        <w:sz w:val="18"/>
      </w:rPr>
      <w:fldChar w:fldCharType="separate"/>
    </w:r>
    <w:r w:rsidRPr="00AC78F8">
      <w:rPr>
        <w:b/>
        <w:noProof/>
        <w:sz w:val="18"/>
      </w:rPr>
      <w:t>3</w:t>
    </w:r>
    <w:r w:rsidRPr="00AC78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06DA" w14:textId="56D68A36" w:rsidR="00042B72" w:rsidRPr="00AC78F8" w:rsidRDefault="00AC78F8" w:rsidP="00A6623D">
    <w:pPr>
      <w:spacing w:before="6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68B3EA" wp14:editId="25CAE3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08735  (</w:t>
    </w:r>
    <w:proofErr w:type="gramEnd"/>
    <w:r>
      <w:t>R)</w:t>
    </w:r>
    <w:r>
      <w:rPr>
        <w:lang w:val="en-US"/>
      </w:rPr>
      <w:t xml:space="preserve">  020920  0</w:t>
    </w:r>
    <w:r w:rsidR="005552B9">
      <w:t>3</w:t>
    </w:r>
    <w:r>
      <w:rPr>
        <w:lang w:val="en-US"/>
      </w:rPr>
      <w:t>0920</w:t>
    </w:r>
    <w:r>
      <w:br/>
    </w:r>
    <w:r w:rsidRPr="00AC78F8">
      <w:rPr>
        <w:rFonts w:ascii="C39T30Lfz" w:hAnsi="C39T30Lfz"/>
        <w:kern w:val="14"/>
        <w:sz w:val="56"/>
      </w:rPr>
      <w:t>*2008735*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A1184B" wp14:editId="232DC7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6444" w14:textId="77777777" w:rsidR="009B4905" w:rsidRPr="001075E9" w:rsidRDefault="009B49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0BCA28" w14:textId="77777777" w:rsidR="009B4905" w:rsidRDefault="009B49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4EDD99" w14:textId="77777777" w:rsidR="00AC78F8" w:rsidRPr="000925E9" w:rsidRDefault="00AC78F8" w:rsidP="00A6623D">
      <w:pPr>
        <w:pStyle w:val="ad"/>
        <w:spacing w:line="200" w:lineRule="exact"/>
      </w:pPr>
      <w:r>
        <w:tab/>
      </w:r>
      <w:r w:rsidRPr="00A6623D">
        <w:rPr>
          <w:sz w:val="20"/>
        </w:rPr>
        <w:t>*</w:t>
      </w:r>
      <w:r>
        <w:tab/>
        <w:t>Прежние названия Соглашения:</w:t>
      </w:r>
    </w:p>
    <w:p w14:paraId="22980615" w14:textId="77777777" w:rsidR="00AC78F8" w:rsidRPr="000925E9" w:rsidRDefault="00AC78F8" w:rsidP="00A6623D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D2E22C1" w14:textId="77777777" w:rsidR="00AC78F8" w:rsidRPr="000925E9" w:rsidRDefault="00AC78F8" w:rsidP="00A6623D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381C00"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BD7D" w14:textId="621BE47E" w:rsidR="00AC78F8" w:rsidRPr="00AC78F8" w:rsidRDefault="00AC78F8">
    <w:pPr>
      <w:pStyle w:val="a5"/>
    </w:pPr>
    <w:fldSimple w:instr=" TITLE  \* MERGEFORMAT ">
      <w:r w:rsidR="00DA54FC">
        <w:t>E/ECE/324/Rev.1/Add.66/Rev.5/Amend.2</w:t>
      </w:r>
    </w:fldSimple>
    <w:r>
      <w:br/>
    </w:r>
    <w:fldSimple w:instr=" KEYWORDS  \* MERGEFORMAT ">
      <w:r w:rsidR="00DA54FC">
        <w:t>E/ECE/TRANS/505/Rev.1/Add.66/Rev.5/Amend.2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DB81" w14:textId="22868C66" w:rsidR="00AC78F8" w:rsidRPr="00AC78F8" w:rsidRDefault="00AC78F8" w:rsidP="00AC78F8">
    <w:pPr>
      <w:pStyle w:val="a5"/>
      <w:jc w:val="right"/>
    </w:pPr>
    <w:fldSimple w:instr=" TITLE  \* MERGEFORMAT ">
      <w:r w:rsidR="00DA54FC">
        <w:t>E/ECE/324/Rev.1/Add.66/Rev.5/Amend.2</w:t>
      </w:r>
    </w:fldSimple>
    <w:r>
      <w:br/>
    </w:r>
    <w:fldSimple w:instr=" KEYWORDS  \* MERGEFORMAT ">
      <w:r w:rsidR="00DA54FC">
        <w:t>E/ECE/TRANS/505/Rev.1/Add.66/Rev.5/Amend.2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5"/>
    <w:rsid w:val="00033EE1"/>
    <w:rsid w:val="00042B72"/>
    <w:rsid w:val="000558BD"/>
    <w:rsid w:val="000B57E7"/>
    <w:rsid w:val="000B6373"/>
    <w:rsid w:val="000C6634"/>
    <w:rsid w:val="000D0F19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65059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654F"/>
    <w:rsid w:val="00373BCE"/>
    <w:rsid w:val="00381C00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552B9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570CC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B4905"/>
    <w:rsid w:val="009D084C"/>
    <w:rsid w:val="009E764E"/>
    <w:rsid w:val="009F307A"/>
    <w:rsid w:val="00A04E47"/>
    <w:rsid w:val="00A312BC"/>
    <w:rsid w:val="00A6623D"/>
    <w:rsid w:val="00A84021"/>
    <w:rsid w:val="00A84D35"/>
    <w:rsid w:val="00A917B3"/>
    <w:rsid w:val="00AB4B51"/>
    <w:rsid w:val="00AC3DF0"/>
    <w:rsid w:val="00AC78F8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67DF0"/>
    <w:rsid w:val="00D90028"/>
    <w:rsid w:val="00D90138"/>
    <w:rsid w:val="00DA54FC"/>
    <w:rsid w:val="00DF71B9"/>
    <w:rsid w:val="00E16204"/>
    <w:rsid w:val="00E73F76"/>
    <w:rsid w:val="00E74E9E"/>
    <w:rsid w:val="00E91816"/>
    <w:rsid w:val="00EA2C9F"/>
    <w:rsid w:val="00EB1EAF"/>
    <w:rsid w:val="00EC15F9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AA0853"/>
  <w15:docId w15:val="{8E7744C1-1533-4F25-9BA7-D6839F1C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AC78F8"/>
    <w:rPr>
      <w:lang w:val="ru-RU" w:eastAsia="en-US"/>
    </w:rPr>
  </w:style>
  <w:style w:type="character" w:customStyle="1" w:styleId="HChGChar">
    <w:name w:val="_ H _Ch_G Char"/>
    <w:link w:val="HChG"/>
    <w:rsid w:val="00AC78F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AC78F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EE3CB-80B1-4323-8159-2495DBB009E8}"/>
</file>

<file path=customXml/itemProps2.xml><?xml version="1.0" encoding="utf-8"?>
<ds:datastoreItem xmlns:ds="http://schemas.openxmlformats.org/officeDocument/2006/customXml" ds:itemID="{605AF152-47B8-4D97-9D17-9B5089667818}"/>
</file>

<file path=customXml/itemProps3.xml><?xml version="1.0" encoding="utf-8"?>
<ds:datastoreItem xmlns:ds="http://schemas.openxmlformats.org/officeDocument/2006/customXml" ds:itemID="{8464FE49-680F-432F-9827-FC17152D6FD1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3</Pages>
  <Words>630</Words>
  <Characters>4529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E/ECE/324/Rev.1/Add.66/Rev.5/Amend.2</vt:lpstr>
      <vt:lpstr>A/</vt:lpstr>
      <vt:lpstr>A/</vt:lpstr>
    </vt:vector>
  </TitlesOfParts>
  <Company>DCM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E/ECE/324/Rev.1/Add.66/Rev.5/Amend.2</dc:title>
  <dc:creator>Elena IZOTOVA</dc:creator>
  <cp:keywords>E/ECE/TRANS/505/Rev.1/Add.66/Rev.5/Amend.2</cp:keywords>
  <cp:lastModifiedBy>Elena IZOTOVA</cp:lastModifiedBy>
  <cp:revision>3</cp:revision>
  <cp:lastPrinted>2020-09-02T15:32:00Z</cp:lastPrinted>
  <dcterms:created xsi:type="dcterms:W3CDTF">2020-09-02T15:32:00Z</dcterms:created>
  <dcterms:modified xsi:type="dcterms:W3CDTF">2020-09-02T15:32:00Z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