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8.xml" ContentType="application/vnd.openxmlformats-officedocument.wordprocessingml.header+xml"/>
  <Override PartName="/word/header10.xml" ContentType="application/vnd.openxmlformats-officedocument.wordprocessingml.header+xml"/>
  <Override PartName="/word/header9.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footer1.xml" ContentType="application/vnd.openxmlformats-officedocument.wordprocessingml.footer+xml"/>
  <Override PartName="/word/header13.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B81BAF" w:rsidTr="00A27C92">
        <w:trPr>
          <w:trHeight w:hRule="exact" w:val="851"/>
        </w:trPr>
        <w:tc>
          <w:tcPr>
            <w:tcW w:w="9639" w:type="dxa"/>
            <w:gridSpan w:val="2"/>
            <w:tcBorders>
              <w:bottom w:val="single" w:sz="4" w:space="0" w:color="auto"/>
            </w:tcBorders>
            <w:shd w:val="clear" w:color="auto" w:fill="auto"/>
            <w:vAlign w:val="bottom"/>
          </w:tcPr>
          <w:p w:rsidR="004C7F84" w:rsidRPr="004C7F84" w:rsidRDefault="004C7F84" w:rsidP="004C7F84">
            <w:pPr>
              <w:jc w:val="right"/>
              <w:rPr>
                <w:lang w:val="en-US"/>
              </w:rPr>
            </w:pPr>
            <w:bookmarkStart w:id="0" w:name="_GoBack"/>
            <w:bookmarkEnd w:id="0"/>
            <w:r w:rsidRPr="004C7F84">
              <w:rPr>
                <w:sz w:val="40"/>
                <w:lang w:val="en-US"/>
              </w:rPr>
              <w:t>E</w:t>
            </w:r>
            <w:r w:rsidRPr="004C7F84">
              <w:rPr>
                <w:lang w:val="en-US"/>
              </w:rPr>
              <w:t>/ECE/324/Rev.1/Add.57/Rev.3−</w:t>
            </w:r>
            <w:r w:rsidRPr="004C7F84">
              <w:rPr>
                <w:sz w:val="40"/>
                <w:lang w:val="en-US"/>
              </w:rPr>
              <w:t>E</w:t>
            </w:r>
            <w:r w:rsidRPr="004C7F84">
              <w:rPr>
                <w:lang w:val="en-US"/>
              </w:rPr>
              <w:t>/ECE/TRANS/505/Rev.1/Add.57/Rev.3</w:t>
            </w:r>
            <w:r w:rsidR="00B81BAF" w:rsidRPr="00B81BAF">
              <w:rPr>
                <w:rStyle w:val="FootnoteReference"/>
                <w:sz w:val="20"/>
                <w:vertAlign w:val="baseline"/>
                <w:lang w:val="en-US"/>
              </w:rPr>
              <w:footnoteReference w:customMarkFollows="1" w:id="2"/>
              <w:t>*</w:t>
            </w:r>
          </w:p>
        </w:tc>
      </w:tr>
      <w:tr w:rsidR="00421A10" w:rsidRPr="00DB58B5" w:rsidTr="00070179">
        <w:trPr>
          <w:trHeight w:hRule="exact" w:val="2569"/>
        </w:trPr>
        <w:tc>
          <w:tcPr>
            <w:tcW w:w="6804" w:type="dxa"/>
            <w:tcBorders>
              <w:top w:val="single" w:sz="4" w:space="0" w:color="auto"/>
              <w:bottom w:val="single" w:sz="12" w:space="0" w:color="auto"/>
            </w:tcBorders>
            <w:shd w:val="clear" w:color="auto" w:fill="auto"/>
          </w:tcPr>
          <w:p w:rsidR="00421A10" w:rsidRPr="004C7F84"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rsidR="00421A10" w:rsidRPr="00DB58B5" w:rsidRDefault="004C7F84" w:rsidP="00A27C92">
            <w:pPr>
              <w:spacing w:before="480" w:line="240" w:lineRule="exact"/>
            </w:pPr>
            <w:r>
              <w:t>30 novembre 2017</w:t>
            </w:r>
          </w:p>
        </w:tc>
      </w:tr>
    </w:tbl>
    <w:p w:rsidR="00421A10" w:rsidRPr="006549FF" w:rsidRDefault="0029791D" w:rsidP="00070179">
      <w:pPr>
        <w:pStyle w:val="HChG"/>
        <w:spacing w:before="300" w:after="200"/>
      </w:pPr>
      <w:r>
        <w:tab/>
      </w:r>
      <w:r>
        <w:tab/>
      </w:r>
      <w:r w:rsidR="00421A10" w:rsidRPr="006549FF">
        <w:t>Accord</w:t>
      </w:r>
    </w:p>
    <w:p w:rsidR="00743D61" w:rsidRDefault="0029791D" w:rsidP="0058238C">
      <w:pPr>
        <w:pStyle w:val="H1G"/>
        <w:spacing w:before="240" w:after="200"/>
      </w:pPr>
      <w:r>
        <w:tab/>
      </w:r>
      <w:r>
        <w:tab/>
      </w:r>
      <w:r w:rsidR="00830B75">
        <w:rPr>
          <w:lang w:val="fr-FR"/>
        </w:rPr>
        <w:t xml:space="preserve">Concernant l’adoption de Règlements techniques harmonisés </w:t>
      </w:r>
      <w:r w:rsidR="00830B75">
        <w:rPr>
          <w:lang w:val="fr-FR"/>
        </w:rPr>
        <w:br/>
        <w:t xml:space="preserve">de l’ONU applicables aux véhicules à roues et aux équipements </w:t>
      </w:r>
      <w:r w:rsidR="00830B75">
        <w:rPr>
          <w:lang w:val="fr-FR"/>
        </w:rPr>
        <w:br/>
        <w:t xml:space="preserve">et pièces susceptibles d’être montés ou utilisés sur les véhicules </w:t>
      </w:r>
      <w:r w:rsidR="00830B75">
        <w:rPr>
          <w:lang w:val="fr-FR"/>
        </w:rPr>
        <w:br/>
        <w:t xml:space="preserve">à roues et les conditions de reconnaissance réciproque </w:t>
      </w:r>
      <w:r w:rsidR="00830B75">
        <w:rPr>
          <w:lang w:val="fr-FR"/>
        </w:rPr>
        <w:br/>
        <w:t>des homologations délivrées conformément à ces Règlements</w:t>
      </w:r>
      <w:r w:rsidR="00B81BAF" w:rsidRPr="00B81BAF">
        <w:rPr>
          <w:rStyle w:val="FootnoteReference"/>
          <w:b w:val="0"/>
          <w:sz w:val="20"/>
          <w:vertAlign w:val="baseline"/>
        </w:rPr>
        <w:footnoteReference w:customMarkFollows="1" w:id="3"/>
        <w:t>**</w:t>
      </w:r>
    </w:p>
    <w:p w:rsidR="00421A10" w:rsidRPr="00A12483" w:rsidRDefault="00743D61" w:rsidP="00BE2CF4">
      <w:pPr>
        <w:pStyle w:val="SingleTxtG"/>
        <w:spacing w:after="0"/>
        <w:rPr>
          <w:b/>
          <w:szCs w:val="24"/>
        </w:rPr>
      </w:pPr>
      <w:r w:rsidRPr="004D55B2">
        <w:rPr>
          <w:sz w:val="22"/>
          <w:szCs w:val="22"/>
        </w:rPr>
        <w:t>(Révision 3, comprenant les amendements entrés en vigueur le 14 septembre 2017)</w:t>
      </w:r>
    </w:p>
    <w:p w:rsidR="00421A10" w:rsidRPr="006549FF" w:rsidRDefault="0029791D" w:rsidP="001D09BF">
      <w:pPr>
        <w:spacing w:line="240" w:lineRule="auto"/>
        <w:jc w:val="center"/>
      </w:pPr>
      <w:r>
        <w:t>_______________</w:t>
      </w:r>
    </w:p>
    <w:p w:rsidR="00421A10" w:rsidRPr="006549FF" w:rsidRDefault="0029791D" w:rsidP="001D09BF">
      <w:pPr>
        <w:pStyle w:val="HChG"/>
        <w:spacing w:before="300" w:after="200" w:line="280" w:lineRule="exact"/>
      </w:pPr>
      <w:r>
        <w:tab/>
      </w:r>
      <w:r>
        <w:tab/>
      </w:r>
      <w:r w:rsidR="00421A10" w:rsidRPr="006549FF">
        <w:t xml:space="preserve">Additif </w:t>
      </w:r>
      <w:r w:rsidR="00743D61">
        <w:t xml:space="preserve">57 </w:t>
      </w:r>
      <w:r w:rsidR="00421A10" w:rsidRPr="006549FF">
        <w:t>: Règlement</w:t>
      </w:r>
      <w:r w:rsidR="00421A10">
        <w:t xml:space="preserve"> </w:t>
      </w:r>
      <w:r w:rsidR="001E7643">
        <w:t xml:space="preserve">ONU </w:t>
      </w:r>
      <w:r w:rsidR="00421A10" w:rsidRPr="00B371BF">
        <w:t>n</w:t>
      </w:r>
      <w:r w:rsidR="00421A10" w:rsidRPr="00B371BF">
        <w:rPr>
          <w:vertAlign w:val="superscript"/>
        </w:rPr>
        <w:t>o</w:t>
      </w:r>
      <w:r w:rsidR="00421A10">
        <w:t> </w:t>
      </w:r>
      <w:r w:rsidR="00743D61">
        <w:t>58</w:t>
      </w:r>
    </w:p>
    <w:p w:rsidR="00421A10" w:rsidRPr="006549FF" w:rsidRDefault="0029791D" w:rsidP="001D09BF">
      <w:pPr>
        <w:pStyle w:val="H1G"/>
        <w:spacing w:before="240" w:after="120"/>
      </w:pPr>
      <w:r>
        <w:tab/>
      </w:r>
      <w:r>
        <w:tab/>
      </w:r>
      <w:r w:rsidR="00421A10" w:rsidRPr="006549FF">
        <w:t xml:space="preserve">Révision </w:t>
      </w:r>
      <w:r w:rsidR="00743D61">
        <w:t>3</w:t>
      </w:r>
    </w:p>
    <w:p w:rsidR="00743D61" w:rsidRPr="00A724ED" w:rsidRDefault="00743D61" w:rsidP="00A724ED">
      <w:pPr>
        <w:pStyle w:val="SingleTxtG"/>
        <w:spacing w:after="0" w:line="220" w:lineRule="atLeast"/>
        <w:rPr>
          <w:bCs/>
          <w:sz w:val="18"/>
          <w:szCs w:val="18"/>
        </w:rPr>
      </w:pPr>
      <w:r w:rsidRPr="00A724ED">
        <w:rPr>
          <w:bCs/>
          <w:sz w:val="18"/>
          <w:szCs w:val="18"/>
        </w:rPr>
        <w:t>Comprenant tout le texte valide jusqu</w:t>
      </w:r>
      <w:r w:rsidR="00743834">
        <w:rPr>
          <w:bCs/>
          <w:sz w:val="18"/>
          <w:szCs w:val="18"/>
        </w:rPr>
        <w:t>’</w:t>
      </w:r>
      <w:r w:rsidRPr="00A724ED">
        <w:rPr>
          <w:bCs/>
          <w:sz w:val="18"/>
          <w:szCs w:val="18"/>
        </w:rPr>
        <w:t>à :</w:t>
      </w:r>
    </w:p>
    <w:p w:rsidR="00743D61" w:rsidRPr="00A724ED" w:rsidRDefault="00743D61" w:rsidP="00A724ED">
      <w:pPr>
        <w:pStyle w:val="SingleTxtG"/>
        <w:spacing w:after="0" w:line="220" w:lineRule="atLeast"/>
        <w:rPr>
          <w:sz w:val="18"/>
          <w:szCs w:val="18"/>
        </w:rPr>
      </w:pPr>
      <w:r w:rsidRPr="00A724ED">
        <w:rPr>
          <w:sz w:val="18"/>
          <w:szCs w:val="18"/>
        </w:rPr>
        <w:t>Complément 1 à la série 02 d</w:t>
      </w:r>
      <w:r w:rsidR="00743834">
        <w:rPr>
          <w:sz w:val="18"/>
          <w:szCs w:val="18"/>
        </w:rPr>
        <w:t>’</w:t>
      </w:r>
      <w:r w:rsidRPr="00A724ED">
        <w:rPr>
          <w:sz w:val="18"/>
          <w:szCs w:val="18"/>
        </w:rPr>
        <w:t>amendements − Date d</w:t>
      </w:r>
      <w:r w:rsidR="00743834">
        <w:rPr>
          <w:sz w:val="18"/>
          <w:szCs w:val="18"/>
        </w:rPr>
        <w:t>’</w:t>
      </w:r>
      <w:r w:rsidRPr="00A724ED">
        <w:rPr>
          <w:sz w:val="18"/>
          <w:szCs w:val="18"/>
        </w:rPr>
        <w:t xml:space="preserve">entrée en vigueur : </w:t>
      </w:r>
      <w:r w:rsidRPr="00A724ED">
        <w:rPr>
          <w:sz w:val="18"/>
          <w:szCs w:val="18"/>
          <w:lang w:eastAsia="en-GB"/>
        </w:rPr>
        <w:t>26 juillet 2012</w:t>
      </w:r>
      <w:r w:rsidRPr="00A724ED">
        <w:rPr>
          <w:sz w:val="18"/>
          <w:szCs w:val="18"/>
        </w:rPr>
        <w:t xml:space="preserve"> </w:t>
      </w:r>
    </w:p>
    <w:p w:rsidR="00743D61" w:rsidRPr="00A724ED" w:rsidRDefault="00743D61" w:rsidP="00A724ED">
      <w:pPr>
        <w:pStyle w:val="SingleTxtG"/>
        <w:spacing w:after="0" w:line="220" w:lineRule="atLeast"/>
        <w:ind w:right="113"/>
        <w:rPr>
          <w:spacing w:val="-1"/>
          <w:sz w:val="18"/>
          <w:szCs w:val="18"/>
          <w:lang w:eastAsia="en-GB"/>
        </w:rPr>
      </w:pPr>
      <w:r w:rsidRPr="00A724ED">
        <w:rPr>
          <w:spacing w:val="-1"/>
          <w:sz w:val="18"/>
          <w:szCs w:val="18"/>
        </w:rPr>
        <w:t>Rectificatif 1 à l</w:t>
      </w:r>
      <w:r w:rsidR="00743834">
        <w:rPr>
          <w:spacing w:val="-1"/>
          <w:sz w:val="18"/>
          <w:szCs w:val="18"/>
        </w:rPr>
        <w:t>’</w:t>
      </w:r>
      <w:r w:rsidRPr="00A724ED">
        <w:rPr>
          <w:spacing w:val="-1"/>
          <w:sz w:val="18"/>
          <w:szCs w:val="18"/>
        </w:rPr>
        <w:t>amendement 1 à la Révision 2 du Règlement − Date d</w:t>
      </w:r>
      <w:r w:rsidR="00743834">
        <w:rPr>
          <w:spacing w:val="-1"/>
          <w:sz w:val="18"/>
          <w:szCs w:val="18"/>
        </w:rPr>
        <w:t>’</w:t>
      </w:r>
      <w:r w:rsidRPr="00A724ED">
        <w:rPr>
          <w:spacing w:val="-1"/>
          <w:sz w:val="18"/>
          <w:szCs w:val="18"/>
        </w:rPr>
        <w:t xml:space="preserve">entrée en vigueur : </w:t>
      </w:r>
      <w:r w:rsidRPr="00A724ED">
        <w:rPr>
          <w:spacing w:val="-1"/>
          <w:sz w:val="18"/>
          <w:szCs w:val="18"/>
          <w:lang w:eastAsia="en-GB"/>
        </w:rPr>
        <w:t>26 juillet 2012</w:t>
      </w:r>
    </w:p>
    <w:p w:rsidR="00743D61" w:rsidRPr="00A724ED" w:rsidRDefault="00743D61" w:rsidP="00A724ED">
      <w:pPr>
        <w:pStyle w:val="SingleTxtG"/>
        <w:spacing w:after="0" w:line="220" w:lineRule="atLeast"/>
        <w:rPr>
          <w:sz w:val="18"/>
          <w:szCs w:val="18"/>
        </w:rPr>
      </w:pPr>
      <w:r w:rsidRPr="00A724ED">
        <w:rPr>
          <w:sz w:val="18"/>
          <w:szCs w:val="18"/>
        </w:rPr>
        <w:t>Complément 2 à la série 02 d</w:t>
      </w:r>
      <w:r w:rsidR="00743834">
        <w:rPr>
          <w:sz w:val="18"/>
          <w:szCs w:val="18"/>
        </w:rPr>
        <w:t>’</w:t>
      </w:r>
      <w:r w:rsidRPr="00A724ED">
        <w:rPr>
          <w:sz w:val="18"/>
          <w:szCs w:val="18"/>
        </w:rPr>
        <w:t xml:space="preserve">amendements </w:t>
      </w:r>
      <w:r w:rsidR="00036FD5" w:rsidRPr="00A724ED">
        <w:rPr>
          <w:sz w:val="18"/>
          <w:szCs w:val="18"/>
        </w:rPr>
        <w:t>−</w:t>
      </w:r>
      <w:r w:rsidRPr="00A724ED">
        <w:rPr>
          <w:sz w:val="18"/>
          <w:szCs w:val="18"/>
        </w:rPr>
        <w:t xml:space="preserve"> Date d</w:t>
      </w:r>
      <w:r w:rsidR="00743834">
        <w:rPr>
          <w:sz w:val="18"/>
          <w:szCs w:val="18"/>
        </w:rPr>
        <w:t>’</w:t>
      </w:r>
      <w:r w:rsidRPr="00A724ED">
        <w:rPr>
          <w:sz w:val="18"/>
          <w:szCs w:val="18"/>
        </w:rPr>
        <w:t xml:space="preserve">entrée en </w:t>
      </w:r>
      <w:r w:rsidR="00036FD5" w:rsidRPr="00A724ED">
        <w:rPr>
          <w:sz w:val="18"/>
          <w:szCs w:val="18"/>
        </w:rPr>
        <w:t>vigueur </w:t>
      </w:r>
      <w:r w:rsidRPr="00A724ED">
        <w:rPr>
          <w:sz w:val="18"/>
          <w:szCs w:val="18"/>
        </w:rPr>
        <w:t>: 18 novembre 2012</w:t>
      </w:r>
    </w:p>
    <w:p w:rsidR="00743D61" w:rsidRPr="00A724ED" w:rsidRDefault="00743D61" w:rsidP="00A724ED">
      <w:pPr>
        <w:pStyle w:val="SingleTxtG"/>
        <w:spacing w:after="0" w:line="220" w:lineRule="atLeast"/>
        <w:rPr>
          <w:spacing w:val="-2"/>
          <w:sz w:val="18"/>
          <w:szCs w:val="18"/>
        </w:rPr>
      </w:pPr>
      <w:r w:rsidRPr="00A724ED">
        <w:rPr>
          <w:sz w:val="18"/>
          <w:szCs w:val="18"/>
        </w:rPr>
        <w:t>Complément 3 à la série 02 d</w:t>
      </w:r>
      <w:r w:rsidR="00743834">
        <w:rPr>
          <w:sz w:val="18"/>
          <w:szCs w:val="18"/>
        </w:rPr>
        <w:t>’</w:t>
      </w:r>
      <w:r w:rsidRPr="00A724ED">
        <w:rPr>
          <w:sz w:val="18"/>
          <w:szCs w:val="18"/>
        </w:rPr>
        <w:t xml:space="preserve">amendements </w:t>
      </w:r>
      <w:r w:rsidR="00036FD5" w:rsidRPr="00A724ED">
        <w:rPr>
          <w:sz w:val="18"/>
          <w:szCs w:val="18"/>
        </w:rPr>
        <w:t>−</w:t>
      </w:r>
      <w:r w:rsidRPr="00A724ED">
        <w:rPr>
          <w:sz w:val="18"/>
          <w:szCs w:val="18"/>
        </w:rPr>
        <w:t xml:space="preserve"> Date d</w:t>
      </w:r>
      <w:r w:rsidR="00743834">
        <w:rPr>
          <w:sz w:val="18"/>
          <w:szCs w:val="18"/>
        </w:rPr>
        <w:t>’</w:t>
      </w:r>
      <w:r w:rsidRPr="00A724ED">
        <w:rPr>
          <w:sz w:val="18"/>
          <w:szCs w:val="18"/>
        </w:rPr>
        <w:t xml:space="preserve">entrée en </w:t>
      </w:r>
      <w:r w:rsidR="00036FD5" w:rsidRPr="00A724ED">
        <w:rPr>
          <w:sz w:val="18"/>
          <w:szCs w:val="18"/>
        </w:rPr>
        <w:t>vigueur </w:t>
      </w:r>
      <w:r w:rsidRPr="00A724ED">
        <w:rPr>
          <w:sz w:val="18"/>
          <w:szCs w:val="18"/>
        </w:rPr>
        <w:t xml:space="preserve">: </w:t>
      </w:r>
      <w:r w:rsidRPr="00A724ED">
        <w:rPr>
          <w:spacing w:val="-2"/>
          <w:sz w:val="18"/>
          <w:szCs w:val="18"/>
        </w:rPr>
        <w:t>15 juillet 2013</w:t>
      </w:r>
    </w:p>
    <w:p w:rsidR="00421A10" w:rsidRPr="00A724ED" w:rsidRDefault="00743D61" w:rsidP="006E4214">
      <w:pPr>
        <w:pStyle w:val="SingleTxtG"/>
        <w:spacing w:after="0" w:line="220" w:lineRule="atLeast"/>
        <w:rPr>
          <w:sz w:val="18"/>
          <w:szCs w:val="18"/>
        </w:rPr>
      </w:pPr>
      <w:r w:rsidRPr="00A724ED">
        <w:rPr>
          <w:spacing w:val="-2"/>
          <w:sz w:val="18"/>
          <w:szCs w:val="18"/>
        </w:rPr>
        <w:t>Série 03 d</w:t>
      </w:r>
      <w:r w:rsidR="00743834">
        <w:rPr>
          <w:spacing w:val="-2"/>
          <w:sz w:val="18"/>
          <w:szCs w:val="18"/>
        </w:rPr>
        <w:t>’</w:t>
      </w:r>
      <w:r w:rsidRPr="00A724ED">
        <w:rPr>
          <w:spacing w:val="-2"/>
          <w:sz w:val="18"/>
          <w:szCs w:val="18"/>
        </w:rPr>
        <w:t xml:space="preserve">amendements au Règlement </w:t>
      </w:r>
      <w:r w:rsidR="00036FD5" w:rsidRPr="00A724ED">
        <w:rPr>
          <w:spacing w:val="-2"/>
          <w:sz w:val="18"/>
          <w:szCs w:val="18"/>
        </w:rPr>
        <w:t>−</w:t>
      </w:r>
      <w:r w:rsidRPr="00A724ED">
        <w:rPr>
          <w:spacing w:val="-2"/>
          <w:sz w:val="18"/>
          <w:szCs w:val="18"/>
        </w:rPr>
        <w:t xml:space="preserve"> Date d</w:t>
      </w:r>
      <w:r w:rsidR="00743834">
        <w:rPr>
          <w:spacing w:val="-2"/>
          <w:sz w:val="18"/>
          <w:szCs w:val="18"/>
        </w:rPr>
        <w:t>’</w:t>
      </w:r>
      <w:r w:rsidRPr="00A724ED">
        <w:rPr>
          <w:spacing w:val="-2"/>
          <w:sz w:val="18"/>
          <w:szCs w:val="18"/>
        </w:rPr>
        <w:t xml:space="preserve">entrée en </w:t>
      </w:r>
      <w:r w:rsidR="00036FD5" w:rsidRPr="00A724ED">
        <w:rPr>
          <w:spacing w:val="-2"/>
          <w:sz w:val="18"/>
          <w:szCs w:val="18"/>
        </w:rPr>
        <w:t>vigueur </w:t>
      </w:r>
      <w:r w:rsidRPr="00A724ED">
        <w:rPr>
          <w:spacing w:val="-2"/>
          <w:sz w:val="18"/>
          <w:szCs w:val="18"/>
        </w:rPr>
        <w:t>: 18 juin 2</w:t>
      </w:r>
      <w:r w:rsidRPr="00A724ED">
        <w:rPr>
          <w:sz w:val="18"/>
          <w:szCs w:val="18"/>
        </w:rPr>
        <w:t>016</w:t>
      </w:r>
    </w:p>
    <w:p w:rsidR="008E6E02" w:rsidRDefault="0029791D" w:rsidP="006E4214">
      <w:pPr>
        <w:pStyle w:val="H1G"/>
        <w:spacing w:before="200" w:after="0" w:line="250" w:lineRule="exact"/>
        <w:rPr>
          <w:sz w:val="22"/>
          <w:szCs w:val="22"/>
        </w:rPr>
      </w:pPr>
      <w:r w:rsidRPr="001640C3">
        <w:rPr>
          <w:sz w:val="22"/>
          <w:szCs w:val="22"/>
        </w:rPr>
        <w:tab/>
      </w:r>
      <w:r w:rsidRPr="001640C3">
        <w:rPr>
          <w:sz w:val="22"/>
          <w:szCs w:val="22"/>
        </w:rPr>
        <w:tab/>
      </w:r>
      <w:r w:rsidR="00421A10" w:rsidRPr="001640C3">
        <w:rPr>
          <w:sz w:val="22"/>
          <w:szCs w:val="22"/>
        </w:rPr>
        <w:t xml:space="preserve">Prescriptions uniformes relatives </w:t>
      </w:r>
      <w:r w:rsidR="00067CE8" w:rsidRPr="001640C3">
        <w:rPr>
          <w:sz w:val="22"/>
          <w:szCs w:val="22"/>
        </w:rPr>
        <w:t>à l</w:t>
      </w:r>
      <w:r w:rsidR="00743834">
        <w:rPr>
          <w:sz w:val="22"/>
          <w:szCs w:val="22"/>
        </w:rPr>
        <w:t>’</w:t>
      </w:r>
      <w:r w:rsidR="00067CE8" w:rsidRPr="001640C3">
        <w:rPr>
          <w:sz w:val="22"/>
          <w:szCs w:val="22"/>
        </w:rPr>
        <w:t>homologation :</w:t>
      </w:r>
    </w:p>
    <w:p w:rsidR="00043858" w:rsidRDefault="00067CE8" w:rsidP="00043858">
      <w:pPr>
        <w:pStyle w:val="H1G"/>
        <w:tabs>
          <w:tab w:val="clear" w:pos="851"/>
        </w:tabs>
        <w:spacing w:before="0" w:after="0" w:line="250" w:lineRule="exact"/>
        <w:ind w:firstLine="0"/>
        <w:rPr>
          <w:sz w:val="22"/>
          <w:szCs w:val="22"/>
        </w:rPr>
      </w:pPr>
      <w:r w:rsidRPr="001640C3">
        <w:rPr>
          <w:sz w:val="22"/>
          <w:szCs w:val="22"/>
        </w:rPr>
        <w:t>I.</w:t>
      </w:r>
      <w:r w:rsidRPr="001640C3">
        <w:rPr>
          <w:sz w:val="22"/>
          <w:szCs w:val="22"/>
        </w:rPr>
        <w:tab/>
        <w:t>Des disposi</w:t>
      </w:r>
      <w:r w:rsidR="00F141E9">
        <w:rPr>
          <w:sz w:val="22"/>
          <w:szCs w:val="22"/>
        </w:rPr>
        <w:t>tifs arrière de protection anti</w:t>
      </w:r>
      <w:r w:rsidRPr="001640C3">
        <w:rPr>
          <w:sz w:val="22"/>
          <w:szCs w:val="22"/>
        </w:rPr>
        <w:t>encastrement</w:t>
      </w:r>
    </w:p>
    <w:p w:rsidR="00043858" w:rsidRDefault="00067CE8" w:rsidP="00043858">
      <w:pPr>
        <w:pStyle w:val="H1G"/>
        <w:tabs>
          <w:tab w:val="clear" w:pos="851"/>
        </w:tabs>
        <w:spacing w:before="0" w:after="0" w:line="250" w:lineRule="exact"/>
        <w:ind w:left="1701" w:hanging="567"/>
        <w:rPr>
          <w:sz w:val="22"/>
          <w:szCs w:val="22"/>
        </w:rPr>
      </w:pPr>
      <w:r w:rsidRPr="001640C3">
        <w:rPr>
          <w:sz w:val="22"/>
          <w:szCs w:val="22"/>
        </w:rPr>
        <w:t>II.</w:t>
      </w:r>
      <w:r w:rsidRPr="001640C3">
        <w:rPr>
          <w:sz w:val="22"/>
          <w:szCs w:val="22"/>
        </w:rPr>
        <w:tab/>
        <w:t>Des véhicules en ce qui concerne le montage d</w:t>
      </w:r>
      <w:r w:rsidR="00743834">
        <w:rPr>
          <w:sz w:val="22"/>
          <w:szCs w:val="22"/>
        </w:rPr>
        <w:t>’</w:t>
      </w:r>
      <w:r w:rsidRPr="001640C3">
        <w:rPr>
          <w:sz w:val="22"/>
          <w:szCs w:val="22"/>
        </w:rPr>
        <w:t>un dispositif arrière</w:t>
      </w:r>
      <w:r w:rsidRPr="001640C3">
        <w:rPr>
          <w:sz w:val="22"/>
          <w:szCs w:val="22"/>
        </w:rPr>
        <w:br/>
        <w:t>de p</w:t>
      </w:r>
      <w:r w:rsidR="00F141E9">
        <w:rPr>
          <w:sz w:val="22"/>
          <w:szCs w:val="22"/>
        </w:rPr>
        <w:t>rotection anti</w:t>
      </w:r>
      <w:r w:rsidR="00070179" w:rsidRPr="001640C3">
        <w:rPr>
          <w:sz w:val="22"/>
          <w:szCs w:val="22"/>
        </w:rPr>
        <w:t>encastrement d</w:t>
      </w:r>
      <w:r w:rsidR="00743834">
        <w:rPr>
          <w:sz w:val="22"/>
          <w:szCs w:val="22"/>
        </w:rPr>
        <w:t>’</w:t>
      </w:r>
      <w:r w:rsidR="00070179" w:rsidRPr="001640C3">
        <w:rPr>
          <w:sz w:val="22"/>
          <w:szCs w:val="22"/>
        </w:rPr>
        <w:t>un type homologué</w:t>
      </w:r>
    </w:p>
    <w:p w:rsidR="00421A10" w:rsidRDefault="00070179" w:rsidP="0065534E">
      <w:pPr>
        <w:pStyle w:val="H1G"/>
        <w:tabs>
          <w:tab w:val="clear" w:pos="851"/>
        </w:tabs>
        <w:spacing w:before="0" w:after="0" w:line="240" w:lineRule="auto"/>
        <w:ind w:left="1701" w:hanging="567"/>
      </w:pPr>
      <w:r w:rsidRPr="001640C3">
        <w:rPr>
          <w:sz w:val="22"/>
          <w:szCs w:val="22"/>
        </w:rPr>
        <w:t>III.</w:t>
      </w:r>
      <w:r w:rsidRPr="001640C3">
        <w:rPr>
          <w:sz w:val="22"/>
          <w:szCs w:val="22"/>
        </w:rPr>
        <w:tab/>
      </w:r>
      <w:r w:rsidRPr="00830B75">
        <w:rPr>
          <w:sz w:val="22"/>
          <w:szCs w:val="22"/>
        </w:rPr>
        <w:t>Des véhicules en ce qui concerne leur protection contre l</w:t>
      </w:r>
      <w:r w:rsidR="00743834" w:rsidRPr="00830B75">
        <w:rPr>
          <w:sz w:val="22"/>
          <w:szCs w:val="22"/>
        </w:rPr>
        <w:t>’</w:t>
      </w:r>
      <w:r w:rsidRPr="00830B75">
        <w:rPr>
          <w:sz w:val="22"/>
          <w:szCs w:val="22"/>
        </w:rPr>
        <w:t>encastrement à</w:t>
      </w:r>
      <w:r w:rsidR="00830B75">
        <w:rPr>
          <w:sz w:val="22"/>
          <w:szCs w:val="22"/>
        </w:rPr>
        <w:t> </w:t>
      </w:r>
      <w:r w:rsidRPr="00830B75">
        <w:rPr>
          <w:sz w:val="22"/>
          <w:szCs w:val="22"/>
        </w:rPr>
        <w:t>l</w:t>
      </w:r>
      <w:r w:rsidR="00743834" w:rsidRPr="00830B75">
        <w:rPr>
          <w:sz w:val="22"/>
          <w:szCs w:val="22"/>
        </w:rPr>
        <w:t>’</w:t>
      </w:r>
      <w:r w:rsidRPr="00830B75">
        <w:rPr>
          <w:sz w:val="22"/>
          <w:szCs w:val="22"/>
        </w:rPr>
        <w:t>arrière</w:t>
      </w:r>
    </w:p>
    <w:p w:rsidR="00A724ED" w:rsidRPr="00A724ED" w:rsidRDefault="00A724ED" w:rsidP="0065534E">
      <w:pPr>
        <w:pStyle w:val="SingleTxtG"/>
        <w:spacing w:before="60" w:after="0" w:line="220" w:lineRule="atLeast"/>
        <w:rPr>
          <w:sz w:val="18"/>
          <w:szCs w:val="18"/>
        </w:rPr>
      </w:pPr>
      <w:r w:rsidRPr="00A724ED">
        <w:rPr>
          <w:spacing w:val="-2"/>
          <w:sz w:val="18"/>
          <w:szCs w:val="18"/>
          <w:lang w:eastAsia="en-GB"/>
        </w:rPr>
        <w:t>Le présent document n</w:t>
      </w:r>
      <w:r w:rsidR="00743834">
        <w:rPr>
          <w:spacing w:val="-2"/>
          <w:sz w:val="18"/>
          <w:szCs w:val="18"/>
          <w:lang w:eastAsia="en-GB"/>
        </w:rPr>
        <w:t>’</w:t>
      </w:r>
      <w:r w:rsidRPr="00A724ED">
        <w:rPr>
          <w:spacing w:val="-2"/>
          <w:sz w:val="18"/>
          <w:szCs w:val="18"/>
          <w:lang w:eastAsia="en-GB"/>
        </w:rPr>
        <w:t>est communiqué qu</w:t>
      </w:r>
      <w:r w:rsidR="00743834">
        <w:rPr>
          <w:spacing w:val="-2"/>
          <w:sz w:val="18"/>
          <w:szCs w:val="18"/>
          <w:lang w:eastAsia="en-GB"/>
        </w:rPr>
        <w:t>’</w:t>
      </w:r>
      <w:r w:rsidRPr="00A724ED">
        <w:rPr>
          <w:spacing w:val="-2"/>
          <w:sz w:val="18"/>
          <w:szCs w:val="18"/>
          <w:lang w:eastAsia="en-GB"/>
        </w:rPr>
        <w:t>à titre d</w:t>
      </w:r>
      <w:r w:rsidR="00743834">
        <w:rPr>
          <w:spacing w:val="-2"/>
          <w:sz w:val="18"/>
          <w:szCs w:val="18"/>
          <w:lang w:eastAsia="en-GB"/>
        </w:rPr>
        <w:t>’</w:t>
      </w:r>
      <w:r w:rsidRPr="00A724ED">
        <w:rPr>
          <w:spacing w:val="-2"/>
          <w:sz w:val="18"/>
          <w:szCs w:val="18"/>
          <w:lang w:eastAsia="en-GB"/>
        </w:rPr>
        <w:t>information. Le texte authentique,</w:t>
      </w:r>
      <w:r w:rsidRPr="00A724ED">
        <w:rPr>
          <w:sz w:val="18"/>
          <w:szCs w:val="18"/>
        </w:rPr>
        <w:t xml:space="preserve"> </w:t>
      </w:r>
      <w:r w:rsidR="00F141E9">
        <w:rPr>
          <w:spacing w:val="-2"/>
          <w:sz w:val="18"/>
          <w:szCs w:val="18"/>
          <w:lang w:eastAsia="en-GB"/>
        </w:rPr>
        <w:t>juridiquement contraignant, est </w:t>
      </w:r>
      <w:r w:rsidRPr="00A724ED">
        <w:rPr>
          <w:spacing w:val="-2"/>
          <w:sz w:val="18"/>
          <w:szCs w:val="18"/>
          <w:lang w:eastAsia="en-GB"/>
        </w:rPr>
        <w:t>:</w:t>
      </w:r>
      <w:r w:rsidRPr="00A724ED">
        <w:rPr>
          <w:sz w:val="18"/>
          <w:szCs w:val="18"/>
          <w:lang w:eastAsia="en-GB"/>
        </w:rPr>
        <w:t xml:space="preserve"> </w:t>
      </w:r>
      <w:r w:rsidRPr="00A724ED">
        <w:rPr>
          <w:spacing w:val="-6"/>
          <w:sz w:val="18"/>
          <w:szCs w:val="18"/>
          <w:lang w:eastAsia="en-GB"/>
        </w:rPr>
        <w:t>ECE</w:t>
      </w:r>
      <w:r w:rsidRPr="00A724ED">
        <w:rPr>
          <w:spacing w:val="-2"/>
          <w:sz w:val="18"/>
          <w:szCs w:val="18"/>
        </w:rPr>
        <w:t>/TRANS/WP.29/2015/85 (tel que modifié par le paragraphe 60 du rapport ECE/TRANS/WP.29/1118)</w:t>
      </w:r>
    </w:p>
    <w:p w:rsidR="00A724ED" w:rsidRPr="00A724ED" w:rsidRDefault="0065534E" w:rsidP="00A724ED">
      <w:r>
        <w:rPr>
          <w:noProof/>
          <w:lang w:eastAsia="fr-CH"/>
        </w:rPr>
        <mc:AlternateContent>
          <mc:Choice Requires="wps">
            <w:drawing>
              <wp:anchor distT="0" distB="0" distL="114300" distR="114300" simplePos="0" relativeHeight="251657216" behindDoc="0" locked="0" layoutInCell="1" allowOverlap="1" wp14:anchorId="170DC03F" wp14:editId="0594F826">
                <wp:simplePos x="0" y="0"/>
                <wp:positionH relativeFrom="margin">
                  <wp:posOffset>-1255</wp:posOffset>
                </wp:positionH>
                <wp:positionV relativeFrom="margin">
                  <wp:posOffset>6468260</wp:posOffset>
                </wp:positionV>
                <wp:extent cx="6119495" cy="1067681"/>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067681"/>
                        </a:xfrm>
                        <a:prstGeom prst="rect">
                          <a:avLst/>
                        </a:prstGeom>
                        <a:solidFill>
                          <a:srgbClr val="FFFFFF"/>
                        </a:solidFill>
                        <a:ln w="9525">
                          <a:noFill/>
                          <a:miter lim="800000"/>
                          <a:headEnd/>
                          <a:tailEnd/>
                        </a:ln>
                      </wps:spPr>
                      <wps:txbx>
                        <w:txbxContent>
                          <w:p w:rsidR="00B81BAF" w:rsidRPr="0029791D" w:rsidRDefault="00B81BAF" w:rsidP="00B85059">
                            <w:pPr>
                              <w:ind w:left="1134" w:right="1134"/>
                              <w:jc w:val="center"/>
                            </w:pPr>
                            <w:r>
                              <w:t>_______________</w:t>
                            </w:r>
                          </w:p>
                          <w:p w:rsidR="00B81BAF" w:rsidRPr="0065534E" w:rsidRDefault="00B81BAF" w:rsidP="0065534E">
                            <w:pPr>
                              <w:spacing w:line="240" w:lineRule="auto"/>
                              <w:jc w:val="center"/>
                              <w:rPr>
                                <w:b/>
                                <w:bCs/>
                                <w:sz w:val="12"/>
                                <w:szCs w:val="12"/>
                              </w:rPr>
                            </w:pPr>
                            <w:r>
                              <w:rPr>
                                <w:noProof/>
                                <w:lang w:eastAsia="fr-CH"/>
                              </w:rPr>
                              <w:drawing>
                                <wp:inline distT="0" distB="0" distL="0" distR="0" wp14:anchorId="4F6DD711" wp14:editId="43E077F3">
                                  <wp:extent cx="914400" cy="74526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8983" cy="748997"/>
                                          </a:xfrm>
                                          <a:prstGeom prst="rect">
                                            <a:avLst/>
                                          </a:prstGeom>
                                          <a:noFill/>
                                          <a:ln>
                                            <a:noFill/>
                                          </a:ln>
                                        </pic:spPr>
                                      </pic:pic>
                                    </a:graphicData>
                                  </a:graphic>
                                </wp:inline>
                              </w:drawing>
                            </w:r>
                          </w:p>
                          <w:p w:rsidR="00B81BAF" w:rsidRDefault="00B81BAF" w:rsidP="0065534E">
                            <w:pPr>
                              <w:spacing w:line="240" w:lineRule="auto"/>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0DC03F" id="_x0000_t202" coordsize="21600,21600" o:spt="202" path="m,l,21600r21600,l21600,xe">
                <v:stroke joinstyle="miter"/>
                <v:path gradientshapeok="t" o:connecttype="rect"/>
              </v:shapetype>
              <v:shape id="Zone de texte 4" o:spid="_x0000_s1026" type="#_x0000_t202" style="position:absolute;margin-left:-.1pt;margin-top:509.3pt;width:481.8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" stroked="f">
                <v:textbox inset="0,0,0,0">
                  <w:txbxContent>
                    <w:p w:rsidR="00B81BAF" w:rsidRPr="0029791D" w:rsidRDefault="00B81BAF" w:rsidP="00B85059">
                      <w:pPr>
                        <w:ind w:left="1134" w:right="1134"/>
                        <w:jc w:val="center"/>
                      </w:pPr>
                      <w:r>
                        <w:t>_______________</w:t>
                      </w:r>
                    </w:p>
                    <w:p w:rsidR="00B81BAF" w:rsidRPr="0065534E" w:rsidRDefault="00B81BAF" w:rsidP="0065534E">
                      <w:pPr>
                        <w:spacing w:line="240" w:lineRule="auto"/>
                        <w:jc w:val="center"/>
                        <w:rPr>
                          <w:b/>
                          <w:bCs/>
                          <w:sz w:val="12"/>
                          <w:szCs w:val="12"/>
                        </w:rPr>
                      </w:pPr>
                      <w:r>
                        <w:rPr>
                          <w:noProof/>
                          <w:lang w:eastAsia="fr-CH"/>
                        </w:rPr>
                        <w:drawing>
                          <wp:inline distT="0" distB="0" distL="0" distR="0" wp14:anchorId="4F6DD711" wp14:editId="43E077F3">
                            <wp:extent cx="914400" cy="74526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8983" cy="748997"/>
                                    </a:xfrm>
                                    <a:prstGeom prst="rect">
                                      <a:avLst/>
                                    </a:prstGeom>
                                    <a:noFill/>
                                    <a:ln>
                                      <a:noFill/>
                                    </a:ln>
                                  </pic:spPr>
                                </pic:pic>
                              </a:graphicData>
                            </a:graphic>
                          </wp:inline>
                        </w:drawing>
                      </w:r>
                    </w:p>
                    <w:p w:rsidR="00B81BAF" w:rsidRDefault="00B81BAF" w:rsidP="0065534E">
                      <w:pPr>
                        <w:spacing w:line="240" w:lineRule="auto"/>
                        <w:jc w:val="center"/>
                      </w:pPr>
                      <w:r w:rsidRPr="0029791D">
                        <w:rPr>
                          <w:b/>
                          <w:bCs/>
                          <w:sz w:val="24"/>
                          <w:szCs w:val="24"/>
                        </w:rPr>
                        <w:t>Nations Unies</w:t>
                      </w:r>
                    </w:p>
                  </w:txbxContent>
                </v:textbox>
                <w10:wrap anchorx="margin" anchory="margin"/>
              </v:shape>
            </w:pict>
          </mc:Fallback>
        </mc:AlternateContent>
      </w:r>
    </w:p>
    <w:p w:rsidR="004C7F84" w:rsidRDefault="004C7F84" w:rsidP="005F0207"/>
    <w:p w:rsidR="004C7F84" w:rsidRDefault="004C7F84" w:rsidP="005F0207">
      <w:pPr>
        <w:sectPr w:rsidR="004C7F84" w:rsidSect="004C7F84">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680" w:footer="567" w:gutter="0"/>
          <w:cols w:space="720"/>
          <w:titlePg/>
          <w:docGrid w:linePitch="272"/>
        </w:sectPr>
      </w:pPr>
    </w:p>
    <w:p w:rsidR="00D81E31" w:rsidRPr="00825409" w:rsidRDefault="00D81E31" w:rsidP="00D81E31">
      <w:pPr>
        <w:pStyle w:val="HChG"/>
      </w:pPr>
      <w:r w:rsidRPr="00825409">
        <w:lastRenderedPageBreak/>
        <w:t xml:space="preserve">Règlement </w:t>
      </w:r>
      <w:r w:rsidR="0079670B">
        <w:t xml:space="preserve">ONU </w:t>
      </w:r>
      <w:r w:rsidR="0079670B">
        <w:rPr>
          <w:rFonts w:eastAsia="MS Mincho"/>
        </w:rPr>
        <w:t>n</w:t>
      </w:r>
      <w:r w:rsidR="0079670B">
        <w:rPr>
          <w:rFonts w:eastAsia="MS Mincho"/>
          <w:vertAlign w:val="superscript"/>
        </w:rPr>
        <w:t>o</w:t>
      </w:r>
      <w:r w:rsidR="0079670B">
        <w:t> </w:t>
      </w:r>
      <w:r w:rsidRPr="00825409">
        <w:t>58</w:t>
      </w:r>
    </w:p>
    <w:p w:rsidR="00D81E31" w:rsidRPr="00825409" w:rsidRDefault="00D81E31" w:rsidP="00D81E31">
      <w:pPr>
        <w:pStyle w:val="H1G"/>
      </w:pPr>
      <w:r w:rsidRPr="00825409">
        <w:tab/>
      </w:r>
      <w:r w:rsidRPr="00825409">
        <w:tab/>
        <w:t>Prescriptions uniformes relatives à l</w:t>
      </w:r>
      <w:r w:rsidR="00743834">
        <w:t>’</w:t>
      </w:r>
      <w:r w:rsidRPr="00825409">
        <w:t>homologation :</w:t>
      </w:r>
      <w:r w:rsidRPr="00825409">
        <w:br/>
        <w:t>I.</w:t>
      </w:r>
      <w:r w:rsidRPr="00825409">
        <w:tab/>
        <w:t>Des dispositifs arrière de protection antiencastrement</w:t>
      </w:r>
      <w:r w:rsidRPr="00825409">
        <w:br/>
        <w:t>II.</w:t>
      </w:r>
      <w:r w:rsidRPr="00825409">
        <w:tab/>
        <w:t>Des véhicules en ce qui concerne le montage d</w:t>
      </w:r>
      <w:r w:rsidR="00743834">
        <w:t>’</w:t>
      </w:r>
      <w:r w:rsidRPr="00825409">
        <w:t xml:space="preserve">un dispositif arrière </w:t>
      </w:r>
      <w:r w:rsidR="001A0AD4">
        <w:br/>
      </w:r>
      <w:r>
        <w:tab/>
      </w:r>
      <w:r w:rsidRPr="00825409">
        <w:t>de protection antiencastrement d</w:t>
      </w:r>
      <w:r w:rsidR="00743834">
        <w:t>’</w:t>
      </w:r>
      <w:r w:rsidRPr="00825409">
        <w:t>un type homologué</w:t>
      </w:r>
      <w:r w:rsidRPr="00825409">
        <w:br/>
        <w:t>III.</w:t>
      </w:r>
      <w:r w:rsidRPr="00825409">
        <w:tab/>
        <w:t xml:space="preserve">Des véhicules en ce qui concerne leur protection contre </w:t>
      </w:r>
      <w:r>
        <w:tab/>
      </w:r>
      <w:r w:rsidRPr="00825409">
        <w:t>l</w:t>
      </w:r>
      <w:r w:rsidR="00743834">
        <w:t>’</w:t>
      </w:r>
      <w:r w:rsidRPr="00825409">
        <w:t>encastrement à l</w:t>
      </w:r>
      <w:r w:rsidR="00743834">
        <w:t>’</w:t>
      </w:r>
      <w:r w:rsidRPr="00825409">
        <w:t>arrière</w:t>
      </w:r>
    </w:p>
    <w:p w:rsidR="00393673" w:rsidRDefault="00393673" w:rsidP="00393673">
      <w:pPr>
        <w:spacing w:after="120"/>
        <w:rPr>
          <w:sz w:val="28"/>
        </w:rPr>
      </w:pPr>
      <w:r>
        <w:rPr>
          <w:sz w:val="28"/>
        </w:rPr>
        <w:t>Table des matières</w:t>
      </w:r>
    </w:p>
    <w:p w:rsidR="00D81E31" w:rsidRPr="00443E9D" w:rsidRDefault="00D81E31" w:rsidP="00393673">
      <w:pPr>
        <w:tabs>
          <w:tab w:val="right" w:pos="9638"/>
        </w:tabs>
        <w:spacing w:after="120"/>
        <w:ind w:left="283"/>
        <w:rPr>
          <w:i/>
          <w:sz w:val="18"/>
        </w:rPr>
      </w:pPr>
      <w:r w:rsidRPr="00443E9D">
        <w:rPr>
          <w:sz w:val="28"/>
        </w:rPr>
        <w:t xml:space="preserve"> </w:t>
      </w:r>
      <w:r w:rsidRPr="00443E9D">
        <w:rPr>
          <w:i/>
          <w:sz w:val="18"/>
        </w:rPr>
        <w:tab/>
        <w:t>Page</w:t>
      </w:r>
    </w:p>
    <w:p w:rsidR="00337250" w:rsidRPr="00443E9D" w:rsidRDefault="00B84258" w:rsidP="00337250">
      <w:pPr>
        <w:tabs>
          <w:tab w:val="right" w:pos="850"/>
        </w:tabs>
        <w:spacing w:after="120"/>
      </w:pPr>
      <w:r>
        <w:tab/>
      </w:r>
      <w:r w:rsidR="00337250" w:rsidRPr="00443E9D">
        <w:t>R</w:t>
      </w:r>
      <w:r w:rsidR="00337250">
        <w:t>èglement</w:t>
      </w:r>
    </w:p>
    <w:p w:rsidR="00337250" w:rsidRPr="00443E9D" w:rsidRDefault="00337250" w:rsidP="00337250">
      <w:pPr>
        <w:tabs>
          <w:tab w:val="right" w:pos="850"/>
          <w:tab w:val="right" w:leader="dot" w:pos="8787"/>
          <w:tab w:val="right" w:pos="9638"/>
        </w:tabs>
        <w:spacing w:after="120"/>
        <w:ind w:left="1134" w:hanging="1134"/>
      </w:pPr>
      <w:r w:rsidRPr="00443E9D">
        <w:tab/>
        <w:t>1.</w:t>
      </w:r>
      <w:r w:rsidRPr="00443E9D">
        <w:tab/>
        <w:t>Domaine d</w:t>
      </w:r>
      <w:r>
        <w:t>’</w:t>
      </w:r>
      <w:r w:rsidRPr="00443E9D">
        <w:t xml:space="preserve">application </w:t>
      </w:r>
      <w:r w:rsidRPr="00443E9D">
        <w:tab/>
      </w:r>
      <w:r w:rsidRPr="00443E9D">
        <w:tab/>
        <w:t>5</w:t>
      </w:r>
    </w:p>
    <w:p w:rsidR="00337250" w:rsidRPr="00443E9D" w:rsidRDefault="00337250" w:rsidP="00337250">
      <w:pPr>
        <w:tabs>
          <w:tab w:val="right" w:pos="850"/>
          <w:tab w:val="right" w:leader="dot" w:pos="8787"/>
          <w:tab w:val="right" w:pos="9638"/>
        </w:tabs>
        <w:spacing w:after="120"/>
        <w:ind w:left="1134" w:hanging="1134"/>
      </w:pPr>
      <w:r w:rsidRPr="00443E9D">
        <w:tab/>
        <w:t>2.</w:t>
      </w:r>
      <w:r w:rsidRPr="00443E9D">
        <w:tab/>
        <w:t xml:space="preserve">Prescriptions générales </w:t>
      </w:r>
      <w:r w:rsidRPr="00443E9D">
        <w:tab/>
      </w:r>
      <w:r w:rsidRPr="00443E9D">
        <w:tab/>
        <w:t>5</w:t>
      </w:r>
    </w:p>
    <w:p w:rsidR="00337250" w:rsidRPr="007F3E33" w:rsidRDefault="00337250" w:rsidP="00337250">
      <w:pPr>
        <w:tabs>
          <w:tab w:val="right" w:pos="850"/>
          <w:tab w:val="right" w:leader="dot" w:pos="8787"/>
          <w:tab w:val="right" w:pos="9638"/>
        </w:tabs>
        <w:spacing w:after="120"/>
        <w:ind w:left="1134" w:hanging="1134"/>
      </w:pPr>
      <w:r w:rsidRPr="00443E9D">
        <w:tab/>
      </w:r>
      <w:r w:rsidRPr="007F3E33">
        <w:t>3.</w:t>
      </w:r>
      <w:r w:rsidRPr="007F3E33">
        <w:tab/>
        <w:t xml:space="preserve">Définitions communes aux </w:t>
      </w:r>
      <w:r>
        <w:t>p</w:t>
      </w:r>
      <w:r w:rsidRPr="007F3E33">
        <w:t>arties I, II et III</w:t>
      </w:r>
      <w:r w:rsidRPr="007F3E33">
        <w:tab/>
      </w:r>
      <w:r w:rsidRPr="007F3E33">
        <w:tab/>
        <w:t>6</w:t>
      </w:r>
    </w:p>
    <w:p w:rsidR="00337250" w:rsidRPr="007F3E33" w:rsidRDefault="00337250" w:rsidP="00337250">
      <w:pPr>
        <w:tabs>
          <w:tab w:val="right" w:pos="850"/>
        </w:tabs>
        <w:spacing w:before="240" w:after="120"/>
      </w:pPr>
      <w:r>
        <w:tab/>
      </w:r>
      <w:r w:rsidRPr="00443E9D">
        <w:t>Partie</w:t>
      </w:r>
      <w:r>
        <w:t xml:space="preserve"> I.</w:t>
      </w:r>
      <w:r>
        <w:tab/>
      </w:r>
      <w:r w:rsidRPr="007F3E33">
        <w:t xml:space="preserve">Homologation des dispositif arrière de protection antiencastrement </w:t>
      </w:r>
    </w:p>
    <w:p w:rsidR="00337250" w:rsidRPr="00982A55" w:rsidRDefault="00337250" w:rsidP="00337250">
      <w:pPr>
        <w:tabs>
          <w:tab w:val="right" w:pos="850"/>
          <w:tab w:val="right" w:leader="dot" w:pos="8787"/>
          <w:tab w:val="right" w:pos="9638"/>
        </w:tabs>
        <w:spacing w:after="120"/>
        <w:ind w:left="1134" w:hanging="1134"/>
      </w:pPr>
      <w:r w:rsidRPr="007F3E33">
        <w:tab/>
      </w:r>
      <w:r w:rsidRPr="00982A55">
        <w:t>4.</w:t>
      </w:r>
      <w:r w:rsidRPr="00982A55">
        <w:tab/>
        <w:t xml:space="preserve">Définitions </w:t>
      </w:r>
      <w:r w:rsidRPr="00982A55">
        <w:tab/>
      </w:r>
      <w:r w:rsidRPr="00982A55">
        <w:tab/>
      </w:r>
      <w:r>
        <w:t>6</w:t>
      </w:r>
    </w:p>
    <w:p w:rsidR="00337250" w:rsidRPr="00982A55" w:rsidRDefault="00337250" w:rsidP="00337250">
      <w:pPr>
        <w:tabs>
          <w:tab w:val="right" w:pos="850"/>
          <w:tab w:val="right" w:leader="dot" w:pos="8787"/>
          <w:tab w:val="right" w:pos="9638"/>
        </w:tabs>
        <w:spacing w:after="120"/>
        <w:ind w:left="1134" w:hanging="1134"/>
      </w:pPr>
      <w:r w:rsidRPr="00982A55">
        <w:tab/>
        <w:t>5.</w:t>
      </w:r>
      <w:r w:rsidRPr="00982A55">
        <w:tab/>
        <w:t>Demande d</w:t>
      </w:r>
      <w:r>
        <w:t>’</w:t>
      </w:r>
      <w:r w:rsidRPr="00982A55">
        <w:t xml:space="preserve">homologation </w:t>
      </w:r>
      <w:r w:rsidRPr="00982A55">
        <w:tab/>
      </w:r>
      <w:r w:rsidRPr="00982A55">
        <w:tab/>
        <w:t>7</w:t>
      </w:r>
    </w:p>
    <w:p w:rsidR="00337250" w:rsidRPr="00982A55" w:rsidRDefault="00337250" w:rsidP="00337250">
      <w:pPr>
        <w:tabs>
          <w:tab w:val="right" w:pos="850"/>
          <w:tab w:val="right" w:leader="dot" w:pos="8787"/>
          <w:tab w:val="right" w:pos="9638"/>
        </w:tabs>
        <w:spacing w:after="120"/>
        <w:ind w:left="1134" w:hanging="1134"/>
      </w:pPr>
      <w:r w:rsidRPr="00982A55">
        <w:tab/>
        <w:t>6.</w:t>
      </w:r>
      <w:r w:rsidRPr="00982A55">
        <w:tab/>
        <w:t xml:space="preserve">Homologation </w:t>
      </w:r>
      <w:r w:rsidRPr="00982A55">
        <w:tab/>
      </w:r>
      <w:r w:rsidRPr="00982A55">
        <w:tab/>
        <w:t>7</w:t>
      </w:r>
    </w:p>
    <w:p w:rsidR="00337250" w:rsidRPr="00982A55" w:rsidRDefault="00337250" w:rsidP="00337250">
      <w:pPr>
        <w:tabs>
          <w:tab w:val="right" w:pos="850"/>
          <w:tab w:val="right" w:leader="dot" w:pos="8787"/>
          <w:tab w:val="right" w:pos="9638"/>
        </w:tabs>
        <w:spacing w:after="120"/>
        <w:ind w:left="1134" w:hanging="1134"/>
      </w:pPr>
      <w:r w:rsidRPr="00982A55">
        <w:tab/>
        <w:t>7.</w:t>
      </w:r>
      <w:r w:rsidRPr="00982A55">
        <w:tab/>
        <w:t xml:space="preserve">Prescriptions </w:t>
      </w:r>
      <w:r w:rsidRPr="00982A55">
        <w:tab/>
      </w:r>
      <w:r w:rsidRPr="00982A55">
        <w:tab/>
        <w:t>8</w:t>
      </w:r>
    </w:p>
    <w:p w:rsidR="00337250" w:rsidRPr="00982A55" w:rsidRDefault="00337250" w:rsidP="00337250">
      <w:pPr>
        <w:tabs>
          <w:tab w:val="right" w:pos="850"/>
          <w:tab w:val="right" w:leader="dot" w:pos="8787"/>
          <w:tab w:val="right" w:pos="9638"/>
        </w:tabs>
        <w:spacing w:after="120"/>
        <w:ind w:left="1134" w:hanging="1134"/>
      </w:pPr>
      <w:r w:rsidRPr="00982A55">
        <w:tab/>
        <w:t>8.</w:t>
      </w:r>
      <w:r w:rsidRPr="00982A55">
        <w:tab/>
        <w:t xml:space="preserve">Conformité de la production </w:t>
      </w:r>
      <w:r w:rsidRPr="00982A55">
        <w:tab/>
      </w:r>
      <w:r w:rsidRPr="00982A55">
        <w:tab/>
        <w:t>9</w:t>
      </w:r>
    </w:p>
    <w:p w:rsidR="00337250" w:rsidRPr="00982A55" w:rsidRDefault="00337250" w:rsidP="00337250">
      <w:pPr>
        <w:tabs>
          <w:tab w:val="right" w:pos="850"/>
          <w:tab w:val="right" w:leader="dot" w:pos="8787"/>
          <w:tab w:val="right" w:pos="9638"/>
        </w:tabs>
        <w:spacing w:after="120"/>
        <w:ind w:left="1134" w:hanging="1134"/>
      </w:pPr>
      <w:r w:rsidRPr="00982A55">
        <w:tab/>
        <w:t>9.</w:t>
      </w:r>
      <w:r w:rsidRPr="00982A55">
        <w:tab/>
        <w:t xml:space="preserve">Sanctions pour non-conformité de la production </w:t>
      </w:r>
      <w:r w:rsidRPr="00982A55">
        <w:tab/>
      </w:r>
      <w:r w:rsidRPr="00982A55">
        <w:tab/>
        <w:t>9</w:t>
      </w:r>
    </w:p>
    <w:p w:rsidR="00337250" w:rsidRPr="00982A55" w:rsidRDefault="00337250" w:rsidP="00337250">
      <w:pPr>
        <w:tabs>
          <w:tab w:val="right" w:pos="850"/>
          <w:tab w:val="right" w:leader="dot" w:pos="8787"/>
          <w:tab w:val="right" w:pos="9638"/>
        </w:tabs>
        <w:spacing w:after="120"/>
        <w:ind w:left="1134" w:hanging="1134"/>
      </w:pPr>
      <w:r w:rsidRPr="00982A55">
        <w:tab/>
        <w:t>10.</w:t>
      </w:r>
      <w:r w:rsidRPr="00982A55">
        <w:tab/>
        <w:t>Modification et extension de l</w:t>
      </w:r>
      <w:r>
        <w:t>’</w:t>
      </w:r>
      <w:r w:rsidRPr="00982A55">
        <w:t>homologation d</w:t>
      </w:r>
      <w:r>
        <w:t>’</w:t>
      </w:r>
      <w:r w:rsidRPr="00982A55">
        <w:t>un type de dispositif arrière de protection</w:t>
      </w:r>
      <w:r w:rsidRPr="00982A55">
        <w:rPr>
          <w:b/>
        </w:rPr>
        <w:br/>
      </w:r>
      <w:r w:rsidRPr="00982A55">
        <w:t>antiencastrement</w:t>
      </w:r>
      <w:r>
        <w:t xml:space="preserve"> </w:t>
      </w:r>
      <w:r w:rsidRPr="00982A55">
        <w:tab/>
      </w:r>
      <w:r w:rsidRPr="00982A55">
        <w:tab/>
        <w:t>9</w:t>
      </w:r>
    </w:p>
    <w:p w:rsidR="00337250" w:rsidRPr="00982A55" w:rsidRDefault="00337250" w:rsidP="00337250">
      <w:pPr>
        <w:tabs>
          <w:tab w:val="right" w:pos="850"/>
          <w:tab w:val="right" w:leader="dot" w:pos="8787"/>
          <w:tab w:val="right" w:pos="9638"/>
        </w:tabs>
        <w:spacing w:after="120"/>
        <w:ind w:left="1134" w:hanging="1134"/>
      </w:pPr>
      <w:r w:rsidRPr="00982A55">
        <w:tab/>
        <w:t>11.</w:t>
      </w:r>
      <w:r w:rsidRPr="00982A55">
        <w:tab/>
        <w:t xml:space="preserve">Arrêt définitif de la production </w:t>
      </w:r>
      <w:r w:rsidRPr="00982A55">
        <w:tab/>
      </w:r>
      <w:r w:rsidRPr="00982A55">
        <w:tab/>
      </w:r>
      <w:r>
        <w:t>9</w:t>
      </w:r>
    </w:p>
    <w:p w:rsidR="00337250" w:rsidRPr="00982A55" w:rsidRDefault="00337250" w:rsidP="00337250">
      <w:pPr>
        <w:tabs>
          <w:tab w:val="right" w:pos="850"/>
          <w:tab w:val="right" w:leader="dot" w:pos="8787"/>
          <w:tab w:val="right" w:pos="9638"/>
        </w:tabs>
        <w:spacing w:after="120"/>
        <w:ind w:left="1134" w:hanging="1134"/>
      </w:pPr>
      <w:r w:rsidRPr="00982A55">
        <w:tab/>
        <w:t>12.</w:t>
      </w:r>
      <w:r w:rsidRPr="00982A55">
        <w:tab/>
        <w:t>Noms et adresses des services techniques chargés des essais</w:t>
      </w:r>
      <w:r>
        <w:t xml:space="preserve"> </w:t>
      </w:r>
      <w:r w:rsidRPr="00982A55">
        <w:t>d</w:t>
      </w:r>
      <w:r>
        <w:t>’</w:t>
      </w:r>
      <w:r w:rsidRPr="00982A55">
        <w:t xml:space="preserve">homologation et des </w:t>
      </w:r>
      <w:r>
        <w:t xml:space="preserve">autorités d’homologation de type </w:t>
      </w:r>
      <w:r w:rsidRPr="00982A55">
        <w:tab/>
      </w:r>
      <w:r>
        <w:tab/>
      </w:r>
      <w:r w:rsidRPr="00982A55">
        <w:t>10</w:t>
      </w:r>
    </w:p>
    <w:p w:rsidR="00337250" w:rsidRPr="007F3E33" w:rsidRDefault="00337250" w:rsidP="00337250">
      <w:pPr>
        <w:tabs>
          <w:tab w:val="right" w:pos="850"/>
          <w:tab w:val="left" w:pos="1134"/>
          <w:tab w:val="left" w:pos="1559"/>
          <w:tab w:val="left" w:leader="dot" w:pos="8929"/>
          <w:tab w:val="right" w:pos="9638"/>
        </w:tabs>
        <w:spacing w:before="240" w:after="120"/>
        <w:ind w:left="1134" w:hanging="1134"/>
      </w:pPr>
      <w:r>
        <w:tab/>
      </w:r>
      <w:r w:rsidRPr="00443E9D">
        <w:t>Partie</w:t>
      </w:r>
      <w:r>
        <w:t xml:space="preserve"> II.</w:t>
      </w:r>
      <w:r>
        <w:tab/>
      </w:r>
      <w:r w:rsidRPr="007F3E33">
        <w:t>Homologation d</w:t>
      </w:r>
      <w:r>
        <w:t>’</w:t>
      </w:r>
      <w:r w:rsidRPr="007F3E33">
        <w:t>un véhicule en ce qui concerne l</w:t>
      </w:r>
      <w:r>
        <w:t>’</w:t>
      </w:r>
      <w:r w:rsidRPr="007F3E33">
        <w:t>installation d</w:t>
      </w:r>
      <w:r>
        <w:t>’</w:t>
      </w:r>
      <w:r w:rsidRPr="007F3E33">
        <w:t xml:space="preserve">un dispositif arrière </w:t>
      </w:r>
      <w:r>
        <w:br/>
      </w:r>
      <w:r w:rsidRPr="007F3E33">
        <w:t>de protection antiencastrement d</w:t>
      </w:r>
      <w:r>
        <w:t>’</w:t>
      </w:r>
      <w:r w:rsidRPr="007F3E33">
        <w:t>un type homologué</w:t>
      </w:r>
    </w:p>
    <w:p w:rsidR="00337250" w:rsidRPr="00443E9D" w:rsidRDefault="00337250" w:rsidP="00337250">
      <w:pPr>
        <w:tabs>
          <w:tab w:val="right" w:pos="850"/>
          <w:tab w:val="right" w:leader="dot" w:pos="8787"/>
          <w:tab w:val="right" w:pos="9638"/>
        </w:tabs>
        <w:spacing w:after="120"/>
        <w:ind w:left="1134" w:hanging="1134"/>
      </w:pPr>
      <w:r w:rsidRPr="007F3E33">
        <w:tab/>
      </w:r>
      <w:r w:rsidRPr="00443E9D">
        <w:t>13.</w:t>
      </w:r>
      <w:r w:rsidRPr="00443E9D">
        <w:tab/>
        <w:t xml:space="preserve">Définitions </w:t>
      </w:r>
      <w:r w:rsidRPr="00443E9D">
        <w:tab/>
      </w:r>
      <w:r w:rsidRPr="00443E9D">
        <w:tab/>
        <w:t>10</w:t>
      </w:r>
    </w:p>
    <w:p w:rsidR="00337250" w:rsidRPr="00982A55" w:rsidRDefault="00337250" w:rsidP="00337250">
      <w:pPr>
        <w:tabs>
          <w:tab w:val="right" w:pos="850"/>
          <w:tab w:val="right" w:leader="dot" w:pos="8787"/>
          <w:tab w:val="right" w:pos="9638"/>
        </w:tabs>
        <w:spacing w:after="120"/>
        <w:ind w:left="1134" w:hanging="1134"/>
      </w:pPr>
      <w:r w:rsidRPr="00443E9D">
        <w:tab/>
      </w:r>
      <w:r w:rsidRPr="00982A55">
        <w:t>14.</w:t>
      </w:r>
      <w:r w:rsidRPr="00982A55">
        <w:tab/>
        <w:t>Demande d</w:t>
      </w:r>
      <w:r>
        <w:t>’</w:t>
      </w:r>
      <w:r w:rsidRPr="00982A55">
        <w:t xml:space="preserve">homologation </w:t>
      </w:r>
      <w:r w:rsidRPr="00982A55">
        <w:tab/>
      </w:r>
      <w:r w:rsidRPr="00982A55">
        <w:tab/>
        <w:t>1</w:t>
      </w:r>
      <w:r>
        <w:t>0</w:t>
      </w:r>
    </w:p>
    <w:p w:rsidR="00337250" w:rsidRPr="00982A55" w:rsidRDefault="00337250" w:rsidP="00337250">
      <w:pPr>
        <w:tabs>
          <w:tab w:val="right" w:pos="850"/>
          <w:tab w:val="right" w:leader="dot" w:pos="8787"/>
          <w:tab w:val="right" w:pos="9638"/>
        </w:tabs>
        <w:spacing w:after="120"/>
        <w:ind w:left="1134" w:hanging="1134"/>
      </w:pPr>
      <w:r w:rsidRPr="00982A55">
        <w:tab/>
        <w:t>15.</w:t>
      </w:r>
      <w:r w:rsidRPr="00982A55">
        <w:tab/>
        <w:t xml:space="preserve">Homologation </w:t>
      </w:r>
      <w:r w:rsidRPr="00982A55">
        <w:tab/>
      </w:r>
      <w:r w:rsidRPr="00982A55">
        <w:tab/>
        <w:t>11</w:t>
      </w:r>
    </w:p>
    <w:p w:rsidR="00337250" w:rsidRPr="00982A55" w:rsidRDefault="00337250" w:rsidP="00337250">
      <w:pPr>
        <w:tabs>
          <w:tab w:val="right" w:pos="850"/>
          <w:tab w:val="right" w:leader="dot" w:pos="8787"/>
          <w:tab w:val="right" w:pos="9638"/>
        </w:tabs>
        <w:spacing w:after="120"/>
        <w:ind w:left="1134" w:hanging="1134"/>
      </w:pPr>
      <w:r w:rsidRPr="00982A55">
        <w:tab/>
        <w:t>16.</w:t>
      </w:r>
      <w:r w:rsidRPr="00982A55">
        <w:tab/>
        <w:t>Prescriptions relatives au montage d</w:t>
      </w:r>
      <w:r>
        <w:t>’</w:t>
      </w:r>
      <w:r w:rsidRPr="00982A55">
        <w:t xml:space="preserve">un dispositif arrière de protection antiencastrement </w:t>
      </w:r>
      <w:r w:rsidRPr="00982A55">
        <w:rPr>
          <w:b/>
        </w:rPr>
        <w:br/>
      </w:r>
      <w:r w:rsidRPr="00982A55">
        <w:t xml:space="preserve">homologué </w:t>
      </w:r>
      <w:r w:rsidRPr="00982A55">
        <w:tab/>
      </w:r>
      <w:r w:rsidRPr="00982A55">
        <w:tab/>
        <w:t>12</w:t>
      </w:r>
    </w:p>
    <w:p w:rsidR="00337250" w:rsidRPr="00982A55" w:rsidRDefault="00337250" w:rsidP="00337250">
      <w:pPr>
        <w:tabs>
          <w:tab w:val="right" w:pos="850"/>
          <w:tab w:val="right" w:leader="dot" w:pos="8787"/>
          <w:tab w:val="right" w:pos="9638"/>
        </w:tabs>
        <w:spacing w:after="120"/>
        <w:ind w:left="1134" w:hanging="1134"/>
      </w:pPr>
      <w:r w:rsidRPr="00982A55">
        <w:tab/>
        <w:t>17.</w:t>
      </w:r>
      <w:r w:rsidRPr="00982A55">
        <w:tab/>
        <w:t xml:space="preserve">Conformité de la production </w:t>
      </w:r>
      <w:r w:rsidRPr="00982A55">
        <w:tab/>
      </w:r>
      <w:r w:rsidRPr="00982A55">
        <w:tab/>
        <w:t>14</w:t>
      </w:r>
    </w:p>
    <w:p w:rsidR="00337250" w:rsidRPr="00982A55" w:rsidRDefault="00337250" w:rsidP="00337250">
      <w:pPr>
        <w:tabs>
          <w:tab w:val="right" w:pos="850"/>
          <w:tab w:val="right" w:leader="dot" w:pos="8787"/>
          <w:tab w:val="right" w:pos="9638"/>
        </w:tabs>
        <w:spacing w:after="120"/>
        <w:ind w:left="1134" w:hanging="1134"/>
      </w:pPr>
      <w:r w:rsidRPr="00982A55">
        <w:tab/>
        <w:t>18.</w:t>
      </w:r>
      <w:r w:rsidRPr="00982A55">
        <w:tab/>
        <w:t xml:space="preserve">Sanctions pour non-conformité de la production </w:t>
      </w:r>
      <w:r w:rsidRPr="00982A55">
        <w:tab/>
      </w:r>
      <w:r w:rsidRPr="00982A55">
        <w:tab/>
        <w:t>1</w:t>
      </w:r>
      <w:r>
        <w:t>4</w:t>
      </w:r>
    </w:p>
    <w:p w:rsidR="00337250" w:rsidRPr="00982A55" w:rsidRDefault="00337250" w:rsidP="00337250">
      <w:pPr>
        <w:tabs>
          <w:tab w:val="right" w:pos="850"/>
          <w:tab w:val="right" w:leader="dot" w:pos="8787"/>
          <w:tab w:val="right" w:pos="9638"/>
        </w:tabs>
        <w:spacing w:after="120"/>
        <w:ind w:left="1134" w:hanging="1134"/>
      </w:pPr>
      <w:r w:rsidRPr="00982A55">
        <w:tab/>
        <w:t>19.</w:t>
      </w:r>
      <w:r w:rsidRPr="00982A55">
        <w:tab/>
        <w:t>Modification et extension de l</w:t>
      </w:r>
      <w:r>
        <w:t>’</w:t>
      </w:r>
      <w:r w:rsidRPr="00982A55">
        <w:t>homologation d</w:t>
      </w:r>
      <w:r>
        <w:t>’</w:t>
      </w:r>
      <w:r w:rsidRPr="00982A55">
        <w:t>un type de</w:t>
      </w:r>
      <w:r>
        <w:t xml:space="preserve"> </w:t>
      </w:r>
      <w:r w:rsidRPr="00982A55">
        <w:t>véh</w:t>
      </w:r>
      <w:r>
        <w:t>icule</w:t>
      </w:r>
      <w:r w:rsidRPr="00982A55">
        <w:t xml:space="preserve"> </w:t>
      </w:r>
      <w:r w:rsidRPr="00982A55">
        <w:tab/>
      </w:r>
      <w:r w:rsidRPr="00982A55">
        <w:tab/>
        <w:t>1</w:t>
      </w:r>
      <w:r>
        <w:t>4</w:t>
      </w:r>
    </w:p>
    <w:p w:rsidR="00337250" w:rsidRPr="00982A55" w:rsidRDefault="00337250" w:rsidP="00337250">
      <w:pPr>
        <w:tabs>
          <w:tab w:val="right" w:pos="850"/>
          <w:tab w:val="right" w:leader="dot" w:pos="8787"/>
          <w:tab w:val="right" w:pos="9638"/>
        </w:tabs>
        <w:spacing w:after="120"/>
        <w:ind w:left="1134" w:hanging="1134"/>
      </w:pPr>
      <w:r w:rsidRPr="00982A55">
        <w:tab/>
        <w:t>20.</w:t>
      </w:r>
      <w:r w:rsidRPr="00982A55">
        <w:tab/>
        <w:t xml:space="preserve">Arrêt définitif de la production </w:t>
      </w:r>
      <w:r w:rsidRPr="00982A55">
        <w:tab/>
      </w:r>
      <w:r w:rsidRPr="00982A55">
        <w:tab/>
        <w:t>15</w:t>
      </w:r>
    </w:p>
    <w:p w:rsidR="00337250" w:rsidRPr="00982A55" w:rsidRDefault="00337250" w:rsidP="00337250">
      <w:pPr>
        <w:tabs>
          <w:tab w:val="right" w:pos="850"/>
          <w:tab w:val="right" w:leader="dot" w:pos="8787"/>
          <w:tab w:val="right" w:pos="9638"/>
        </w:tabs>
        <w:spacing w:after="120"/>
        <w:ind w:left="1134" w:hanging="1134"/>
      </w:pPr>
      <w:r w:rsidRPr="00982A55">
        <w:tab/>
        <w:t>21.</w:t>
      </w:r>
      <w:r w:rsidRPr="00982A55">
        <w:tab/>
        <w:t>Noms et adresses des services techniques chargés des essais d</w:t>
      </w:r>
      <w:r>
        <w:t>’</w:t>
      </w:r>
      <w:r w:rsidRPr="00982A55">
        <w:t xml:space="preserve">homologation et des </w:t>
      </w:r>
      <w:r w:rsidRPr="00AF789A">
        <w:t>autorités d</w:t>
      </w:r>
      <w:r>
        <w:t>’</w:t>
      </w:r>
      <w:r w:rsidRPr="00AF789A">
        <w:t xml:space="preserve">homologation de type </w:t>
      </w:r>
      <w:r w:rsidRPr="00982A55">
        <w:tab/>
      </w:r>
      <w:r w:rsidRPr="00982A55">
        <w:tab/>
        <w:t>15</w:t>
      </w:r>
    </w:p>
    <w:p w:rsidR="00337250" w:rsidRPr="00D230B2" w:rsidRDefault="00337250" w:rsidP="00337250">
      <w:pPr>
        <w:keepNext/>
        <w:tabs>
          <w:tab w:val="right" w:pos="850"/>
        </w:tabs>
        <w:spacing w:after="120"/>
      </w:pPr>
      <w:r>
        <w:lastRenderedPageBreak/>
        <w:tab/>
      </w:r>
      <w:r w:rsidRPr="00D230B2">
        <w:t>Partie</w:t>
      </w:r>
      <w:r>
        <w:t xml:space="preserve"> III.</w:t>
      </w:r>
      <w:r>
        <w:tab/>
      </w:r>
      <w:r w:rsidRPr="00D230B2">
        <w:t>Homologation d</w:t>
      </w:r>
      <w:r>
        <w:t>’</w:t>
      </w:r>
      <w:r w:rsidRPr="00D230B2">
        <w:t xml:space="preserve">un véhicule en ce qui concerne </w:t>
      </w:r>
      <w:r>
        <w:t xml:space="preserve">sa </w:t>
      </w:r>
      <w:r w:rsidRPr="00D230B2">
        <w:t xml:space="preserve">protection </w:t>
      </w:r>
      <w:r>
        <w:t>contre l’e</w:t>
      </w:r>
      <w:r w:rsidRPr="00D230B2">
        <w:t xml:space="preserve">ncastrement </w:t>
      </w:r>
      <w:r>
        <w:t xml:space="preserve">à l’arrière </w:t>
      </w:r>
    </w:p>
    <w:p w:rsidR="00337250" w:rsidRPr="00443E9D" w:rsidRDefault="00337250" w:rsidP="00337250">
      <w:pPr>
        <w:tabs>
          <w:tab w:val="right" w:pos="850"/>
          <w:tab w:val="right" w:leader="dot" w:pos="8787"/>
          <w:tab w:val="right" w:pos="9638"/>
        </w:tabs>
        <w:spacing w:after="120"/>
        <w:ind w:left="1134" w:hanging="1134"/>
      </w:pPr>
      <w:r w:rsidRPr="00D230B2">
        <w:tab/>
      </w:r>
      <w:r w:rsidRPr="00443E9D">
        <w:t>22.</w:t>
      </w:r>
      <w:r w:rsidRPr="00443E9D">
        <w:tab/>
        <w:t xml:space="preserve">Définitions </w:t>
      </w:r>
      <w:r w:rsidRPr="00443E9D">
        <w:tab/>
      </w:r>
      <w:r w:rsidRPr="00443E9D">
        <w:tab/>
        <w:t>1</w:t>
      </w:r>
      <w:r>
        <w:t>5</w:t>
      </w:r>
    </w:p>
    <w:p w:rsidR="00337250" w:rsidRPr="00D230B2" w:rsidRDefault="00337250" w:rsidP="00337250">
      <w:pPr>
        <w:tabs>
          <w:tab w:val="right" w:pos="850"/>
          <w:tab w:val="right" w:leader="dot" w:pos="8787"/>
          <w:tab w:val="right" w:pos="9638"/>
        </w:tabs>
        <w:spacing w:after="120"/>
        <w:ind w:left="1134" w:hanging="1134"/>
      </w:pPr>
      <w:r w:rsidRPr="00443E9D">
        <w:tab/>
      </w:r>
      <w:r w:rsidRPr="00D230B2">
        <w:t>23.</w:t>
      </w:r>
      <w:r w:rsidRPr="00D230B2">
        <w:tab/>
        <w:t>Demande d</w:t>
      </w:r>
      <w:r>
        <w:t>’</w:t>
      </w:r>
      <w:r w:rsidRPr="00D230B2">
        <w:t xml:space="preserve">homologation </w:t>
      </w:r>
      <w:r w:rsidRPr="00D230B2">
        <w:tab/>
      </w:r>
      <w:r w:rsidRPr="00D230B2">
        <w:tab/>
        <w:t>1</w:t>
      </w:r>
      <w:r>
        <w:t>5</w:t>
      </w:r>
    </w:p>
    <w:p w:rsidR="00337250" w:rsidRPr="00D230B2" w:rsidRDefault="00337250" w:rsidP="00337250">
      <w:pPr>
        <w:tabs>
          <w:tab w:val="right" w:pos="850"/>
          <w:tab w:val="right" w:leader="dot" w:pos="8787"/>
          <w:tab w:val="right" w:pos="9638"/>
        </w:tabs>
        <w:spacing w:after="120"/>
        <w:ind w:left="1134" w:hanging="1134"/>
      </w:pPr>
      <w:r w:rsidRPr="00D230B2">
        <w:tab/>
        <w:t>24.</w:t>
      </w:r>
      <w:r w:rsidRPr="00D230B2">
        <w:tab/>
        <w:t xml:space="preserve">Homologation </w:t>
      </w:r>
      <w:r w:rsidRPr="00D230B2">
        <w:tab/>
      </w:r>
      <w:r w:rsidRPr="00D230B2">
        <w:tab/>
        <w:t>1</w:t>
      </w:r>
      <w:r>
        <w:t>6</w:t>
      </w:r>
    </w:p>
    <w:p w:rsidR="00337250" w:rsidRPr="00D230B2" w:rsidRDefault="00337250" w:rsidP="00337250">
      <w:pPr>
        <w:tabs>
          <w:tab w:val="right" w:pos="850"/>
          <w:tab w:val="right" w:leader="dot" w:pos="8787"/>
          <w:tab w:val="right" w:pos="9638"/>
        </w:tabs>
        <w:spacing w:after="120"/>
        <w:ind w:left="1134" w:hanging="1134"/>
      </w:pPr>
      <w:r w:rsidRPr="00D230B2">
        <w:tab/>
        <w:t>25.</w:t>
      </w:r>
      <w:r w:rsidRPr="00D230B2">
        <w:tab/>
        <w:t xml:space="preserve">Prescriptions </w:t>
      </w:r>
      <w:r>
        <w:t xml:space="preserve">applicables à la </w:t>
      </w:r>
      <w:r w:rsidRPr="00D230B2">
        <w:t xml:space="preserve">protection </w:t>
      </w:r>
      <w:r w:rsidRPr="00DC65A9">
        <w:t>contre l</w:t>
      </w:r>
      <w:r>
        <w:t>’</w:t>
      </w:r>
      <w:r w:rsidRPr="00DC65A9">
        <w:t>encastrement à l</w:t>
      </w:r>
      <w:r>
        <w:t>’</w:t>
      </w:r>
      <w:r w:rsidRPr="00DC65A9">
        <w:t>arrière</w:t>
      </w:r>
      <w:r w:rsidRPr="00D230B2">
        <w:t xml:space="preserve"> </w:t>
      </w:r>
      <w:r w:rsidRPr="00D230B2">
        <w:tab/>
      </w:r>
      <w:r w:rsidRPr="00D230B2">
        <w:tab/>
        <w:t>1</w:t>
      </w:r>
      <w:r>
        <w:t>7</w:t>
      </w:r>
    </w:p>
    <w:p w:rsidR="00337250" w:rsidRPr="00D230B2" w:rsidRDefault="00337250" w:rsidP="00337250">
      <w:pPr>
        <w:tabs>
          <w:tab w:val="right" w:pos="850"/>
          <w:tab w:val="right" w:leader="dot" w:pos="8787"/>
          <w:tab w:val="right" w:pos="9638"/>
        </w:tabs>
        <w:spacing w:after="120"/>
        <w:ind w:left="1134" w:hanging="1134"/>
      </w:pPr>
      <w:r w:rsidRPr="00D230B2">
        <w:tab/>
        <w:t>26.</w:t>
      </w:r>
      <w:r w:rsidRPr="00D230B2">
        <w:tab/>
        <w:t xml:space="preserve">Conformité de la production </w:t>
      </w:r>
      <w:r w:rsidRPr="00D230B2">
        <w:tab/>
      </w:r>
      <w:r w:rsidRPr="00D230B2">
        <w:tab/>
        <w:t>20</w:t>
      </w:r>
    </w:p>
    <w:p w:rsidR="00337250" w:rsidRPr="00D230B2" w:rsidRDefault="00337250" w:rsidP="00337250">
      <w:pPr>
        <w:tabs>
          <w:tab w:val="right" w:pos="850"/>
          <w:tab w:val="right" w:leader="dot" w:pos="8787"/>
          <w:tab w:val="right" w:pos="9638"/>
        </w:tabs>
        <w:spacing w:after="120"/>
        <w:ind w:left="1134" w:hanging="1134"/>
      </w:pPr>
      <w:r w:rsidRPr="00D230B2">
        <w:tab/>
        <w:t>27.</w:t>
      </w:r>
      <w:r w:rsidRPr="00D230B2">
        <w:tab/>
        <w:t xml:space="preserve">Sanctions pour non-conformité de la production </w:t>
      </w:r>
      <w:r w:rsidRPr="00D230B2">
        <w:tab/>
      </w:r>
      <w:r>
        <w:tab/>
      </w:r>
      <w:r w:rsidRPr="00D230B2">
        <w:t>2</w:t>
      </w:r>
      <w:r>
        <w:t>0</w:t>
      </w:r>
    </w:p>
    <w:p w:rsidR="00337250" w:rsidRPr="00DC65A9" w:rsidRDefault="00337250" w:rsidP="00337250">
      <w:pPr>
        <w:tabs>
          <w:tab w:val="right" w:pos="850"/>
          <w:tab w:val="right" w:leader="dot" w:pos="8787"/>
          <w:tab w:val="right" w:pos="9638"/>
        </w:tabs>
        <w:spacing w:after="120"/>
        <w:ind w:left="1134" w:hanging="1134"/>
      </w:pPr>
      <w:r w:rsidRPr="00D230B2">
        <w:tab/>
      </w:r>
      <w:r w:rsidRPr="00DC65A9">
        <w:t>28.</w:t>
      </w:r>
      <w:r w:rsidRPr="00DC65A9">
        <w:tab/>
        <w:t>Modification et extension de l</w:t>
      </w:r>
      <w:r>
        <w:t>’</w:t>
      </w:r>
      <w:r w:rsidRPr="00DC65A9">
        <w:t>homologation d</w:t>
      </w:r>
      <w:r>
        <w:t>’</w:t>
      </w:r>
      <w:r w:rsidRPr="00DC65A9">
        <w:t>un type de véhicule</w:t>
      </w:r>
      <w:r w:rsidRPr="00DC65A9">
        <w:tab/>
      </w:r>
      <w:r w:rsidRPr="00DC65A9">
        <w:tab/>
        <w:t>2</w:t>
      </w:r>
      <w:r>
        <w:t>0</w:t>
      </w:r>
    </w:p>
    <w:p w:rsidR="00337250" w:rsidRPr="00DC65A9" w:rsidRDefault="00337250" w:rsidP="00337250">
      <w:pPr>
        <w:tabs>
          <w:tab w:val="right" w:pos="850"/>
          <w:tab w:val="right" w:leader="dot" w:pos="8787"/>
          <w:tab w:val="right" w:pos="9638"/>
        </w:tabs>
        <w:spacing w:after="120"/>
        <w:ind w:left="1134" w:hanging="1134"/>
      </w:pPr>
      <w:r w:rsidRPr="00DC65A9">
        <w:tab/>
        <w:t>29.</w:t>
      </w:r>
      <w:r w:rsidRPr="00DC65A9">
        <w:tab/>
        <w:t xml:space="preserve">Arrêt définitif de la production </w:t>
      </w:r>
      <w:r w:rsidRPr="00DC65A9">
        <w:tab/>
      </w:r>
      <w:r w:rsidRPr="00DC65A9">
        <w:tab/>
        <w:t>21</w:t>
      </w:r>
    </w:p>
    <w:p w:rsidR="00337250" w:rsidRPr="00D230B2" w:rsidRDefault="00337250" w:rsidP="00337250">
      <w:pPr>
        <w:tabs>
          <w:tab w:val="right" w:pos="850"/>
          <w:tab w:val="right" w:leader="dot" w:pos="8787"/>
          <w:tab w:val="right" w:pos="9638"/>
        </w:tabs>
        <w:spacing w:after="120"/>
        <w:ind w:left="1134" w:hanging="1134"/>
      </w:pPr>
      <w:r w:rsidRPr="00DC65A9">
        <w:tab/>
      </w:r>
      <w:r w:rsidRPr="00D230B2">
        <w:t>30.</w:t>
      </w:r>
      <w:r w:rsidRPr="00D230B2">
        <w:tab/>
        <w:t>Noms et adresses des services techniques chargés des essais d</w:t>
      </w:r>
      <w:r>
        <w:t>’</w:t>
      </w:r>
      <w:r w:rsidRPr="00D230B2">
        <w:t xml:space="preserve">homologation et des </w:t>
      </w:r>
      <w:r w:rsidRPr="00AF789A">
        <w:t>autorités d</w:t>
      </w:r>
      <w:r>
        <w:t>’</w:t>
      </w:r>
      <w:r w:rsidRPr="00AF789A">
        <w:t xml:space="preserve">homologation de type </w:t>
      </w:r>
      <w:r w:rsidRPr="00D230B2">
        <w:tab/>
      </w:r>
      <w:r w:rsidRPr="00D230B2">
        <w:tab/>
        <w:t>21</w:t>
      </w:r>
    </w:p>
    <w:p w:rsidR="00337250" w:rsidRPr="00825409" w:rsidRDefault="00337250" w:rsidP="00337250">
      <w:pPr>
        <w:tabs>
          <w:tab w:val="right" w:pos="850"/>
        </w:tabs>
        <w:spacing w:after="120"/>
      </w:pPr>
      <w:r>
        <w:tab/>
      </w:r>
      <w:r w:rsidRPr="00825409">
        <w:t>Part</w:t>
      </w:r>
      <w:r>
        <w:t>ie IV.</w:t>
      </w:r>
      <w:r>
        <w:tab/>
      </w:r>
      <w:r w:rsidRPr="00D230B2">
        <w:t>Dispositions transitoires</w:t>
      </w:r>
    </w:p>
    <w:p w:rsidR="00337250" w:rsidRPr="00825409" w:rsidRDefault="00337250" w:rsidP="00337250">
      <w:pPr>
        <w:tabs>
          <w:tab w:val="right" w:pos="850"/>
          <w:tab w:val="right" w:leader="dot" w:pos="8787"/>
          <w:tab w:val="right" w:pos="9638"/>
        </w:tabs>
        <w:spacing w:after="120"/>
        <w:ind w:left="1134" w:hanging="1134"/>
      </w:pPr>
      <w:r>
        <w:tab/>
        <w:t>31.</w:t>
      </w:r>
      <w:r>
        <w:tab/>
      </w:r>
      <w:r w:rsidRPr="00D230B2">
        <w:t>Dispositions transitoires</w:t>
      </w:r>
      <w:r w:rsidRPr="00825409">
        <w:tab/>
      </w:r>
      <w:r w:rsidRPr="00825409">
        <w:tab/>
        <w:t>2</w:t>
      </w:r>
      <w:r>
        <w:t>1</w:t>
      </w:r>
    </w:p>
    <w:p w:rsidR="00337250" w:rsidRPr="00825409" w:rsidRDefault="00337250" w:rsidP="00337250">
      <w:pPr>
        <w:tabs>
          <w:tab w:val="right" w:pos="850"/>
        </w:tabs>
        <w:spacing w:after="120"/>
      </w:pPr>
      <w:r>
        <w:tab/>
      </w:r>
      <w:r w:rsidRPr="00825409">
        <w:t>Annexes</w:t>
      </w:r>
    </w:p>
    <w:p w:rsidR="00337250" w:rsidRPr="00825409" w:rsidRDefault="00337250" w:rsidP="00337250">
      <w:pPr>
        <w:tabs>
          <w:tab w:val="right" w:pos="850"/>
          <w:tab w:val="right" w:leader="dot" w:pos="8787"/>
          <w:tab w:val="right" w:pos="9638"/>
        </w:tabs>
        <w:spacing w:after="120"/>
        <w:ind w:left="1134" w:hanging="1134"/>
      </w:pPr>
      <w:r w:rsidRPr="00825409">
        <w:tab/>
        <w:t>1</w:t>
      </w:r>
      <w:r w:rsidRPr="00825409">
        <w:tab/>
        <w:t>Communication (</w:t>
      </w:r>
      <w:r>
        <w:t>p</w:t>
      </w:r>
      <w:r w:rsidRPr="00825409">
        <w:t>art</w:t>
      </w:r>
      <w:r>
        <w:t>ie</w:t>
      </w:r>
      <w:r w:rsidRPr="00825409">
        <w:t xml:space="preserve"> I)</w:t>
      </w:r>
      <w:r w:rsidRPr="00825409">
        <w:tab/>
      </w:r>
      <w:r w:rsidRPr="00825409">
        <w:tab/>
        <w:t>23</w:t>
      </w:r>
    </w:p>
    <w:p w:rsidR="00337250" w:rsidRPr="00825409" w:rsidRDefault="00337250" w:rsidP="00337250">
      <w:pPr>
        <w:tabs>
          <w:tab w:val="right" w:pos="850"/>
          <w:tab w:val="right" w:leader="dot" w:pos="8787"/>
          <w:tab w:val="right" w:pos="9638"/>
        </w:tabs>
        <w:spacing w:after="120"/>
        <w:ind w:left="1134" w:hanging="1134"/>
      </w:pPr>
      <w:r w:rsidRPr="00825409">
        <w:tab/>
        <w:t>2</w:t>
      </w:r>
      <w:r w:rsidRPr="00825409">
        <w:tab/>
        <w:t>Communication (</w:t>
      </w:r>
      <w:r>
        <w:t>p</w:t>
      </w:r>
      <w:r w:rsidRPr="00825409">
        <w:t>art</w:t>
      </w:r>
      <w:r>
        <w:t>ie</w:t>
      </w:r>
      <w:r w:rsidRPr="00825409">
        <w:t xml:space="preserve"> II)</w:t>
      </w:r>
      <w:r w:rsidRPr="00825409">
        <w:tab/>
      </w:r>
      <w:r w:rsidRPr="00825409">
        <w:tab/>
        <w:t>25</w:t>
      </w:r>
    </w:p>
    <w:p w:rsidR="00337250" w:rsidRPr="00825409" w:rsidRDefault="00337250" w:rsidP="00337250">
      <w:pPr>
        <w:tabs>
          <w:tab w:val="right" w:pos="850"/>
          <w:tab w:val="right" w:leader="dot" w:pos="8787"/>
          <w:tab w:val="right" w:pos="9638"/>
        </w:tabs>
        <w:spacing w:after="120"/>
        <w:ind w:left="1134" w:hanging="1134"/>
      </w:pPr>
      <w:r w:rsidRPr="00825409">
        <w:tab/>
        <w:t>3</w:t>
      </w:r>
      <w:r w:rsidRPr="00825409">
        <w:tab/>
        <w:t>Communication (</w:t>
      </w:r>
      <w:r>
        <w:t>p</w:t>
      </w:r>
      <w:r w:rsidRPr="00825409">
        <w:t>art</w:t>
      </w:r>
      <w:r>
        <w:t>ie</w:t>
      </w:r>
      <w:r w:rsidRPr="00825409">
        <w:t xml:space="preserve"> III)</w:t>
      </w:r>
      <w:r w:rsidRPr="00825409">
        <w:tab/>
      </w:r>
      <w:r w:rsidRPr="00825409">
        <w:tab/>
        <w:t>27</w:t>
      </w:r>
    </w:p>
    <w:p w:rsidR="00337250" w:rsidRPr="00D230B2" w:rsidRDefault="00337250" w:rsidP="00337250">
      <w:pPr>
        <w:tabs>
          <w:tab w:val="right" w:pos="850"/>
          <w:tab w:val="right" w:leader="dot" w:pos="8787"/>
          <w:tab w:val="right" w:pos="9638"/>
        </w:tabs>
        <w:spacing w:after="120"/>
        <w:ind w:left="1134" w:hanging="1134"/>
      </w:pPr>
      <w:r w:rsidRPr="00825409">
        <w:tab/>
      </w:r>
      <w:r w:rsidRPr="00D230B2">
        <w:t>4</w:t>
      </w:r>
      <w:r w:rsidRPr="00D230B2">
        <w:tab/>
        <w:t>Exemple de marques d</w:t>
      </w:r>
      <w:r>
        <w:t>’</w:t>
      </w:r>
      <w:r w:rsidRPr="00D230B2">
        <w:t xml:space="preserve">homologation </w:t>
      </w:r>
      <w:r w:rsidRPr="00D230B2">
        <w:tab/>
      </w:r>
      <w:r w:rsidRPr="00D230B2">
        <w:tab/>
        <w:t>29</w:t>
      </w:r>
    </w:p>
    <w:p w:rsidR="00337250" w:rsidRPr="00D230B2" w:rsidRDefault="00337250" w:rsidP="00337250">
      <w:pPr>
        <w:tabs>
          <w:tab w:val="right" w:pos="850"/>
          <w:tab w:val="right" w:leader="dot" w:pos="8787"/>
          <w:tab w:val="right" w:pos="9638"/>
        </w:tabs>
        <w:spacing w:after="120"/>
        <w:ind w:left="1134" w:hanging="1134"/>
      </w:pPr>
      <w:r w:rsidRPr="00D230B2">
        <w:tab/>
        <w:t>5</w:t>
      </w:r>
      <w:r w:rsidRPr="00D230B2">
        <w:tab/>
        <w:t>Conditions et procédures d</w:t>
      </w:r>
      <w:r>
        <w:t>’</w:t>
      </w:r>
      <w:r w:rsidRPr="00D230B2">
        <w:t xml:space="preserve">essai </w:t>
      </w:r>
      <w:r w:rsidRPr="00D230B2">
        <w:tab/>
      </w:r>
      <w:r w:rsidRPr="00D230B2">
        <w:tab/>
        <w:t>30</w:t>
      </w:r>
    </w:p>
    <w:p w:rsidR="00337250" w:rsidRPr="00D230B2" w:rsidRDefault="00337250" w:rsidP="00337250">
      <w:pPr>
        <w:tabs>
          <w:tab w:val="right" w:pos="850"/>
          <w:tab w:val="right" w:leader="dot" w:pos="8787"/>
          <w:tab w:val="right" w:pos="9638"/>
        </w:tabs>
        <w:spacing w:after="120"/>
        <w:ind w:left="1134" w:hanging="1134"/>
      </w:pPr>
      <w:r w:rsidRPr="00D230B2">
        <w:tab/>
        <w:t>6</w:t>
      </w:r>
      <w:r w:rsidRPr="00D230B2">
        <w:tab/>
        <w:t>Véhicules spéciaux</w:t>
      </w:r>
      <w:r>
        <w:t xml:space="preserve"> </w:t>
      </w:r>
      <w:r w:rsidRPr="00D230B2">
        <w:tab/>
      </w:r>
      <w:r w:rsidRPr="00D230B2">
        <w:tab/>
        <w:t>33</w:t>
      </w:r>
    </w:p>
    <w:p w:rsidR="00337250" w:rsidRPr="00D230B2" w:rsidRDefault="00337250" w:rsidP="00337250">
      <w:pPr>
        <w:tabs>
          <w:tab w:val="right" w:pos="850"/>
          <w:tab w:val="right" w:leader="dot" w:pos="8787"/>
          <w:tab w:val="right" w:pos="9638"/>
        </w:tabs>
        <w:spacing w:after="120"/>
        <w:ind w:left="1134" w:hanging="1134"/>
      </w:pPr>
      <w:r w:rsidRPr="00D230B2">
        <w:tab/>
        <w:t>7</w:t>
      </w:r>
      <w:r w:rsidRPr="00D230B2">
        <w:tab/>
        <w:t>Prescriptions applicables aux différentes catégories de véhicules</w:t>
      </w:r>
      <w:r w:rsidRPr="00D230B2">
        <w:tab/>
      </w:r>
      <w:r w:rsidRPr="00D230B2">
        <w:tab/>
        <w:t>34</w:t>
      </w:r>
    </w:p>
    <w:p w:rsidR="00D81E31" w:rsidRPr="00DC65A9" w:rsidRDefault="00D81E31" w:rsidP="00337250">
      <w:pPr>
        <w:tabs>
          <w:tab w:val="right" w:pos="850"/>
        </w:tabs>
        <w:spacing w:after="120"/>
      </w:pPr>
      <w:r w:rsidRPr="00D230B2">
        <w:rPr>
          <w:u w:val="single"/>
        </w:rPr>
        <w:br w:type="page"/>
      </w:r>
      <w:r w:rsidRPr="00443E9D">
        <w:lastRenderedPageBreak/>
        <w:t>1.</w:t>
      </w:r>
      <w:r w:rsidRPr="00443E9D">
        <w:tab/>
      </w:r>
      <w:r w:rsidRPr="00443E9D">
        <w:tab/>
      </w:r>
      <w:r w:rsidRPr="00DC65A9">
        <w:t>Domaine d</w:t>
      </w:r>
      <w:r w:rsidR="00743834">
        <w:t>’</w:t>
      </w:r>
      <w:r w:rsidRPr="00DC65A9">
        <w:t>application</w:t>
      </w:r>
    </w:p>
    <w:p w:rsidR="00D81E31" w:rsidRPr="00DC65A9" w:rsidRDefault="00D81E31" w:rsidP="000C6D5E">
      <w:pPr>
        <w:pStyle w:val="SingleTxtG"/>
        <w:keepNext/>
        <w:spacing w:after="100" w:line="238" w:lineRule="atLeast"/>
        <w:ind w:left="2268" w:hanging="1134"/>
        <w:jc w:val="left"/>
      </w:pPr>
      <w:r w:rsidRPr="00DC65A9">
        <w:t>1.1</w:t>
      </w:r>
      <w:r w:rsidRPr="00DC65A9">
        <w:tab/>
        <w:t>Le présent Règlement s</w:t>
      </w:r>
      <w:r w:rsidR="00743834">
        <w:t>’</w:t>
      </w:r>
      <w:r w:rsidRPr="00DC65A9">
        <w:t>applique :</w:t>
      </w:r>
    </w:p>
    <w:p w:rsidR="00D81E31" w:rsidRPr="00DC65A9" w:rsidRDefault="00D81E31" w:rsidP="000C6D5E">
      <w:pPr>
        <w:pStyle w:val="SingleTxtG"/>
        <w:spacing w:after="100" w:line="238" w:lineRule="atLeast"/>
        <w:ind w:left="2268" w:hanging="1134"/>
      </w:pPr>
      <w:r w:rsidRPr="00443E9D">
        <w:t>1.1.1</w:t>
      </w:r>
      <w:r w:rsidRPr="00443E9D">
        <w:tab/>
      </w:r>
      <w:r w:rsidRPr="00DC65A9">
        <w:t xml:space="preserve">PARTIE </w:t>
      </w:r>
      <w:r w:rsidR="00A71A89">
        <w:t>I </w:t>
      </w:r>
      <w:r w:rsidRPr="00DC65A9">
        <w:t xml:space="preserve">: </w:t>
      </w:r>
      <w:r w:rsidR="002920CB">
        <w:t>A</w:t>
      </w:r>
      <w:r w:rsidRPr="00DC65A9">
        <w:t>ux dispositifs arrière de protection antiencastrement destinés à être montés sur des véhicules des catégories M, N et O</w:t>
      </w:r>
      <w:r w:rsidRPr="007A5BDA">
        <w:rPr>
          <w:rStyle w:val="FootnoteReference"/>
        </w:rPr>
        <w:footnoteReference w:id="4"/>
      </w:r>
      <w:r w:rsidR="006C56EC">
        <w:t> ;</w:t>
      </w:r>
    </w:p>
    <w:p w:rsidR="00D81E31" w:rsidRPr="00DC65A9" w:rsidRDefault="00D81E31" w:rsidP="000C6D5E">
      <w:pPr>
        <w:pStyle w:val="SingleTxtG"/>
        <w:spacing w:after="100" w:line="238" w:lineRule="atLeast"/>
        <w:ind w:left="2268" w:hanging="1134"/>
      </w:pPr>
      <w:r w:rsidRPr="00443E9D">
        <w:t>1.1.2</w:t>
      </w:r>
      <w:r w:rsidRPr="00443E9D">
        <w:tab/>
      </w:r>
      <w:r w:rsidRPr="00DC65A9">
        <w:t xml:space="preserve">PARTIE </w:t>
      </w:r>
      <w:r w:rsidR="00A71A89">
        <w:t>II </w:t>
      </w:r>
      <w:r w:rsidRPr="00DC65A9">
        <w:t xml:space="preserve">: </w:t>
      </w:r>
      <w:r w:rsidR="002920CB">
        <w:t>A</w:t>
      </w:r>
      <w:r w:rsidRPr="00DC65A9">
        <w:t>u montage sur des véhicules des catégories M, N et O</w:t>
      </w:r>
      <w:r w:rsidRPr="002920CB">
        <w:rPr>
          <w:sz w:val="18"/>
          <w:szCs w:val="18"/>
          <w:vertAlign w:val="superscript"/>
        </w:rPr>
        <w:t>1</w:t>
      </w:r>
      <w:r>
        <w:t xml:space="preserve"> </w:t>
      </w:r>
      <w:r w:rsidRPr="00DC65A9">
        <w:t>de dispositifs arrière de protection antiencastrement homologués au préalable conformément à l</w:t>
      </w:r>
      <w:r w:rsidR="006C56EC">
        <w:t>a partie I du présent Règlement </w:t>
      </w:r>
      <w:r w:rsidRPr="00DC65A9">
        <w:t>;</w:t>
      </w:r>
    </w:p>
    <w:p w:rsidR="00D81E31" w:rsidRPr="00DC65A9" w:rsidRDefault="00D81E31" w:rsidP="000C6D5E">
      <w:pPr>
        <w:pStyle w:val="SingleTxtG"/>
        <w:spacing w:after="100" w:line="238" w:lineRule="atLeast"/>
        <w:ind w:left="2268" w:hanging="1134"/>
      </w:pPr>
      <w:r w:rsidRPr="00443E9D">
        <w:t>1.1.3</w:t>
      </w:r>
      <w:r w:rsidRPr="00443E9D">
        <w:tab/>
      </w:r>
      <w:r w:rsidRPr="00DC65A9">
        <w:t xml:space="preserve">PARTIE </w:t>
      </w:r>
      <w:r w:rsidR="00A71A89">
        <w:t>III </w:t>
      </w:r>
      <w:r w:rsidRPr="00DC65A9">
        <w:t xml:space="preserve">: </w:t>
      </w:r>
      <w:r w:rsidR="002920CB">
        <w:t>A</w:t>
      </w:r>
      <w:r w:rsidRPr="00DC65A9">
        <w:t>ux véhicules des catégories M, N and O</w:t>
      </w:r>
      <w:r w:rsidRPr="007A5BDA">
        <w:rPr>
          <w:rStyle w:val="FootnoteReference"/>
        </w:rPr>
        <w:t>1</w:t>
      </w:r>
      <w:r w:rsidRPr="00DC65A9">
        <w:t xml:space="preserve"> équipés d</w:t>
      </w:r>
      <w:r w:rsidR="00743834">
        <w:t>’</w:t>
      </w:r>
      <w:r w:rsidRPr="00DC65A9">
        <w:t>un dispositif arrière de protection antiencastrement qui n</w:t>
      </w:r>
      <w:r w:rsidR="00743834">
        <w:t>’</w:t>
      </w:r>
      <w:r w:rsidRPr="00DC65A9">
        <w:t xml:space="preserve">a pas été homologué séparément conformément à la </w:t>
      </w:r>
      <w:r w:rsidR="006C56EC">
        <w:t>p</w:t>
      </w:r>
      <w:r w:rsidRPr="00DC65A9">
        <w:t>artie I du présent Règlement, ou bien conçus ou équipés de telle façon que leurs éléments peuvent être considérés comme remplissant en totalité ou en partie la fonction d</w:t>
      </w:r>
      <w:r w:rsidR="00743834">
        <w:t>’</w:t>
      </w:r>
      <w:r w:rsidRPr="00DC65A9">
        <w:t>un dispositif arrière de protection antiencastrement ;</w:t>
      </w:r>
    </w:p>
    <w:p w:rsidR="00D81E31" w:rsidRPr="00DC65A9" w:rsidRDefault="00D81E31" w:rsidP="000C6D5E">
      <w:pPr>
        <w:pStyle w:val="SingleTxtG"/>
        <w:spacing w:after="100" w:line="238" w:lineRule="atLeast"/>
        <w:ind w:left="2268" w:hanging="1134"/>
      </w:pPr>
      <w:r w:rsidRPr="00DC65A9">
        <w:t>1.1.4</w:t>
      </w:r>
      <w:r w:rsidRPr="00DC65A9">
        <w:tab/>
      </w:r>
      <w:r w:rsidR="002920CB">
        <w:t>A</w:t>
      </w:r>
      <w:r w:rsidRPr="00DC65A9">
        <w:t>ux véhicules des catégories M</w:t>
      </w:r>
      <w:r w:rsidRPr="00DC65A9">
        <w:rPr>
          <w:vertAlign w:val="subscript"/>
        </w:rPr>
        <w:t>1</w:t>
      </w:r>
      <w:r w:rsidRPr="00DC65A9">
        <w:t>, M</w:t>
      </w:r>
      <w:r w:rsidRPr="00DC65A9">
        <w:rPr>
          <w:vertAlign w:val="subscript"/>
        </w:rPr>
        <w:t>2</w:t>
      </w:r>
      <w:r w:rsidRPr="00DC65A9">
        <w:t>, M</w:t>
      </w:r>
      <w:r w:rsidRPr="00DC65A9">
        <w:rPr>
          <w:vertAlign w:val="subscript"/>
        </w:rPr>
        <w:t>3</w:t>
      </w:r>
      <w:r w:rsidRPr="00DC65A9">
        <w:t>, N</w:t>
      </w:r>
      <w:r w:rsidRPr="00DC65A9">
        <w:rPr>
          <w:vertAlign w:val="subscript"/>
        </w:rPr>
        <w:t>1</w:t>
      </w:r>
      <w:r w:rsidRPr="00DC65A9">
        <w:t>, O</w:t>
      </w:r>
      <w:r w:rsidRPr="00DC65A9">
        <w:rPr>
          <w:vertAlign w:val="subscript"/>
        </w:rPr>
        <w:t>1</w:t>
      </w:r>
      <w:r w:rsidRPr="00DC65A9">
        <w:t xml:space="preserve"> </w:t>
      </w:r>
      <w:r>
        <w:t>et</w:t>
      </w:r>
      <w:r w:rsidRPr="00DC65A9">
        <w:t xml:space="preserve"> O</w:t>
      </w:r>
      <w:r w:rsidRPr="00DC65A9">
        <w:rPr>
          <w:vertAlign w:val="subscript"/>
        </w:rPr>
        <w:t>2</w:t>
      </w:r>
      <w:r w:rsidRPr="002920CB">
        <w:rPr>
          <w:sz w:val="18"/>
          <w:szCs w:val="18"/>
          <w:vertAlign w:val="superscript"/>
        </w:rPr>
        <w:t>1</w:t>
      </w:r>
      <w:r w:rsidRPr="00DC65A9">
        <w:t xml:space="preserve"> à cause de la protection antiencastrement arrière.</w:t>
      </w:r>
    </w:p>
    <w:p w:rsidR="00D81E31" w:rsidRPr="00DC65A9" w:rsidRDefault="00D81E31" w:rsidP="000C6D5E">
      <w:pPr>
        <w:pStyle w:val="SingleTxtG"/>
        <w:keepNext/>
        <w:spacing w:after="100" w:line="238" w:lineRule="atLeast"/>
        <w:ind w:left="2268" w:hanging="1134"/>
        <w:jc w:val="left"/>
      </w:pPr>
      <w:r w:rsidRPr="00DC65A9">
        <w:t>1.2</w:t>
      </w:r>
      <w:r w:rsidRPr="00DC65A9">
        <w:tab/>
        <w:t>Le présent Règlement ne s</w:t>
      </w:r>
      <w:r w:rsidR="00743834">
        <w:t>’</w:t>
      </w:r>
      <w:r w:rsidRPr="00DC65A9">
        <w:t>applique pas :</w:t>
      </w:r>
    </w:p>
    <w:p w:rsidR="00D81E31" w:rsidRPr="00DC65A9" w:rsidRDefault="00D81E31" w:rsidP="000C6D5E">
      <w:pPr>
        <w:pStyle w:val="SingleTxtG"/>
        <w:spacing w:after="100" w:line="238" w:lineRule="atLeast"/>
        <w:ind w:left="2268" w:hanging="1134"/>
      </w:pPr>
      <w:r w:rsidRPr="00DC65A9">
        <w:t>1.2.1</w:t>
      </w:r>
      <w:r w:rsidRPr="00DC65A9">
        <w:tab/>
      </w:r>
      <w:r w:rsidR="002920CB">
        <w:t>A</w:t>
      </w:r>
      <w:r w:rsidRPr="00DC65A9">
        <w:t>ux éléments tracteurs pour véhicules articulés ;</w:t>
      </w:r>
    </w:p>
    <w:p w:rsidR="00D81E31" w:rsidRPr="00DC65A9" w:rsidRDefault="00D81E31" w:rsidP="000C6D5E">
      <w:pPr>
        <w:pStyle w:val="SingleTxtG"/>
        <w:spacing w:after="100" w:line="238" w:lineRule="atLeast"/>
        <w:ind w:left="2268" w:hanging="1134"/>
      </w:pPr>
      <w:r w:rsidRPr="00DC65A9">
        <w:t>1.2.2</w:t>
      </w:r>
      <w:r w:rsidRPr="00DC65A9">
        <w:tab/>
      </w:r>
      <w:r w:rsidR="002920CB">
        <w:t>A</w:t>
      </w:r>
      <w:r w:rsidRPr="00DC65A9">
        <w:t xml:space="preserve">ux remorques spécialement conçues et construites pour le transport de très longues charges indivisibles telles que grumes, fers, </w:t>
      </w:r>
      <w:r w:rsidR="002920CB">
        <w:t>etc.</w:t>
      </w:r>
    </w:p>
    <w:p w:rsidR="00D81E31" w:rsidRDefault="00D81E31" w:rsidP="000C6D5E">
      <w:pPr>
        <w:pStyle w:val="SingleTxtG"/>
        <w:spacing w:after="100" w:line="238" w:lineRule="atLeast"/>
        <w:ind w:left="2268" w:hanging="1134"/>
      </w:pPr>
      <w:r w:rsidRPr="00DC65A9">
        <w:t>1.3</w:t>
      </w:r>
      <w:r w:rsidRPr="00DC65A9">
        <w:tab/>
        <w:t>Les véhicules sur lesquels toute protection contre l</w:t>
      </w:r>
      <w:r w:rsidR="00743834">
        <w:t>’</w:t>
      </w:r>
      <w:r w:rsidRPr="00DC65A9">
        <w:t>encastrement à l</w:t>
      </w:r>
      <w:r w:rsidR="00743834">
        <w:t>’</w:t>
      </w:r>
      <w:r w:rsidRPr="00DC65A9">
        <w:t>arrière (qu</w:t>
      </w:r>
      <w:r w:rsidR="00743834">
        <w:t>’</w:t>
      </w:r>
      <w:r w:rsidRPr="00DC65A9">
        <w:t>elle soit fixe, amovible, repliable ou réglable) est incompatible avec l</w:t>
      </w:r>
      <w:r w:rsidR="00743834">
        <w:t>’</w:t>
      </w:r>
      <w:r w:rsidRPr="00DC65A9">
        <w:t>usage sur route peuvent être partiellement ou totalement exemptés du présent Règlement, sur décision de l</w:t>
      </w:r>
      <w:r w:rsidR="00743834">
        <w:t>’</w:t>
      </w:r>
      <w:r w:rsidRPr="00DC65A9">
        <w:t>autorité d</w:t>
      </w:r>
      <w:r w:rsidR="00743834">
        <w:t>’</w:t>
      </w:r>
      <w:r w:rsidRPr="00DC65A9">
        <w:t xml:space="preserve">homologation de type. </w:t>
      </w:r>
    </w:p>
    <w:p w:rsidR="00D81E31" w:rsidRPr="003149FC" w:rsidRDefault="00D81E31" w:rsidP="00CA0271">
      <w:pPr>
        <w:pStyle w:val="HChG"/>
        <w:spacing w:before="320" w:after="200"/>
        <w:ind w:left="2268"/>
      </w:pPr>
      <w:r w:rsidRPr="00443E9D">
        <w:t>2.</w:t>
      </w:r>
      <w:r w:rsidRPr="00443E9D">
        <w:tab/>
      </w:r>
      <w:r w:rsidRPr="00443E9D">
        <w:tab/>
      </w:r>
      <w:r w:rsidRPr="003149FC">
        <w:t>Prescriptions générales</w:t>
      </w:r>
    </w:p>
    <w:p w:rsidR="00D81E31" w:rsidRPr="003149FC" w:rsidRDefault="00D81E31" w:rsidP="000C6D5E">
      <w:pPr>
        <w:pStyle w:val="SingleTxtG"/>
        <w:spacing w:after="100" w:line="238" w:lineRule="atLeast"/>
        <w:ind w:left="2268" w:hanging="1134"/>
      </w:pPr>
      <w:r w:rsidRPr="003149FC">
        <w:t>2.1</w:t>
      </w:r>
      <w:r w:rsidRPr="003149FC">
        <w:tab/>
        <w:t>Tous les véhicules doivent être construits et/ou équipés de façon à offrir une protection efficace sur toute leur largeur contre l</w:t>
      </w:r>
      <w:r w:rsidR="00743834">
        <w:t>’</w:t>
      </w:r>
      <w:r w:rsidRPr="003149FC">
        <w:t>encastrement des véhicules visés au paragraphe 1 du présent Règlement en cas de choc contre l</w:t>
      </w:r>
      <w:r w:rsidR="00743834">
        <w:t>’</w:t>
      </w:r>
      <w:r w:rsidRPr="003149FC">
        <w:t>arrière de véhicules des catégorie</w:t>
      </w:r>
      <w:r>
        <w:t xml:space="preserve">s </w:t>
      </w:r>
      <w:r w:rsidRPr="003149FC">
        <w:t>M</w:t>
      </w:r>
      <w:r w:rsidRPr="003149FC">
        <w:rPr>
          <w:vertAlign w:val="subscript"/>
        </w:rPr>
        <w:t>1</w:t>
      </w:r>
      <w:r w:rsidRPr="003149FC">
        <w:t xml:space="preserve"> et N</w:t>
      </w:r>
      <w:r w:rsidRPr="003149FC">
        <w:rPr>
          <w:vertAlign w:val="subscript"/>
        </w:rPr>
        <w:t>1</w:t>
      </w:r>
      <w:r w:rsidRPr="003149FC">
        <w:rPr>
          <w:sz w:val="18"/>
          <w:vertAlign w:val="superscript"/>
        </w:rPr>
        <w:t>1</w:t>
      </w:r>
      <w:r w:rsidR="00190BE2" w:rsidRPr="00190BE2">
        <w:t>.</w:t>
      </w:r>
    </w:p>
    <w:p w:rsidR="00D81E31" w:rsidRPr="003149FC" w:rsidRDefault="00D81E31" w:rsidP="000C6D5E">
      <w:pPr>
        <w:pStyle w:val="SingleTxtG"/>
        <w:spacing w:after="100" w:line="238" w:lineRule="atLeast"/>
        <w:ind w:left="2268" w:hanging="1134"/>
      </w:pPr>
      <w:r w:rsidRPr="003149FC">
        <w:t>2.2</w:t>
      </w:r>
      <w:r w:rsidRPr="003149FC">
        <w:tab/>
        <w:t>Le véhicule doit être soumis à l</w:t>
      </w:r>
      <w:r w:rsidR="00743834">
        <w:t>’</w:t>
      </w:r>
      <w:r w:rsidRPr="003149FC">
        <w:t xml:space="preserve">essai dans les conditions </w:t>
      </w:r>
      <w:r>
        <w:t xml:space="preserve">décrites au </w:t>
      </w:r>
      <w:r w:rsidRPr="003149FC">
        <w:t>paragraph</w:t>
      </w:r>
      <w:r>
        <w:t>e</w:t>
      </w:r>
      <w:r w:rsidRPr="003149FC">
        <w:t xml:space="preserve"> 2</w:t>
      </w:r>
      <w:r>
        <w:t xml:space="preserve"> de l</w:t>
      </w:r>
      <w:r w:rsidR="00743834">
        <w:t>’</w:t>
      </w:r>
      <w:r>
        <w:t xml:space="preserve">annexe </w:t>
      </w:r>
      <w:r w:rsidRPr="003149FC">
        <w:t>5.</w:t>
      </w:r>
    </w:p>
    <w:p w:rsidR="00D81E31" w:rsidRPr="003149FC" w:rsidRDefault="00D81E31" w:rsidP="000C6D5E">
      <w:pPr>
        <w:pStyle w:val="SingleTxtG"/>
        <w:keepNext/>
        <w:spacing w:after="100" w:line="238" w:lineRule="atLeast"/>
        <w:ind w:left="2268" w:hanging="1134"/>
      </w:pPr>
      <w:r w:rsidRPr="003149FC">
        <w:t>2.3</w:t>
      </w:r>
      <w:r w:rsidRPr="003149FC">
        <w:tab/>
        <w:t>Les véhicules des catégories M</w:t>
      </w:r>
      <w:r w:rsidRPr="003149FC">
        <w:rPr>
          <w:vertAlign w:val="subscript"/>
        </w:rPr>
        <w:t>1</w:t>
      </w:r>
      <w:r w:rsidRPr="003149FC">
        <w:t>, M</w:t>
      </w:r>
      <w:r w:rsidRPr="003149FC">
        <w:rPr>
          <w:vertAlign w:val="subscript"/>
        </w:rPr>
        <w:t>2</w:t>
      </w:r>
      <w:r w:rsidRPr="003149FC">
        <w:t>, M</w:t>
      </w:r>
      <w:r w:rsidRPr="003149FC">
        <w:rPr>
          <w:vertAlign w:val="subscript"/>
        </w:rPr>
        <w:t>3</w:t>
      </w:r>
      <w:r w:rsidRPr="003149FC">
        <w:t>, N</w:t>
      </w:r>
      <w:r w:rsidRPr="003149FC">
        <w:rPr>
          <w:vertAlign w:val="subscript"/>
        </w:rPr>
        <w:t>1</w:t>
      </w:r>
      <w:r w:rsidRPr="003149FC">
        <w:t>, O</w:t>
      </w:r>
      <w:r w:rsidRPr="003149FC">
        <w:rPr>
          <w:vertAlign w:val="subscript"/>
        </w:rPr>
        <w:t>1</w:t>
      </w:r>
      <w:r w:rsidRPr="003149FC">
        <w:t xml:space="preserve"> ou O</w:t>
      </w:r>
      <w:r w:rsidRPr="003149FC">
        <w:rPr>
          <w:vertAlign w:val="subscript"/>
        </w:rPr>
        <w:t>2</w:t>
      </w:r>
      <w:r w:rsidRPr="003149FC">
        <w:t xml:space="preserve"> </w:t>
      </w:r>
      <w:r>
        <w:t xml:space="preserve">doivent être </w:t>
      </w:r>
      <w:r w:rsidRPr="003149FC">
        <w:t>considérés comme répondant aux conditions ci-dessus :</w:t>
      </w:r>
    </w:p>
    <w:p w:rsidR="00D81E31" w:rsidRPr="003149FC" w:rsidRDefault="00D81E31" w:rsidP="00C517EE">
      <w:pPr>
        <w:pStyle w:val="SingleTxtG"/>
        <w:spacing w:after="80" w:line="238" w:lineRule="atLeast"/>
        <w:ind w:left="2835" w:hanging="567"/>
      </w:pPr>
      <w:r w:rsidRPr="003149FC">
        <w:t>a)</w:t>
      </w:r>
      <w:r w:rsidRPr="003149FC">
        <w:tab/>
      </w:r>
      <w:r w:rsidR="00190BE2">
        <w:t>S</w:t>
      </w:r>
      <w:r w:rsidR="00743834">
        <w:t>’</w:t>
      </w:r>
      <w:r w:rsidRPr="003149FC">
        <w:t>ils satisfont aux conditions définies dan</w:t>
      </w:r>
      <w:r w:rsidR="00190BE2">
        <w:t>s la partie II ou la partie III ;</w:t>
      </w:r>
      <w:r w:rsidRPr="003149FC">
        <w:t xml:space="preserve"> ou</w:t>
      </w:r>
    </w:p>
    <w:p w:rsidR="00D81E31" w:rsidRPr="003149FC" w:rsidRDefault="00D81E31" w:rsidP="00C517EE">
      <w:pPr>
        <w:pStyle w:val="SingleTxtG"/>
        <w:spacing w:after="80" w:line="238" w:lineRule="atLeast"/>
        <w:ind w:left="2835" w:hanging="567"/>
      </w:pPr>
      <w:r w:rsidRPr="003149FC">
        <w:t>b)</w:t>
      </w:r>
      <w:r w:rsidRPr="003149FC">
        <w:tab/>
      </w:r>
      <w:r w:rsidR="00190BE2">
        <w:t>S</w:t>
      </w:r>
      <w:r w:rsidRPr="003149FC">
        <w:t>i la garde au sol de l</w:t>
      </w:r>
      <w:r w:rsidR="00743834">
        <w:t>’</w:t>
      </w:r>
      <w:r w:rsidRPr="003149FC">
        <w:t xml:space="preserve">arrière du véhicule à vide ne dépasse pas </w:t>
      </w:r>
      <w:r w:rsidR="006C56EC">
        <w:t>550 mm</w:t>
      </w:r>
      <w:r w:rsidRPr="003149FC">
        <w:t xml:space="preserve"> sur une largeur qui ne doit pas être inférieure de plus de </w:t>
      </w:r>
      <w:r w:rsidR="006C56EC">
        <w:t>100 mm</w:t>
      </w:r>
      <w:r w:rsidRPr="003149FC">
        <w:t xml:space="preserve"> à l</w:t>
      </w:r>
      <w:r w:rsidR="00743834">
        <w:t>’</w:t>
      </w:r>
      <w:r w:rsidRPr="003149FC">
        <w:t>essieu arrière d</w:t>
      </w:r>
      <w:r w:rsidR="00743834">
        <w:t>’</w:t>
      </w:r>
      <w:r w:rsidRPr="003149FC">
        <w:t>un côté comme de l</w:t>
      </w:r>
      <w:r w:rsidR="00743834">
        <w:t>’</w:t>
      </w:r>
      <w:r w:rsidRPr="003149FC">
        <w:t>autre (compte non tenu de tout renflement des pneumatiques au contact du sol)</w:t>
      </w:r>
      <w:r w:rsidR="00190BE2">
        <w:t> ;</w:t>
      </w:r>
      <w:r>
        <w:t xml:space="preserve"> ou</w:t>
      </w:r>
    </w:p>
    <w:p w:rsidR="00D81E31" w:rsidRPr="003149FC" w:rsidRDefault="00D81E31" w:rsidP="00C517EE">
      <w:pPr>
        <w:pStyle w:val="SingleTxtG"/>
        <w:spacing w:after="80" w:line="238" w:lineRule="atLeast"/>
        <w:ind w:left="2835" w:hanging="567"/>
      </w:pPr>
      <w:r w:rsidRPr="003149FC">
        <w:t>c)</w:t>
      </w:r>
      <w:r w:rsidRPr="003149FC">
        <w:tab/>
        <w:t>Si, dans le cas des véhicules des catégories O</w:t>
      </w:r>
      <w:r w:rsidRPr="003149FC">
        <w:rPr>
          <w:vertAlign w:val="subscript"/>
        </w:rPr>
        <w:t>1</w:t>
      </w:r>
      <w:r w:rsidRPr="003149FC">
        <w:t xml:space="preserve"> et O</w:t>
      </w:r>
      <w:r w:rsidRPr="003149FC">
        <w:rPr>
          <w:vertAlign w:val="subscript"/>
        </w:rPr>
        <w:t>2</w:t>
      </w:r>
      <w:r w:rsidRPr="003149FC">
        <w:t xml:space="preserve"> où les pneumatiques font saillie pour plus de moitié à l</w:t>
      </w:r>
      <w:r w:rsidR="00743834">
        <w:t>’</w:t>
      </w:r>
      <w:r w:rsidRPr="003149FC">
        <w:t>extérieur de la carrosserie (compte non tenu des recouvrements de roues) ou à l</w:t>
      </w:r>
      <w:r w:rsidR="00743834">
        <w:t>’</w:t>
      </w:r>
      <w:r w:rsidRPr="003149FC">
        <w:t>extérieur du châssis en l</w:t>
      </w:r>
      <w:r w:rsidR="00743834">
        <w:t>’</w:t>
      </w:r>
      <w:r w:rsidRPr="003149FC">
        <w:t>absence de carrosserie, la garde au sol de l</w:t>
      </w:r>
      <w:r w:rsidR="00743834">
        <w:t>’</w:t>
      </w:r>
      <w:r w:rsidRPr="003149FC">
        <w:t>arrière du véhicule à vide ne dépasse pas 550</w:t>
      </w:r>
      <w:r w:rsidR="00880408">
        <w:t> </w:t>
      </w:r>
      <w:r w:rsidRPr="003149FC">
        <w:t>mm sur une largeur qui ne doit pas être inférieure de plus de 100 mm de chaque côté à la distance mesurée entre les points intérieurs des pneumatiques (compte non tenu d</w:t>
      </w:r>
      <w:r>
        <w:t xml:space="preserve">u </w:t>
      </w:r>
      <w:r w:rsidRPr="003149FC">
        <w:t>renflement des pneumatiques au contact du sol).</w:t>
      </w:r>
    </w:p>
    <w:p w:rsidR="00D81E31" w:rsidRPr="00443E9D" w:rsidRDefault="00D81E31" w:rsidP="002B39B3">
      <w:pPr>
        <w:pStyle w:val="SingleTxtG"/>
        <w:ind w:left="2268"/>
        <w:rPr>
          <w:lang w:eastAsia="ja-JP"/>
        </w:rPr>
      </w:pPr>
      <w:r w:rsidRPr="003149FC">
        <w:rPr>
          <w:lang w:eastAsia="ja-JP"/>
        </w:rPr>
        <w:lastRenderedPageBreak/>
        <w:t>S</w:t>
      </w:r>
      <w:r w:rsidR="00743834">
        <w:rPr>
          <w:lang w:eastAsia="ja-JP"/>
        </w:rPr>
        <w:t>’</w:t>
      </w:r>
      <w:r w:rsidRPr="003149FC">
        <w:rPr>
          <w:lang w:eastAsia="ja-JP"/>
        </w:rPr>
        <w:t>il y a plusieurs essieux arrière, la largeur à prendre en considération est celle de l</w:t>
      </w:r>
      <w:r w:rsidR="00743834">
        <w:rPr>
          <w:lang w:eastAsia="ja-JP"/>
        </w:rPr>
        <w:t>’</w:t>
      </w:r>
      <w:r w:rsidRPr="003149FC">
        <w:rPr>
          <w:lang w:eastAsia="ja-JP"/>
        </w:rPr>
        <w:t xml:space="preserve">essieu le plus large. </w:t>
      </w:r>
    </w:p>
    <w:p w:rsidR="00D81E31" w:rsidRPr="003149FC" w:rsidRDefault="00D81E31" w:rsidP="002B39B3">
      <w:pPr>
        <w:pStyle w:val="SingleTxtG"/>
        <w:keepNext/>
        <w:ind w:left="2268"/>
        <w:rPr>
          <w:lang w:eastAsia="ja-JP"/>
        </w:rPr>
      </w:pPr>
      <w:r w:rsidRPr="003149FC">
        <w:rPr>
          <w:lang w:eastAsia="ja-JP"/>
        </w:rPr>
        <w:t>L</w:t>
      </w:r>
      <w:r>
        <w:rPr>
          <w:lang w:eastAsia="ja-JP"/>
        </w:rPr>
        <w:t>es</w:t>
      </w:r>
      <w:r w:rsidRPr="003149FC">
        <w:rPr>
          <w:lang w:eastAsia="ja-JP"/>
        </w:rPr>
        <w:t xml:space="preserve"> prescription</w:t>
      </w:r>
      <w:r>
        <w:rPr>
          <w:lang w:eastAsia="ja-JP"/>
        </w:rPr>
        <w:t>s</w:t>
      </w:r>
      <w:r w:rsidRPr="003149FC">
        <w:rPr>
          <w:lang w:eastAsia="ja-JP"/>
        </w:rPr>
        <w:t xml:space="preserve"> </w:t>
      </w:r>
      <w:r>
        <w:rPr>
          <w:lang w:eastAsia="ja-JP"/>
        </w:rPr>
        <w:t xml:space="preserve">des </w:t>
      </w:r>
      <w:r w:rsidRPr="003149FC">
        <w:rPr>
          <w:lang w:eastAsia="ja-JP"/>
        </w:rPr>
        <w:t>paragraph</w:t>
      </w:r>
      <w:r>
        <w:rPr>
          <w:lang w:eastAsia="ja-JP"/>
        </w:rPr>
        <w:t>e</w:t>
      </w:r>
      <w:r w:rsidRPr="003149FC">
        <w:rPr>
          <w:lang w:eastAsia="ja-JP"/>
        </w:rPr>
        <w:t>s 2.3</w:t>
      </w:r>
      <w:r>
        <w:rPr>
          <w:lang w:eastAsia="ja-JP"/>
        </w:rPr>
        <w:t xml:space="preserve"> </w:t>
      </w:r>
      <w:r w:rsidRPr="003149FC">
        <w:rPr>
          <w:lang w:eastAsia="ja-JP"/>
        </w:rPr>
        <w:t xml:space="preserve">b) </w:t>
      </w:r>
      <w:r>
        <w:rPr>
          <w:lang w:eastAsia="ja-JP"/>
        </w:rPr>
        <w:t xml:space="preserve">et </w:t>
      </w:r>
      <w:r w:rsidRPr="003149FC">
        <w:rPr>
          <w:lang w:eastAsia="ja-JP"/>
        </w:rPr>
        <w:t>2.3</w:t>
      </w:r>
      <w:r>
        <w:rPr>
          <w:lang w:eastAsia="ja-JP"/>
        </w:rPr>
        <w:t xml:space="preserve"> </w:t>
      </w:r>
      <w:r w:rsidRPr="003149FC">
        <w:rPr>
          <w:lang w:eastAsia="ja-JP"/>
        </w:rPr>
        <w:t>c) doi</w:t>
      </w:r>
      <w:r>
        <w:rPr>
          <w:lang w:eastAsia="ja-JP"/>
        </w:rPr>
        <w:t>ven</w:t>
      </w:r>
      <w:r w:rsidRPr="003149FC">
        <w:rPr>
          <w:lang w:eastAsia="ja-JP"/>
        </w:rPr>
        <w:t>t être respectée</w:t>
      </w:r>
      <w:r>
        <w:rPr>
          <w:lang w:eastAsia="ja-JP"/>
        </w:rPr>
        <w:t>s</w:t>
      </w:r>
      <w:r w:rsidRPr="003149FC">
        <w:rPr>
          <w:lang w:eastAsia="ja-JP"/>
        </w:rPr>
        <w:t xml:space="preserve"> au moins sur une ligne :</w:t>
      </w:r>
    </w:p>
    <w:p w:rsidR="00D81E31" w:rsidRPr="000D6C42" w:rsidRDefault="00D81E31" w:rsidP="002B39B3">
      <w:pPr>
        <w:pStyle w:val="SingleTxtG"/>
        <w:spacing w:after="80" w:line="238" w:lineRule="atLeast"/>
        <w:ind w:left="2835" w:hanging="567"/>
        <w:rPr>
          <w:lang w:eastAsia="ja-JP"/>
        </w:rPr>
      </w:pPr>
      <w:r w:rsidRPr="000D6C42">
        <w:rPr>
          <w:lang w:eastAsia="ja-JP"/>
        </w:rPr>
        <w:t>a)</w:t>
      </w:r>
      <w:r w:rsidRPr="000D6C42">
        <w:rPr>
          <w:lang w:eastAsia="ja-JP"/>
        </w:rPr>
        <w:tab/>
      </w:r>
      <w:r w:rsidR="003C719F">
        <w:rPr>
          <w:lang w:eastAsia="ja-JP"/>
        </w:rPr>
        <w:t>S</w:t>
      </w:r>
      <w:r w:rsidRPr="000D6C42">
        <w:rPr>
          <w:lang w:eastAsia="ja-JP"/>
        </w:rPr>
        <w:t>ituée au maximum à 450 mm de l</w:t>
      </w:r>
      <w:r w:rsidR="00743834">
        <w:rPr>
          <w:lang w:eastAsia="ja-JP"/>
        </w:rPr>
        <w:t>’</w:t>
      </w:r>
      <w:r w:rsidRPr="000D6C42">
        <w:rPr>
          <w:lang w:eastAsia="ja-JP"/>
        </w:rPr>
        <w:t>extrémité arrière du véhicule ;</w:t>
      </w:r>
    </w:p>
    <w:p w:rsidR="00D81E31" w:rsidRPr="000D6C42" w:rsidRDefault="00D81E31" w:rsidP="003C719F">
      <w:pPr>
        <w:pStyle w:val="SingleTxtG"/>
        <w:spacing w:after="80" w:line="238" w:lineRule="atLeast"/>
        <w:ind w:left="2835" w:hanging="567"/>
        <w:rPr>
          <w:lang w:eastAsia="ja-JP"/>
        </w:rPr>
      </w:pPr>
      <w:r w:rsidRPr="000D6C42">
        <w:rPr>
          <w:lang w:eastAsia="ja-JP"/>
        </w:rPr>
        <w:t>b)</w:t>
      </w:r>
      <w:r w:rsidRPr="000D6C42">
        <w:rPr>
          <w:lang w:eastAsia="ja-JP"/>
        </w:rPr>
        <w:tab/>
      </w:r>
      <w:r w:rsidR="003C719F">
        <w:rPr>
          <w:lang w:eastAsia="ja-JP"/>
        </w:rPr>
        <w:t>Q</w:t>
      </w:r>
      <w:r w:rsidRPr="000D6C42">
        <w:rPr>
          <w:lang w:eastAsia="ja-JP"/>
        </w:rPr>
        <w:t xml:space="preserve">ui peut présenter des interruptions ne totalisant pas plus de 200 </w:t>
      </w:r>
      <w:proofErr w:type="spellStart"/>
      <w:r w:rsidRPr="000D6C42">
        <w:rPr>
          <w:lang w:eastAsia="ja-JP"/>
        </w:rPr>
        <w:t>mm.</w:t>
      </w:r>
      <w:proofErr w:type="spellEnd"/>
    </w:p>
    <w:p w:rsidR="00D81E31" w:rsidRDefault="00D81E31" w:rsidP="00A55CF5">
      <w:pPr>
        <w:pStyle w:val="SingleTxtG"/>
        <w:keepNext/>
        <w:ind w:left="2268" w:hanging="1134"/>
      </w:pPr>
      <w:r w:rsidRPr="00A9499C">
        <w:t>2.4</w:t>
      </w:r>
      <w:r w:rsidRPr="00A9499C">
        <w:tab/>
        <w:t xml:space="preserve">Les véhicules de la catégorie G </w:t>
      </w:r>
      <w:r>
        <w:t xml:space="preserve">doivent être </w:t>
      </w:r>
      <w:r w:rsidRPr="00A9499C">
        <w:t>considérés comme répondant aux conditions relatives à la garde au sol énoncées ci-dessus si l</w:t>
      </w:r>
      <w:r w:rsidR="00743834">
        <w:t>’</w:t>
      </w:r>
      <w:r w:rsidRPr="00A9499C">
        <w:t xml:space="preserve">angle de fuite (ISO 612:1978) ne dépasse pas : </w:t>
      </w:r>
    </w:p>
    <w:p w:rsidR="00D81E31" w:rsidRPr="00A9499C" w:rsidRDefault="00D81E31" w:rsidP="002B39B3">
      <w:pPr>
        <w:pStyle w:val="SingleTxtG"/>
        <w:spacing w:after="80" w:line="238" w:lineRule="atLeast"/>
        <w:ind w:left="2835" w:hanging="567"/>
      </w:pPr>
      <w:r w:rsidRPr="00A9499C">
        <w:t>a)</w:t>
      </w:r>
      <w:r w:rsidRPr="00A9499C">
        <w:tab/>
        <w:t>10° dans le cas des véhicules des catégories M</w:t>
      </w:r>
      <w:r w:rsidRPr="00A9499C">
        <w:rPr>
          <w:vertAlign w:val="subscript"/>
        </w:rPr>
        <w:t>1</w:t>
      </w:r>
      <w:r w:rsidRPr="00A9499C">
        <w:t>G et N</w:t>
      </w:r>
      <w:r w:rsidRPr="00A9499C">
        <w:rPr>
          <w:vertAlign w:val="subscript"/>
        </w:rPr>
        <w:t>1</w:t>
      </w:r>
      <w:r w:rsidRPr="00A9499C">
        <w:t>G ;</w:t>
      </w:r>
    </w:p>
    <w:p w:rsidR="00D81E31" w:rsidRPr="00A9499C" w:rsidRDefault="00D81E31" w:rsidP="002B39B3">
      <w:pPr>
        <w:pStyle w:val="SingleTxtG"/>
        <w:spacing w:after="80" w:line="238" w:lineRule="atLeast"/>
        <w:ind w:left="2835" w:hanging="567"/>
      </w:pPr>
      <w:r w:rsidRPr="00A9499C">
        <w:t>b)</w:t>
      </w:r>
      <w:r w:rsidRPr="00A9499C">
        <w:tab/>
        <w:t>20° dans le cas des véhicules des catégories M</w:t>
      </w:r>
      <w:r w:rsidRPr="00A9499C">
        <w:rPr>
          <w:vertAlign w:val="subscript"/>
        </w:rPr>
        <w:t>2</w:t>
      </w:r>
      <w:r w:rsidRPr="00A9499C">
        <w:t xml:space="preserve">G </w:t>
      </w:r>
      <w:r>
        <w:t xml:space="preserve">et </w:t>
      </w:r>
      <w:r w:rsidRPr="00A9499C">
        <w:t>N</w:t>
      </w:r>
      <w:r w:rsidRPr="00A9499C">
        <w:rPr>
          <w:vertAlign w:val="subscript"/>
        </w:rPr>
        <w:t>2</w:t>
      </w:r>
      <w:r w:rsidRPr="00A9499C">
        <w:t xml:space="preserve">G ; </w:t>
      </w:r>
      <w:r>
        <w:t>et</w:t>
      </w:r>
    </w:p>
    <w:p w:rsidR="00D81E31" w:rsidRPr="00A9499C" w:rsidRDefault="00D81E31" w:rsidP="002B39B3">
      <w:pPr>
        <w:pStyle w:val="SingleTxtG"/>
        <w:spacing w:after="80" w:line="238" w:lineRule="atLeast"/>
        <w:ind w:left="2835" w:hanging="567"/>
      </w:pPr>
      <w:r w:rsidRPr="00A9499C">
        <w:t>c)</w:t>
      </w:r>
      <w:r w:rsidRPr="00A9499C">
        <w:tab/>
        <w:t>25° dans le cas des véhicules des catégories M</w:t>
      </w:r>
      <w:r w:rsidRPr="00A9499C">
        <w:rPr>
          <w:vertAlign w:val="subscript"/>
        </w:rPr>
        <w:t>3</w:t>
      </w:r>
      <w:r w:rsidRPr="00A9499C">
        <w:t xml:space="preserve">G </w:t>
      </w:r>
      <w:r>
        <w:t xml:space="preserve">et </w:t>
      </w:r>
      <w:r w:rsidRPr="00A9499C">
        <w:t>N</w:t>
      </w:r>
      <w:r w:rsidRPr="00A9499C">
        <w:rPr>
          <w:vertAlign w:val="subscript"/>
        </w:rPr>
        <w:t>3</w:t>
      </w:r>
      <w:r w:rsidRPr="00A9499C">
        <w:t>G ;</w:t>
      </w:r>
    </w:p>
    <w:p w:rsidR="00D81E31" w:rsidRDefault="00D81E31" w:rsidP="00CA0271">
      <w:pPr>
        <w:pStyle w:val="SingleTxtG"/>
        <w:ind w:left="2268"/>
      </w:pPr>
      <w:r w:rsidRPr="00A9499C">
        <w:t>sur une largeur qui ne doit pas être inférieure de plus de 100 mm à l</w:t>
      </w:r>
      <w:r w:rsidR="00743834">
        <w:t>’</w:t>
      </w:r>
      <w:r w:rsidRPr="00A9499C">
        <w:t>essieu arrière de part et d</w:t>
      </w:r>
      <w:r w:rsidR="00743834">
        <w:t>’</w:t>
      </w:r>
      <w:r w:rsidRPr="00A9499C">
        <w:t xml:space="preserve">autre (compte non tenu du renflement des pneumatiques au contact du sol). </w:t>
      </w:r>
    </w:p>
    <w:p w:rsidR="00D81E31" w:rsidRPr="00A9499C" w:rsidRDefault="00D81E31" w:rsidP="00CA0271">
      <w:pPr>
        <w:pStyle w:val="SingleTxtG"/>
        <w:keepNext/>
        <w:ind w:left="2268"/>
      </w:pPr>
      <w:r w:rsidRPr="00A9499C">
        <w:t>S</w:t>
      </w:r>
      <w:r w:rsidR="00743834">
        <w:t>’</w:t>
      </w:r>
      <w:r w:rsidRPr="00A9499C">
        <w:t>il y a plusieurs essieux arrière, la largeur à prendre en considération est celle de l</w:t>
      </w:r>
      <w:r w:rsidR="00743834">
        <w:t>’</w:t>
      </w:r>
      <w:r w:rsidRPr="00A9499C">
        <w:t xml:space="preserve">essieu le plus large. Les prescriptions des alinéas </w:t>
      </w:r>
      <w:r>
        <w:t>a</w:t>
      </w:r>
      <w:r w:rsidRPr="00A9499C">
        <w:t xml:space="preserve">) à </w:t>
      </w:r>
      <w:r>
        <w:t>c</w:t>
      </w:r>
      <w:r w:rsidRPr="00A9499C">
        <w:t>) du présent paragraphe doivent au minimum être respectées sur une ligne :</w:t>
      </w:r>
    </w:p>
    <w:p w:rsidR="00D81E31" w:rsidRPr="00A9499C" w:rsidRDefault="00D81E31" w:rsidP="002B39B3">
      <w:pPr>
        <w:pStyle w:val="SingleTxtG"/>
        <w:spacing w:after="80" w:line="238" w:lineRule="atLeast"/>
        <w:ind w:left="2835" w:hanging="567"/>
      </w:pPr>
      <w:r w:rsidRPr="00A9499C">
        <w:t>a)</w:t>
      </w:r>
      <w:r w:rsidRPr="00A9499C">
        <w:tab/>
      </w:r>
      <w:r w:rsidR="00CA0271">
        <w:t>S</w:t>
      </w:r>
      <w:r w:rsidRPr="00A9499C">
        <w:t>ituée au maximum à 450 mm de l</w:t>
      </w:r>
      <w:r w:rsidR="00743834">
        <w:t>’</w:t>
      </w:r>
      <w:r w:rsidRPr="00A9499C">
        <w:t>extrémité arrière du véhicule ;</w:t>
      </w:r>
    </w:p>
    <w:p w:rsidR="00D81E31" w:rsidRPr="00A9499C" w:rsidRDefault="00D81E31" w:rsidP="002B39B3">
      <w:pPr>
        <w:pStyle w:val="SingleTxtG"/>
        <w:spacing w:after="80" w:line="238" w:lineRule="atLeast"/>
        <w:ind w:left="2835" w:hanging="567"/>
      </w:pPr>
      <w:r w:rsidRPr="00A9499C">
        <w:t>b)</w:t>
      </w:r>
      <w:r w:rsidRPr="00A9499C">
        <w:tab/>
      </w:r>
      <w:r w:rsidR="00CA0271">
        <w:t>P</w:t>
      </w:r>
      <w:r w:rsidRPr="00A9499C">
        <w:t xml:space="preserve">ouvant présenter des interruptions ne dépassant pas au total 200 </w:t>
      </w:r>
      <w:proofErr w:type="spellStart"/>
      <w:r w:rsidRPr="00A9499C">
        <w:t>mm.</w:t>
      </w:r>
      <w:proofErr w:type="spellEnd"/>
    </w:p>
    <w:p w:rsidR="00D81E31" w:rsidRPr="00443E9D" w:rsidRDefault="00D81E31" w:rsidP="00CA0271">
      <w:pPr>
        <w:pStyle w:val="HChG"/>
        <w:ind w:left="2268"/>
      </w:pPr>
      <w:r w:rsidRPr="00443E9D">
        <w:t>3.</w:t>
      </w:r>
      <w:r w:rsidRPr="00443E9D">
        <w:tab/>
      </w:r>
      <w:r w:rsidRPr="00443E9D">
        <w:tab/>
        <w:t xml:space="preserve">Définitions communes aux </w:t>
      </w:r>
      <w:r w:rsidR="00EE50E9">
        <w:t>p</w:t>
      </w:r>
      <w:r w:rsidRPr="00443E9D">
        <w:t>arties I, II et III</w:t>
      </w:r>
    </w:p>
    <w:p w:rsidR="00D81E31" w:rsidRPr="00443E9D" w:rsidRDefault="00D81E31" w:rsidP="004C6F59">
      <w:pPr>
        <w:pStyle w:val="SingleTxtG"/>
        <w:ind w:left="2268" w:hanging="1134"/>
      </w:pPr>
      <w:r w:rsidRPr="00443E9D">
        <w:t>3.1</w:t>
      </w:r>
      <w:r w:rsidRPr="00443E9D">
        <w:tab/>
        <w:t xml:space="preserve">Au sens du présent Règlement, on entend </w:t>
      </w:r>
      <w:r>
        <w:t>par</w:t>
      </w:r>
      <w:r w:rsidRPr="00443E9D">
        <w:t xml:space="preserve"> :</w:t>
      </w:r>
    </w:p>
    <w:p w:rsidR="00D81E31" w:rsidRPr="00443E9D" w:rsidRDefault="00D81E31" w:rsidP="004C6F59">
      <w:pPr>
        <w:pStyle w:val="SingleTxtG"/>
        <w:ind w:left="2268" w:hanging="1134"/>
        <w:rPr>
          <w:lang w:val="fr-FR"/>
        </w:rPr>
      </w:pPr>
      <w:r w:rsidRPr="006B4BA9">
        <w:t>3.1.1</w:t>
      </w:r>
      <w:r w:rsidRPr="00BD4807">
        <w:tab/>
      </w:r>
      <w:r w:rsidR="00380759">
        <w:rPr>
          <w:lang w:val="fr-FR"/>
        </w:rPr>
        <w:t>« </w:t>
      </w:r>
      <w:r w:rsidRPr="006B4BA9">
        <w:rPr>
          <w:i/>
          <w:lang w:val="fr-FR"/>
        </w:rPr>
        <w:t>Masse à vide</w:t>
      </w:r>
      <w:r w:rsidR="00380759">
        <w:rPr>
          <w:lang w:val="fr-FR"/>
        </w:rPr>
        <w:t> »</w:t>
      </w:r>
      <w:r w:rsidRPr="00443E9D">
        <w:rPr>
          <w:lang w:val="fr-FR"/>
        </w:rPr>
        <w:t>, la masse du véhicule en ordre de marche, sans occupant ni chargement, mais avec carburant, liquide de refroidissement et lubrifiant, outillage et roue de secours (</w:t>
      </w:r>
      <w:r>
        <w:rPr>
          <w:lang w:val="fr-FR"/>
        </w:rPr>
        <w:t>s</w:t>
      </w:r>
      <w:r w:rsidR="00743834">
        <w:rPr>
          <w:lang w:val="fr-FR"/>
        </w:rPr>
        <w:t>’</w:t>
      </w:r>
      <w:r>
        <w:rPr>
          <w:lang w:val="fr-FR"/>
        </w:rPr>
        <w:t xml:space="preserve">ils </w:t>
      </w:r>
      <w:r w:rsidRPr="00443E9D">
        <w:rPr>
          <w:lang w:val="fr-FR"/>
        </w:rPr>
        <w:t>sont livrés de série par le constructeur) ;</w:t>
      </w:r>
    </w:p>
    <w:p w:rsidR="00D81E31" w:rsidRPr="00443E9D" w:rsidRDefault="00D81E31" w:rsidP="004C6F59">
      <w:pPr>
        <w:pStyle w:val="SingleTxtG"/>
        <w:ind w:left="2268" w:hanging="1134"/>
        <w:rPr>
          <w:lang w:val="fr-FR"/>
        </w:rPr>
      </w:pPr>
      <w:r w:rsidRPr="00443E9D">
        <w:rPr>
          <w:lang w:val="fr-FR"/>
        </w:rPr>
        <w:t>3.1.2</w:t>
      </w:r>
      <w:r w:rsidRPr="00443E9D">
        <w:rPr>
          <w:lang w:val="fr-FR"/>
        </w:rPr>
        <w:tab/>
      </w:r>
      <w:r w:rsidR="00380759">
        <w:rPr>
          <w:lang w:val="fr-FR"/>
        </w:rPr>
        <w:t>« </w:t>
      </w:r>
      <w:r w:rsidRPr="006B4BA9">
        <w:rPr>
          <w:i/>
          <w:lang w:val="fr-FR"/>
        </w:rPr>
        <w:t>Masse maximale</w:t>
      </w:r>
      <w:r w:rsidR="00380759">
        <w:rPr>
          <w:lang w:val="fr-FR"/>
        </w:rPr>
        <w:t> »</w:t>
      </w:r>
      <w:r w:rsidRPr="00443E9D">
        <w:rPr>
          <w:lang w:val="fr-FR"/>
        </w:rPr>
        <w:t xml:space="preserve">, la masse maximale techniquement admissible, déclarée par le constructeur (cette masse peut être supérieure à la </w:t>
      </w:r>
      <w:r w:rsidR="00D06469">
        <w:rPr>
          <w:lang w:val="fr-FR"/>
        </w:rPr>
        <w:t>« </w:t>
      </w:r>
      <w:r w:rsidRPr="00443E9D">
        <w:rPr>
          <w:lang w:val="fr-FR"/>
        </w:rPr>
        <w:t>masse maximale autorisée</w:t>
      </w:r>
      <w:r w:rsidR="00D06469">
        <w:rPr>
          <w:lang w:val="fr-FR"/>
        </w:rPr>
        <w:t> »</w:t>
      </w:r>
      <w:r w:rsidRPr="00443E9D">
        <w:rPr>
          <w:lang w:val="fr-FR"/>
        </w:rPr>
        <w:t xml:space="preserve"> par l</w:t>
      </w:r>
      <w:r w:rsidR="00743834">
        <w:rPr>
          <w:lang w:val="fr-FR"/>
        </w:rPr>
        <w:t>’</w:t>
      </w:r>
      <w:r w:rsidRPr="00443E9D">
        <w:rPr>
          <w:lang w:val="fr-FR"/>
        </w:rPr>
        <w:t>administration nationale).</w:t>
      </w:r>
    </w:p>
    <w:p w:rsidR="00D81E31" w:rsidRPr="00E930FF" w:rsidRDefault="00D81E31" w:rsidP="004C6F59">
      <w:pPr>
        <w:pStyle w:val="SingleTxtG"/>
        <w:ind w:left="2268" w:hanging="1134"/>
        <w:rPr>
          <w:lang w:val="fr-FR"/>
        </w:rPr>
      </w:pPr>
      <w:r w:rsidRPr="00BD4807">
        <w:t>3.1.3</w:t>
      </w:r>
      <w:r w:rsidRPr="00BD4807">
        <w:tab/>
      </w:r>
      <w:r w:rsidR="00380759">
        <w:t>« </w:t>
      </w:r>
      <w:r w:rsidRPr="006B4BA9">
        <w:rPr>
          <w:i/>
        </w:rPr>
        <w:t>D</w:t>
      </w:r>
      <w:proofErr w:type="spellStart"/>
      <w:r w:rsidRPr="006B4BA9">
        <w:rPr>
          <w:i/>
          <w:lang w:val="fr-FR"/>
        </w:rPr>
        <w:t>ispositif</w:t>
      </w:r>
      <w:proofErr w:type="spellEnd"/>
      <w:r w:rsidRPr="006B4BA9">
        <w:rPr>
          <w:i/>
          <w:lang w:val="fr-FR"/>
        </w:rPr>
        <w:t xml:space="preserve"> arrière de protection antiencastrement</w:t>
      </w:r>
      <w:r>
        <w:rPr>
          <w:lang w:val="fr-FR"/>
        </w:rPr>
        <w:t xml:space="preserve"> », </w:t>
      </w:r>
      <w:r w:rsidRPr="00E930FF">
        <w:rPr>
          <w:lang w:val="fr-FR"/>
        </w:rPr>
        <w:t>normalement une traverse et d</w:t>
      </w:r>
      <w:r>
        <w:rPr>
          <w:lang w:val="fr-FR"/>
        </w:rPr>
        <w:t xml:space="preserve">es </w:t>
      </w:r>
      <w:r w:rsidRPr="00E930FF">
        <w:rPr>
          <w:lang w:val="fr-FR"/>
        </w:rPr>
        <w:t xml:space="preserve">éléments de fixation aux longerons du châssis ou </w:t>
      </w:r>
      <w:r>
        <w:rPr>
          <w:lang w:val="fr-FR"/>
        </w:rPr>
        <w:t>à d</w:t>
      </w:r>
      <w:r w:rsidR="00743834">
        <w:rPr>
          <w:lang w:val="fr-FR"/>
        </w:rPr>
        <w:t>’</w:t>
      </w:r>
      <w:r>
        <w:rPr>
          <w:lang w:val="fr-FR"/>
        </w:rPr>
        <w:t xml:space="preserve">autres </w:t>
      </w:r>
      <w:r w:rsidRPr="00E930FF">
        <w:rPr>
          <w:lang w:val="fr-FR"/>
        </w:rPr>
        <w:t>éléments équivalents du véhicule.</w:t>
      </w:r>
    </w:p>
    <w:p w:rsidR="00D81E31" w:rsidRPr="005B3B4D" w:rsidRDefault="00D81E31" w:rsidP="004C6F59">
      <w:pPr>
        <w:pStyle w:val="SingleTxtG"/>
        <w:ind w:left="2268" w:hanging="1134"/>
      </w:pPr>
      <w:r w:rsidRPr="005B3B4D">
        <w:t>3.1.4</w:t>
      </w:r>
      <w:r w:rsidRPr="005B3B4D">
        <w:tab/>
      </w:r>
      <w:r w:rsidR="00A54BC5">
        <w:t>« </w:t>
      </w:r>
      <w:r w:rsidRPr="005B3B4D">
        <w:rPr>
          <w:i/>
        </w:rPr>
        <w:t>Cabine séparée</w:t>
      </w:r>
      <w:r w:rsidR="00A54BC5">
        <w:t> »</w:t>
      </w:r>
      <w:r w:rsidRPr="005B3B4D">
        <w:t>, une cabine fixée au châssis du véhicule de manière propre et n</w:t>
      </w:r>
      <w:r w:rsidR="00743834">
        <w:t>’</w:t>
      </w:r>
      <w:r w:rsidRPr="005B3B4D">
        <w:t>ayant pas de partie commune avec compartiment de charge.</w:t>
      </w:r>
    </w:p>
    <w:p w:rsidR="00D81E31" w:rsidRPr="006B4BA9" w:rsidRDefault="008E3C53" w:rsidP="003E7D04">
      <w:pPr>
        <w:pStyle w:val="HChG"/>
        <w:ind w:left="2268"/>
      </w:pPr>
      <w:r>
        <w:t>Partie I</w:t>
      </w:r>
      <w:r w:rsidR="00D06469">
        <w:t>.</w:t>
      </w:r>
      <w:r w:rsidR="00D81E31" w:rsidRPr="006B4BA9">
        <w:tab/>
        <w:t>Homologation des dispositif</w:t>
      </w:r>
      <w:r w:rsidR="00D81E31">
        <w:t>s</w:t>
      </w:r>
      <w:r w:rsidR="00D81E31" w:rsidRPr="006B4BA9">
        <w:t xml:space="preserve"> arrière de protection antiencastrement </w:t>
      </w:r>
    </w:p>
    <w:p w:rsidR="00D81E31" w:rsidRPr="006B4BA9" w:rsidRDefault="00D81E31" w:rsidP="00A54BC5">
      <w:pPr>
        <w:pStyle w:val="HChG"/>
        <w:ind w:left="2268"/>
      </w:pPr>
      <w:r w:rsidRPr="00BD4807">
        <w:t>4.</w:t>
      </w:r>
      <w:r w:rsidRPr="00BD4807">
        <w:tab/>
      </w:r>
      <w:r w:rsidRPr="00BD4807">
        <w:tab/>
      </w:r>
      <w:r w:rsidRPr="006B4BA9">
        <w:t>Définitions</w:t>
      </w:r>
    </w:p>
    <w:p w:rsidR="00D81E31" w:rsidRPr="006B4BA9" w:rsidRDefault="00D06469" w:rsidP="00A54BC5">
      <w:pPr>
        <w:pStyle w:val="SingleTxtG"/>
        <w:keepNext/>
        <w:ind w:left="2268" w:hanging="1134"/>
      </w:pPr>
      <w:r>
        <w:t>4.1</w:t>
      </w:r>
      <w:r w:rsidR="00D81E31" w:rsidRPr="006B4BA9">
        <w:tab/>
        <w:t xml:space="preserve">Au sens de la </w:t>
      </w:r>
      <w:r w:rsidR="00A54BC5">
        <w:t>p</w:t>
      </w:r>
      <w:r w:rsidR="00D81E31" w:rsidRPr="006B4BA9">
        <w:t>artie I du présent Règlement, on entend par :</w:t>
      </w:r>
    </w:p>
    <w:p w:rsidR="00D81E31" w:rsidRPr="006B4BA9" w:rsidRDefault="00D81E31" w:rsidP="005734D0">
      <w:pPr>
        <w:pStyle w:val="SingleTxtG"/>
        <w:ind w:left="2268" w:hanging="1134"/>
      </w:pPr>
      <w:r w:rsidRPr="00BD4807">
        <w:t>4.1.1</w:t>
      </w:r>
      <w:r w:rsidRPr="00BD4807">
        <w:tab/>
      </w:r>
      <w:r w:rsidR="00A54BC5">
        <w:t>« </w:t>
      </w:r>
      <w:r w:rsidRPr="006B4BA9">
        <w:rPr>
          <w:i/>
        </w:rPr>
        <w:t>Homologation d</w:t>
      </w:r>
      <w:r w:rsidR="00743834">
        <w:rPr>
          <w:i/>
        </w:rPr>
        <w:t>’</w:t>
      </w:r>
      <w:r w:rsidRPr="006B4BA9">
        <w:rPr>
          <w:i/>
        </w:rPr>
        <w:t>un dispositif arrière de protection antiencastrement</w:t>
      </w:r>
      <w:r w:rsidR="00A54BC5">
        <w:t> »</w:t>
      </w:r>
      <w:r w:rsidRPr="006B4BA9">
        <w:t>, l</w:t>
      </w:r>
      <w:r w:rsidR="00743834">
        <w:t>’</w:t>
      </w:r>
      <w:r w:rsidRPr="006B4BA9">
        <w:t>homologation d</w:t>
      </w:r>
      <w:r w:rsidR="00743834">
        <w:t>’</w:t>
      </w:r>
      <w:r w:rsidRPr="006B4BA9">
        <w:t xml:space="preserve">un </w:t>
      </w:r>
      <w:r>
        <w:t xml:space="preserve">tel </w:t>
      </w:r>
      <w:r w:rsidRPr="006B4BA9">
        <w:t>type de dispositif selon les prescriptions définies au paragraphe</w:t>
      </w:r>
      <w:r w:rsidR="00A54BC5">
        <w:t> </w:t>
      </w:r>
      <w:r w:rsidRPr="006B4BA9">
        <w:t>7 ci</w:t>
      </w:r>
      <w:r w:rsidRPr="006B4BA9">
        <w:noBreakHyphen/>
        <w:t>après ;</w:t>
      </w:r>
    </w:p>
    <w:p w:rsidR="00D81E31" w:rsidRPr="006B4BA9" w:rsidRDefault="00D81E31" w:rsidP="005734D0">
      <w:pPr>
        <w:pStyle w:val="SingleTxtG"/>
        <w:ind w:left="2268" w:hanging="1134"/>
      </w:pPr>
      <w:r w:rsidRPr="00BD4807">
        <w:t>4.1.2</w:t>
      </w:r>
      <w:r w:rsidRPr="00BD4807">
        <w:tab/>
      </w:r>
      <w:r w:rsidR="00A54BC5">
        <w:t>« </w:t>
      </w:r>
      <w:r>
        <w:rPr>
          <w:i/>
        </w:rPr>
        <w:t>T</w:t>
      </w:r>
      <w:r w:rsidRPr="006B4BA9">
        <w:rPr>
          <w:i/>
        </w:rPr>
        <w:t>ype de dispositif arrière de protection antiencastrement</w:t>
      </w:r>
      <w:r w:rsidR="00A54BC5">
        <w:t> »</w:t>
      </w:r>
      <w:r w:rsidRPr="006B4BA9">
        <w:t>, des dispositifs ne présentant pas entre eux de différences quant aux caractéristiques essentielles telles que la forme, les dimensions, les fixations, les matériaux et les marques mentionnées au paragraphe 5.2.2 ci-après.</w:t>
      </w:r>
    </w:p>
    <w:p w:rsidR="00D81E31" w:rsidRPr="006B4BA9" w:rsidRDefault="00D81E31" w:rsidP="003E7D04">
      <w:pPr>
        <w:pStyle w:val="HChG"/>
        <w:ind w:left="2268"/>
      </w:pPr>
      <w:r w:rsidRPr="00BD4807">
        <w:lastRenderedPageBreak/>
        <w:t>5.</w:t>
      </w:r>
      <w:r w:rsidRPr="00BD4807">
        <w:tab/>
      </w:r>
      <w:r w:rsidRPr="00BD4807">
        <w:tab/>
      </w:r>
      <w:r w:rsidRPr="006B4BA9">
        <w:t>Demande d</w:t>
      </w:r>
      <w:r w:rsidR="00743834">
        <w:t>’</w:t>
      </w:r>
      <w:r w:rsidRPr="006B4BA9">
        <w:t>homologation</w:t>
      </w:r>
    </w:p>
    <w:p w:rsidR="00D81E31" w:rsidRPr="00BD4807" w:rsidRDefault="00D81E31" w:rsidP="005734D0">
      <w:pPr>
        <w:pStyle w:val="SingleTxtG"/>
        <w:ind w:left="2268" w:hanging="1134"/>
      </w:pPr>
      <w:r w:rsidRPr="006B4BA9">
        <w:t>5.1</w:t>
      </w:r>
      <w:r w:rsidRPr="006B4BA9">
        <w:tab/>
        <w:t>La demande d</w:t>
      </w:r>
      <w:r w:rsidR="00743834">
        <w:t>’</w:t>
      </w:r>
      <w:r w:rsidRPr="006B4BA9">
        <w:t>homologation d</w:t>
      </w:r>
      <w:r w:rsidR="00743834">
        <w:t>’</w:t>
      </w:r>
      <w:r w:rsidRPr="006B4BA9">
        <w:t xml:space="preserve">un dispositif arrière de protection antiencastrement </w:t>
      </w:r>
      <w:r>
        <w:t xml:space="preserve">doit être </w:t>
      </w:r>
      <w:r w:rsidRPr="006B4BA9">
        <w:t xml:space="preserve">présentée par </w:t>
      </w:r>
      <w:r>
        <w:t xml:space="preserve">le </w:t>
      </w:r>
      <w:r w:rsidRPr="006B4BA9">
        <w:t xml:space="preserve">fabricant </w:t>
      </w:r>
      <w:r>
        <w:t xml:space="preserve">de ce dispositif ou </w:t>
      </w:r>
      <w:r w:rsidRPr="006B4BA9">
        <w:t>par son représentant dûment accrédité.</w:t>
      </w:r>
      <w:r>
        <w:t xml:space="preserve"> </w:t>
      </w:r>
    </w:p>
    <w:p w:rsidR="00D81E31" w:rsidRPr="0098217F" w:rsidRDefault="00D81E31" w:rsidP="005734D0">
      <w:pPr>
        <w:pStyle w:val="SingleTxtG"/>
        <w:ind w:left="2268" w:hanging="1134"/>
      </w:pPr>
      <w:r w:rsidRPr="0098217F">
        <w:t>5.2</w:t>
      </w:r>
      <w:r w:rsidRPr="0098217F">
        <w:tab/>
        <w:t>Pour chaque type de dispositif arrière de protection antiencastrement, la demande doit être accompagnée :</w:t>
      </w:r>
    </w:p>
    <w:p w:rsidR="00D81E31" w:rsidRPr="0098217F" w:rsidRDefault="00D81E31" w:rsidP="005734D0">
      <w:pPr>
        <w:pStyle w:val="SingleTxtG"/>
        <w:ind w:left="2268" w:hanging="1134"/>
      </w:pPr>
      <w:r w:rsidRPr="0098217F">
        <w:t>5.2.1</w:t>
      </w:r>
      <w:r w:rsidRPr="0098217F">
        <w:tab/>
      </w:r>
      <w:r w:rsidR="00770C6B">
        <w:t>D</w:t>
      </w:r>
      <w:r w:rsidR="00743834">
        <w:t>’</w:t>
      </w:r>
      <w:r w:rsidRPr="0098217F">
        <w:t>une documentation en trois exemplaires comportant une description technique du dispositif : ses dimensions, sa forme, ses matériaux constitutifs et sa méthode de montage ;</w:t>
      </w:r>
    </w:p>
    <w:p w:rsidR="00D81E31" w:rsidRPr="0098217F" w:rsidRDefault="00D81E31" w:rsidP="005734D0">
      <w:pPr>
        <w:pStyle w:val="SingleTxtG"/>
        <w:ind w:left="2268" w:hanging="1134"/>
      </w:pPr>
      <w:r w:rsidRPr="0098217F">
        <w:t>5.2.2</w:t>
      </w:r>
      <w:r w:rsidRPr="0098217F">
        <w:tab/>
      </w:r>
      <w:r w:rsidR="00770C6B">
        <w:t>D</w:t>
      </w:r>
      <w:r w:rsidR="00D06469">
        <w:t>’</w:t>
      </w:r>
      <w:r w:rsidRPr="0098217F">
        <w:t>un échantillon du type de dispositif</w:t>
      </w:r>
      <w:r>
        <w:t xml:space="preserve"> qui </w:t>
      </w:r>
      <w:r w:rsidRPr="0098217F">
        <w:t>doit porter de façon nettement lisible et indélébile sur toutes ses pièces principales le nom ou la marque commerciale du demandeur et la désignation du type.</w:t>
      </w:r>
    </w:p>
    <w:p w:rsidR="00D81E31" w:rsidRPr="0098217F" w:rsidRDefault="00D81E31" w:rsidP="005734D0">
      <w:pPr>
        <w:pStyle w:val="SingleTxtG"/>
        <w:ind w:left="2268" w:hanging="1134"/>
        <w:rPr>
          <w:lang w:val="fr-FR"/>
        </w:rPr>
      </w:pPr>
      <w:r w:rsidRPr="0098217F">
        <w:t>5.3</w:t>
      </w:r>
      <w:r w:rsidRPr="0098217F">
        <w:tab/>
      </w:r>
      <w:r w:rsidRPr="0098217F">
        <w:rPr>
          <w:lang w:val="fr-FR"/>
        </w:rPr>
        <w:t>Un dispositif arrière de protection antiencastrement représentatif du type à homologuer doit être présenté au service technique chargé des essais d</w:t>
      </w:r>
      <w:r w:rsidR="00743834">
        <w:rPr>
          <w:lang w:val="fr-FR"/>
        </w:rPr>
        <w:t>’</w:t>
      </w:r>
      <w:r w:rsidRPr="0098217F">
        <w:rPr>
          <w:lang w:val="fr-FR"/>
        </w:rPr>
        <w:t>homologation.</w:t>
      </w:r>
    </w:p>
    <w:p w:rsidR="00D81E31" w:rsidRPr="0098217F" w:rsidRDefault="00D81E31" w:rsidP="005734D0">
      <w:pPr>
        <w:pStyle w:val="SingleTxtG"/>
        <w:ind w:left="2268" w:hanging="1134"/>
      </w:pPr>
      <w:r w:rsidRPr="0098217F">
        <w:t>5.4</w:t>
      </w:r>
      <w:r w:rsidRPr="0098217F">
        <w:tab/>
        <w:t>L</w:t>
      </w:r>
      <w:r w:rsidR="00743834">
        <w:t>’</w:t>
      </w:r>
      <w:r w:rsidRPr="0098217F">
        <w:t xml:space="preserve">autorité </w:t>
      </w:r>
      <w:r>
        <w:t>d</w:t>
      </w:r>
      <w:r w:rsidR="00743834">
        <w:t>’</w:t>
      </w:r>
      <w:r>
        <w:t xml:space="preserve">homologation de type </w:t>
      </w:r>
      <w:r w:rsidRPr="0098217F">
        <w:t>doit vérifier l</w:t>
      </w:r>
      <w:r w:rsidR="00743834">
        <w:t>’</w:t>
      </w:r>
      <w:r w:rsidRPr="0098217F">
        <w:t>existence de dispositions satisfaisantes pour assurer un contrôle efficace de la conformité de production avant que soit accordée l</w:t>
      </w:r>
      <w:r w:rsidR="00743834">
        <w:t>’</w:t>
      </w:r>
      <w:r w:rsidRPr="0098217F">
        <w:t>homologation.</w:t>
      </w:r>
    </w:p>
    <w:p w:rsidR="00D81E31" w:rsidRPr="0098217F" w:rsidRDefault="00D81E31" w:rsidP="00CA3825">
      <w:pPr>
        <w:pStyle w:val="HChG"/>
        <w:ind w:left="2268"/>
      </w:pPr>
      <w:r w:rsidRPr="00BD4807">
        <w:t>6.</w:t>
      </w:r>
      <w:r w:rsidRPr="00BD4807">
        <w:tab/>
      </w:r>
      <w:r w:rsidRPr="00BD4807">
        <w:tab/>
      </w:r>
      <w:r w:rsidRPr="0098217F">
        <w:t>Homologation</w:t>
      </w:r>
    </w:p>
    <w:p w:rsidR="00D81E31" w:rsidRPr="0098217F" w:rsidRDefault="00D81E31" w:rsidP="005734D0">
      <w:pPr>
        <w:pStyle w:val="SingleTxtG"/>
        <w:ind w:left="2268" w:hanging="1134"/>
      </w:pPr>
      <w:r w:rsidRPr="0098217F">
        <w:t>6.1</w:t>
      </w:r>
      <w:r w:rsidRPr="0098217F">
        <w:tab/>
      </w:r>
      <w:r w:rsidRPr="0098217F">
        <w:rPr>
          <w:lang w:val="fr-FR"/>
        </w:rPr>
        <w:t>Si le dispositif arrière de protection antiencastrement présenté à l</w:t>
      </w:r>
      <w:r w:rsidR="00743834">
        <w:rPr>
          <w:lang w:val="fr-FR"/>
        </w:rPr>
        <w:t>’</w:t>
      </w:r>
      <w:r w:rsidRPr="0098217F">
        <w:rPr>
          <w:lang w:val="fr-FR"/>
        </w:rPr>
        <w:t>homologation en application du présent Règlement satisfait aux prescriptions du paragraphe 7 ci</w:t>
      </w:r>
      <w:r w:rsidRPr="0098217F">
        <w:rPr>
          <w:lang w:val="fr-FR"/>
        </w:rPr>
        <w:noBreakHyphen/>
        <w:t>après, l</w:t>
      </w:r>
      <w:r w:rsidR="00743834">
        <w:rPr>
          <w:lang w:val="fr-FR"/>
        </w:rPr>
        <w:t>’</w:t>
      </w:r>
      <w:r w:rsidRPr="0098217F">
        <w:rPr>
          <w:lang w:val="fr-FR"/>
        </w:rPr>
        <w:t xml:space="preserve">homologation pour ce type de dispositif </w:t>
      </w:r>
      <w:r>
        <w:rPr>
          <w:lang w:val="fr-FR"/>
        </w:rPr>
        <w:t xml:space="preserve">doit être </w:t>
      </w:r>
      <w:r w:rsidRPr="0098217F">
        <w:rPr>
          <w:lang w:val="fr-FR"/>
        </w:rPr>
        <w:t>accordée.</w:t>
      </w:r>
    </w:p>
    <w:p w:rsidR="00D81E31" w:rsidRPr="0098217F" w:rsidRDefault="00D81E31" w:rsidP="005734D0">
      <w:pPr>
        <w:pStyle w:val="SingleTxtG"/>
        <w:ind w:left="2268" w:hanging="1134"/>
        <w:rPr>
          <w:lang w:val="fr-FR"/>
        </w:rPr>
      </w:pPr>
      <w:r w:rsidRPr="0098217F">
        <w:t>6.2</w:t>
      </w:r>
      <w:r w:rsidRPr="0098217F">
        <w:tab/>
      </w:r>
      <w:r w:rsidRPr="0098217F">
        <w:rPr>
          <w:lang w:val="fr-FR"/>
        </w:rPr>
        <w:t xml:space="preserve">Chaque type homologué </w:t>
      </w:r>
      <w:r>
        <w:rPr>
          <w:lang w:val="fr-FR"/>
        </w:rPr>
        <w:t xml:space="preserve">doit recevoir </w:t>
      </w:r>
      <w:r w:rsidRPr="0098217F">
        <w:rPr>
          <w:lang w:val="fr-FR"/>
        </w:rPr>
        <w:t>un numéro d</w:t>
      </w:r>
      <w:r w:rsidR="00743834">
        <w:rPr>
          <w:lang w:val="fr-FR"/>
        </w:rPr>
        <w:t>’</w:t>
      </w:r>
      <w:r w:rsidRPr="0098217F">
        <w:rPr>
          <w:lang w:val="fr-FR"/>
        </w:rPr>
        <w:t>homologation dont les deux premiers chiffres (actuellement 0</w:t>
      </w:r>
      <w:r>
        <w:rPr>
          <w:lang w:val="fr-FR"/>
        </w:rPr>
        <w:t>3</w:t>
      </w:r>
      <w:r w:rsidRPr="0098217F">
        <w:rPr>
          <w:lang w:val="fr-FR"/>
        </w:rPr>
        <w:t xml:space="preserve"> correspondant à la série 0</w:t>
      </w:r>
      <w:r>
        <w:rPr>
          <w:lang w:val="fr-FR"/>
        </w:rPr>
        <w:t>3</w:t>
      </w:r>
      <w:r w:rsidRPr="0098217F">
        <w:rPr>
          <w:lang w:val="fr-FR"/>
        </w:rPr>
        <w:t xml:space="preserve"> d</w:t>
      </w:r>
      <w:r w:rsidR="00743834">
        <w:rPr>
          <w:lang w:val="fr-FR"/>
        </w:rPr>
        <w:t>’</w:t>
      </w:r>
      <w:r w:rsidRPr="0098217F">
        <w:rPr>
          <w:lang w:val="fr-FR"/>
        </w:rPr>
        <w:t>amendements) indiquent la série d</w:t>
      </w:r>
      <w:r w:rsidR="00743834">
        <w:rPr>
          <w:lang w:val="fr-FR"/>
        </w:rPr>
        <w:t>’</w:t>
      </w:r>
      <w:r w:rsidRPr="0098217F">
        <w:rPr>
          <w:lang w:val="fr-FR"/>
        </w:rPr>
        <w:t>amendements correspondant aux plus récentes modifications techniques majeures apportées au Règlement à la date de délivrance de l</w:t>
      </w:r>
      <w:r w:rsidR="00743834">
        <w:rPr>
          <w:lang w:val="fr-FR"/>
        </w:rPr>
        <w:t>’</w:t>
      </w:r>
      <w:r w:rsidRPr="0098217F">
        <w:rPr>
          <w:lang w:val="fr-FR"/>
        </w:rPr>
        <w:t xml:space="preserve">homologation. Une même Partie </w:t>
      </w:r>
      <w:r w:rsidR="000E1F14">
        <w:rPr>
          <w:lang w:val="fr-FR"/>
        </w:rPr>
        <w:t>c</w:t>
      </w:r>
      <w:r w:rsidRPr="0098217F">
        <w:rPr>
          <w:lang w:val="fr-FR"/>
        </w:rPr>
        <w:t>ontractante ne peut pas attribuer ce numéro à un autre type de dispositif arrière de protection antiencastrement.</w:t>
      </w:r>
    </w:p>
    <w:p w:rsidR="00D81E31" w:rsidRPr="0098217F" w:rsidRDefault="00D81E31" w:rsidP="005734D0">
      <w:pPr>
        <w:pStyle w:val="SingleTxtG"/>
        <w:ind w:left="2268" w:hanging="1134"/>
        <w:rPr>
          <w:lang w:val="fr-FR"/>
        </w:rPr>
      </w:pPr>
      <w:r w:rsidRPr="0098217F">
        <w:rPr>
          <w:lang w:val="fr-FR"/>
        </w:rPr>
        <w:t>6.3</w:t>
      </w:r>
      <w:r w:rsidRPr="0098217F">
        <w:rPr>
          <w:lang w:val="fr-FR"/>
        </w:rPr>
        <w:tab/>
        <w:t>L</w:t>
      </w:r>
      <w:r w:rsidR="00743834">
        <w:rPr>
          <w:lang w:val="fr-FR"/>
        </w:rPr>
        <w:t>’</w:t>
      </w:r>
      <w:r w:rsidRPr="0098217F">
        <w:rPr>
          <w:lang w:val="fr-FR"/>
        </w:rPr>
        <w:t>homologation ou l</w:t>
      </w:r>
      <w:r w:rsidR="00743834">
        <w:rPr>
          <w:lang w:val="fr-FR"/>
        </w:rPr>
        <w:t>’</w:t>
      </w:r>
      <w:r w:rsidRPr="0098217F">
        <w:rPr>
          <w:lang w:val="fr-FR"/>
        </w:rPr>
        <w:t>extension ou le refus d</w:t>
      </w:r>
      <w:r w:rsidR="00743834">
        <w:rPr>
          <w:lang w:val="fr-FR"/>
        </w:rPr>
        <w:t>’</w:t>
      </w:r>
      <w:r w:rsidRPr="0098217F">
        <w:rPr>
          <w:lang w:val="fr-FR"/>
        </w:rPr>
        <w:t>homologation d</w:t>
      </w:r>
      <w:r w:rsidR="00743834">
        <w:rPr>
          <w:lang w:val="fr-FR"/>
        </w:rPr>
        <w:t>’</w:t>
      </w:r>
      <w:r w:rsidRPr="0098217F">
        <w:rPr>
          <w:lang w:val="fr-FR"/>
        </w:rPr>
        <w:t xml:space="preserve">un type de dispositif arrière de protection antiencastrement en application du présent Règlement </w:t>
      </w:r>
      <w:r>
        <w:rPr>
          <w:lang w:val="fr-FR"/>
        </w:rPr>
        <w:t xml:space="preserve">doit être </w:t>
      </w:r>
      <w:r w:rsidRPr="0098217F">
        <w:rPr>
          <w:lang w:val="fr-FR"/>
        </w:rPr>
        <w:t>communiqué aux Parties à l</w:t>
      </w:r>
      <w:r w:rsidR="00743834">
        <w:rPr>
          <w:lang w:val="fr-FR"/>
        </w:rPr>
        <w:t>’</w:t>
      </w:r>
      <w:r w:rsidRPr="0098217F">
        <w:rPr>
          <w:lang w:val="fr-FR"/>
        </w:rPr>
        <w:t>Accord de 1958 appliquant le présent Règlement au moyen d</w:t>
      </w:r>
      <w:r w:rsidR="00743834">
        <w:rPr>
          <w:lang w:val="fr-FR"/>
        </w:rPr>
        <w:t>’</w:t>
      </w:r>
      <w:r w:rsidRPr="0098217F">
        <w:rPr>
          <w:lang w:val="fr-FR"/>
        </w:rPr>
        <w:t xml:space="preserve">une fiche conforme au modèle </w:t>
      </w:r>
      <w:r>
        <w:rPr>
          <w:lang w:val="fr-FR"/>
        </w:rPr>
        <w:t xml:space="preserve">présenté </w:t>
      </w:r>
      <w:r w:rsidRPr="0098217F">
        <w:rPr>
          <w:lang w:val="fr-FR"/>
        </w:rPr>
        <w:t>à l</w:t>
      </w:r>
      <w:r w:rsidR="00743834">
        <w:rPr>
          <w:lang w:val="fr-FR"/>
        </w:rPr>
        <w:t>’</w:t>
      </w:r>
      <w:r w:rsidRPr="0098217F">
        <w:rPr>
          <w:lang w:val="fr-FR"/>
        </w:rPr>
        <w:t>annexe 1 du présent Règlement.</w:t>
      </w:r>
    </w:p>
    <w:p w:rsidR="00D81E31" w:rsidRPr="0098217F" w:rsidRDefault="00D81E31" w:rsidP="00B85059">
      <w:pPr>
        <w:pStyle w:val="SingleTxtG"/>
        <w:keepNext/>
        <w:ind w:left="2268" w:hanging="1134"/>
        <w:rPr>
          <w:lang w:val="fr-FR"/>
        </w:rPr>
      </w:pPr>
      <w:r w:rsidRPr="0098217F">
        <w:rPr>
          <w:lang w:val="fr-FR"/>
        </w:rPr>
        <w:t>6.4</w:t>
      </w:r>
      <w:r w:rsidRPr="0098217F">
        <w:rPr>
          <w:lang w:val="fr-FR"/>
        </w:rPr>
        <w:tab/>
        <w:t xml:space="preserve">Sur tout dispositif arrière de protection antiencastrement conforme à un type de dispositif arrière de protection antiencastrement homologué en application du présent Règlement </w:t>
      </w:r>
      <w:r>
        <w:rPr>
          <w:lang w:val="fr-FR"/>
        </w:rPr>
        <w:t xml:space="preserve">doit être </w:t>
      </w:r>
      <w:r w:rsidRPr="0098217F">
        <w:rPr>
          <w:lang w:val="fr-FR"/>
        </w:rPr>
        <w:t>apposé de manière visible, en un endroit bien accessible et indiqué sur la fiche d</w:t>
      </w:r>
      <w:r w:rsidR="00743834">
        <w:rPr>
          <w:lang w:val="fr-FR"/>
        </w:rPr>
        <w:t>’</w:t>
      </w:r>
      <w:r w:rsidRPr="0098217F">
        <w:rPr>
          <w:lang w:val="fr-FR"/>
        </w:rPr>
        <w:t>homologation, une marque d</w:t>
      </w:r>
      <w:r w:rsidR="00743834">
        <w:rPr>
          <w:lang w:val="fr-FR"/>
        </w:rPr>
        <w:t>’</w:t>
      </w:r>
      <w:r w:rsidRPr="0098217F">
        <w:rPr>
          <w:lang w:val="fr-FR"/>
        </w:rPr>
        <w:t>homologation internationale composée :</w:t>
      </w:r>
    </w:p>
    <w:p w:rsidR="00D81E31" w:rsidRPr="002D770A" w:rsidRDefault="00D81E31" w:rsidP="005734D0">
      <w:pPr>
        <w:pStyle w:val="SingleTxtG"/>
        <w:ind w:left="2268" w:hanging="1134"/>
        <w:rPr>
          <w:lang w:val="fr-FR"/>
        </w:rPr>
      </w:pPr>
      <w:r w:rsidRPr="002D770A">
        <w:t>6.4.1</w:t>
      </w:r>
      <w:r w:rsidRPr="002D770A">
        <w:tab/>
      </w:r>
      <w:r w:rsidR="00B85059">
        <w:rPr>
          <w:lang w:val="fr-FR"/>
        </w:rPr>
        <w:t>D</w:t>
      </w:r>
      <w:r w:rsidR="00743834">
        <w:rPr>
          <w:lang w:val="fr-FR"/>
        </w:rPr>
        <w:t>’</w:t>
      </w:r>
      <w:r w:rsidRPr="002D770A">
        <w:rPr>
          <w:lang w:val="fr-FR"/>
        </w:rPr>
        <w:t>un cercle à l</w:t>
      </w:r>
      <w:r w:rsidR="00743834">
        <w:rPr>
          <w:lang w:val="fr-FR"/>
        </w:rPr>
        <w:t>’</w:t>
      </w:r>
      <w:r w:rsidRPr="002D770A">
        <w:rPr>
          <w:lang w:val="fr-FR"/>
        </w:rPr>
        <w:t xml:space="preserve">intérieur duquel est placée la lettre </w:t>
      </w:r>
      <w:r w:rsidR="00B85059">
        <w:rPr>
          <w:lang w:val="fr-FR"/>
        </w:rPr>
        <w:t>« </w:t>
      </w:r>
      <w:r w:rsidRPr="002D770A">
        <w:rPr>
          <w:lang w:val="fr-FR"/>
        </w:rPr>
        <w:t>E</w:t>
      </w:r>
      <w:r w:rsidR="00B85059">
        <w:rPr>
          <w:lang w:val="fr-FR"/>
        </w:rPr>
        <w:t> »</w:t>
      </w:r>
      <w:r w:rsidRPr="002D770A">
        <w:rPr>
          <w:lang w:val="fr-FR"/>
        </w:rPr>
        <w:t xml:space="preserve"> suivie du numéro distinctif du pays qui a accordé l</w:t>
      </w:r>
      <w:r w:rsidR="00743834">
        <w:rPr>
          <w:lang w:val="fr-FR"/>
        </w:rPr>
        <w:t>’</w:t>
      </w:r>
      <w:r w:rsidR="00B85059">
        <w:rPr>
          <w:lang w:val="fr-FR"/>
        </w:rPr>
        <w:t>homologation</w:t>
      </w:r>
      <w:r w:rsidRPr="000E1F14">
        <w:rPr>
          <w:rStyle w:val="FootnoteReference"/>
        </w:rPr>
        <w:footnoteReference w:id="5"/>
      </w:r>
      <w:r w:rsidR="00B85059">
        <w:rPr>
          <w:lang w:val="fr-FR"/>
        </w:rPr>
        <w:t> ;</w:t>
      </w:r>
      <w:r w:rsidRPr="002D770A">
        <w:t xml:space="preserve"> </w:t>
      </w:r>
    </w:p>
    <w:p w:rsidR="00D81E31" w:rsidRPr="002D770A" w:rsidRDefault="00D81E31" w:rsidP="005734D0">
      <w:pPr>
        <w:pStyle w:val="SingleTxtG"/>
        <w:ind w:left="2268" w:hanging="1134"/>
        <w:rPr>
          <w:lang w:val="fr-FR"/>
        </w:rPr>
      </w:pPr>
      <w:r w:rsidRPr="002D770A">
        <w:rPr>
          <w:lang w:val="fr-FR"/>
        </w:rPr>
        <w:t>6.4.2</w:t>
      </w:r>
      <w:r w:rsidRPr="002D770A">
        <w:rPr>
          <w:lang w:val="fr-FR"/>
        </w:rPr>
        <w:tab/>
      </w:r>
      <w:r w:rsidR="00B73864">
        <w:rPr>
          <w:lang w:val="fr-FR"/>
        </w:rPr>
        <w:t>D</w:t>
      </w:r>
      <w:r w:rsidRPr="002D770A">
        <w:rPr>
          <w:lang w:val="fr-FR"/>
        </w:rPr>
        <w:t xml:space="preserve">u numéro du présent Règlement, suivi de la lettre </w:t>
      </w:r>
      <w:r w:rsidR="00B73864">
        <w:rPr>
          <w:lang w:val="fr-FR"/>
        </w:rPr>
        <w:t>« </w:t>
      </w:r>
      <w:r w:rsidRPr="002D770A">
        <w:rPr>
          <w:lang w:val="fr-FR"/>
        </w:rPr>
        <w:t>R</w:t>
      </w:r>
      <w:r w:rsidR="00B73864">
        <w:rPr>
          <w:lang w:val="fr-FR"/>
        </w:rPr>
        <w:t> »</w:t>
      </w:r>
      <w:r w:rsidRPr="002D770A">
        <w:rPr>
          <w:lang w:val="fr-FR"/>
        </w:rPr>
        <w:t>, d</w:t>
      </w:r>
      <w:r w:rsidR="00743834">
        <w:rPr>
          <w:lang w:val="fr-FR"/>
        </w:rPr>
        <w:t>’</w:t>
      </w:r>
      <w:r w:rsidRPr="002D770A">
        <w:rPr>
          <w:lang w:val="fr-FR"/>
        </w:rPr>
        <w:t>un tiret et du numéro d</w:t>
      </w:r>
      <w:r w:rsidR="00743834">
        <w:rPr>
          <w:lang w:val="fr-FR"/>
        </w:rPr>
        <w:t>’</w:t>
      </w:r>
      <w:r w:rsidRPr="002D770A">
        <w:rPr>
          <w:lang w:val="fr-FR"/>
        </w:rPr>
        <w:t>homologation, placé à droite du cercle prévu au paragraphe 6.4.1.</w:t>
      </w:r>
    </w:p>
    <w:p w:rsidR="00E871F4" w:rsidRDefault="00D81E31" w:rsidP="00E871F4">
      <w:pPr>
        <w:pStyle w:val="SingleTxtG"/>
        <w:ind w:left="2268" w:hanging="1134"/>
        <w:rPr>
          <w:lang w:val="fr-FR"/>
        </w:rPr>
      </w:pPr>
      <w:r w:rsidRPr="002D770A">
        <w:rPr>
          <w:lang w:val="fr-FR"/>
        </w:rPr>
        <w:t>6.5</w:t>
      </w:r>
      <w:r w:rsidRPr="002D770A">
        <w:rPr>
          <w:lang w:val="fr-FR"/>
        </w:rPr>
        <w:tab/>
        <w:t>La marque d</w:t>
      </w:r>
      <w:r w:rsidR="00743834">
        <w:rPr>
          <w:lang w:val="fr-FR"/>
        </w:rPr>
        <w:t>’</w:t>
      </w:r>
      <w:r w:rsidRPr="002D770A">
        <w:rPr>
          <w:lang w:val="fr-FR"/>
        </w:rPr>
        <w:t>homologation doit être nettement lisible et indélébile.</w:t>
      </w:r>
    </w:p>
    <w:p w:rsidR="00D81E31" w:rsidRPr="00E871F4" w:rsidRDefault="00D81E31" w:rsidP="00E871F4">
      <w:pPr>
        <w:pStyle w:val="SingleTxtG"/>
        <w:ind w:left="2268" w:hanging="1134"/>
        <w:rPr>
          <w:lang w:val="fr-FR"/>
        </w:rPr>
      </w:pPr>
      <w:r w:rsidRPr="002D770A">
        <w:rPr>
          <w:lang w:val="fr-FR"/>
        </w:rPr>
        <w:t>6.6</w:t>
      </w:r>
      <w:r w:rsidRPr="002D770A">
        <w:rPr>
          <w:lang w:val="fr-FR"/>
        </w:rPr>
        <w:tab/>
        <w:t>L</w:t>
      </w:r>
      <w:r w:rsidR="00743834">
        <w:rPr>
          <w:lang w:val="fr-FR"/>
        </w:rPr>
        <w:t>’</w:t>
      </w:r>
      <w:r w:rsidRPr="002D770A">
        <w:rPr>
          <w:lang w:val="fr-FR"/>
        </w:rPr>
        <w:t xml:space="preserve">annexe 4 au présent Règlement donne des exemples de marques </w:t>
      </w:r>
      <w:r w:rsidRPr="005734D0">
        <w:t>d</w:t>
      </w:r>
      <w:r w:rsidR="00743834">
        <w:t>’</w:t>
      </w:r>
      <w:r w:rsidRPr="005734D0">
        <w:t>homologation.</w:t>
      </w:r>
    </w:p>
    <w:p w:rsidR="00D81E31" w:rsidRPr="002D770A" w:rsidRDefault="00D81E31" w:rsidP="00CA3825">
      <w:pPr>
        <w:pStyle w:val="HChG"/>
        <w:ind w:left="2268"/>
      </w:pPr>
      <w:r w:rsidRPr="00BD4807">
        <w:t>7.</w:t>
      </w:r>
      <w:r w:rsidRPr="00BD4807">
        <w:tab/>
      </w:r>
      <w:r w:rsidRPr="00BD4807">
        <w:tab/>
      </w:r>
      <w:r w:rsidRPr="002D770A">
        <w:t>Prescriptions</w:t>
      </w:r>
    </w:p>
    <w:p w:rsidR="00D81E31" w:rsidRPr="002D770A" w:rsidRDefault="00D81E31" w:rsidP="00061AEC">
      <w:pPr>
        <w:pStyle w:val="SingleTxtG"/>
        <w:spacing w:after="100"/>
        <w:ind w:left="2268" w:hanging="1134"/>
      </w:pPr>
      <w:r w:rsidRPr="002D770A">
        <w:t>7.1</w:t>
      </w:r>
      <w:r w:rsidRPr="002D770A">
        <w:tab/>
        <w:t>La hauteur de section de la traverse du dispositif ne doit pas être inférieure à 1</w:t>
      </w:r>
      <w:r>
        <w:t>2</w:t>
      </w:r>
      <w:r w:rsidR="00606C92">
        <w:t>0 </w:t>
      </w:r>
      <w:proofErr w:type="spellStart"/>
      <w:r w:rsidRPr="002D770A">
        <w:t>mm.</w:t>
      </w:r>
      <w:proofErr w:type="spellEnd"/>
      <w:r w:rsidRPr="002D770A">
        <w:t xml:space="preserve"> </w:t>
      </w:r>
      <w:r>
        <w:t>S</w:t>
      </w:r>
      <w:r w:rsidRPr="002D770A">
        <w:t>es extrémités latérales ne doivent pas être rabattues vers l</w:t>
      </w:r>
      <w:r w:rsidR="00743834">
        <w:t>’</w:t>
      </w:r>
      <w:r w:rsidRPr="002D770A">
        <w:t>arrière ni présenter une arête vive vers l</w:t>
      </w:r>
      <w:r w:rsidR="00743834">
        <w:t>’</w:t>
      </w:r>
      <w:r w:rsidRPr="002D770A">
        <w:t>extérieur ; cette condition est remplie lorsque les extrémités de la traverse sont arrondies vers l</w:t>
      </w:r>
      <w:r w:rsidR="00743834">
        <w:t>’</w:t>
      </w:r>
      <w:r w:rsidRPr="002D770A">
        <w:t>extérieur, sous un rayon d</w:t>
      </w:r>
      <w:r w:rsidR="00743834">
        <w:t>’</w:t>
      </w:r>
      <w:r w:rsidRPr="002D770A">
        <w:t xml:space="preserve">au moins 2,5 </w:t>
      </w:r>
      <w:proofErr w:type="spellStart"/>
      <w:r w:rsidRPr="002D770A">
        <w:t>mm.</w:t>
      </w:r>
      <w:proofErr w:type="spellEnd"/>
    </w:p>
    <w:p w:rsidR="00D81E31" w:rsidRDefault="00D81E31" w:rsidP="00061AEC">
      <w:pPr>
        <w:pStyle w:val="SingleTxtG"/>
        <w:spacing w:after="100"/>
        <w:ind w:left="2268"/>
      </w:pPr>
      <w:r w:rsidRPr="007409A8">
        <w:t>Les dispositifs arrière de protection</w:t>
      </w:r>
      <w:r>
        <w:t xml:space="preserve"> </w:t>
      </w:r>
      <w:r w:rsidRPr="007409A8">
        <w:t>antiencastrement destinés à être montés sur les véhicules des catégories M, N</w:t>
      </w:r>
      <w:r w:rsidRPr="007409A8">
        <w:rPr>
          <w:vertAlign w:val="subscript"/>
        </w:rPr>
        <w:t>1</w:t>
      </w:r>
      <w:r w:rsidRPr="007409A8">
        <w:t>, N</w:t>
      </w:r>
      <w:r w:rsidRPr="007409A8">
        <w:rPr>
          <w:vertAlign w:val="subscript"/>
        </w:rPr>
        <w:t>2</w:t>
      </w:r>
      <w:r w:rsidRPr="007409A8">
        <w:t xml:space="preserve"> dont le poids total en charge ne dépasse pas 8 t, O</w:t>
      </w:r>
      <w:r w:rsidRPr="00C92A0D">
        <w:rPr>
          <w:vertAlign w:val="subscript"/>
        </w:rPr>
        <w:t>1</w:t>
      </w:r>
      <w:r w:rsidRPr="007409A8">
        <w:t>, O</w:t>
      </w:r>
      <w:r w:rsidRPr="00C92A0D">
        <w:rPr>
          <w:vertAlign w:val="subscript"/>
        </w:rPr>
        <w:t>2</w:t>
      </w:r>
      <w:r w:rsidRPr="007409A8">
        <w:t xml:space="preserve">, </w:t>
      </w:r>
      <w:r>
        <w:t xml:space="preserve">sur </w:t>
      </w:r>
      <w:r w:rsidRPr="007409A8">
        <w:t xml:space="preserve">les véhicules de la catégorie G et </w:t>
      </w:r>
      <w:r>
        <w:t xml:space="preserve">sur </w:t>
      </w:r>
      <w:r w:rsidRPr="007409A8">
        <w:t>les véhicules équipés d</w:t>
      </w:r>
      <w:r w:rsidR="00743834">
        <w:t>’</w:t>
      </w:r>
      <w:r w:rsidRPr="007409A8">
        <w:t>une plateforme élévatrice, la hauteur de section de la traverse du dispositif doit être d</w:t>
      </w:r>
      <w:r w:rsidR="00743834">
        <w:t>’</w:t>
      </w:r>
      <w:r w:rsidRPr="007409A8">
        <w:t xml:space="preserve">au moins 100 </w:t>
      </w:r>
      <w:proofErr w:type="spellStart"/>
      <w:r w:rsidRPr="007409A8">
        <w:t>mm.</w:t>
      </w:r>
      <w:proofErr w:type="spellEnd"/>
      <w:r w:rsidRPr="007409A8">
        <w:t xml:space="preserve"> </w:t>
      </w:r>
    </w:p>
    <w:p w:rsidR="00D81E31" w:rsidRDefault="00D81E31" w:rsidP="00061AEC">
      <w:pPr>
        <w:pStyle w:val="SingleTxtG"/>
        <w:spacing w:after="100"/>
        <w:ind w:left="2268" w:hanging="1134"/>
      </w:pPr>
      <w:r w:rsidRPr="007409A8">
        <w:t>7.2</w:t>
      </w:r>
      <w:r w:rsidRPr="007409A8">
        <w:tab/>
        <w:t>Le dispositif arrière de protection peut être conçu de manière à pouvoir occuper plusieurs positions à l</w:t>
      </w:r>
      <w:r w:rsidR="00743834">
        <w:t>’</w:t>
      </w:r>
      <w:r w:rsidRPr="007409A8">
        <w:t>arrière du véhicule</w:t>
      </w:r>
      <w:r>
        <w:t>.</w:t>
      </w:r>
      <w:r w:rsidRPr="007409A8">
        <w:t xml:space="preserve"> Dans ce cas, il doit exister un verrouillage garantissant l</w:t>
      </w:r>
      <w:r w:rsidR="00743834">
        <w:t>’</w:t>
      </w:r>
      <w:r w:rsidRPr="007409A8">
        <w:t>immobilisation dans la position normale de fonctionnement et interdisant tout changement de position accidentel. La</w:t>
      </w:r>
      <w:r w:rsidR="004C0B1E">
        <w:t> </w:t>
      </w:r>
      <w:r w:rsidRPr="007409A8">
        <w:t>force nécessaire appliquée par l</w:t>
      </w:r>
      <w:r w:rsidR="00743834">
        <w:t>’</w:t>
      </w:r>
      <w:r w:rsidRPr="007409A8">
        <w:t>opérateur pour faire varier la position du dispositif ne doit pas dépasser 40 daN.</w:t>
      </w:r>
    </w:p>
    <w:p w:rsidR="00D81E31" w:rsidRDefault="00D81E31" w:rsidP="00061AEC">
      <w:pPr>
        <w:pStyle w:val="SingleTxtG"/>
        <w:spacing w:after="100"/>
        <w:ind w:left="2268"/>
      </w:pPr>
      <w:r w:rsidRPr="007409A8">
        <w:t>Pour les dispositifs arrière de protection antiencastrement conçus de manière à pouvoir occuper plusieurs positions à l</w:t>
      </w:r>
      <w:r w:rsidR="00743834">
        <w:t>’</w:t>
      </w:r>
      <w:r w:rsidRPr="007409A8">
        <w:t>arrière du véhicule, une étiquette doit être apposée pour informer l</w:t>
      </w:r>
      <w:r w:rsidR="00743834">
        <w:t>’</w:t>
      </w:r>
      <w:r w:rsidRPr="007409A8">
        <w:t>opérateur, soit à l</w:t>
      </w:r>
      <w:r w:rsidR="00743834">
        <w:t>’</w:t>
      </w:r>
      <w:r w:rsidRPr="007409A8">
        <w:t>aide d</w:t>
      </w:r>
      <w:r w:rsidR="00743834">
        <w:t>’</w:t>
      </w:r>
      <w:r w:rsidRPr="007409A8">
        <w:t>un ou de plusieurs symbole(s), soit dans la ou les langue(s) du pays où le dispositif est vendu, de la position du dispositif permettant d</w:t>
      </w:r>
      <w:r w:rsidR="00743834">
        <w:t>’</w:t>
      </w:r>
      <w:r w:rsidRPr="007409A8">
        <w:t>offrir une protection efficace contre l</w:t>
      </w:r>
      <w:r w:rsidR="00743834">
        <w:t>’</w:t>
      </w:r>
      <w:r w:rsidRPr="007409A8">
        <w:t xml:space="preserve">encastrement. </w:t>
      </w:r>
    </w:p>
    <w:p w:rsidR="00D81E31" w:rsidRPr="007409A8" w:rsidRDefault="00D81E31" w:rsidP="00061AEC">
      <w:pPr>
        <w:pStyle w:val="SingleTxtG"/>
        <w:spacing w:after="100"/>
        <w:ind w:left="2268"/>
      </w:pPr>
      <w:r w:rsidRPr="007409A8">
        <w:t>Dimensions minimales de l</w:t>
      </w:r>
      <w:r w:rsidR="00743834">
        <w:t>’</w:t>
      </w:r>
      <w:r w:rsidR="004C0B1E">
        <w:t>étiquette </w:t>
      </w:r>
      <w:r w:rsidRPr="007409A8">
        <w:t>: 60 x 120 mm</w:t>
      </w:r>
    </w:p>
    <w:p w:rsidR="00D81E31" w:rsidRPr="007409A8" w:rsidRDefault="00D81E31" w:rsidP="00061AEC">
      <w:pPr>
        <w:pStyle w:val="SingleTxtG"/>
        <w:spacing w:after="100"/>
        <w:ind w:left="2268" w:hanging="1134"/>
      </w:pPr>
      <w:r w:rsidRPr="007409A8">
        <w:t>7.3</w:t>
      </w:r>
      <w:r w:rsidRPr="007409A8">
        <w:tab/>
        <w:t>Le dispositif arrière de protection antiencastrement doit offrir une résistance suffisante aux forces exercées parallèlement à l</w:t>
      </w:r>
      <w:r w:rsidR="00743834">
        <w:t>’</w:t>
      </w:r>
      <w:r w:rsidRPr="007409A8">
        <w:t xml:space="preserve">axe longitudinal du véhicule. (Cette résistance </w:t>
      </w:r>
      <w:r>
        <w:t xml:space="preserve">doit être </w:t>
      </w:r>
      <w:r w:rsidRPr="007409A8">
        <w:t>démontrée conformément à la procédure d</w:t>
      </w:r>
      <w:r w:rsidR="00743834">
        <w:t>’</w:t>
      </w:r>
      <w:r w:rsidRPr="007409A8">
        <w:t>essai et aux conditions d</w:t>
      </w:r>
      <w:r w:rsidR="00743834">
        <w:t>’</w:t>
      </w:r>
      <w:r w:rsidRPr="007409A8">
        <w:t>essai indiquées dans l</w:t>
      </w:r>
      <w:r w:rsidR="00743834">
        <w:t>’</w:t>
      </w:r>
      <w:r w:rsidRPr="007409A8">
        <w:t>annexe 5 au présent Règlement.) La</w:t>
      </w:r>
      <w:r w:rsidR="004C0B1E">
        <w:t> </w:t>
      </w:r>
      <w:r w:rsidRPr="007409A8">
        <w:t>déformation horizontale maximale du dispositif relevée pendant et après l</w:t>
      </w:r>
      <w:r w:rsidR="00743834">
        <w:t>’</w:t>
      </w:r>
      <w:r w:rsidRPr="007409A8">
        <w:t>application des forces spécifiées dans l</w:t>
      </w:r>
      <w:r w:rsidR="00743834">
        <w:t>’</w:t>
      </w:r>
      <w:r w:rsidRPr="007409A8">
        <w:t xml:space="preserve">annexe 5 </w:t>
      </w:r>
      <w:r>
        <w:t xml:space="preserve">doit être </w:t>
      </w:r>
      <w:r w:rsidRPr="007409A8">
        <w:t>portée sur la communication concernant l</w:t>
      </w:r>
      <w:r w:rsidR="00743834">
        <w:t>’</w:t>
      </w:r>
      <w:r w:rsidRPr="007409A8">
        <w:t>homologation (point 8 de l</w:t>
      </w:r>
      <w:r w:rsidR="00743834">
        <w:t>’</w:t>
      </w:r>
      <w:r w:rsidRPr="007409A8">
        <w:t>annexe 1).</w:t>
      </w:r>
    </w:p>
    <w:p w:rsidR="00D81E31" w:rsidRPr="00185981" w:rsidRDefault="00D81E31" w:rsidP="00061AEC">
      <w:pPr>
        <w:pStyle w:val="SingleTxtG"/>
        <w:spacing w:after="100"/>
        <w:ind w:left="2268" w:hanging="1134"/>
        <w:rPr>
          <w:lang w:val="fr-FR"/>
        </w:rPr>
      </w:pPr>
      <w:r w:rsidRPr="00185981">
        <w:t>7.4</w:t>
      </w:r>
      <w:r w:rsidRPr="00185981">
        <w:tab/>
      </w:r>
      <w:r w:rsidRPr="00185981">
        <w:rPr>
          <w:lang w:val="fr-FR"/>
        </w:rPr>
        <w:t>Sur les véhicules équipés d</w:t>
      </w:r>
      <w:r w:rsidR="00743834">
        <w:rPr>
          <w:lang w:val="fr-FR"/>
        </w:rPr>
        <w:t>’</w:t>
      </w:r>
      <w:r w:rsidRPr="00185981">
        <w:rPr>
          <w:lang w:val="fr-FR"/>
        </w:rPr>
        <w:t>une plateforme élévatrice à l</w:t>
      </w:r>
      <w:r w:rsidR="00743834">
        <w:rPr>
          <w:lang w:val="fr-FR"/>
        </w:rPr>
        <w:t>’</w:t>
      </w:r>
      <w:r w:rsidRPr="00185981">
        <w:rPr>
          <w:lang w:val="fr-FR"/>
        </w:rPr>
        <w:t>arrière, un espace vide peut être aménagé dans l</w:t>
      </w:r>
      <w:r w:rsidR="007C4143">
        <w:rPr>
          <w:lang w:val="fr-FR"/>
        </w:rPr>
        <w:t>e dispositif de protection anti</w:t>
      </w:r>
      <w:r w:rsidRPr="00185981">
        <w:rPr>
          <w:lang w:val="fr-FR"/>
        </w:rPr>
        <w:t>encastrement pour permettre le fonctionnement du mécanisme. Dans ce cas, les prescriptions particulières suivantes s</w:t>
      </w:r>
      <w:r w:rsidR="00743834">
        <w:rPr>
          <w:lang w:val="fr-FR"/>
        </w:rPr>
        <w:t>’</w:t>
      </w:r>
      <w:r w:rsidR="004C0B1E">
        <w:rPr>
          <w:lang w:val="fr-FR"/>
        </w:rPr>
        <w:t>appliquent </w:t>
      </w:r>
      <w:r w:rsidRPr="00185981">
        <w:rPr>
          <w:lang w:val="fr-FR"/>
        </w:rPr>
        <w:t>:</w:t>
      </w:r>
    </w:p>
    <w:p w:rsidR="00D81E31" w:rsidRPr="00185981" w:rsidRDefault="00D81E31" w:rsidP="00061AEC">
      <w:pPr>
        <w:pStyle w:val="SingleTxtG"/>
        <w:spacing w:after="100"/>
        <w:ind w:left="2268" w:hanging="1134"/>
        <w:rPr>
          <w:lang w:val="fr-FR"/>
        </w:rPr>
      </w:pPr>
      <w:r w:rsidRPr="00185981">
        <w:rPr>
          <w:lang w:val="fr-FR"/>
        </w:rPr>
        <w:t>7.4.1</w:t>
      </w:r>
      <w:r w:rsidRPr="00185981">
        <w:rPr>
          <w:lang w:val="fr-FR"/>
        </w:rPr>
        <w:tab/>
        <w:t>La distance latérale maximale entre les éléments d</w:t>
      </w:r>
      <w:r w:rsidR="007C4143">
        <w:rPr>
          <w:lang w:val="fr-FR"/>
        </w:rPr>
        <w:t>u dispositif de protection anti</w:t>
      </w:r>
      <w:r w:rsidRPr="00185981">
        <w:rPr>
          <w:lang w:val="fr-FR"/>
        </w:rPr>
        <w:t>encastrement et les éléments de la plateforme élévatrice qui, en cas de fonctionnement, se déplacent dans l</w:t>
      </w:r>
      <w:r w:rsidR="00743834">
        <w:rPr>
          <w:lang w:val="fr-FR"/>
        </w:rPr>
        <w:t>’</w:t>
      </w:r>
      <w:r w:rsidRPr="00185981">
        <w:rPr>
          <w:lang w:val="fr-FR"/>
        </w:rPr>
        <w:t>espace vide précisément prévu à cet effet, ne doit pas être supérieure à 2,5 cm.</w:t>
      </w:r>
    </w:p>
    <w:p w:rsidR="00D81E31" w:rsidRPr="00BD4807" w:rsidRDefault="00D81E31" w:rsidP="00061AEC">
      <w:pPr>
        <w:pStyle w:val="SingleTxtG"/>
        <w:spacing w:after="100"/>
        <w:ind w:left="2268" w:hanging="1134"/>
      </w:pPr>
      <w:r w:rsidRPr="00185981">
        <w:rPr>
          <w:lang w:val="fr-FR"/>
        </w:rPr>
        <w:t>7.4.2</w:t>
      </w:r>
      <w:r w:rsidRPr="00185981">
        <w:rPr>
          <w:lang w:val="fr-FR"/>
        </w:rPr>
        <w:tab/>
        <w:t>Chacun des éléments composant l</w:t>
      </w:r>
      <w:r w:rsidR="007C4143">
        <w:rPr>
          <w:lang w:val="fr-FR"/>
        </w:rPr>
        <w:t>e dispositif de protection anti</w:t>
      </w:r>
      <w:r w:rsidRPr="00185981">
        <w:rPr>
          <w:lang w:val="fr-FR"/>
        </w:rPr>
        <w:t xml:space="preserve">encastrement, y compris ceux </w:t>
      </w:r>
      <w:r>
        <w:rPr>
          <w:lang w:val="fr-FR"/>
        </w:rPr>
        <w:t xml:space="preserve">qui sont </w:t>
      </w:r>
      <w:r w:rsidRPr="00185981">
        <w:rPr>
          <w:lang w:val="fr-FR"/>
        </w:rPr>
        <w:t>situés à l</w:t>
      </w:r>
      <w:r w:rsidR="00743834">
        <w:rPr>
          <w:lang w:val="fr-FR"/>
        </w:rPr>
        <w:t>’</w:t>
      </w:r>
      <w:r w:rsidRPr="00185981">
        <w:rPr>
          <w:lang w:val="fr-FR"/>
        </w:rPr>
        <w:t xml:space="preserve">extérieur du mécanisme de levage, </w:t>
      </w:r>
      <w:r>
        <w:rPr>
          <w:lang w:val="fr-FR"/>
        </w:rPr>
        <w:t>s</w:t>
      </w:r>
      <w:r w:rsidR="00743834">
        <w:rPr>
          <w:lang w:val="fr-FR"/>
        </w:rPr>
        <w:t>’</w:t>
      </w:r>
      <w:r>
        <w:rPr>
          <w:lang w:val="fr-FR"/>
        </w:rPr>
        <w:t>il existe</w:t>
      </w:r>
      <w:r w:rsidRPr="00185981">
        <w:rPr>
          <w:lang w:val="fr-FR"/>
        </w:rPr>
        <w:t>, doit avoir une surface effective</w:t>
      </w:r>
      <w:r>
        <w:rPr>
          <w:lang w:val="fr-FR"/>
        </w:rPr>
        <w:t>, dans chaque cas,</w:t>
      </w:r>
      <w:r w:rsidRPr="00185981">
        <w:rPr>
          <w:lang w:val="fr-FR"/>
        </w:rPr>
        <w:t xml:space="preserve"> d</w:t>
      </w:r>
      <w:r w:rsidR="00743834">
        <w:rPr>
          <w:lang w:val="fr-FR"/>
        </w:rPr>
        <w:t>’</w:t>
      </w:r>
      <w:r w:rsidRPr="00185981">
        <w:rPr>
          <w:lang w:val="fr-FR"/>
        </w:rPr>
        <w:t xml:space="preserve">au moins </w:t>
      </w:r>
      <w:r>
        <w:rPr>
          <w:lang w:val="fr-FR"/>
        </w:rPr>
        <w:t>42</w:t>
      </w:r>
      <w:r w:rsidR="00061AEC">
        <w:rPr>
          <w:lang w:val="fr-FR"/>
        </w:rPr>
        <w:t>0 </w:t>
      </w:r>
      <w:r w:rsidRPr="00185981">
        <w:rPr>
          <w:lang w:val="fr-FR"/>
        </w:rPr>
        <w:t>cm</w:t>
      </w:r>
      <w:r w:rsidRPr="00061AEC">
        <w:rPr>
          <w:vertAlign w:val="superscript"/>
          <w:lang w:val="fr-FR"/>
        </w:rPr>
        <w:t>2</w:t>
      </w:r>
      <w:r w:rsidRPr="00185981">
        <w:rPr>
          <w:lang w:val="fr-FR"/>
        </w:rPr>
        <w:t>.</w:t>
      </w:r>
    </w:p>
    <w:p w:rsidR="00D81E31" w:rsidRPr="00095002" w:rsidRDefault="007C4143" w:rsidP="00061AEC">
      <w:pPr>
        <w:pStyle w:val="SingleTxtG"/>
        <w:spacing w:after="100"/>
        <w:ind w:left="2268" w:hanging="1134"/>
        <w:rPr>
          <w:lang w:eastAsia="en-GB"/>
        </w:rPr>
      </w:pPr>
      <w:r>
        <w:rPr>
          <w:lang w:eastAsia="en-GB"/>
        </w:rPr>
        <w:t>7.4.3</w:t>
      </w:r>
      <w:r w:rsidR="00D81E31" w:rsidRPr="00BD4807">
        <w:rPr>
          <w:lang w:eastAsia="en-GB"/>
        </w:rPr>
        <w:tab/>
      </w:r>
      <w:r w:rsidR="00D81E31" w:rsidRPr="00095002">
        <w:rPr>
          <w:lang w:eastAsia="en-GB"/>
        </w:rPr>
        <w:t xml:space="preserve">Pour les traverses dont la hauteur </w:t>
      </w:r>
      <w:r w:rsidR="00061AEC">
        <w:rPr>
          <w:lang w:eastAsia="en-GB"/>
        </w:rPr>
        <w:t>de section est inférieure à 120 </w:t>
      </w:r>
      <w:r w:rsidR="00D81E31" w:rsidRPr="00095002">
        <w:rPr>
          <w:lang w:eastAsia="en-GB"/>
        </w:rPr>
        <w:t>mm, chacun des éléments composant le dispositif de protection antiencastrement, y</w:t>
      </w:r>
      <w:r w:rsidR="00061AEC">
        <w:rPr>
          <w:lang w:eastAsia="en-GB"/>
        </w:rPr>
        <w:t> </w:t>
      </w:r>
      <w:r w:rsidR="00D81E31" w:rsidRPr="00095002">
        <w:rPr>
          <w:lang w:eastAsia="en-GB"/>
        </w:rPr>
        <w:t>compris ceux situés à l</w:t>
      </w:r>
      <w:r w:rsidR="00743834">
        <w:rPr>
          <w:lang w:eastAsia="en-GB"/>
        </w:rPr>
        <w:t>’</w:t>
      </w:r>
      <w:r w:rsidR="00D81E31" w:rsidRPr="00095002">
        <w:rPr>
          <w:lang w:eastAsia="en-GB"/>
        </w:rPr>
        <w:t>extérieur du mécanisme de levage, s</w:t>
      </w:r>
      <w:r w:rsidR="00743834">
        <w:rPr>
          <w:lang w:eastAsia="en-GB"/>
        </w:rPr>
        <w:t>’</w:t>
      </w:r>
      <w:r w:rsidR="00D81E31" w:rsidRPr="00095002">
        <w:rPr>
          <w:lang w:eastAsia="en-GB"/>
        </w:rPr>
        <w:t>il existe, doit avoir une surface effective dans chaque cas d</w:t>
      </w:r>
      <w:r w:rsidR="00743834">
        <w:rPr>
          <w:lang w:eastAsia="en-GB"/>
        </w:rPr>
        <w:t>’</w:t>
      </w:r>
      <w:r w:rsidR="00D81E31" w:rsidRPr="00095002">
        <w:rPr>
          <w:lang w:eastAsia="en-GB"/>
        </w:rPr>
        <w:t>au moins 350</w:t>
      </w:r>
      <w:r w:rsidR="00061AEC">
        <w:rPr>
          <w:lang w:eastAsia="en-GB"/>
        </w:rPr>
        <w:t> </w:t>
      </w:r>
      <w:r w:rsidR="00D81E31" w:rsidRPr="00095002">
        <w:rPr>
          <w:lang w:eastAsia="en-GB"/>
        </w:rPr>
        <w:t>cm</w:t>
      </w:r>
      <w:r w:rsidR="00D81E31" w:rsidRPr="00095002">
        <w:rPr>
          <w:vertAlign w:val="superscript"/>
          <w:lang w:eastAsia="en-GB"/>
        </w:rPr>
        <w:t>2</w:t>
      </w:r>
      <w:r w:rsidR="00D81E31" w:rsidRPr="00095002">
        <w:rPr>
          <w:lang w:eastAsia="en-GB"/>
        </w:rPr>
        <w:t>.</w:t>
      </w:r>
    </w:p>
    <w:p w:rsidR="00D81E31" w:rsidRPr="00095002" w:rsidRDefault="007C4143" w:rsidP="00061AEC">
      <w:pPr>
        <w:pStyle w:val="SingleTxtG"/>
        <w:spacing w:after="100"/>
        <w:ind w:left="2268" w:hanging="1134"/>
        <w:rPr>
          <w:lang w:eastAsia="en-GB"/>
        </w:rPr>
      </w:pPr>
      <w:r>
        <w:rPr>
          <w:lang w:eastAsia="en-GB"/>
        </w:rPr>
        <w:t>7.4.4</w:t>
      </w:r>
      <w:r w:rsidR="00D81E31" w:rsidRPr="00BD4807">
        <w:rPr>
          <w:lang w:eastAsia="en-GB"/>
        </w:rPr>
        <w:tab/>
      </w:r>
      <w:r w:rsidR="00D81E31" w:rsidRPr="00095002">
        <w:rPr>
          <w:lang w:eastAsia="en-GB"/>
        </w:rPr>
        <w:t>Dans le cas des véhicules d</w:t>
      </w:r>
      <w:r w:rsidR="00743834">
        <w:rPr>
          <w:lang w:eastAsia="en-GB"/>
        </w:rPr>
        <w:t>’</w:t>
      </w:r>
      <w:r w:rsidR="00D81E31" w:rsidRPr="00095002">
        <w:rPr>
          <w:lang w:eastAsia="en-GB"/>
        </w:rPr>
        <w:t>une largeur inférieure à 2 m pour lesquels il est impossible de respecter les prescriptions des paragraphes 7.4.2 et 7.4.3, la surface effective peut être réduite à condition que les critères de résistance soient respectés.</w:t>
      </w:r>
    </w:p>
    <w:p w:rsidR="00D81E31" w:rsidRPr="00095002" w:rsidRDefault="00D81E31" w:rsidP="00252D6A">
      <w:pPr>
        <w:pStyle w:val="HChG"/>
        <w:spacing w:before="320" w:after="200"/>
        <w:ind w:left="2268"/>
      </w:pPr>
      <w:r w:rsidRPr="00BD4807">
        <w:t>8.</w:t>
      </w:r>
      <w:r w:rsidRPr="00BD4807">
        <w:tab/>
      </w:r>
      <w:r w:rsidRPr="00BD4807">
        <w:tab/>
      </w:r>
      <w:r w:rsidRPr="00095002">
        <w:t>Conformité de la production</w:t>
      </w:r>
    </w:p>
    <w:p w:rsidR="00D81E31" w:rsidRDefault="00D81E31" w:rsidP="00252D6A">
      <w:pPr>
        <w:pStyle w:val="SingleTxtG"/>
        <w:spacing w:after="100"/>
        <w:ind w:left="2268"/>
      </w:pPr>
      <w:r w:rsidRPr="00095002">
        <w:t xml:space="preserve">Les méthodes de contrôle de la conformité de la production doivent être conformes à celles </w:t>
      </w:r>
      <w:r>
        <w:t xml:space="preserve">qui sont </w:t>
      </w:r>
      <w:r w:rsidRPr="00095002">
        <w:t>définies dans l</w:t>
      </w:r>
      <w:r w:rsidR="00743834">
        <w:t>’</w:t>
      </w:r>
      <w:r w:rsidRPr="00095002">
        <w:t>appendice 2 de l</w:t>
      </w:r>
      <w:r w:rsidR="00743834">
        <w:t>’</w:t>
      </w:r>
      <w:r w:rsidRPr="00095002">
        <w:t>Accord (E/ECE/TRANS/505/Rev.</w:t>
      </w:r>
      <w:r>
        <w:t>3</w:t>
      </w:r>
      <w:r w:rsidRPr="00095002">
        <w:t>), et en particulier aux prescriptions suivantes :</w:t>
      </w:r>
    </w:p>
    <w:p w:rsidR="00D81E31" w:rsidRPr="00095002" w:rsidRDefault="00D81E31" w:rsidP="00252D6A">
      <w:pPr>
        <w:pStyle w:val="SingleTxtG"/>
        <w:spacing w:after="100"/>
        <w:ind w:left="2268" w:hanging="1134"/>
        <w:rPr>
          <w:lang w:val="fr-FR"/>
        </w:rPr>
      </w:pPr>
      <w:r w:rsidRPr="00095002">
        <w:t>8.1</w:t>
      </w:r>
      <w:r w:rsidRPr="00095002">
        <w:tab/>
      </w:r>
      <w:r w:rsidRPr="002C0856">
        <w:rPr>
          <w:spacing w:val="-1"/>
          <w:lang w:val="fr-FR"/>
        </w:rPr>
        <w:t>Tout dispos</w:t>
      </w:r>
      <w:r w:rsidR="008F2DDF">
        <w:rPr>
          <w:spacing w:val="-1"/>
          <w:lang w:val="fr-FR"/>
        </w:rPr>
        <w:t>itif arrière de protection anti</w:t>
      </w:r>
      <w:r w:rsidRPr="002C0856">
        <w:rPr>
          <w:spacing w:val="-1"/>
          <w:lang w:val="fr-FR"/>
        </w:rPr>
        <w:t>encastrement homologué en application du présent Règlement doit être fabriqué de façon à être conforme au type homologué en satisfaisant aux prescriptions du paragraphe 7 ci-dessus.</w:t>
      </w:r>
    </w:p>
    <w:p w:rsidR="00D81E31" w:rsidRPr="00095002" w:rsidRDefault="00D81E31" w:rsidP="00252D6A">
      <w:pPr>
        <w:pStyle w:val="SingleTxtG"/>
        <w:spacing w:after="100"/>
        <w:ind w:left="2268" w:hanging="1134"/>
        <w:rPr>
          <w:lang w:val="fr-FR"/>
        </w:rPr>
      </w:pPr>
      <w:r w:rsidRPr="00095002">
        <w:rPr>
          <w:lang w:val="fr-FR"/>
        </w:rPr>
        <w:t>8.2</w:t>
      </w:r>
      <w:r w:rsidRPr="00095002">
        <w:rPr>
          <w:lang w:val="fr-FR"/>
        </w:rPr>
        <w:tab/>
        <w:t>L</w:t>
      </w:r>
      <w:r w:rsidR="00743834">
        <w:rPr>
          <w:lang w:val="fr-FR"/>
        </w:rPr>
        <w:t>’</w:t>
      </w:r>
      <w:r w:rsidRPr="00095002">
        <w:rPr>
          <w:lang w:val="fr-FR"/>
        </w:rPr>
        <w:t xml:space="preserve">autorité </w:t>
      </w:r>
      <w:r>
        <w:rPr>
          <w:lang w:val="fr-FR"/>
        </w:rPr>
        <w:t>d</w:t>
      </w:r>
      <w:r w:rsidR="00743834">
        <w:rPr>
          <w:lang w:val="fr-FR"/>
        </w:rPr>
        <w:t>’</w:t>
      </w:r>
      <w:r>
        <w:rPr>
          <w:lang w:val="fr-FR"/>
        </w:rPr>
        <w:t xml:space="preserve">homologation de type </w:t>
      </w:r>
      <w:r w:rsidRPr="00095002">
        <w:rPr>
          <w:lang w:val="fr-FR"/>
        </w:rPr>
        <w:t>qui a délivré l</w:t>
      </w:r>
      <w:r w:rsidR="00743834">
        <w:rPr>
          <w:lang w:val="fr-FR"/>
        </w:rPr>
        <w:t>’</w:t>
      </w:r>
      <w:r w:rsidRPr="00095002">
        <w:rPr>
          <w:lang w:val="fr-FR"/>
        </w:rPr>
        <w:t>homologation de type peut vérifier à tout moment les méthodes de contrôle de la conformité appliquées dans chaque unité de production. La fréquence normale de ces vérifications doit être d</w:t>
      </w:r>
      <w:r w:rsidR="00743834">
        <w:rPr>
          <w:lang w:val="fr-FR"/>
        </w:rPr>
        <w:t>’</w:t>
      </w:r>
      <w:r w:rsidRPr="00095002">
        <w:rPr>
          <w:lang w:val="fr-FR"/>
        </w:rPr>
        <w:t>une tous les deux ans.</w:t>
      </w:r>
    </w:p>
    <w:p w:rsidR="00D81E31" w:rsidRPr="00095002" w:rsidRDefault="00D81E31" w:rsidP="00252D6A">
      <w:pPr>
        <w:pStyle w:val="HChG"/>
        <w:spacing w:before="320" w:after="200"/>
        <w:ind w:left="2268"/>
      </w:pPr>
      <w:r w:rsidRPr="00BD4807">
        <w:t>9.</w:t>
      </w:r>
      <w:r w:rsidRPr="00BD4807">
        <w:tab/>
      </w:r>
      <w:r w:rsidRPr="00BD4807">
        <w:tab/>
      </w:r>
      <w:r w:rsidRPr="000B2CDF">
        <w:t>S</w:t>
      </w:r>
      <w:r w:rsidRPr="00095002">
        <w:t xml:space="preserve">anctions pour non-conformité de la production </w:t>
      </w:r>
    </w:p>
    <w:p w:rsidR="00D81E31" w:rsidRPr="000B2CDF" w:rsidRDefault="00D81E31" w:rsidP="00252D6A">
      <w:pPr>
        <w:pStyle w:val="SingleTxtG"/>
        <w:spacing w:after="100"/>
        <w:ind w:left="2268" w:hanging="1134"/>
        <w:rPr>
          <w:lang w:val="fr-FR"/>
        </w:rPr>
      </w:pPr>
      <w:r w:rsidRPr="000B2CDF">
        <w:t>9.1</w:t>
      </w:r>
      <w:r w:rsidRPr="000B2CDF">
        <w:tab/>
      </w:r>
      <w:r w:rsidRPr="000B2CDF">
        <w:rPr>
          <w:lang w:val="fr-FR"/>
        </w:rPr>
        <w:t>L</w:t>
      </w:r>
      <w:r w:rsidR="00743834">
        <w:rPr>
          <w:lang w:val="fr-FR"/>
        </w:rPr>
        <w:t>’</w:t>
      </w:r>
      <w:r w:rsidRPr="000B2CDF">
        <w:rPr>
          <w:lang w:val="fr-FR"/>
        </w:rPr>
        <w:t>homologation délivrée pour un type de dispositif arrière de protection antiencastrement conformément au présent Règlement peut être retirée si les prescriptions susmentionnées ne sont pas satisfaites ou si le dispositif arrière de protection antiencastrement n</w:t>
      </w:r>
      <w:r w:rsidR="00743834">
        <w:rPr>
          <w:lang w:val="fr-FR"/>
        </w:rPr>
        <w:t>’</w:t>
      </w:r>
      <w:r w:rsidRPr="000B2CDF">
        <w:rPr>
          <w:lang w:val="fr-FR"/>
        </w:rPr>
        <w:t>a pas subi avec succès les essais prescrits à l</w:t>
      </w:r>
      <w:r w:rsidR="00743834">
        <w:rPr>
          <w:lang w:val="fr-FR"/>
        </w:rPr>
        <w:t>’</w:t>
      </w:r>
      <w:r w:rsidRPr="000B2CDF">
        <w:rPr>
          <w:lang w:val="fr-FR"/>
        </w:rPr>
        <w:t>annexe 5.</w:t>
      </w:r>
    </w:p>
    <w:p w:rsidR="00D81E31" w:rsidRPr="000B2CDF" w:rsidRDefault="00D81E31" w:rsidP="00252D6A">
      <w:pPr>
        <w:pStyle w:val="SingleTxtG"/>
        <w:spacing w:after="100"/>
        <w:ind w:left="2268" w:hanging="1134"/>
        <w:rPr>
          <w:lang w:val="fr-FR"/>
        </w:rPr>
      </w:pPr>
      <w:r w:rsidRPr="000B2CDF">
        <w:rPr>
          <w:lang w:val="fr-FR"/>
        </w:rPr>
        <w:t>9.2</w:t>
      </w:r>
      <w:r w:rsidRPr="000B2CDF">
        <w:rPr>
          <w:lang w:val="fr-FR"/>
        </w:rPr>
        <w:tab/>
      </w:r>
      <w:r w:rsidRPr="000E1920">
        <w:rPr>
          <w:lang w:val="fr-FR"/>
        </w:rPr>
        <w:t>Si une Partie contractante à l</w:t>
      </w:r>
      <w:r w:rsidR="00743834">
        <w:rPr>
          <w:lang w:val="fr-FR"/>
        </w:rPr>
        <w:t>’</w:t>
      </w:r>
      <w:r w:rsidRPr="000E1920">
        <w:rPr>
          <w:lang w:val="fr-FR"/>
        </w:rPr>
        <w:t>Accord appliquant le présent Règlement retire une homologation qu</w:t>
      </w:r>
      <w:r w:rsidR="00743834">
        <w:rPr>
          <w:lang w:val="fr-FR"/>
        </w:rPr>
        <w:t>’</w:t>
      </w:r>
      <w:r w:rsidRPr="000E1920">
        <w:rPr>
          <w:lang w:val="fr-FR"/>
        </w:rPr>
        <w:t>elle avait précédemment accordée</w:t>
      </w:r>
      <w:r w:rsidRPr="000B2CDF">
        <w:rPr>
          <w:lang w:val="fr-FR"/>
        </w:rPr>
        <w:t xml:space="preserve">, elle </w:t>
      </w:r>
      <w:r>
        <w:rPr>
          <w:lang w:val="fr-FR"/>
        </w:rPr>
        <w:t xml:space="preserve">doit </w:t>
      </w:r>
      <w:r w:rsidRPr="000B2CDF">
        <w:rPr>
          <w:lang w:val="fr-FR"/>
        </w:rPr>
        <w:t>en informer aussitôt les autres Parties contractantes appliquant le présent Règlement, au moyen d</w:t>
      </w:r>
      <w:r w:rsidR="00743834">
        <w:rPr>
          <w:lang w:val="fr-FR"/>
        </w:rPr>
        <w:t>’</w:t>
      </w:r>
      <w:r w:rsidRPr="000B2CDF">
        <w:rPr>
          <w:lang w:val="fr-FR"/>
        </w:rPr>
        <w:t>une fiche de communication conforme au modèle de l</w:t>
      </w:r>
      <w:r w:rsidR="00743834">
        <w:rPr>
          <w:lang w:val="fr-FR"/>
        </w:rPr>
        <w:t>’</w:t>
      </w:r>
      <w:r w:rsidRPr="000B2CDF">
        <w:rPr>
          <w:lang w:val="fr-FR"/>
        </w:rPr>
        <w:t>annexe 1 du présent Règlement.</w:t>
      </w:r>
    </w:p>
    <w:p w:rsidR="00D81E31" w:rsidRPr="000B2CDF" w:rsidRDefault="00D81E31" w:rsidP="00252D6A">
      <w:pPr>
        <w:pStyle w:val="HChG"/>
        <w:spacing w:before="320" w:after="200"/>
        <w:ind w:left="2268"/>
      </w:pPr>
      <w:r w:rsidRPr="00BD4807">
        <w:t>10.</w:t>
      </w:r>
      <w:r w:rsidRPr="00BD4807">
        <w:tab/>
      </w:r>
      <w:r w:rsidRPr="00BD4807">
        <w:tab/>
      </w:r>
      <w:r w:rsidRPr="000B2CDF">
        <w:t>Modification et extension de l</w:t>
      </w:r>
      <w:r w:rsidR="00743834">
        <w:t>’</w:t>
      </w:r>
      <w:r w:rsidRPr="000B2CDF">
        <w:t>homologation d</w:t>
      </w:r>
      <w:r w:rsidR="00743834">
        <w:t>’</w:t>
      </w:r>
      <w:r w:rsidR="00252D6A">
        <w:t>un </w:t>
      </w:r>
      <w:r w:rsidRPr="000B2CDF">
        <w:t xml:space="preserve">type de dispositif arrière de protection </w:t>
      </w:r>
      <w:r>
        <w:tab/>
      </w:r>
      <w:r w:rsidRPr="000B2CDF">
        <w:t>antiencastrement</w:t>
      </w:r>
    </w:p>
    <w:p w:rsidR="00D81E31" w:rsidRPr="000B2CDF" w:rsidRDefault="00D81E31" w:rsidP="00252D6A">
      <w:pPr>
        <w:pStyle w:val="SingleTxtG"/>
        <w:spacing w:after="100"/>
        <w:ind w:left="2268" w:hanging="1134"/>
        <w:rPr>
          <w:lang w:val="fr-FR"/>
        </w:rPr>
      </w:pPr>
      <w:r w:rsidRPr="000B2CDF">
        <w:t>10.1</w:t>
      </w:r>
      <w:r w:rsidRPr="000B2CDF">
        <w:tab/>
      </w:r>
      <w:r w:rsidRPr="000B2CDF">
        <w:rPr>
          <w:lang w:val="fr-FR"/>
        </w:rPr>
        <w:t xml:space="preserve">Toute modification du type de dispositif arrière de protection antiencastrement </w:t>
      </w:r>
      <w:r>
        <w:rPr>
          <w:lang w:val="fr-FR"/>
        </w:rPr>
        <w:t xml:space="preserve">doit être </w:t>
      </w:r>
      <w:r w:rsidRPr="000B2CDF">
        <w:rPr>
          <w:lang w:val="fr-FR"/>
        </w:rPr>
        <w:t xml:space="preserve">portée à la connaissance </w:t>
      </w:r>
      <w:r>
        <w:rPr>
          <w:lang w:val="fr-FR"/>
        </w:rPr>
        <w:t>de l</w:t>
      </w:r>
      <w:r w:rsidR="00743834">
        <w:rPr>
          <w:lang w:val="fr-FR"/>
        </w:rPr>
        <w:t>’</w:t>
      </w:r>
      <w:r>
        <w:rPr>
          <w:lang w:val="fr-FR"/>
        </w:rPr>
        <w:t>autorité d</w:t>
      </w:r>
      <w:r w:rsidR="00743834">
        <w:rPr>
          <w:lang w:val="fr-FR"/>
        </w:rPr>
        <w:t>’</w:t>
      </w:r>
      <w:r>
        <w:rPr>
          <w:lang w:val="fr-FR"/>
        </w:rPr>
        <w:t xml:space="preserve">homologation de type </w:t>
      </w:r>
      <w:r w:rsidRPr="000B2CDF">
        <w:rPr>
          <w:lang w:val="fr-FR"/>
        </w:rPr>
        <w:t xml:space="preserve">qui </w:t>
      </w:r>
      <w:r>
        <w:rPr>
          <w:lang w:val="fr-FR"/>
        </w:rPr>
        <w:t>l</w:t>
      </w:r>
      <w:r w:rsidR="00743834">
        <w:rPr>
          <w:lang w:val="fr-FR"/>
        </w:rPr>
        <w:t>’</w:t>
      </w:r>
      <w:r>
        <w:rPr>
          <w:lang w:val="fr-FR"/>
        </w:rPr>
        <w:t xml:space="preserve">a </w:t>
      </w:r>
      <w:r w:rsidRPr="000B2CDF">
        <w:rPr>
          <w:lang w:val="fr-FR"/>
        </w:rPr>
        <w:t>homolog</w:t>
      </w:r>
      <w:r>
        <w:rPr>
          <w:lang w:val="fr-FR"/>
        </w:rPr>
        <w:t xml:space="preserve">ué et qui </w:t>
      </w:r>
      <w:r w:rsidRPr="000B2CDF">
        <w:rPr>
          <w:lang w:val="fr-FR"/>
        </w:rPr>
        <w:t>peut alors :</w:t>
      </w:r>
    </w:p>
    <w:p w:rsidR="00252D6A" w:rsidRDefault="00D81E31" w:rsidP="00252D6A">
      <w:pPr>
        <w:pStyle w:val="SingleTxtG"/>
        <w:spacing w:after="100"/>
        <w:ind w:left="2268" w:hanging="1134"/>
        <w:rPr>
          <w:lang w:val="fr-FR"/>
        </w:rPr>
      </w:pPr>
      <w:r w:rsidRPr="000B2CDF">
        <w:rPr>
          <w:lang w:val="fr-FR"/>
        </w:rPr>
        <w:t>10.1.1</w:t>
      </w:r>
      <w:r w:rsidRPr="000B2CDF">
        <w:rPr>
          <w:lang w:val="fr-FR"/>
        </w:rPr>
        <w:tab/>
      </w:r>
      <w:r w:rsidR="00252D6A">
        <w:rPr>
          <w:lang w:val="fr-FR"/>
        </w:rPr>
        <w:t>S</w:t>
      </w:r>
      <w:r w:rsidRPr="000B2CDF">
        <w:rPr>
          <w:lang w:val="fr-FR"/>
        </w:rPr>
        <w:t>oit considérer que les modifications apportées ne risquent pas d</w:t>
      </w:r>
      <w:r w:rsidR="00743834">
        <w:rPr>
          <w:lang w:val="fr-FR"/>
        </w:rPr>
        <w:t>’</w:t>
      </w:r>
      <w:r w:rsidRPr="000B2CDF">
        <w:rPr>
          <w:lang w:val="fr-FR"/>
        </w:rPr>
        <w:t>avoir des conséquences fâcheuses notables et qu</w:t>
      </w:r>
      <w:r w:rsidR="00743834">
        <w:rPr>
          <w:lang w:val="fr-FR"/>
        </w:rPr>
        <w:t>’</w:t>
      </w:r>
      <w:r w:rsidRPr="000B2CDF">
        <w:rPr>
          <w:lang w:val="fr-FR"/>
        </w:rPr>
        <w:t>en tout cas ce dispositif satisfait encore aux prescriptions ;</w:t>
      </w:r>
    </w:p>
    <w:p w:rsidR="00D81E31" w:rsidRPr="000B2CDF" w:rsidRDefault="00D81E31" w:rsidP="00252D6A">
      <w:pPr>
        <w:pStyle w:val="SingleTxtG"/>
        <w:spacing w:after="100"/>
        <w:ind w:left="2268" w:hanging="1134"/>
        <w:rPr>
          <w:lang w:val="fr-FR"/>
        </w:rPr>
      </w:pPr>
      <w:r w:rsidRPr="000B2CDF">
        <w:rPr>
          <w:lang w:val="fr-FR"/>
        </w:rPr>
        <w:t>10.1.2</w:t>
      </w:r>
      <w:r w:rsidRPr="000B2CDF">
        <w:rPr>
          <w:lang w:val="fr-FR"/>
        </w:rPr>
        <w:tab/>
      </w:r>
      <w:r w:rsidR="00252D6A">
        <w:rPr>
          <w:lang w:val="fr-FR"/>
        </w:rPr>
        <w:t>S</w:t>
      </w:r>
      <w:r w:rsidRPr="000B2CDF">
        <w:rPr>
          <w:lang w:val="fr-FR"/>
        </w:rPr>
        <w:t>oit exiger un nouveau procès</w:t>
      </w:r>
      <w:r w:rsidRPr="000B2CDF">
        <w:rPr>
          <w:lang w:val="fr-FR"/>
        </w:rPr>
        <w:noBreakHyphen/>
        <w:t>verbal du service technique chargé des essais.</w:t>
      </w:r>
    </w:p>
    <w:p w:rsidR="00D81E31" w:rsidRPr="000B2CDF" w:rsidRDefault="00D81E31" w:rsidP="00252D6A">
      <w:pPr>
        <w:pStyle w:val="SingleTxtG"/>
        <w:spacing w:after="100"/>
        <w:ind w:left="2268" w:hanging="1134"/>
        <w:rPr>
          <w:lang w:val="fr-FR"/>
        </w:rPr>
      </w:pPr>
      <w:r w:rsidRPr="000B2CDF">
        <w:rPr>
          <w:lang w:val="fr-FR"/>
        </w:rPr>
        <w:t>10.2</w:t>
      </w:r>
      <w:r w:rsidRPr="000B2CDF">
        <w:rPr>
          <w:lang w:val="fr-FR"/>
        </w:rPr>
        <w:tab/>
        <w:t>L</w:t>
      </w:r>
      <w:r>
        <w:rPr>
          <w:lang w:val="fr-FR"/>
        </w:rPr>
        <w:t>a confirmation</w:t>
      </w:r>
      <w:r w:rsidRPr="000B2CDF">
        <w:rPr>
          <w:lang w:val="fr-FR"/>
        </w:rPr>
        <w:t xml:space="preserve"> ou le refus </w:t>
      </w:r>
      <w:r>
        <w:rPr>
          <w:lang w:val="fr-FR"/>
        </w:rPr>
        <w:t>de l</w:t>
      </w:r>
      <w:r w:rsidR="00743834">
        <w:rPr>
          <w:lang w:val="fr-FR"/>
        </w:rPr>
        <w:t>’</w:t>
      </w:r>
      <w:r w:rsidRPr="000B2CDF">
        <w:rPr>
          <w:lang w:val="fr-FR"/>
        </w:rPr>
        <w:t>homologation</w:t>
      </w:r>
      <w:r>
        <w:rPr>
          <w:lang w:val="fr-FR"/>
        </w:rPr>
        <w:t xml:space="preserve">, </w:t>
      </w:r>
      <w:r w:rsidRPr="000B2CDF">
        <w:rPr>
          <w:lang w:val="fr-FR"/>
        </w:rPr>
        <w:t>avec l</w:t>
      </w:r>
      <w:r w:rsidR="00743834">
        <w:rPr>
          <w:lang w:val="fr-FR"/>
        </w:rPr>
        <w:t>’</w:t>
      </w:r>
      <w:r w:rsidRPr="000B2CDF">
        <w:rPr>
          <w:lang w:val="fr-FR"/>
        </w:rPr>
        <w:t>indication des modifications</w:t>
      </w:r>
      <w:r>
        <w:rPr>
          <w:lang w:val="fr-FR"/>
        </w:rPr>
        <w:t>,</w:t>
      </w:r>
      <w:r w:rsidRPr="000B2CDF">
        <w:rPr>
          <w:lang w:val="fr-FR"/>
        </w:rPr>
        <w:t xml:space="preserve"> </w:t>
      </w:r>
      <w:r>
        <w:rPr>
          <w:lang w:val="fr-FR"/>
        </w:rPr>
        <w:t xml:space="preserve">doit être </w:t>
      </w:r>
      <w:r w:rsidRPr="000B2CDF">
        <w:rPr>
          <w:lang w:val="fr-FR"/>
        </w:rPr>
        <w:t>notifié aux Parties à l</w:t>
      </w:r>
      <w:r w:rsidR="00743834">
        <w:rPr>
          <w:lang w:val="fr-FR"/>
        </w:rPr>
        <w:t>’</w:t>
      </w:r>
      <w:r w:rsidRPr="000B2CDF">
        <w:rPr>
          <w:lang w:val="fr-FR"/>
        </w:rPr>
        <w:t>Accord appliquant le présent Règlement par la procédure indiquée au paragraphe 6.3.</w:t>
      </w:r>
    </w:p>
    <w:p w:rsidR="00D81E31" w:rsidRPr="000B2CDF" w:rsidRDefault="00D81E31" w:rsidP="00252D6A">
      <w:pPr>
        <w:pStyle w:val="SingleTxtG"/>
        <w:spacing w:after="100"/>
        <w:ind w:left="2268" w:hanging="1134"/>
        <w:rPr>
          <w:lang w:val="fr-FR"/>
        </w:rPr>
      </w:pPr>
      <w:r w:rsidRPr="000B2CDF">
        <w:rPr>
          <w:lang w:val="fr-FR"/>
        </w:rPr>
        <w:t>10.3</w:t>
      </w:r>
      <w:r w:rsidRPr="000B2CDF">
        <w:rPr>
          <w:lang w:val="fr-FR"/>
        </w:rPr>
        <w:tab/>
        <w:t>L</w:t>
      </w:r>
      <w:r w:rsidR="00743834">
        <w:rPr>
          <w:lang w:val="fr-FR"/>
        </w:rPr>
        <w:t>’</w:t>
      </w:r>
      <w:r w:rsidRPr="000B2CDF">
        <w:rPr>
          <w:lang w:val="fr-FR"/>
        </w:rPr>
        <w:t xml:space="preserve">autorité </w:t>
      </w:r>
      <w:r>
        <w:rPr>
          <w:lang w:val="fr-FR"/>
        </w:rPr>
        <w:t>d</w:t>
      </w:r>
      <w:r w:rsidR="00743834">
        <w:rPr>
          <w:lang w:val="fr-FR"/>
        </w:rPr>
        <w:t>’</w:t>
      </w:r>
      <w:r>
        <w:rPr>
          <w:lang w:val="fr-FR"/>
        </w:rPr>
        <w:t xml:space="preserve">homologation de type </w:t>
      </w:r>
      <w:r w:rsidRPr="000B2CDF">
        <w:rPr>
          <w:lang w:val="fr-FR"/>
        </w:rPr>
        <w:t>ayant délivré l</w:t>
      </w:r>
      <w:r w:rsidR="00743834">
        <w:rPr>
          <w:lang w:val="fr-FR"/>
        </w:rPr>
        <w:t>’</w:t>
      </w:r>
      <w:r w:rsidRPr="000B2CDF">
        <w:rPr>
          <w:lang w:val="fr-FR"/>
        </w:rPr>
        <w:t>extension d</w:t>
      </w:r>
      <w:r w:rsidR="00743834">
        <w:rPr>
          <w:lang w:val="fr-FR"/>
        </w:rPr>
        <w:t>’</w:t>
      </w:r>
      <w:r w:rsidRPr="000B2CDF">
        <w:rPr>
          <w:lang w:val="fr-FR"/>
        </w:rPr>
        <w:t xml:space="preserve">homologation </w:t>
      </w:r>
      <w:r>
        <w:rPr>
          <w:lang w:val="fr-FR"/>
        </w:rPr>
        <w:t xml:space="preserve">doit lui </w:t>
      </w:r>
      <w:r w:rsidRPr="000B2CDF">
        <w:rPr>
          <w:lang w:val="fr-FR"/>
        </w:rPr>
        <w:t>attribue</w:t>
      </w:r>
      <w:r>
        <w:rPr>
          <w:lang w:val="fr-FR"/>
        </w:rPr>
        <w:t>r</w:t>
      </w:r>
      <w:r w:rsidRPr="000B2CDF">
        <w:rPr>
          <w:lang w:val="fr-FR"/>
        </w:rPr>
        <w:t xml:space="preserve"> un numéro de série et en informe</w:t>
      </w:r>
      <w:r>
        <w:rPr>
          <w:lang w:val="fr-FR"/>
        </w:rPr>
        <w:t>r</w:t>
      </w:r>
      <w:r w:rsidRPr="000B2CDF">
        <w:rPr>
          <w:lang w:val="fr-FR"/>
        </w:rPr>
        <w:t xml:space="preserve"> les autres Parties à l</w:t>
      </w:r>
      <w:r w:rsidR="00743834">
        <w:rPr>
          <w:lang w:val="fr-FR"/>
        </w:rPr>
        <w:t>’</w:t>
      </w:r>
      <w:r w:rsidRPr="000B2CDF">
        <w:rPr>
          <w:lang w:val="fr-FR"/>
        </w:rPr>
        <w:t>Accord de 1958 appliqu</w:t>
      </w:r>
      <w:r>
        <w:rPr>
          <w:lang w:val="fr-FR"/>
        </w:rPr>
        <w:t>a</w:t>
      </w:r>
      <w:r w:rsidRPr="000B2CDF">
        <w:rPr>
          <w:lang w:val="fr-FR"/>
        </w:rPr>
        <w:t>nt le présent Règlement, au moyen d</w:t>
      </w:r>
      <w:r w:rsidR="00743834">
        <w:rPr>
          <w:lang w:val="fr-FR"/>
        </w:rPr>
        <w:t>’</w:t>
      </w:r>
      <w:r w:rsidRPr="000B2CDF">
        <w:rPr>
          <w:lang w:val="fr-FR"/>
        </w:rPr>
        <w:t>une fiche de communication conforme au modèle de l</w:t>
      </w:r>
      <w:r w:rsidR="00743834">
        <w:rPr>
          <w:lang w:val="fr-FR"/>
        </w:rPr>
        <w:t>’</w:t>
      </w:r>
      <w:r w:rsidRPr="000B2CDF">
        <w:rPr>
          <w:lang w:val="fr-FR"/>
        </w:rPr>
        <w:t>annexe 1 du présent Règlement.</w:t>
      </w:r>
    </w:p>
    <w:p w:rsidR="00D81E31" w:rsidRPr="00367E2C" w:rsidRDefault="00D81E31" w:rsidP="00252D6A">
      <w:pPr>
        <w:pStyle w:val="HChG"/>
        <w:spacing w:before="320" w:after="200"/>
        <w:ind w:left="2268"/>
      </w:pPr>
      <w:r w:rsidRPr="00BD4807">
        <w:t>11.</w:t>
      </w:r>
      <w:r w:rsidRPr="00BD4807">
        <w:tab/>
      </w:r>
      <w:r w:rsidRPr="00BD4807">
        <w:tab/>
      </w:r>
      <w:r w:rsidRPr="00367E2C">
        <w:t xml:space="preserve">Arrêt définitif de la production </w:t>
      </w:r>
    </w:p>
    <w:p w:rsidR="00D81E31" w:rsidRPr="00252D6A" w:rsidRDefault="00D81E31" w:rsidP="00606C92">
      <w:pPr>
        <w:pStyle w:val="SingleTxtG"/>
        <w:ind w:left="2268"/>
        <w:rPr>
          <w:spacing w:val="-1"/>
        </w:rPr>
      </w:pPr>
      <w:r w:rsidRPr="00252D6A">
        <w:rPr>
          <w:spacing w:val="-1"/>
        </w:rPr>
        <w:t>Si le titulaire d</w:t>
      </w:r>
      <w:r w:rsidR="00743834">
        <w:rPr>
          <w:spacing w:val="-1"/>
        </w:rPr>
        <w:t>’</w:t>
      </w:r>
      <w:r w:rsidRPr="00252D6A">
        <w:rPr>
          <w:spacing w:val="-1"/>
        </w:rPr>
        <w:t>une homologation arrête définitivement la production d</w:t>
      </w:r>
      <w:r w:rsidR="00743834">
        <w:rPr>
          <w:spacing w:val="-1"/>
        </w:rPr>
        <w:t>’</w:t>
      </w:r>
      <w:r w:rsidRPr="00252D6A">
        <w:rPr>
          <w:spacing w:val="-1"/>
        </w:rPr>
        <w:t>un type de dispositif arrière de protection antiencastrement homologué conformément au présent Règlement, il doit en informer l</w:t>
      </w:r>
      <w:r w:rsidR="00743834">
        <w:rPr>
          <w:spacing w:val="-1"/>
        </w:rPr>
        <w:t>’</w:t>
      </w:r>
      <w:r w:rsidRPr="00252D6A">
        <w:rPr>
          <w:spacing w:val="-1"/>
        </w:rPr>
        <w:t>autorité qui a délivré l</w:t>
      </w:r>
      <w:r w:rsidR="00743834">
        <w:rPr>
          <w:spacing w:val="-1"/>
        </w:rPr>
        <w:t>’</w:t>
      </w:r>
      <w:r w:rsidRPr="00252D6A">
        <w:rPr>
          <w:spacing w:val="-1"/>
        </w:rPr>
        <w:t>homologation, laquelle à son tour, devra le notifier aux autres Parties à l</w:t>
      </w:r>
      <w:r w:rsidR="00743834">
        <w:rPr>
          <w:spacing w:val="-1"/>
        </w:rPr>
        <w:t>’</w:t>
      </w:r>
      <w:r w:rsidRPr="00252D6A">
        <w:rPr>
          <w:spacing w:val="-1"/>
        </w:rPr>
        <w:t>Accord de 1958 appliquant le présent Règlement, au moyen d</w:t>
      </w:r>
      <w:r w:rsidR="00743834">
        <w:rPr>
          <w:spacing w:val="-1"/>
        </w:rPr>
        <w:t>’</w:t>
      </w:r>
      <w:r w:rsidRPr="00252D6A">
        <w:rPr>
          <w:spacing w:val="-1"/>
        </w:rPr>
        <w:t>une fiche de communication conforme au modèle de l</w:t>
      </w:r>
      <w:r w:rsidR="00743834">
        <w:rPr>
          <w:spacing w:val="-1"/>
        </w:rPr>
        <w:t>’</w:t>
      </w:r>
      <w:r w:rsidRPr="00252D6A">
        <w:rPr>
          <w:spacing w:val="-1"/>
        </w:rPr>
        <w:t>annexe 1 du présent Règlement.</w:t>
      </w:r>
    </w:p>
    <w:p w:rsidR="00D81E31" w:rsidRPr="00367E2C" w:rsidRDefault="00D81E31" w:rsidP="00CA3825">
      <w:pPr>
        <w:pStyle w:val="HChG"/>
        <w:ind w:left="2268"/>
      </w:pPr>
      <w:r w:rsidRPr="00BD4807">
        <w:t>12.</w:t>
      </w:r>
      <w:r w:rsidRPr="00BD4807">
        <w:tab/>
      </w:r>
      <w:r w:rsidRPr="00BD4807">
        <w:tab/>
      </w:r>
      <w:r w:rsidRPr="00367E2C">
        <w:t>Noms et adresses des services techniques charg</w:t>
      </w:r>
      <w:r>
        <w:t>é</w:t>
      </w:r>
      <w:r w:rsidRPr="00367E2C">
        <w:t xml:space="preserve">s </w:t>
      </w:r>
      <w:r w:rsidR="008E3C53">
        <w:tab/>
      </w:r>
      <w:r w:rsidRPr="00367E2C">
        <w:t>des essais d</w:t>
      </w:r>
      <w:r w:rsidR="00743834">
        <w:t>’</w:t>
      </w:r>
      <w:r w:rsidRPr="00367E2C">
        <w:t xml:space="preserve">homologation et des autorités </w:t>
      </w:r>
      <w:r>
        <w:tab/>
      </w:r>
      <w:r w:rsidRPr="00367E2C">
        <w:t>d</w:t>
      </w:r>
      <w:r w:rsidR="00743834">
        <w:t>’</w:t>
      </w:r>
      <w:r w:rsidRPr="00367E2C">
        <w:t>homologation de type</w:t>
      </w:r>
    </w:p>
    <w:p w:rsidR="00D81E31" w:rsidRDefault="00D81E31" w:rsidP="00606C92">
      <w:pPr>
        <w:pStyle w:val="SingleTxtG"/>
        <w:ind w:left="2268"/>
      </w:pPr>
      <w:r w:rsidRPr="001D010C">
        <w:t>Les Parties à l</w:t>
      </w:r>
      <w:r w:rsidR="00743834">
        <w:t>’</w:t>
      </w:r>
      <w:r w:rsidRPr="001D010C">
        <w:t xml:space="preserve">Accord de 1958 appliquant le présent Règlement </w:t>
      </w:r>
      <w:r>
        <w:t xml:space="preserve">doivent </w:t>
      </w:r>
      <w:r w:rsidRPr="001D010C">
        <w:t>communiquer au Secrétariat de l</w:t>
      </w:r>
      <w:r w:rsidR="00743834">
        <w:t>’</w:t>
      </w:r>
      <w:r w:rsidRPr="001D010C">
        <w:t>Organisation des Nations Unies les noms et adresses des services techniques chargés des essais d</w:t>
      </w:r>
      <w:r w:rsidR="00743834">
        <w:t>’</w:t>
      </w:r>
      <w:r w:rsidRPr="001D010C">
        <w:t>homologation et ceux des autorités d</w:t>
      </w:r>
      <w:r w:rsidR="00743834">
        <w:t>’</w:t>
      </w:r>
      <w:r w:rsidRPr="001D010C">
        <w:t>homologation de type</w:t>
      </w:r>
      <w:r>
        <w:t xml:space="preserve"> </w:t>
      </w:r>
      <w:r w:rsidRPr="001D010C">
        <w:t xml:space="preserve">qui délivrent </w:t>
      </w:r>
      <w:r>
        <w:t>les h</w:t>
      </w:r>
      <w:r w:rsidRPr="001D010C">
        <w:t>omologation</w:t>
      </w:r>
      <w:r>
        <w:t>s</w:t>
      </w:r>
      <w:r w:rsidRPr="001D010C">
        <w:t xml:space="preserve"> et auxquel</w:t>
      </w:r>
      <w:r>
        <w:t>le</w:t>
      </w:r>
      <w:r w:rsidRPr="001D010C">
        <w:t>s doivent être envoyées les fiches d</w:t>
      </w:r>
      <w:r w:rsidR="00743834">
        <w:t>’</w:t>
      </w:r>
      <w:r w:rsidRPr="001D010C">
        <w:t>homologation ou d</w:t>
      </w:r>
      <w:r w:rsidR="00743834">
        <w:t>’</w:t>
      </w:r>
      <w:r w:rsidRPr="001D010C">
        <w:t>extension, de refus ou de retrait d</w:t>
      </w:r>
      <w:r w:rsidR="00743834">
        <w:t>’</w:t>
      </w:r>
      <w:r w:rsidRPr="001D010C">
        <w:t>homologation émises dans d</w:t>
      </w:r>
      <w:r w:rsidR="00743834">
        <w:t>’</w:t>
      </w:r>
      <w:r w:rsidRPr="001D010C">
        <w:t>autres pays.</w:t>
      </w:r>
    </w:p>
    <w:p w:rsidR="00D81E31" w:rsidRPr="001D010C" w:rsidRDefault="008E3C53" w:rsidP="00613BC3">
      <w:pPr>
        <w:pStyle w:val="HChG"/>
        <w:ind w:left="2268" w:hanging="1247"/>
      </w:pPr>
      <w:r>
        <w:t>Partie II</w:t>
      </w:r>
      <w:r w:rsidR="00661C70">
        <w:t>.</w:t>
      </w:r>
      <w:r w:rsidR="00D81E31" w:rsidRPr="001D010C">
        <w:tab/>
      </w:r>
      <w:r w:rsidR="00D81E31">
        <w:t>H</w:t>
      </w:r>
      <w:r w:rsidR="00D81E31" w:rsidRPr="001D010C">
        <w:t>omologation d</w:t>
      </w:r>
      <w:r w:rsidR="00743834">
        <w:t>’</w:t>
      </w:r>
      <w:r w:rsidR="00D81E31" w:rsidRPr="001D010C">
        <w:t xml:space="preserve">un véhicule en ce qui concerne </w:t>
      </w:r>
      <w:r w:rsidR="00613BC3">
        <w:br/>
      </w:r>
      <w:r w:rsidR="00D81E31" w:rsidRPr="001D010C">
        <w:t>le</w:t>
      </w:r>
      <w:r w:rsidR="008335E3">
        <w:t> </w:t>
      </w:r>
      <w:r w:rsidR="00D81E31" w:rsidRPr="001D010C">
        <w:t>montage d</w:t>
      </w:r>
      <w:r w:rsidR="00743834">
        <w:t>’</w:t>
      </w:r>
      <w:r w:rsidR="00D81E31" w:rsidRPr="001D010C">
        <w:t>un dispositif arrière de protection antiencastrement d</w:t>
      </w:r>
      <w:r w:rsidR="00743834">
        <w:t>’</w:t>
      </w:r>
      <w:r w:rsidR="00D81E31" w:rsidRPr="001D010C">
        <w:t xml:space="preserve">un type homologue </w:t>
      </w:r>
    </w:p>
    <w:p w:rsidR="00D81E31" w:rsidRPr="00BD4807" w:rsidRDefault="00D81E31" w:rsidP="00CA3825">
      <w:pPr>
        <w:pStyle w:val="HChG"/>
        <w:ind w:left="2268"/>
      </w:pPr>
      <w:r w:rsidRPr="00BD4807">
        <w:t>13.</w:t>
      </w:r>
      <w:r w:rsidRPr="00BD4807">
        <w:tab/>
      </w:r>
      <w:r w:rsidRPr="00BD4807">
        <w:tab/>
        <w:t>Définitions</w:t>
      </w:r>
    </w:p>
    <w:p w:rsidR="00D81E31" w:rsidRPr="00863244" w:rsidRDefault="00661C70" w:rsidP="005734D0">
      <w:pPr>
        <w:pStyle w:val="SingleTxtG"/>
        <w:ind w:left="2268" w:hanging="1134"/>
      </w:pPr>
      <w:r>
        <w:t>13.1</w:t>
      </w:r>
      <w:r w:rsidR="00D81E31" w:rsidRPr="00BD4807">
        <w:tab/>
      </w:r>
      <w:r w:rsidR="00D81E31" w:rsidRPr="00863244">
        <w:t>Au sens de la Partie II du p</w:t>
      </w:r>
      <w:r>
        <w:t>résent Règlement, on entend par </w:t>
      </w:r>
      <w:r w:rsidR="00D81E31" w:rsidRPr="00863244">
        <w:t>:</w:t>
      </w:r>
    </w:p>
    <w:p w:rsidR="00D81E31" w:rsidRDefault="00D81E31" w:rsidP="005734D0">
      <w:pPr>
        <w:pStyle w:val="SingleTxtG"/>
        <w:ind w:left="2268" w:hanging="1134"/>
      </w:pPr>
      <w:r w:rsidRPr="00BD4807">
        <w:t>13.1.1</w:t>
      </w:r>
      <w:r w:rsidRPr="00BD4807">
        <w:tab/>
      </w:r>
      <w:r w:rsidR="00F466DA">
        <w:t>« </w:t>
      </w:r>
      <w:r>
        <w:rPr>
          <w:i/>
        </w:rPr>
        <w:t>H</w:t>
      </w:r>
      <w:r w:rsidRPr="00863244">
        <w:rPr>
          <w:i/>
        </w:rPr>
        <w:t>omologation du véhicule</w:t>
      </w:r>
      <w:r w:rsidR="00F466DA">
        <w:t> »</w:t>
      </w:r>
      <w:r w:rsidRPr="00863244">
        <w:t>, l</w:t>
      </w:r>
      <w:r w:rsidR="00743834">
        <w:t>’</w:t>
      </w:r>
      <w:r w:rsidRPr="00863244">
        <w:t>homologation d</w:t>
      </w:r>
      <w:r w:rsidR="00743834">
        <w:t>’</w:t>
      </w:r>
      <w:r w:rsidRPr="00863244">
        <w:t>un type de véhicule en ce qui concerne le montage d</w:t>
      </w:r>
      <w:r w:rsidR="00743834">
        <w:t>’</w:t>
      </w:r>
      <w:r w:rsidRPr="00863244">
        <w:t>un dispositif arrière de protection antiencastrement d</w:t>
      </w:r>
      <w:r w:rsidR="00743834">
        <w:t>’</w:t>
      </w:r>
      <w:r w:rsidRPr="00863244">
        <w:t>un type homologué conformément à la partie I du présent Règlement ;</w:t>
      </w:r>
    </w:p>
    <w:p w:rsidR="00D81E31" w:rsidRPr="00863244" w:rsidRDefault="00D81E31" w:rsidP="005734D0">
      <w:pPr>
        <w:pStyle w:val="SingleTxtG"/>
        <w:ind w:left="2268" w:hanging="1134"/>
      </w:pPr>
      <w:r w:rsidRPr="00863244">
        <w:t>13.1.2</w:t>
      </w:r>
      <w:r w:rsidRPr="00863244">
        <w:tab/>
      </w:r>
      <w:r w:rsidR="00F466DA">
        <w:t>« </w:t>
      </w:r>
      <w:r>
        <w:rPr>
          <w:i/>
        </w:rPr>
        <w:t>T</w:t>
      </w:r>
      <w:r w:rsidRPr="00863244">
        <w:rPr>
          <w:i/>
        </w:rPr>
        <w:t>ype de véhicule</w:t>
      </w:r>
      <w:r w:rsidR="00F466DA">
        <w:t> »</w:t>
      </w:r>
      <w:r w:rsidRPr="00863244">
        <w:t>, des véhicules ne différant pas entre eux quant aux points essentiels tels que :</w:t>
      </w:r>
    </w:p>
    <w:p w:rsidR="00D81E31" w:rsidRPr="00230C7D" w:rsidRDefault="00D81E31" w:rsidP="00606C92">
      <w:pPr>
        <w:pStyle w:val="SingleTxtG"/>
        <w:ind w:left="2268"/>
      </w:pPr>
      <w:r w:rsidRPr="00863244">
        <w:tab/>
      </w:r>
      <w:r w:rsidR="00F466DA">
        <w:t>L</w:t>
      </w:r>
      <w:r w:rsidRPr="00230C7D">
        <w:t>a largeur de l</w:t>
      </w:r>
      <w:r w:rsidR="00743834">
        <w:t>’</w:t>
      </w:r>
      <w:r w:rsidRPr="00230C7D">
        <w:t>essieu arrière ;</w:t>
      </w:r>
    </w:p>
    <w:p w:rsidR="00D81E31" w:rsidRPr="00230C7D" w:rsidRDefault="00D81E31" w:rsidP="00606C92">
      <w:pPr>
        <w:pStyle w:val="SingleTxtG"/>
        <w:ind w:left="2268"/>
      </w:pPr>
      <w:r w:rsidRPr="00230C7D">
        <w:tab/>
      </w:r>
      <w:r w:rsidR="00F466DA">
        <w:t>L</w:t>
      </w:r>
      <w:r w:rsidRPr="00230C7D">
        <w:t>a structure, les dimensions, la forme et la garde au sol de l</w:t>
      </w:r>
      <w:r w:rsidR="00743834">
        <w:t>’</w:t>
      </w:r>
      <w:r w:rsidRPr="00230C7D">
        <w:t>arrière du véhicule, ainsi que les caractéristiques de la suspension, dans la mesure où elles ont une incidence sur les exigences formulées au paragraphe 19 du présent Règlement ;</w:t>
      </w:r>
    </w:p>
    <w:p w:rsidR="00D81E31" w:rsidRPr="00230C7D" w:rsidRDefault="00D81E31" w:rsidP="00606C92">
      <w:pPr>
        <w:pStyle w:val="SingleTxtG"/>
        <w:ind w:left="2268"/>
      </w:pPr>
      <w:r w:rsidRPr="00230C7D">
        <w:tab/>
      </w:r>
      <w:r w:rsidR="00F466DA">
        <w:t>L</w:t>
      </w:r>
      <w:r w:rsidRPr="00230C7D">
        <w:t>e dispositif arrière de protection antiencastrement homologué monté sur le véhicule.</w:t>
      </w:r>
    </w:p>
    <w:p w:rsidR="00D81E31" w:rsidRPr="00230C7D" w:rsidRDefault="00D81E31" w:rsidP="005734D0">
      <w:pPr>
        <w:pStyle w:val="SingleTxtG"/>
        <w:ind w:left="2268" w:hanging="1134"/>
      </w:pPr>
      <w:r w:rsidRPr="00230C7D">
        <w:t>13.2</w:t>
      </w:r>
      <w:r w:rsidRPr="00230C7D">
        <w:tab/>
        <w:t xml:space="preserve">Les autres définitions utiles à cette </w:t>
      </w:r>
      <w:r w:rsidR="007C6463">
        <w:t>p</w:t>
      </w:r>
      <w:r w:rsidRPr="00230C7D">
        <w:t>artie II figurent au paragraphe 3 du présent Règlement.</w:t>
      </w:r>
    </w:p>
    <w:p w:rsidR="00D81E31" w:rsidRPr="00230C7D" w:rsidRDefault="00D81E31" w:rsidP="00CA3825">
      <w:pPr>
        <w:pStyle w:val="HChG"/>
        <w:ind w:left="2268"/>
      </w:pPr>
      <w:r w:rsidRPr="00BD4807">
        <w:t>14.</w:t>
      </w:r>
      <w:r w:rsidRPr="00BD4807">
        <w:tab/>
      </w:r>
      <w:r w:rsidRPr="00BD4807">
        <w:tab/>
      </w:r>
      <w:r w:rsidRPr="00230C7D">
        <w:t>Demande d</w:t>
      </w:r>
      <w:r w:rsidR="00743834">
        <w:t>’</w:t>
      </w:r>
      <w:r w:rsidRPr="00230C7D">
        <w:t>homologation</w:t>
      </w:r>
    </w:p>
    <w:p w:rsidR="00D81E31" w:rsidRDefault="00D81E31" w:rsidP="005734D0">
      <w:pPr>
        <w:pStyle w:val="SingleTxtG"/>
        <w:ind w:left="2268" w:hanging="1134"/>
      </w:pPr>
      <w:r w:rsidRPr="00230C7D">
        <w:t>14.1</w:t>
      </w:r>
      <w:r w:rsidRPr="00230C7D">
        <w:tab/>
        <w:t>La demande d</w:t>
      </w:r>
      <w:r w:rsidR="00743834">
        <w:t>’</w:t>
      </w:r>
      <w:r w:rsidRPr="00230C7D">
        <w:t>homologation d</w:t>
      </w:r>
      <w:r w:rsidR="00743834">
        <w:t>’</w:t>
      </w:r>
      <w:r w:rsidRPr="00230C7D">
        <w:t>un type de véhicule en ce qui concerne le montage du ou des dispositifs arrière de protection antiencastrement d</w:t>
      </w:r>
      <w:r w:rsidR="00743834">
        <w:t>’</w:t>
      </w:r>
      <w:r w:rsidRPr="00230C7D">
        <w:t xml:space="preserve">un type homologué </w:t>
      </w:r>
      <w:r>
        <w:t xml:space="preserve">doit être </w:t>
      </w:r>
      <w:r w:rsidRPr="00230C7D">
        <w:t>présentée par le constructeur du véhicule ou son représentant dûment accrédité.</w:t>
      </w:r>
    </w:p>
    <w:p w:rsidR="00D81E31" w:rsidRPr="00230C7D" w:rsidRDefault="00D81E31" w:rsidP="005734D0">
      <w:pPr>
        <w:pStyle w:val="SingleTxtG"/>
        <w:ind w:left="2268" w:hanging="1134"/>
      </w:pPr>
      <w:r w:rsidRPr="00230C7D">
        <w:t>14.2</w:t>
      </w:r>
      <w:r w:rsidRPr="00230C7D">
        <w:tab/>
        <w:t xml:space="preserve">Elle doit être accompagnée des pièces mentionnées ci-après, en triple exemplaire, </w:t>
      </w:r>
      <w:r>
        <w:t xml:space="preserve">ainsi que </w:t>
      </w:r>
      <w:r w:rsidRPr="00230C7D">
        <w:t>des informations suivantes :</w:t>
      </w:r>
    </w:p>
    <w:p w:rsidR="00D81E31" w:rsidRPr="00230C7D" w:rsidRDefault="00D81E31" w:rsidP="005734D0">
      <w:pPr>
        <w:pStyle w:val="SingleTxtG"/>
        <w:ind w:left="2268" w:hanging="1134"/>
      </w:pPr>
      <w:r w:rsidRPr="00230C7D">
        <w:t>14.2.1</w:t>
      </w:r>
      <w:r w:rsidRPr="00230C7D">
        <w:tab/>
      </w:r>
      <w:r w:rsidR="007C6463">
        <w:t>D</w:t>
      </w:r>
      <w:r>
        <w:t xml:space="preserve">es </w:t>
      </w:r>
      <w:r w:rsidRPr="00230C7D">
        <w:t>dessins du véhicule représentant, quant aux points essentiels mentionnés au paragraphe</w:t>
      </w:r>
      <w:r w:rsidR="007C6463">
        <w:t> </w:t>
      </w:r>
      <w:r w:rsidRPr="00230C7D">
        <w:t>13.1.2 du présent Règlement, le type de véhicule vu en élévation latérale et arrière, avec l</w:t>
      </w:r>
      <w:r w:rsidR="00743834">
        <w:t>’</w:t>
      </w:r>
      <w:r w:rsidRPr="00230C7D">
        <w:t>indication de la position du ou des dispositifs arrière de protection antiencastrement homologués et détails de construction de son ou de leurs éléments de fixation au châssis du véhicule ;</w:t>
      </w:r>
    </w:p>
    <w:p w:rsidR="00D81E31" w:rsidRPr="00230C7D" w:rsidRDefault="00D81E31" w:rsidP="005734D0">
      <w:pPr>
        <w:pStyle w:val="SingleTxtG"/>
        <w:ind w:left="2268" w:hanging="1134"/>
      </w:pPr>
      <w:r w:rsidRPr="00230C7D">
        <w:t>14.2.2</w:t>
      </w:r>
      <w:r w:rsidRPr="00230C7D">
        <w:tab/>
      </w:r>
      <w:r w:rsidR="007C6463">
        <w:t>L</w:t>
      </w:r>
      <w:r>
        <w:t xml:space="preserve">a </w:t>
      </w:r>
      <w:r w:rsidRPr="00230C7D">
        <w:t>masse maximale du véhicule ;</w:t>
      </w:r>
    </w:p>
    <w:p w:rsidR="00D81E31" w:rsidRPr="00230C7D" w:rsidRDefault="00D81E31" w:rsidP="005734D0">
      <w:pPr>
        <w:pStyle w:val="SingleTxtG"/>
        <w:ind w:left="2268" w:hanging="1134"/>
      </w:pPr>
      <w:r w:rsidRPr="00230C7D">
        <w:t>14.2.3</w:t>
      </w:r>
      <w:r w:rsidRPr="00230C7D">
        <w:tab/>
      </w:r>
      <w:r w:rsidR="007C6463">
        <w:t>U</w:t>
      </w:r>
      <w:r w:rsidRPr="00230C7D">
        <w:t>ne liste des dispositifs arrière de protection antiencastrement qu</w:t>
      </w:r>
      <w:r w:rsidR="00743834">
        <w:t>’</w:t>
      </w:r>
      <w:r w:rsidRPr="00230C7D">
        <w:t xml:space="preserve">il est prévu </w:t>
      </w:r>
      <w:r>
        <w:t>d</w:t>
      </w:r>
      <w:r w:rsidRPr="00230C7D">
        <w:t>e monter sur le véhicule ;</w:t>
      </w:r>
    </w:p>
    <w:p w:rsidR="00D81E31" w:rsidRPr="00230C7D" w:rsidRDefault="00D81E31" w:rsidP="005734D0">
      <w:pPr>
        <w:pStyle w:val="SingleTxtG"/>
        <w:ind w:left="2268" w:hanging="1134"/>
      </w:pPr>
      <w:r w:rsidRPr="00230C7D">
        <w:t>14.2.4</w:t>
      </w:r>
      <w:r w:rsidRPr="00230C7D">
        <w:tab/>
      </w:r>
      <w:r w:rsidR="007C6463">
        <w:t>S</w:t>
      </w:r>
      <w:r w:rsidRPr="00230C7D">
        <w:t>i l</w:t>
      </w:r>
      <w:r w:rsidR="00743834">
        <w:t>’</w:t>
      </w:r>
      <w:r w:rsidRPr="00230C7D">
        <w:t xml:space="preserve">autorité </w:t>
      </w:r>
      <w:r>
        <w:t>d</w:t>
      </w:r>
      <w:r w:rsidR="00743834">
        <w:t>’</w:t>
      </w:r>
      <w:r>
        <w:t xml:space="preserve">homologation de type </w:t>
      </w:r>
      <w:r w:rsidRPr="00230C7D">
        <w:t>le demande, la fiche de communication concernant l</w:t>
      </w:r>
      <w:r w:rsidR="00743834">
        <w:t>’</w:t>
      </w:r>
      <w:r w:rsidRPr="00230C7D">
        <w:t>homologation du type de chaque dispositif arrière de protection antiencastrement (annexe 1 au présent Règlement).</w:t>
      </w:r>
    </w:p>
    <w:p w:rsidR="00D81E31" w:rsidRPr="00230C7D" w:rsidRDefault="00D81E31" w:rsidP="005734D0">
      <w:pPr>
        <w:pStyle w:val="SingleTxtG"/>
        <w:ind w:left="2268" w:hanging="1134"/>
      </w:pPr>
      <w:r w:rsidRPr="00230C7D">
        <w:t>14.3</w:t>
      </w:r>
      <w:r w:rsidRPr="00230C7D">
        <w:tab/>
        <w:t>Un véhicule représentatif du type à homologuer, équipé d</w:t>
      </w:r>
      <w:r w:rsidR="00743834">
        <w:t>’</w:t>
      </w:r>
      <w:r w:rsidRPr="00230C7D">
        <w:t>un dispositif arrière de protection antiencastrement homologué, doit être présenté au service technique chargé des essais d</w:t>
      </w:r>
      <w:r w:rsidR="00743834">
        <w:t>’</w:t>
      </w:r>
      <w:r w:rsidRPr="00230C7D">
        <w:t>homologation.</w:t>
      </w:r>
    </w:p>
    <w:p w:rsidR="00D81E31" w:rsidRPr="00230C7D" w:rsidRDefault="00D81E31" w:rsidP="005734D0">
      <w:pPr>
        <w:pStyle w:val="SingleTxtG"/>
        <w:ind w:left="2268" w:hanging="1134"/>
      </w:pPr>
      <w:r w:rsidRPr="00230C7D">
        <w:t>14.3.1</w:t>
      </w:r>
      <w:r w:rsidRPr="00230C7D">
        <w:tab/>
        <w:t xml:space="preserve">Un véhicule ne comportant pas tous les éléments </w:t>
      </w:r>
      <w:r>
        <w:t xml:space="preserve">propres au </w:t>
      </w:r>
      <w:r w:rsidRPr="00230C7D">
        <w:t xml:space="preserve">type peut être accepté </w:t>
      </w:r>
      <w:r>
        <w:t xml:space="preserve">pour les essais </w:t>
      </w:r>
      <w:r w:rsidRPr="00230C7D">
        <w:t>à condition que le demandeur puisse prouver, à la satisfaction de l</w:t>
      </w:r>
      <w:r w:rsidR="00743834">
        <w:t>’</w:t>
      </w:r>
      <w:r w:rsidRPr="00230C7D">
        <w:t xml:space="preserve">autorité </w:t>
      </w:r>
      <w:r>
        <w:t>d</w:t>
      </w:r>
      <w:r w:rsidR="00743834">
        <w:t>’</w:t>
      </w:r>
      <w:r>
        <w:t>homologation de type</w:t>
      </w:r>
      <w:r w:rsidRPr="00230C7D">
        <w:t>, que l</w:t>
      </w:r>
      <w:r w:rsidR="00743834">
        <w:t>’</w:t>
      </w:r>
      <w:r w:rsidRPr="00230C7D">
        <w:t>absence des éléments en question n</w:t>
      </w:r>
      <w:r w:rsidR="00743834">
        <w:t>’</w:t>
      </w:r>
      <w:r w:rsidRPr="00230C7D">
        <w:t>a aucune incidence sur les résultats des vérifications en ce qui concerne les exigences énoncées dans le présent Règlement.</w:t>
      </w:r>
    </w:p>
    <w:p w:rsidR="00D81E31" w:rsidRPr="00230C7D" w:rsidRDefault="00D81E31" w:rsidP="005734D0">
      <w:pPr>
        <w:pStyle w:val="SingleTxtG"/>
        <w:ind w:left="2268" w:hanging="1134"/>
      </w:pPr>
      <w:r w:rsidRPr="00230C7D">
        <w:t>14.4</w:t>
      </w:r>
      <w:r w:rsidRPr="00230C7D">
        <w:tab/>
        <w:t>L</w:t>
      </w:r>
      <w:r w:rsidR="00743834">
        <w:t>’</w:t>
      </w:r>
      <w:r w:rsidRPr="00230C7D">
        <w:t>autorité compétente doit vérifier l</w:t>
      </w:r>
      <w:r w:rsidR="00743834">
        <w:t>’</w:t>
      </w:r>
      <w:r w:rsidRPr="00230C7D">
        <w:t>existence de dispositions satisfaisantes pour assurer un contrôle efficace de la conformité de production avant que soit accordée l</w:t>
      </w:r>
      <w:r w:rsidR="00743834">
        <w:t>’</w:t>
      </w:r>
      <w:r w:rsidRPr="00230C7D">
        <w:t>homologation.</w:t>
      </w:r>
    </w:p>
    <w:p w:rsidR="00D81E31" w:rsidRPr="00BD4807" w:rsidRDefault="00D81E31" w:rsidP="00CA3825">
      <w:pPr>
        <w:pStyle w:val="HChG"/>
        <w:ind w:left="2268"/>
      </w:pPr>
      <w:r w:rsidRPr="00BD4807">
        <w:t>15.</w:t>
      </w:r>
      <w:r w:rsidRPr="00BD4807">
        <w:tab/>
      </w:r>
      <w:r w:rsidRPr="00BD4807">
        <w:tab/>
        <w:t>Homologation</w:t>
      </w:r>
    </w:p>
    <w:p w:rsidR="00D81E31" w:rsidRPr="00A046E2" w:rsidRDefault="00D81E31" w:rsidP="005734D0">
      <w:pPr>
        <w:pStyle w:val="SingleTxtG"/>
        <w:ind w:left="2268" w:hanging="1134"/>
        <w:rPr>
          <w:lang w:val="fr-FR"/>
        </w:rPr>
      </w:pPr>
      <w:r w:rsidRPr="00BD4807">
        <w:t>15.1</w:t>
      </w:r>
      <w:r w:rsidRPr="00BD4807">
        <w:tab/>
      </w:r>
      <w:r w:rsidRPr="00A046E2">
        <w:rPr>
          <w:lang w:val="fr-FR"/>
        </w:rPr>
        <w:t>Si le véhicule présenté à l</w:t>
      </w:r>
      <w:r w:rsidR="00743834">
        <w:rPr>
          <w:lang w:val="fr-FR"/>
        </w:rPr>
        <w:t>’</w:t>
      </w:r>
      <w:r w:rsidRPr="00A046E2">
        <w:rPr>
          <w:lang w:val="fr-FR"/>
        </w:rPr>
        <w:t>homologation en application du présent Règlement, équipé d</w:t>
      </w:r>
      <w:r w:rsidR="00743834">
        <w:rPr>
          <w:lang w:val="fr-FR"/>
        </w:rPr>
        <w:t>’</w:t>
      </w:r>
      <w:r w:rsidRPr="00A046E2">
        <w:rPr>
          <w:lang w:val="fr-FR"/>
        </w:rPr>
        <w:t>un dispositif arrière de protection antiencastrement homologué, satisfait aux prescriptions du paragraphe 16 ci</w:t>
      </w:r>
      <w:r w:rsidRPr="00A046E2">
        <w:rPr>
          <w:lang w:val="fr-FR"/>
        </w:rPr>
        <w:noBreakHyphen/>
        <w:t>après et a été soumis à l</w:t>
      </w:r>
      <w:r w:rsidR="00743834">
        <w:rPr>
          <w:lang w:val="fr-FR"/>
        </w:rPr>
        <w:t>’</w:t>
      </w:r>
      <w:r w:rsidRPr="00A046E2">
        <w:rPr>
          <w:lang w:val="fr-FR"/>
        </w:rPr>
        <w:t>essai conformément aux cond</w:t>
      </w:r>
      <w:r w:rsidR="007C6463">
        <w:rPr>
          <w:lang w:val="fr-FR"/>
        </w:rPr>
        <w:t>itions prescrites au paragraphe </w:t>
      </w:r>
      <w:r w:rsidRPr="00A046E2">
        <w:rPr>
          <w:lang w:val="fr-FR"/>
        </w:rPr>
        <w:t>2.2 l</w:t>
      </w:r>
      <w:r w:rsidR="00743834">
        <w:rPr>
          <w:lang w:val="fr-FR"/>
        </w:rPr>
        <w:t>’</w:t>
      </w:r>
      <w:r w:rsidRPr="00A046E2">
        <w:rPr>
          <w:lang w:val="fr-FR"/>
        </w:rPr>
        <w:t xml:space="preserve">homologation pour ce type de véhicule </w:t>
      </w:r>
      <w:r>
        <w:rPr>
          <w:lang w:val="fr-FR"/>
        </w:rPr>
        <w:t xml:space="preserve">doit être </w:t>
      </w:r>
      <w:r w:rsidRPr="00A046E2">
        <w:rPr>
          <w:lang w:val="fr-FR"/>
        </w:rPr>
        <w:t>accordée.</w:t>
      </w:r>
    </w:p>
    <w:p w:rsidR="00D81E31" w:rsidRPr="00A046E2" w:rsidRDefault="00D81E31" w:rsidP="005734D0">
      <w:pPr>
        <w:pStyle w:val="SingleTxtG"/>
        <w:ind w:left="2268" w:hanging="1134"/>
        <w:rPr>
          <w:lang w:val="fr-FR"/>
        </w:rPr>
      </w:pPr>
      <w:r w:rsidRPr="00A046E2">
        <w:rPr>
          <w:lang w:val="fr-FR"/>
        </w:rPr>
        <w:t>15.2</w:t>
      </w:r>
      <w:r w:rsidRPr="00A046E2">
        <w:rPr>
          <w:lang w:val="fr-FR"/>
        </w:rPr>
        <w:tab/>
        <w:t xml:space="preserve">Chaque type homologué </w:t>
      </w:r>
      <w:r>
        <w:rPr>
          <w:lang w:val="fr-FR"/>
        </w:rPr>
        <w:t xml:space="preserve">doit recevoir </w:t>
      </w:r>
      <w:r w:rsidRPr="00A046E2">
        <w:rPr>
          <w:lang w:val="fr-FR"/>
        </w:rPr>
        <w:t>un numéro d</w:t>
      </w:r>
      <w:r w:rsidR="00743834">
        <w:rPr>
          <w:lang w:val="fr-FR"/>
        </w:rPr>
        <w:t>’</w:t>
      </w:r>
      <w:r w:rsidRPr="00A046E2">
        <w:rPr>
          <w:lang w:val="fr-FR"/>
        </w:rPr>
        <w:t>homologation dont les deux premiers chiffres (actuellement 0</w:t>
      </w:r>
      <w:r>
        <w:rPr>
          <w:lang w:val="fr-FR"/>
        </w:rPr>
        <w:t>3</w:t>
      </w:r>
      <w:r w:rsidRPr="00A046E2">
        <w:rPr>
          <w:lang w:val="fr-FR"/>
        </w:rPr>
        <w:t xml:space="preserve"> correspondant à la série 0</w:t>
      </w:r>
      <w:r>
        <w:rPr>
          <w:lang w:val="fr-FR"/>
        </w:rPr>
        <w:t>3</w:t>
      </w:r>
      <w:r w:rsidRPr="00A046E2">
        <w:rPr>
          <w:lang w:val="fr-FR"/>
        </w:rPr>
        <w:t xml:space="preserve"> d</w:t>
      </w:r>
      <w:r w:rsidR="00743834">
        <w:rPr>
          <w:lang w:val="fr-FR"/>
        </w:rPr>
        <w:t>’</w:t>
      </w:r>
      <w:r w:rsidRPr="00A046E2">
        <w:rPr>
          <w:lang w:val="fr-FR"/>
        </w:rPr>
        <w:t>amendements) indiquent la série d</w:t>
      </w:r>
      <w:r w:rsidR="00743834">
        <w:rPr>
          <w:lang w:val="fr-FR"/>
        </w:rPr>
        <w:t>’</w:t>
      </w:r>
      <w:r w:rsidRPr="00A046E2">
        <w:rPr>
          <w:lang w:val="fr-FR"/>
        </w:rPr>
        <w:t>amendements correspondant aux plus récentes modifications techniques majeures apportées au Règlement à la date de délivrance de l</w:t>
      </w:r>
      <w:r w:rsidR="00743834">
        <w:rPr>
          <w:lang w:val="fr-FR"/>
        </w:rPr>
        <w:t>’</w:t>
      </w:r>
      <w:r w:rsidRPr="00A046E2">
        <w:rPr>
          <w:lang w:val="fr-FR"/>
        </w:rPr>
        <w:t>homologation. Une même Partie contractante ne peut pas attribuer ce numéro à un autre type de véhicule.</w:t>
      </w:r>
    </w:p>
    <w:p w:rsidR="00D81E31" w:rsidRPr="00A046E2" w:rsidRDefault="00D81E31" w:rsidP="005734D0">
      <w:pPr>
        <w:pStyle w:val="SingleTxtG"/>
        <w:ind w:left="2268" w:hanging="1134"/>
        <w:rPr>
          <w:lang w:val="fr-FR"/>
        </w:rPr>
      </w:pPr>
      <w:r w:rsidRPr="00A046E2">
        <w:rPr>
          <w:lang w:val="fr-FR"/>
        </w:rPr>
        <w:t>15.3</w:t>
      </w:r>
      <w:r w:rsidRPr="00A046E2">
        <w:rPr>
          <w:lang w:val="fr-FR"/>
        </w:rPr>
        <w:tab/>
        <w:t>L</w:t>
      </w:r>
      <w:r w:rsidR="00743834">
        <w:rPr>
          <w:lang w:val="fr-FR"/>
        </w:rPr>
        <w:t>’</w:t>
      </w:r>
      <w:r w:rsidRPr="00A046E2">
        <w:rPr>
          <w:lang w:val="fr-FR"/>
        </w:rPr>
        <w:t>homologation ou l</w:t>
      </w:r>
      <w:r w:rsidR="00743834">
        <w:rPr>
          <w:lang w:val="fr-FR"/>
        </w:rPr>
        <w:t>’</w:t>
      </w:r>
      <w:r w:rsidRPr="00A046E2">
        <w:rPr>
          <w:lang w:val="fr-FR"/>
        </w:rPr>
        <w:t>extension ou le refus d</w:t>
      </w:r>
      <w:r w:rsidR="00743834">
        <w:rPr>
          <w:lang w:val="fr-FR"/>
        </w:rPr>
        <w:t>’</w:t>
      </w:r>
      <w:r w:rsidRPr="00A046E2">
        <w:rPr>
          <w:lang w:val="fr-FR"/>
        </w:rPr>
        <w:t>homologation d</w:t>
      </w:r>
      <w:r w:rsidR="00743834">
        <w:rPr>
          <w:lang w:val="fr-FR"/>
        </w:rPr>
        <w:t>’</w:t>
      </w:r>
      <w:r w:rsidRPr="00A046E2">
        <w:rPr>
          <w:lang w:val="fr-FR"/>
        </w:rPr>
        <w:t xml:space="preserve">un type de véhicule en application du présent Règlement </w:t>
      </w:r>
      <w:r>
        <w:rPr>
          <w:lang w:val="fr-FR"/>
        </w:rPr>
        <w:t xml:space="preserve">doit être </w:t>
      </w:r>
      <w:r w:rsidRPr="00A046E2">
        <w:rPr>
          <w:lang w:val="fr-FR"/>
        </w:rPr>
        <w:t>communiqué aux Parties à l</w:t>
      </w:r>
      <w:r w:rsidR="00743834">
        <w:rPr>
          <w:lang w:val="fr-FR"/>
        </w:rPr>
        <w:t>’</w:t>
      </w:r>
      <w:r w:rsidRPr="00A046E2">
        <w:rPr>
          <w:lang w:val="fr-FR"/>
        </w:rPr>
        <w:t>Accord de 1958 appliquant le présent Règlement au moyen d</w:t>
      </w:r>
      <w:r w:rsidR="00743834">
        <w:rPr>
          <w:lang w:val="fr-FR"/>
        </w:rPr>
        <w:t>’</w:t>
      </w:r>
      <w:r w:rsidRPr="00A046E2">
        <w:rPr>
          <w:lang w:val="fr-FR"/>
        </w:rPr>
        <w:t>une fiche conforme au modèle visé à l</w:t>
      </w:r>
      <w:r w:rsidR="00743834">
        <w:rPr>
          <w:lang w:val="fr-FR"/>
        </w:rPr>
        <w:t>’</w:t>
      </w:r>
      <w:r w:rsidRPr="00A046E2">
        <w:rPr>
          <w:lang w:val="fr-FR"/>
        </w:rPr>
        <w:t>annexe 2 au présent Règlement.</w:t>
      </w:r>
    </w:p>
    <w:p w:rsidR="00D81E31" w:rsidRPr="00A046E2" w:rsidRDefault="00661C70" w:rsidP="00661C70">
      <w:pPr>
        <w:pStyle w:val="SingleTxtG"/>
        <w:ind w:left="2268" w:hanging="1134"/>
        <w:rPr>
          <w:lang w:val="fr-FR"/>
        </w:rPr>
      </w:pPr>
      <w:r>
        <w:t>15.4</w:t>
      </w:r>
      <w:r w:rsidR="00D81E31" w:rsidRPr="00A046E2">
        <w:tab/>
      </w:r>
      <w:r w:rsidR="00D81E31" w:rsidRPr="00A046E2">
        <w:rPr>
          <w:lang w:val="fr-FR"/>
        </w:rPr>
        <w:t xml:space="preserve">Sur tout véhicule conforme à un type de véhicule homologué en application du présent Règlement </w:t>
      </w:r>
      <w:r w:rsidR="00D81E31">
        <w:rPr>
          <w:lang w:val="fr-FR"/>
        </w:rPr>
        <w:t xml:space="preserve">doit être </w:t>
      </w:r>
      <w:r w:rsidR="00D81E31" w:rsidRPr="00A046E2">
        <w:rPr>
          <w:lang w:val="fr-FR"/>
        </w:rPr>
        <w:t>apposé de manière visible, en un endroit bien accessible et indiqué sur la fiche d</w:t>
      </w:r>
      <w:r w:rsidR="00743834">
        <w:rPr>
          <w:lang w:val="fr-FR"/>
        </w:rPr>
        <w:t>’</w:t>
      </w:r>
      <w:r w:rsidR="00D81E31" w:rsidRPr="00A046E2">
        <w:rPr>
          <w:lang w:val="fr-FR"/>
        </w:rPr>
        <w:t>homologation, une marque d</w:t>
      </w:r>
      <w:r w:rsidR="00743834">
        <w:rPr>
          <w:lang w:val="fr-FR"/>
        </w:rPr>
        <w:t>’</w:t>
      </w:r>
      <w:r w:rsidR="00D81E31" w:rsidRPr="00A046E2">
        <w:rPr>
          <w:lang w:val="fr-FR"/>
        </w:rPr>
        <w:t>homologation internationale composée :</w:t>
      </w:r>
    </w:p>
    <w:p w:rsidR="00D81E31" w:rsidRPr="00A046E2" w:rsidRDefault="00D81E31" w:rsidP="005734D0">
      <w:pPr>
        <w:pStyle w:val="SingleTxtG"/>
        <w:ind w:left="2268" w:hanging="1134"/>
        <w:rPr>
          <w:lang w:val="fr-FR"/>
        </w:rPr>
      </w:pPr>
      <w:r w:rsidRPr="00A046E2">
        <w:rPr>
          <w:lang w:val="fr-FR"/>
        </w:rPr>
        <w:t>15.4.1</w:t>
      </w:r>
      <w:r w:rsidRPr="00A046E2">
        <w:rPr>
          <w:lang w:val="fr-FR"/>
        </w:rPr>
        <w:tab/>
      </w:r>
      <w:r w:rsidR="00460006">
        <w:rPr>
          <w:lang w:val="fr-FR"/>
        </w:rPr>
        <w:t>D</w:t>
      </w:r>
      <w:r w:rsidR="00743834">
        <w:rPr>
          <w:lang w:val="fr-FR"/>
        </w:rPr>
        <w:t>’</w:t>
      </w:r>
      <w:r w:rsidRPr="00A046E2">
        <w:rPr>
          <w:lang w:val="fr-FR"/>
        </w:rPr>
        <w:t>un cercle à l</w:t>
      </w:r>
      <w:r w:rsidR="00743834">
        <w:rPr>
          <w:lang w:val="fr-FR"/>
        </w:rPr>
        <w:t>’</w:t>
      </w:r>
      <w:r w:rsidRPr="00A046E2">
        <w:rPr>
          <w:lang w:val="fr-FR"/>
        </w:rPr>
        <w:t xml:space="preserve">intérieur duquel est placée la lettre </w:t>
      </w:r>
      <w:r w:rsidR="00460006">
        <w:rPr>
          <w:lang w:val="fr-FR"/>
        </w:rPr>
        <w:t>« </w:t>
      </w:r>
      <w:r w:rsidRPr="00A046E2">
        <w:rPr>
          <w:lang w:val="fr-FR"/>
        </w:rPr>
        <w:t>E</w:t>
      </w:r>
      <w:r w:rsidR="00460006">
        <w:rPr>
          <w:lang w:val="fr-FR"/>
        </w:rPr>
        <w:t> »</w:t>
      </w:r>
      <w:r w:rsidRPr="00A046E2">
        <w:rPr>
          <w:lang w:val="fr-FR"/>
        </w:rPr>
        <w:t xml:space="preserve"> suivie du numéro distinctif du pays qui a accordé l</w:t>
      </w:r>
      <w:r w:rsidR="00743834">
        <w:rPr>
          <w:lang w:val="fr-FR"/>
        </w:rPr>
        <w:t>’</w:t>
      </w:r>
      <w:r w:rsidRPr="00A046E2">
        <w:rPr>
          <w:lang w:val="fr-FR"/>
        </w:rPr>
        <w:t>homologation</w:t>
      </w:r>
      <w:r w:rsidRPr="00E610A0">
        <w:rPr>
          <w:vertAlign w:val="superscript"/>
        </w:rPr>
        <w:footnoteReference w:id="6"/>
      </w:r>
      <w:r w:rsidRPr="00A046E2">
        <w:rPr>
          <w:lang w:val="fr-FR"/>
        </w:rPr>
        <w:t xml:space="preserve"> ;</w:t>
      </w:r>
    </w:p>
    <w:p w:rsidR="00D81E31" w:rsidRPr="00A046E2" w:rsidRDefault="00D81E31" w:rsidP="005734D0">
      <w:pPr>
        <w:pStyle w:val="SingleTxtG"/>
        <w:ind w:left="2268" w:hanging="1134"/>
        <w:rPr>
          <w:lang w:val="fr-FR"/>
        </w:rPr>
      </w:pPr>
      <w:r w:rsidRPr="00A046E2">
        <w:rPr>
          <w:lang w:val="fr-FR"/>
        </w:rPr>
        <w:t>15.4.2</w:t>
      </w:r>
      <w:r w:rsidRPr="00A046E2">
        <w:rPr>
          <w:lang w:val="fr-FR"/>
        </w:rPr>
        <w:tab/>
      </w:r>
      <w:r w:rsidR="00460006" w:rsidRPr="00661C70">
        <w:rPr>
          <w:spacing w:val="-2"/>
          <w:lang w:val="fr-FR"/>
        </w:rPr>
        <w:t>D</w:t>
      </w:r>
      <w:r w:rsidRPr="00661C70">
        <w:rPr>
          <w:spacing w:val="-2"/>
          <w:lang w:val="fr-FR"/>
        </w:rPr>
        <w:t xml:space="preserve">u numéro du présent Règlement, suivi de la lettre </w:t>
      </w:r>
      <w:r w:rsidR="00460006" w:rsidRPr="00661C70">
        <w:rPr>
          <w:spacing w:val="-2"/>
          <w:lang w:val="fr-FR"/>
        </w:rPr>
        <w:t>« </w:t>
      </w:r>
      <w:r w:rsidRPr="00661C70">
        <w:rPr>
          <w:spacing w:val="-2"/>
          <w:lang w:val="fr-FR"/>
        </w:rPr>
        <w:t>R</w:t>
      </w:r>
      <w:r w:rsidR="00460006" w:rsidRPr="00661C70">
        <w:rPr>
          <w:spacing w:val="-2"/>
          <w:lang w:val="fr-FR"/>
        </w:rPr>
        <w:t> »</w:t>
      </w:r>
      <w:r w:rsidRPr="00661C70">
        <w:rPr>
          <w:spacing w:val="-2"/>
          <w:lang w:val="fr-FR"/>
        </w:rPr>
        <w:t>, d</w:t>
      </w:r>
      <w:r w:rsidR="00743834" w:rsidRPr="00661C70">
        <w:rPr>
          <w:spacing w:val="-2"/>
          <w:lang w:val="fr-FR"/>
        </w:rPr>
        <w:t>’</w:t>
      </w:r>
      <w:r w:rsidRPr="00661C70">
        <w:rPr>
          <w:spacing w:val="-2"/>
          <w:lang w:val="fr-FR"/>
        </w:rPr>
        <w:t>un tiret et du numéro d</w:t>
      </w:r>
      <w:r w:rsidR="00743834" w:rsidRPr="00661C70">
        <w:rPr>
          <w:spacing w:val="-2"/>
          <w:lang w:val="fr-FR"/>
        </w:rPr>
        <w:t>’</w:t>
      </w:r>
      <w:r w:rsidRPr="00661C70">
        <w:rPr>
          <w:spacing w:val="-2"/>
          <w:lang w:val="fr-FR"/>
        </w:rPr>
        <w:t>homologation, placé à droite du cercle prescrit au paragraphe 15.4.1.</w:t>
      </w:r>
    </w:p>
    <w:p w:rsidR="00D81E31" w:rsidRPr="00A046E2" w:rsidRDefault="00D81E31" w:rsidP="005734D0">
      <w:pPr>
        <w:pStyle w:val="SingleTxtG"/>
        <w:ind w:left="2268" w:hanging="1134"/>
        <w:rPr>
          <w:lang w:val="fr-FR"/>
        </w:rPr>
      </w:pPr>
      <w:r w:rsidRPr="00A046E2">
        <w:rPr>
          <w:lang w:val="fr-FR"/>
        </w:rPr>
        <w:t>15.5</w:t>
      </w:r>
      <w:r w:rsidRPr="00A046E2">
        <w:rPr>
          <w:lang w:val="fr-FR"/>
        </w:rPr>
        <w:tab/>
        <w:t>Si le véhicule est conforme à un type de véhicule homologué en application d</w:t>
      </w:r>
      <w:r w:rsidR="00743834">
        <w:rPr>
          <w:lang w:val="fr-FR"/>
        </w:rPr>
        <w:t>’</w:t>
      </w:r>
      <w:r w:rsidRPr="00A046E2">
        <w:rPr>
          <w:lang w:val="fr-FR"/>
        </w:rPr>
        <w:t>un ou de plusieurs autres Règlements joints en annexe à l</w:t>
      </w:r>
      <w:r w:rsidR="00743834">
        <w:rPr>
          <w:lang w:val="fr-FR"/>
        </w:rPr>
        <w:t>’</w:t>
      </w:r>
      <w:r w:rsidRPr="00A046E2">
        <w:rPr>
          <w:lang w:val="fr-FR"/>
        </w:rPr>
        <w:t>Accord dans le pays même qui a accordé l</w:t>
      </w:r>
      <w:r w:rsidR="00743834">
        <w:rPr>
          <w:lang w:val="fr-FR"/>
        </w:rPr>
        <w:t>’</w:t>
      </w:r>
      <w:r w:rsidRPr="00A046E2">
        <w:rPr>
          <w:lang w:val="fr-FR"/>
        </w:rPr>
        <w:t>homologation en application du présent Règlement, il n</w:t>
      </w:r>
      <w:r w:rsidR="00743834">
        <w:rPr>
          <w:lang w:val="fr-FR"/>
        </w:rPr>
        <w:t>’</w:t>
      </w:r>
      <w:r w:rsidRPr="00A046E2">
        <w:rPr>
          <w:lang w:val="fr-FR"/>
        </w:rPr>
        <w:t>est pas nécessaire de répéter le symbole prescrit au par</w:t>
      </w:r>
      <w:r>
        <w:rPr>
          <w:lang w:val="fr-FR"/>
        </w:rPr>
        <w:t>agraphe</w:t>
      </w:r>
      <w:r w:rsidR="00391BCA">
        <w:rPr>
          <w:lang w:val="fr-FR"/>
        </w:rPr>
        <w:t> </w:t>
      </w:r>
      <w:r w:rsidRPr="00A046E2">
        <w:rPr>
          <w:lang w:val="fr-FR"/>
        </w:rPr>
        <w:t>15.4.1</w:t>
      </w:r>
      <w:r w:rsidR="00787084">
        <w:rPr>
          <w:lang w:val="fr-FR"/>
        </w:rPr>
        <w:t> </w:t>
      </w:r>
      <w:r w:rsidRPr="00A046E2">
        <w:rPr>
          <w:lang w:val="fr-FR"/>
        </w:rPr>
        <w:t xml:space="preserve">; en pareil cas, les numéros de </w:t>
      </w:r>
      <w:r w:rsidR="00077592">
        <w:rPr>
          <w:lang w:val="fr-FR"/>
        </w:rPr>
        <w:t>R</w:t>
      </w:r>
      <w:r w:rsidRPr="00A046E2">
        <w:rPr>
          <w:lang w:val="fr-FR"/>
        </w:rPr>
        <w:t>èglement et d</w:t>
      </w:r>
      <w:r w:rsidR="00743834">
        <w:rPr>
          <w:lang w:val="fr-FR"/>
        </w:rPr>
        <w:t>’</w:t>
      </w:r>
      <w:r w:rsidRPr="00A046E2">
        <w:rPr>
          <w:lang w:val="fr-FR"/>
        </w:rPr>
        <w:t>homologation et les symboles additionnels pour tous les Règlements pour lesquels l</w:t>
      </w:r>
      <w:r w:rsidR="00743834">
        <w:rPr>
          <w:lang w:val="fr-FR"/>
        </w:rPr>
        <w:t>’</w:t>
      </w:r>
      <w:r w:rsidRPr="00A046E2">
        <w:rPr>
          <w:lang w:val="fr-FR"/>
        </w:rPr>
        <w:t>homologation a été accordée dans le pays qui a accordé l</w:t>
      </w:r>
      <w:r w:rsidR="00743834">
        <w:rPr>
          <w:lang w:val="fr-FR"/>
        </w:rPr>
        <w:t>’</w:t>
      </w:r>
      <w:r w:rsidRPr="00A046E2">
        <w:rPr>
          <w:lang w:val="fr-FR"/>
        </w:rPr>
        <w:t xml:space="preserve">homologation en application du présent Règlement </w:t>
      </w:r>
      <w:r>
        <w:rPr>
          <w:lang w:val="fr-FR"/>
        </w:rPr>
        <w:t xml:space="preserve">doivent être </w:t>
      </w:r>
      <w:r w:rsidRPr="00A046E2">
        <w:rPr>
          <w:lang w:val="fr-FR"/>
        </w:rPr>
        <w:t>inscrits l</w:t>
      </w:r>
      <w:r w:rsidR="00743834">
        <w:rPr>
          <w:lang w:val="fr-FR"/>
        </w:rPr>
        <w:t>’</w:t>
      </w:r>
      <w:r w:rsidRPr="00A046E2">
        <w:rPr>
          <w:lang w:val="fr-FR"/>
        </w:rPr>
        <w:t>un au</w:t>
      </w:r>
      <w:r w:rsidRPr="00A046E2">
        <w:rPr>
          <w:lang w:val="fr-FR"/>
        </w:rPr>
        <w:noBreakHyphen/>
        <w:t>dessous de l</w:t>
      </w:r>
      <w:r w:rsidR="00743834">
        <w:rPr>
          <w:lang w:val="fr-FR"/>
        </w:rPr>
        <w:t>’</w:t>
      </w:r>
      <w:r w:rsidRPr="00A046E2">
        <w:rPr>
          <w:lang w:val="fr-FR"/>
        </w:rPr>
        <w:t>autre à droite du symbole prescrit au paragraphe 15.4.1.</w:t>
      </w:r>
    </w:p>
    <w:p w:rsidR="00D81E31" w:rsidRPr="00135D45" w:rsidRDefault="002D00E1" w:rsidP="005734D0">
      <w:pPr>
        <w:pStyle w:val="SingleTxtG"/>
        <w:ind w:left="2268" w:hanging="1134"/>
      </w:pPr>
      <w:r>
        <w:t>15.6</w:t>
      </w:r>
      <w:r w:rsidR="00D81E31" w:rsidRPr="00135D45">
        <w:tab/>
        <w:t>La marque d</w:t>
      </w:r>
      <w:r w:rsidR="00743834">
        <w:t>’</w:t>
      </w:r>
      <w:r w:rsidR="00D81E31" w:rsidRPr="00135D45">
        <w:t>homologation doit être nettement lisible et indélébile.</w:t>
      </w:r>
    </w:p>
    <w:p w:rsidR="00D81E31" w:rsidRPr="00135D45" w:rsidRDefault="00D81E31" w:rsidP="005734D0">
      <w:pPr>
        <w:pStyle w:val="SingleTxtG"/>
        <w:ind w:left="2268" w:hanging="1134"/>
      </w:pPr>
      <w:r w:rsidRPr="00135D45">
        <w:t>15.7</w:t>
      </w:r>
      <w:r w:rsidRPr="00135D45">
        <w:tab/>
        <w:t>La marque d</w:t>
      </w:r>
      <w:r w:rsidR="00743834">
        <w:t>’</w:t>
      </w:r>
      <w:r w:rsidRPr="00135D45">
        <w:t xml:space="preserve">homologation </w:t>
      </w:r>
      <w:r>
        <w:t xml:space="preserve">doit être </w:t>
      </w:r>
      <w:r w:rsidRPr="00135D45">
        <w:t>placée sur la plaque signalétique du véhicule apposée par le constructeur, ou à proximité.</w:t>
      </w:r>
    </w:p>
    <w:p w:rsidR="00D81E31" w:rsidRDefault="00D81E31" w:rsidP="005734D0">
      <w:pPr>
        <w:pStyle w:val="SingleTxtG"/>
        <w:ind w:left="2268" w:hanging="1134"/>
      </w:pPr>
      <w:r w:rsidRPr="00135D45">
        <w:t>15.8</w:t>
      </w:r>
      <w:r w:rsidRPr="00135D45">
        <w:tab/>
        <w:t>L</w:t>
      </w:r>
      <w:r w:rsidR="00743834">
        <w:t>’</w:t>
      </w:r>
      <w:r w:rsidRPr="00135D45">
        <w:t>annexe 4 au présent Règlement donne des exemples de marques d</w:t>
      </w:r>
      <w:r w:rsidR="00743834">
        <w:t>’</w:t>
      </w:r>
      <w:r w:rsidRPr="00135D45">
        <w:t>homologation.</w:t>
      </w:r>
    </w:p>
    <w:p w:rsidR="00D81E31" w:rsidRPr="00135D45" w:rsidRDefault="00D81E31" w:rsidP="00CA3825">
      <w:pPr>
        <w:pStyle w:val="HChG"/>
        <w:ind w:left="2268"/>
      </w:pPr>
      <w:r w:rsidRPr="00BD4807">
        <w:t>16.</w:t>
      </w:r>
      <w:r w:rsidRPr="00BD4807">
        <w:tab/>
      </w:r>
      <w:r w:rsidRPr="00BD4807">
        <w:tab/>
      </w:r>
      <w:r w:rsidRPr="00135D45">
        <w:t>Prescriptions relatives au montage d</w:t>
      </w:r>
      <w:r w:rsidR="00743834">
        <w:t>’</w:t>
      </w:r>
      <w:r w:rsidRPr="00135D45">
        <w:t xml:space="preserve">un dispositif </w:t>
      </w:r>
      <w:r w:rsidR="00391BCA">
        <w:tab/>
      </w:r>
      <w:r w:rsidRPr="00135D45">
        <w:t>arrière de protection antiencastrement homologu</w:t>
      </w:r>
      <w:r>
        <w:t>é</w:t>
      </w:r>
      <w:r w:rsidRPr="00135D45">
        <w:t xml:space="preserve"> </w:t>
      </w:r>
    </w:p>
    <w:p w:rsidR="00D81E31" w:rsidRPr="00135D45" w:rsidRDefault="00D81E31" w:rsidP="005734D0">
      <w:pPr>
        <w:pStyle w:val="SingleTxtG"/>
        <w:ind w:left="2268" w:hanging="1134"/>
        <w:rPr>
          <w:lang w:eastAsia="en-GB"/>
        </w:rPr>
      </w:pPr>
      <w:r w:rsidRPr="00135D45">
        <w:rPr>
          <w:lang w:eastAsia="en-GB"/>
        </w:rPr>
        <w:t>16.1</w:t>
      </w:r>
      <w:r w:rsidRPr="00135D45">
        <w:rPr>
          <w:lang w:eastAsia="en-GB"/>
        </w:rPr>
        <w:tab/>
        <w:t>Pour les véhicules des catégories N</w:t>
      </w:r>
      <w:r w:rsidRPr="00135D45">
        <w:rPr>
          <w:vertAlign w:val="subscript"/>
          <w:lang w:eastAsia="en-GB"/>
        </w:rPr>
        <w:t>2</w:t>
      </w:r>
      <w:r w:rsidRPr="00135D45">
        <w:rPr>
          <w:lang w:eastAsia="en-GB"/>
        </w:rPr>
        <w:t xml:space="preserve"> d</w:t>
      </w:r>
      <w:r w:rsidR="00743834">
        <w:rPr>
          <w:lang w:eastAsia="en-GB"/>
        </w:rPr>
        <w:t>’</w:t>
      </w:r>
      <w:r w:rsidRPr="00135D45">
        <w:rPr>
          <w:lang w:eastAsia="en-GB"/>
        </w:rPr>
        <w:t>un poids total en charge dépassant 8</w:t>
      </w:r>
      <w:r w:rsidR="00391BCA">
        <w:rPr>
          <w:lang w:eastAsia="en-GB"/>
        </w:rPr>
        <w:t> </w:t>
      </w:r>
      <w:r w:rsidRPr="00135D45">
        <w:rPr>
          <w:lang w:eastAsia="en-GB"/>
        </w:rPr>
        <w:t>t, N</w:t>
      </w:r>
      <w:r w:rsidRPr="00135D45">
        <w:rPr>
          <w:vertAlign w:val="subscript"/>
          <w:lang w:eastAsia="en-GB"/>
        </w:rPr>
        <w:t>3</w:t>
      </w:r>
      <w:r w:rsidRPr="00135D45">
        <w:rPr>
          <w:lang w:eastAsia="en-GB"/>
        </w:rPr>
        <w:t>, O</w:t>
      </w:r>
      <w:r w:rsidRPr="00135D45">
        <w:rPr>
          <w:vertAlign w:val="subscript"/>
          <w:lang w:eastAsia="en-GB"/>
        </w:rPr>
        <w:t>3</w:t>
      </w:r>
      <w:r w:rsidRPr="00135D45">
        <w:rPr>
          <w:lang w:eastAsia="en-GB"/>
        </w:rPr>
        <w:t xml:space="preserve"> et O</w:t>
      </w:r>
      <w:r w:rsidRPr="00135D45">
        <w:rPr>
          <w:vertAlign w:val="subscript"/>
          <w:lang w:eastAsia="en-GB"/>
        </w:rPr>
        <w:t>4</w:t>
      </w:r>
      <w:r w:rsidRPr="00135D45">
        <w:rPr>
          <w:lang w:eastAsia="en-GB"/>
        </w:rPr>
        <w:t>, la garde au sol de la partie inférieure du dispositif de protection, même pour un véhicule à vide, ne doit pas dépasser les valeurs suivantes :</w:t>
      </w:r>
    </w:p>
    <w:p w:rsidR="00D81E31" w:rsidRDefault="00D81E31" w:rsidP="00391BCA">
      <w:pPr>
        <w:pStyle w:val="SingleTxtG"/>
        <w:ind w:left="2835" w:hanging="567"/>
        <w:rPr>
          <w:lang w:eastAsia="en-GB"/>
        </w:rPr>
      </w:pPr>
      <w:r w:rsidRPr="00135D45">
        <w:rPr>
          <w:lang w:eastAsia="en-GB"/>
        </w:rPr>
        <w:t>a)</w:t>
      </w:r>
      <w:r w:rsidRPr="00135D45">
        <w:rPr>
          <w:lang w:eastAsia="en-GB"/>
        </w:rPr>
        <w:tab/>
        <w:t>450 mm pour les véhicules à moteur et les remorques dotés d</w:t>
      </w:r>
      <w:r w:rsidR="00743834">
        <w:rPr>
          <w:lang w:eastAsia="en-GB"/>
        </w:rPr>
        <w:t>’</w:t>
      </w:r>
      <w:r w:rsidRPr="00135D45">
        <w:rPr>
          <w:lang w:eastAsia="en-GB"/>
        </w:rPr>
        <w:t>une suspension hydropneumatique, hydraulique ou pneumatique ou d</w:t>
      </w:r>
      <w:r w:rsidR="00743834">
        <w:rPr>
          <w:lang w:eastAsia="en-GB"/>
        </w:rPr>
        <w:t>’</w:t>
      </w:r>
      <w:r w:rsidRPr="00135D45">
        <w:rPr>
          <w:lang w:eastAsia="en-GB"/>
        </w:rPr>
        <w:t>un dispositif de correction automatique d</w:t>
      </w:r>
      <w:r w:rsidR="00743834">
        <w:rPr>
          <w:lang w:eastAsia="en-GB"/>
        </w:rPr>
        <w:t>’</w:t>
      </w:r>
      <w:r w:rsidRPr="00135D45">
        <w:rPr>
          <w:lang w:eastAsia="en-GB"/>
        </w:rPr>
        <w:t>assiette en fonction de la charge.</w:t>
      </w:r>
      <w:r w:rsidRPr="00733166">
        <w:t xml:space="preserve"> </w:t>
      </w:r>
      <w:r w:rsidRPr="00733166">
        <w:rPr>
          <w:lang w:eastAsia="en-GB"/>
        </w:rPr>
        <w:t xml:space="preserve">Dans tous les cas, cette prescription </w:t>
      </w:r>
      <w:r>
        <w:rPr>
          <w:lang w:eastAsia="en-GB"/>
        </w:rPr>
        <w:t xml:space="preserve">doit être </w:t>
      </w:r>
      <w:r w:rsidRPr="00733166">
        <w:rPr>
          <w:lang w:eastAsia="en-GB"/>
        </w:rPr>
        <w:t xml:space="preserve">considérée </w:t>
      </w:r>
      <w:r>
        <w:rPr>
          <w:lang w:eastAsia="en-GB"/>
        </w:rPr>
        <w:t xml:space="preserve">comme </w:t>
      </w:r>
      <w:r w:rsidRPr="00733166">
        <w:rPr>
          <w:lang w:eastAsia="en-GB"/>
        </w:rPr>
        <w:t>satisfaite si l</w:t>
      </w:r>
      <w:r w:rsidR="00743834">
        <w:rPr>
          <w:lang w:eastAsia="en-GB"/>
        </w:rPr>
        <w:t>’</w:t>
      </w:r>
      <w:r w:rsidRPr="00733166">
        <w:rPr>
          <w:lang w:eastAsia="en-GB"/>
        </w:rPr>
        <w:t>angle de fuite ne dépass</w:t>
      </w:r>
      <w:r w:rsidR="00E9390F">
        <w:rPr>
          <w:lang w:eastAsia="en-GB"/>
        </w:rPr>
        <w:t>e pas 8° selon la norme ISO 612</w:t>
      </w:r>
      <w:r w:rsidRPr="00733166">
        <w:rPr>
          <w:lang w:eastAsia="en-GB"/>
        </w:rPr>
        <w:t xml:space="preserve">:1978 avec une </w:t>
      </w:r>
      <w:r w:rsidR="00E9390F">
        <w:rPr>
          <w:lang w:eastAsia="en-GB"/>
        </w:rPr>
        <w:t>garde au sol maximale de 550 mm </w:t>
      </w:r>
      <w:r w:rsidRPr="00733166">
        <w:rPr>
          <w:lang w:eastAsia="en-GB"/>
        </w:rPr>
        <w:t>;</w:t>
      </w:r>
    </w:p>
    <w:p w:rsidR="00D81E31" w:rsidRDefault="00D81E31" w:rsidP="00391BCA">
      <w:pPr>
        <w:pStyle w:val="SingleTxtG"/>
        <w:ind w:left="2835" w:hanging="567"/>
        <w:rPr>
          <w:lang w:eastAsia="en-GB"/>
        </w:rPr>
      </w:pPr>
      <w:r w:rsidRPr="00733166">
        <w:rPr>
          <w:lang w:eastAsia="en-GB"/>
        </w:rPr>
        <w:t>b)</w:t>
      </w:r>
      <w:r w:rsidRPr="00733166">
        <w:rPr>
          <w:lang w:eastAsia="en-GB"/>
        </w:rPr>
        <w:tab/>
        <w:t>500 mm ou un angle de fui</w:t>
      </w:r>
      <w:r w:rsidR="00E9390F">
        <w:rPr>
          <w:lang w:eastAsia="en-GB"/>
        </w:rPr>
        <w:t>te de 8° selon la norme ISO 612</w:t>
      </w:r>
      <w:r w:rsidRPr="00733166">
        <w:rPr>
          <w:lang w:eastAsia="en-GB"/>
        </w:rPr>
        <w:t>:1978, la plus faible de ces valeurs étant retenue, pour les véhicules autres que ceux qui sont décrits à l</w:t>
      </w:r>
      <w:r w:rsidR="00743834">
        <w:rPr>
          <w:lang w:eastAsia="en-GB"/>
        </w:rPr>
        <w:t>’</w:t>
      </w:r>
      <w:r w:rsidRPr="00733166">
        <w:rPr>
          <w:lang w:eastAsia="en-GB"/>
        </w:rPr>
        <w:t>alinéa a) ci-dessus.</w:t>
      </w:r>
      <w:r w:rsidRPr="00733166">
        <w:t xml:space="preserve"> </w:t>
      </w:r>
      <w:r w:rsidRPr="00733166">
        <w:rPr>
          <w:lang w:eastAsia="en-GB"/>
        </w:rPr>
        <w:t xml:space="preserve">Dans tous les cas, cette prescription </w:t>
      </w:r>
      <w:r w:rsidRPr="00C72B4C">
        <w:rPr>
          <w:lang w:eastAsia="en-GB"/>
        </w:rPr>
        <w:t xml:space="preserve">doit être considérée comme satisfaite </w:t>
      </w:r>
      <w:r w:rsidRPr="00733166">
        <w:rPr>
          <w:lang w:eastAsia="en-GB"/>
        </w:rPr>
        <w:t>si l</w:t>
      </w:r>
      <w:r w:rsidR="00743834">
        <w:rPr>
          <w:lang w:eastAsia="en-GB"/>
        </w:rPr>
        <w:t>’</w:t>
      </w:r>
      <w:r w:rsidRPr="00733166">
        <w:rPr>
          <w:lang w:eastAsia="en-GB"/>
        </w:rPr>
        <w:t xml:space="preserve">angle de fuite ne dépasse pas 8° selon la norme ISO 612:1978 avec une garde au sol maximale de 550 </w:t>
      </w:r>
      <w:proofErr w:type="spellStart"/>
      <w:r w:rsidRPr="00733166">
        <w:rPr>
          <w:lang w:eastAsia="en-GB"/>
        </w:rPr>
        <w:t>mm.</w:t>
      </w:r>
      <w:proofErr w:type="spellEnd"/>
    </w:p>
    <w:p w:rsidR="00E9390F" w:rsidRDefault="00D81E31" w:rsidP="00606C92">
      <w:pPr>
        <w:pStyle w:val="SingleTxtG"/>
        <w:ind w:left="2268"/>
        <w:rPr>
          <w:lang w:eastAsia="en-GB"/>
        </w:rPr>
      </w:pPr>
      <w:r w:rsidRPr="00733166">
        <w:rPr>
          <w:lang w:eastAsia="en-GB"/>
        </w:rPr>
        <w:t>Cette prescription s</w:t>
      </w:r>
      <w:r w:rsidR="00743834">
        <w:rPr>
          <w:lang w:eastAsia="en-GB"/>
        </w:rPr>
        <w:t>’</w:t>
      </w:r>
      <w:r w:rsidRPr="00733166">
        <w:rPr>
          <w:lang w:eastAsia="en-GB"/>
        </w:rPr>
        <w:t xml:space="preserve">applique sur toute la largeur du véhicule à moteur ou de la remorque </w:t>
      </w:r>
      <w:r>
        <w:rPr>
          <w:lang w:eastAsia="en-GB"/>
        </w:rPr>
        <w:t xml:space="preserve">et </w:t>
      </w:r>
      <w:r w:rsidRPr="00733166">
        <w:rPr>
          <w:lang w:eastAsia="en-GB"/>
        </w:rPr>
        <w:t>ne doit pas avoir pour effet de placer les points d</w:t>
      </w:r>
      <w:r w:rsidR="00743834">
        <w:rPr>
          <w:lang w:eastAsia="en-GB"/>
        </w:rPr>
        <w:t>’</w:t>
      </w:r>
      <w:r w:rsidRPr="00733166">
        <w:rPr>
          <w:lang w:eastAsia="en-GB"/>
        </w:rPr>
        <w:t>application des forces d</w:t>
      </w:r>
      <w:r w:rsidR="00743834">
        <w:rPr>
          <w:lang w:eastAsia="en-GB"/>
        </w:rPr>
        <w:t>’</w:t>
      </w:r>
      <w:r w:rsidRPr="00733166">
        <w:rPr>
          <w:lang w:eastAsia="en-GB"/>
        </w:rPr>
        <w:t>essai appliquées au dispositif conformément à la partie I du présent Règlement et indiquées dans la fiche de communication de l</w:t>
      </w:r>
      <w:r w:rsidR="00743834">
        <w:rPr>
          <w:lang w:eastAsia="en-GB"/>
        </w:rPr>
        <w:t>’</w:t>
      </w:r>
      <w:r w:rsidRPr="00733166">
        <w:rPr>
          <w:lang w:eastAsia="en-GB"/>
        </w:rPr>
        <w:t>homologation (point 7 de l</w:t>
      </w:r>
      <w:r w:rsidR="00743834">
        <w:rPr>
          <w:lang w:eastAsia="en-GB"/>
        </w:rPr>
        <w:t>’</w:t>
      </w:r>
      <w:r w:rsidRPr="00733166">
        <w:rPr>
          <w:lang w:eastAsia="en-GB"/>
        </w:rPr>
        <w:t xml:space="preserve">annexe 1) à une hauteur dépassant les valeurs indiquées aux alinéas a) et b) ci-dessus, augmentées de la moitié de la hauteur de section minimale prescrite pour la traverse du dispositif arrière de protection antiencastrement. </w:t>
      </w:r>
    </w:p>
    <w:p w:rsidR="00D81E31" w:rsidRPr="00733166" w:rsidRDefault="00D81E31" w:rsidP="00606C92">
      <w:pPr>
        <w:pStyle w:val="SingleTxtG"/>
        <w:ind w:left="2268"/>
        <w:rPr>
          <w:lang w:eastAsia="en-GB"/>
        </w:rPr>
      </w:pPr>
      <w:r w:rsidRPr="00733166">
        <w:rPr>
          <w:lang w:eastAsia="en-GB"/>
        </w:rPr>
        <w:t>La hauteur prescrite pour l</w:t>
      </w:r>
      <w:r w:rsidR="00743834">
        <w:rPr>
          <w:lang w:eastAsia="en-GB"/>
        </w:rPr>
        <w:t>’</w:t>
      </w:r>
      <w:r w:rsidRPr="00733166">
        <w:rPr>
          <w:lang w:eastAsia="en-GB"/>
        </w:rPr>
        <w:t>application des forces d</w:t>
      </w:r>
      <w:r w:rsidR="00743834">
        <w:rPr>
          <w:lang w:eastAsia="en-GB"/>
        </w:rPr>
        <w:t>’</w:t>
      </w:r>
      <w:r w:rsidRPr="00733166">
        <w:rPr>
          <w:lang w:eastAsia="en-GB"/>
        </w:rPr>
        <w:t>essai doit être adaptée à la garde au sol réglée en application des prescriptions ci-dessus relatives à l</w:t>
      </w:r>
      <w:r w:rsidR="00743834">
        <w:rPr>
          <w:lang w:eastAsia="en-GB"/>
        </w:rPr>
        <w:t>’</w:t>
      </w:r>
      <w:r w:rsidRPr="00733166">
        <w:rPr>
          <w:lang w:eastAsia="en-GB"/>
        </w:rPr>
        <w:t>angle de fuite.</w:t>
      </w:r>
    </w:p>
    <w:p w:rsidR="00D81E31" w:rsidRPr="00733166" w:rsidRDefault="00D81E31" w:rsidP="005734D0">
      <w:pPr>
        <w:pStyle w:val="SingleTxtG"/>
        <w:ind w:left="2268" w:hanging="1134"/>
      </w:pPr>
      <w:r w:rsidRPr="00733166">
        <w:t>16.2</w:t>
      </w:r>
      <w:r w:rsidRPr="00733166">
        <w:tab/>
        <w:t>Pour les véhicules des catégories M, N</w:t>
      </w:r>
      <w:r w:rsidRPr="00733166">
        <w:rPr>
          <w:vertAlign w:val="subscript"/>
        </w:rPr>
        <w:t>1</w:t>
      </w:r>
      <w:r w:rsidRPr="00733166">
        <w:t>, N</w:t>
      </w:r>
      <w:r w:rsidRPr="00733166">
        <w:rPr>
          <w:vertAlign w:val="subscript"/>
        </w:rPr>
        <w:t>2</w:t>
      </w:r>
      <w:r w:rsidRPr="00733166">
        <w:t xml:space="preserve"> dont le poids total en charge ne dépasse pas 8 t, O</w:t>
      </w:r>
      <w:r w:rsidRPr="00733166">
        <w:rPr>
          <w:vertAlign w:val="subscript"/>
        </w:rPr>
        <w:t>1</w:t>
      </w:r>
      <w:r w:rsidRPr="00733166">
        <w:t xml:space="preserve"> et O</w:t>
      </w:r>
      <w:r w:rsidRPr="00733166">
        <w:rPr>
          <w:vertAlign w:val="subscript"/>
        </w:rPr>
        <w:t>2</w:t>
      </w:r>
      <w:r w:rsidRPr="00733166">
        <w:t xml:space="preserve">, </w:t>
      </w:r>
      <w:r>
        <w:t>l</w:t>
      </w:r>
      <w:r w:rsidRPr="00733166">
        <w:t>a garde au sol de la partie inférieure du dispositif de protection ne doit pas dépasser 550 mm sur toute sa largeur, même lorsque le véhicule est à vide, et ne doit pas conduire les points d</w:t>
      </w:r>
      <w:r w:rsidR="00743834">
        <w:t>’</w:t>
      </w:r>
      <w:r w:rsidRPr="00733166">
        <w:t>application des forces d</w:t>
      </w:r>
      <w:r w:rsidR="00743834">
        <w:t>’</w:t>
      </w:r>
      <w:r w:rsidRPr="00733166">
        <w:t xml:space="preserve">essai appliquées au dispositif conformément à la </w:t>
      </w:r>
      <w:r w:rsidR="00E9390F">
        <w:t>p</w:t>
      </w:r>
      <w:r w:rsidRPr="00733166">
        <w:t>artie I du présent Règlement et indiquées dans la fiche de communication de l</w:t>
      </w:r>
      <w:r w:rsidR="00743834">
        <w:t>’</w:t>
      </w:r>
      <w:r w:rsidRPr="00733166">
        <w:t>homologation (point</w:t>
      </w:r>
      <w:r w:rsidR="00E9390F">
        <w:t> </w:t>
      </w:r>
      <w:r w:rsidRPr="00733166">
        <w:t>7 de l</w:t>
      </w:r>
      <w:r w:rsidR="00743834">
        <w:t>’</w:t>
      </w:r>
      <w:r w:rsidRPr="00733166">
        <w:t>annexe 1) à se trouver à une hauteur dépassant 600 mm au</w:t>
      </w:r>
      <w:r w:rsidR="00E9390F">
        <w:noBreakHyphen/>
      </w:r>
      <w:r w:rsidRPr="00733166">
        <w:t>dessus du sol.</w:t>
      </w:r>
    </w:p>
    <w:p w:rsidR="00D81E31" w:rsidRPr="003E2BC8" w:rsidRDefault="00D81E31" w:rsidP="005734D0">
      <w:pPr>
        <w:pStyle w:val="SingleTxtG"/>
        <w:ind w:left="2268" w:hanging="1134"/>
      </w:pPr>
      <w:r w:rsidRPr="003E2BC8">
        <w:t>16.3</w:t>
      </w:r>
      <w:r w:rsidRPr="003E2BC8">
        <w:tab/>
        <w:t>La largeur du dispositif arrière de protection ne doit en aucun point être supérieure à la largeur de l</w:t>
      </w:r>
      <w:r w:rsidR="00743834">
        <w:t>’</w:t>
      </w:r>
      <w:r w:rsidRPr="003E2BC8">
        <w:t>essieu arrière mesurée aux points latéraux extrêmes des roues, compte non tenu du renflement des pneus au contact du sol, ni lui être inférieure de plus de 100</w:t>
      </w:r>
      <w:r w:rsidR="00E9390F">
        <w:t> </w:t>
      </w:r>
      <w:r w:rsidRPr="003E2BC8">
        <w:t>mm de chaque côté. Lorsque le dispositif est incorporé dans la carrosserie du véhicule et que celle-ci dépasse elle-même la largeur de l</w:t>
      </w:r>
      <w:r w:rsidR="00743834">
        <w:t>’</w:t>
      </w:r>
      <w:r w:rsidRPr="003E2BC8">
        <w:t>essieu arrière, la prescription selon laquelle la largeur du moyen ne doit pas être supérieure à celle de l</w:t>
      </w:r>
      <w:r w:rsidR="00743834">
        <w:t>’</w:t>
      </w:r>
      <w:r w:rsidRPr="003E2BC8">
        <w:t>essieu arrière ne s</w:t>
      </w:r>
      <w:r w:rsidR="00743834">
        <w:t>’</w:t>
      </w:r>
      <w:r w:rsidRPr="003E2BC8">
        <w:t xml:space="preserve">applique pas. </w:t>
      </w:r>
      <w:r>
        <w:t>Toutefois</w:t>
      </w:r>
      <w:r w:rsidRPr="003E2BC8">
        <w:t>, dans le cas des véhicules des catégories O</w:t>
      </w:r>
      <w:r w:rsidRPr="003E2BC8">
        <w:rPr>
          <w:vertAlign w:val="subscript"/>
        </w:rPr>
        <w:t>1</w:t>
      </w:r>
      <w:r w:rsidRPr="003E2BC8">
        <w:t xml:space="preserve"> et O</w:t>
      </w:r>
      <w:r w:rsidRPr="003E2BC8">
        <w:rPr>
          <w:vertAlign w:val="subscript"/>
        </w:rPr>
        <w:t>2</w:t>
      </w:r>
      <w:r w:rsidRPr="003E2BC8">
        <w:t xml:space="preserve"> où les pneumatiques font saillie pour plus de moitié à l</w:t>
      </w:r>
      <w:r w:rsidR="00743834">
        <w:t>’</w:t>
      </w:r>
      <w:r w:rsidRPr="003E2BC8">
        <w:t>extérieur de la carrosserie (compte non tenu des recouvrements de roues) ou à l</w:t>
      </w:r>
      <w:r w:rsidR="00743834">
        <w:t>’</w:t>
      </w:r>
      <w:r w:rsidRPr="003E2BC8">
        <w:t>extérieur du châssis en l</w:t>
      </w:r>
      <w:r w:rsidR="00743834">
        <w:t>’</w:t>
      </w:r>
      <w:r w:rsidRPr="003E2BC8">
        <w:t>absence de carrosserie, la largeur du dispositif ne doit pas être inférieure de plus de 100 mm</w:t>
      </w:r>
      <w:r>
        <w:t>,</w:t>
      </w:r>
      <w:r w:rsidRPr="003E2BC8">
        <w:t xml:space="preserve"> de chaque côté</w:t>
      </w:r>
      <w:r>
        <w:t>,</w:t>
      </w:r>
      <w:r w:rsidRPr="003E2BC8">
        <w:t xml:space="preserve"> à la distance mesurée entre les points intérieurs des pneumatiques (compte non tenu de tout renflement des pneumatiques au contact du sol).</w:t>
      </w:r>
      <w:r w:rsidRPr="00FD1D56">
        <w:t xml:space="preserve"> S</w:t>
      </w:r>
      <w:r w:rsidR="00743834">
        <w:t>’</w:t>
      </w:r>
      <w:r w:rsidRPr="00FD1D56">
        <w:t>il y a plusieurs essieux arrière, la largeur à prendre en compte est celle du plus large. De plus, les prescriptions des paragraphes 3.1.2 et 3.1.3 de l</w:t>
      </w:r>
      <w:r w:rsidR="00743834">
        <w:t>’</w:t>
      </w:r>
      <w:r w:rsidRPr="00FD1D56">
        <w:t>annexe 5 relatives à la distance des points d</w:t>
      </w:r>
      <w:r w:rsidR="00743834">
        <w:t>’</w:t>
      </w:r>
      <w:r w:rsidRPr="00FD1D56">
        <w:t>application des forces d</w:t>
      </w:r>
      <w:r w:rsidR="00743834">
        <w:t>’</w:t>
      </w:r>
      <w:r w:rsidRPr="00FD1D56">
        <w:t>essai par rapport aux contours extérieurs des roues de l</w:t>
      </w:r>
      <w:r w:rsidR="00743834">
        <w:t>’</w:t>
      </w:r>
      <w:r w:rsidRPr="00FD1D56">
        <w:t xml:space="preserve">essieu arrière doivent être </w:t>
      </w:r>
      <w:r>
        <w:t>respectées</w:t>
      </w:r>
      <w:r w:rsidRPr="00FD1D56">
        <w:t xml:space="preserve"> et indiquées dans la fiche de communication </w:t>
      </w:r>
      <w:r>
        <w:t>de</w:t>
      </w:r>
      <w:r w:rsidRPr="00FD1D56">
        <w:t xml:space="preserve"> l</w:t>
      </w:r>
      <w:r w:rsidR="00743834">
        <w:t>’</w:t>
      </w:r>
      <w:r w:rsidRPr="00FD1D56">
        <w:t>homologation</w:t>
      </w:r>
      <w:r>
        <w:t xml:space="preserve"> </w:t>
      </w:r>
      <w:r w:rsidRPr="00FD1D56">
        <w:t>(point 7 de l</w:t>
      </w:r>
      <w:r w:rsidR="00743834">
        <w:t>’</w:t>
      </w:r>
      <w:r w:rsidRPr="00FD1D56">
        <w:t>annexe 1)</w:t>
      </w:r>
      <w:r>
        <w:t>.</w:t>
      </w:r>
    </w:p>
    <w:p w:rsidR="00D81E31" w:rsidRDefault="00D81E31" w:rsidP="005734D0">
      <w:pPr>
        <w:pStyle w:val="SingleTxtG"/>
        <w:ind w:left="2268" w:hanging="1134"/>
      </w:pPr>
      <w:r w:rsidRPr="002E4706">
        <w:t>16.4</w:t>
      </w:r>
      <w:r w:rsidRPr="002E4706">
        <w:tab/>
        <w:t>Pour les véhicules des catégories M, N</w:t>
      </w:r>
      <w:r w:rsidRPr="00FD1D56">
        <w:rPr>
          <w:vertAlign w:val="subscript"/>
        </w:rPr>
        <w:t>1</w:t>
      </w:r>
      <w:r w:rsidRPr="002E4706">
        <w:t>, N</w:t>
      </w:r>
      <w:r w:rsidRPr="00FD1D56">
        <w:rPr>
          <w:vertAlign w:val="subscript"/>
        </w:rPr>
        <w:t>2</w:t>
      </w:r>
      <w:r w:rsidRPr="002E4706">
        <w:t xml:space="preserve"> d</w:t>
      </w:r>
      <w:r w:rsidR="00743834">
        <w:t>’</w:t>
      </w:r>
      <w:r w:rsidRPr="002E4706">
        <w:t>un poids total en charge ne dépassant pas 8 t, O</w:t>
      </w:r>
      <w:r w:rsidRPr="002E4706">
        <w:rPr>
          <w:vertAlign w:val="subscript"/>
        </w:rPr>
        <w:t>1</w:t>
      </w:r>
      <w:r w:rsidRPr="002E4706">
        <w:t xml:space="preserve"> et O</w:t>
      </w:r>
      <w:r w:rsidRPr="002E4706">
        <w:rPr>
          <w:vertAlign w:val="subscript"/>
        </w:rPr>
        <w:t>2</w:t>
      </w:r>
      <w:r w:rsidRPr="002E4706">
        <w:t>, le dispositif doit être situé de façon telle que la distance horizontale entre l</w:t>
      </w:r>
      <w:r w:rsidR="00743834">
        <w:t>’</w:t>
      </w:r>
      <w:r w:rsidRPr="002E4706">
        <w:t>arrière de la traverse du dispositif et le point le plus reculé de l</w:t>
      </w:r>
      <w:r w:rsidR="00743834">
        <w:t>’</w:t>
      </w:r>
      <w:r w:rsidRPr="002E4706">
        <w:t>extrémité arrière du véhicule, y compris tout mécanisme de type plateforme élévatrice, ne dépasse pas 400 mm moins la valeur maximale de la déformation plastique et élastique (par</w:t>
      </w:r>
      <w:r w:rsidR="00D67A35">
        <w:t>. </w:t>
      </w:r>
      <w:r w:rsidRPr="002E4706">
        <w:t>7.3 de la partie I) mesurée et enregistrée pendant l</w:t>
      </w:r>
      <w:r w:rsidR="00743834">
        <w:t>’</w:t>
      </w:r>
      <w:r w:rsidRPr="002E4706">
        <w:t>essai en l</w:t>
      </w:r>
      <w:r w:rsidR="00743834">
        <w:t>’</w:t>
      </w:r>
      <w:r w:rsidRPr="002E4706">
        <w:t>un des points où les forces d</w:t>
      </w:r>
      <w:r w:rsidR="00743834">
        <w:t>’</w:t>
      </w:r>
      <w:r w:rsidRPr="002E4706">
        <w:t>essai sont appliquées</w:t>
      </w:r>
      <w:r>
        <w:t xml:space="preserve"> </w:t>
      </w:r>
      <w:r w:rsidRPr="002E4706">
        <w:t>(point 8 de l</w:t>
      </w:r>
      <w:r w:rsidR="00743834">
        <w:t>’</w:t>
      </w:r>
      <w:r w:rsidRPr="002E4706">
        <w:t>annexe 1) lors de l</w:t>
      </w:r>
      <w:r w:rsidR="00743834">
        <w:t>’</w:t>
      </w:r>
      <w:r w:rsidRPr="002E4706">
        <w:t xml:space="preserve">homologation du dispositif arrière de protection antiencastrement conformément aux conditions de la </w:t>
      </w:r>
      <w:r w:rsidR="002D00E1">
        <w:t>p</w:t>
      </w:r>
      <w:r w:rsidRPr="002E4706">
        <w:t>artie I du présent Règlement et indiquées dans la fiche de communication de l</w:t>
      </w:r>
      <w:r w:rsidR="00743834">
        <w:t>’</w:t>
      </w:r>
      <w:r w:rsidRPr="002E4706">
        <w:t>homologation. Pour mesure</w:t>
      </w:r>
      <w:r>
        <w:t xml:space="preserve">r </w:t>
      </w:r>
      <w:r w:rsidRPr="002E4706">
        <w:t xml:space="preserve">cette distance, </w:t>
      </w:r>
      <w:r>
        <w:t xml:space="preserve">on ne tient </w:t>
      </w:r>
      <w:r w:rsidRPr="002E4706">
        <w:t>compte d</w:t>
      </w:r>
      <w:r w:rsidR="00743834">
        <w:t>’</w:t>
      </w:r>
      <w:r w:rsidRPr="002E4706">
        <w:t>aucune partie du véhicule située à plus de 2 m au-dessus du sol pour tous les états de chargement du véhicule.</w:t>
      </w:r>
    </w:p>
    <w:p w:rsidR="00D81E31" w:rsidRPr="002E4706" w:rsidRDefault="00D81E31" w:rsidP="00606C92">
      <w:pPr>
        <w:pStyle w:val="SingleTxtG"/>
        <w:ind w:left="2268"/>
      </w:pPr>
      <w:r w:rsidRPr="002E4706">
        <w:t>Pour les véhicules des catégories N</w:t>
      </w:r>
      <w:r w:rsidRPr="002E4706">
        <w:rPr>
          <w:vertAlign w:val="subscript"/>
        </w:rPr>
        <w:t>2</w:t>
      </w:r>
      <w:r w:rsidRPr="002E4706">
        <w:t xml:space="preserve"> d</w:t>
      </w:r>
      <w:r w:rsidR="00743834">
        <w:t>’</w:t>
      </w:r>
      <w:r w:rsidRPr="002E4706">
        <w:t>un poids total en charge dépassant 8</w:t>
      </w:r>
      <w:r w:rsidR="00D67A35">
        <w:t> </w:t>
      </w:r>
      <w:r w:rsidRPr="002E4706">
        <w:t>t</w:t>
      </w:r>
      <w:r w:rsidR="002D00E1">
        <w:t>, N</w:t>
      </w:r>
      <w:r w:rsidR="002D00E1" w:rsidRPr="002D00E1">
        <w:rPr>
          <w:vertAlign w:val="subscript"/>
        </w:rPr>
        <w:t>3</w:t>
      </w:r>
      <w:r w:rsidRPr="002E4706">
        <w:t xml:space="preserve"> et les véhicules des catégories</w:t>
      </w:r>
      <w:r>
        <w:t xml:space="preserve"> </w:t>
      </w:r>
      <w:r w:rsidRPr="002E4706">
        <w:t>O</w:t>
      </w:r>
      <w:r w:rsidRPr="002E4706">
        <w:rPr>
          <w:vertAlign w:val="subscript"/>
        </w:rPr>
        <w:t>3</w:t>
      </w:r>
      <w:r w:rsidRPr="002E4706">
        <w:t xml:space="preserve"> et O</w:t>
      </w:r>
      <w:r w:rsidRPr="002E4706">
        <w:rPr>
          <w:vertAlign w:val="subscript"/>
        </w:rPr>
        <w:t>4</w:t>
      </w:r>
      <w:r>
        <w:rPr>
          <w:vertAlign w:val="subscript"/>
        </w:rPr>
        <w:t xml:space="preserve"> </w:t>
      </w:r>
      <w:r w:rsidRPr="002E4706">
        <w:t>équipés d</w:t>
      </w:r>
      <w:r w:rsidR="00743834">
        <w:t>’</w:t>
      </w:r>
      <w:r w:rsidRPr="002E4706">
        <w:t>une plateforme élévatrice ou conçus comme remorque basculante, les prescriptions ci-dessus s</w:t>
      </w:r>
      <w:r w:rsidR="00743834">
        <w:t>’</w:t>
      </w:r>
      <w:r w:rsidR="00D67A35">
        <w:t>appliquent </w:t>
      </w:r>
      <w:r w:rsidRPr="002E4706">
        <w:t>; cependant, pour les véhicules de ces catégories, la distance horizontale mesurée à l</w:t>
      </w:r>
      <w:r w:rsidR="00743834">
        <w:t>’</w:t>
      </w:r>
      <w:r w:rsidRPr="002E4706">
        <w:t>arrière de la traverse ne doit pas dépasser 300</w:t>
      </w:r>
      <w:r w:rsidR="00D67A35">
        <w:t> </w:t>
      </w:r>
      <w:r w:rsidRPr="002E4706">
        <w:t>mm avant l</w:t>
      </w:r>
      <w:r w:rsidR="00743834">
        <w:t>’</w:t>
      </w:r>
      <w:r w:rsidRPr="002E4706">
        <w:t>application des forces d</w:t>
      </w:r>
      <w:r w:rsidR="00743834">
        <w:t>’</w:t>
      </w:r>
      <w:r w:rsidRPr="002E4706">
        <w:t>essai.</w:t>
      </w:r>
    </w:p>
    <w:p w:rsidR="00D81E31" w:rsidRDefault="00D81E31" w:rsidP="00606C92">
      <w:pPr>
        <w:pStyle w:val="SingleTxtG"/>
        <w:ind w:left="2268"/>
      </w:pPr>
      <w:r w:rsidRPr="002E4706">
        <w:t>Pour les véhicules des catégories O</w:t>
      </w:r>
      <w:r w:rsidRPr="002E4706">
        <w:rPr>
          <w:vertAlign w:val="subscript"/>
        </w:rPr>
        <w:t>3</w:t>
      </w:r>
      <w:r w:rsidRPr="002E4706">
        <w:t xml:space="preserve"> et O</w:t>
      </w:r>
      <w:r w:rsidRPr="002E4706">
        <w:rPr>
          <w:vertAlign w:val="subscript"/>
        </w:rPr>
        <w:t xml:space="preserve">4 </w:t>
      </w:r>
      <w:r w:rsidRPr="002E4706">
        <w:t>non équipés d</w:t>
      </w:r>
      <w:r w:rsidR="00743834">
        <w:t>’</w:t>
      </w:r>
      <w:r w:rsidRPr="002E4706">
        <w:t>une plateforme élévatrice ou conçus comme remorque basculante, les distances horizontales maximales sont réduites à 200</w:t>
      </w:r>
      <w:r w:rsidR="00D67A35">
        <w:t> </w:t>
      </w:r>
      <w:r w:rsidRPr="002E4706">
        <w:t>mm avant l</w:t>
      </w:r>
      <w:r w:rsidR="00743834">
        <w:t>’</w:t>
      </w:r>
      <w:r w:rsidRPr="002E4706">
        <w:t>application des forces d</w:t>
      </w:r>
      <w:r w:rsidR="00743834">
        <w:t>’</w:t>
      </w:r>
      <w:r w:rsidRPr="002E4706">
        <w:t>essai et 300</w:t>
      </w:r>
      <w:r w:rsidRPr="00D67A35">
        <w:t xml:space="preserve"> </w:t>
      </w:r>
      <w:r w:rsidRPr="002E4706">
        <w:t>mm après déduction de la valeur la plus élevée de la déformation totale plastique et élastique (</w:t>
      </w:r>
      <w:r w:rsidR="00D67A35">
        <w:t>par. </w:t>
      </w:r>
      <w:r w:rsidRPr="002E4706">
        <w:t>7.3 de la partie I) mesurée et enregistrée pendant l</w:t>
      </w:r>
      <w:r w:rsidR="00743834">
        <w:t>’</w:t>
      </w:r>
      <w:r w:rsidRPr="002E4706">
        <w:t>essai en l</w:t>
      </w:r>
      <w:r w:rsidR="00743834">
        <w:t>’</w:t>
      </w:r>
      <w:r w:rsidRPr="002E4706">
        <w:t>un des points où les forces d</w:t>
      </w:r>
      <w:r w:rsidR="00743834">
        <w:t>’</w:t>
      </w:r>
      <w:r w:rsidRPr="002E4706">
        <w:t xml:space="preserve">essai sont appliquées (annexe 1, point 8). </w:t>
      </w:r>
    </w:p>
    <w:p w:rsidR="00D81E31" w:rsidRDefault="00D81E31" w:rsidP="00606C92">
      <w:pPr>
        <w:pStyle w:val="SingleTxtG"/>
        <w:ind w:left="2268"/>
      </w:pPr>
      <w:r w:rsidRPr="002E4706">
        <w:t>Dans tous les cas, tous les éléments saillants non structuraux tels que les feux arrière ainsi que les éléments en saillie de moins de 50</w:t>
      </w:r>
      <w:r w:rsidR="000A2555">
        <w:t> </w:t>
      </w:r>
      <w:r w:rsidRPr="002E4706">
        <w:t>mm de dimension dans une direction quelconque, tels que les pare-chocs en caoutchouc, les butoirs amortisseurs, les serrures et les charnières, doivent être déduits pour la détermination du point le plus reculé de l</w:t>
      </w:r>
      <w:r w:rsidR="00743834">
        <w:t>’</w:t>
      </w:r>
      <w:r w:rsidRPr="002E4706">
        <w:t xml:space="preserve">extrémité arrière du véhicule. </w:t>
      </w:r>
    </w:p>
    <w:p w:rsidR="00D81E31" w:rsidRDefault="00D81E31" w:rsidP="00606C92">
      <w:pPr>
        <w:pStyle w:val="SingleTxtG"/>
        <w:ind w:left="2268"/>
      </w:pPr>
      <w:r w:rsidRPr="002E4706">
        <w:t>Avant l</w:t>
      </w:r>
      <w:r w:rsidR="00743834">
        <w:t>’</w:t>
      </w:r>
      <w:r w:rsidRPr="002E4706">
        <w:t>application des forces d</w:t>
      </w:r>
      <w:r w:rsidR="00743834">
        <w:t>’</w:t>
      </w:r>
      <w:r w:rsidRPr="002E4706">
        <w:t>essai, la distance horizontale maximale autorisée pour une traverse monobloc, segmentée ou inclinée, d</w:t>
      </w:r>
      <w:r w:rsidR="00743834">
        <w:t>’</w:t>
      </w:r>
      <w:r w:rsidRPr="002E4706">
        <w:t>un dispositif arrière de protection antiencastrement est de 100</w:t>
      </w:r>
      <w:r w:rsidR="000A2555">
        <w:t> </w:t>
      </w:r>
      <w:r w:rsidRPr="002E4706">
        <w:t>mm entre l</w:t>
      </w:r>
      <w:r w:rsidR="00743834">
        <w:t>’</w:t>
      </w:r>
      <w:r w:rsidRPr="002E4706">
        <w:t>arrière de la traverse mesuré au point le plus avancé et l</w:t>
      </w:r>
      <w:r w:rsidR="00743834">
        <w:t>’</w:t>
      </w:r>
      <w:r w:rsidRPr="002E4706">
        <w:t xml:space="preserve">arrière de la traverse mesuré au point le plus reculé, la mesure étant faite dans le plan longitudinal du véhicule. </w:t>
      </w:r>
    </w:p>
    <w:p w:rsidR="00D81E31" w:rsidRDefault="00D81E31" w:rsidP="005734D0">
      <w:pPr>
        <w:pStyle w:val="SingleTxtG"/>
        <w:ind w:left="2268" w:hanging="1134"/>
      </w:pPr>
      <w:r w:rsidRPr="002E4706">
        <w:t>16.5</w:t>
      </w:r>
      <w:r w:rsidRPr="002E4706">
        <w:tab/>
        <w:t>Le dispositif doit être positionné de façon telle qu</w:t>
      </w:r>
      <w:r w:rsidR="00743834">
        <w:t>’</w:t>
      </w:r>
      <w:r w:rsidRPr="002E4706">
        <w:t>après l</w:t>
      </w:r>
      <w:r w:rsidR="00743834">
        <w:t>’</w:t>
      </w:r>
      <w:r w:rsidRPr="002E4706">
        <w:t>application des forces d</w:t>
      </w:r>
      <w:r w:rsidR="00743834">
        <w:t>’</w:t>
      </w:r>
      <w:r w:rsidRPr="002E4706">
        <w:t>essai prescrites à l</w:t>
      </w:r>
      <w:r w:rsidR="00743834">
        <w:t>’</w:t>
      </w:r>
      <w:r w:rsidRPr="002E4706">
        <w:t>annexe 5 pour les véhicules des catégories N</w:t>
      </w:r>
      <w:r w:rsidRPr="002E4706">
        <w:rPr>
          <w:vertAlign w:val="subscript"/>
        </w:rPr>
        <w:t>2</w:t>
      </w:r>
      <w:r w:rsidRPr="002E4706">
        <w:t xml:space="preserve"> d</w:t>
      </w:r>
      <w:r w:rsidR="00743834">
        <w:t>’</w:t>
      </w:r>
      <w:r w:rsidRPr="002E4706">
        <w:t>un poids total en charge dépassant 8 t, N</w:t>
      </w:r>
      <w:r w:rsidRPr="002E4706">
        <w:rPr>
          <w:vertAlign w:val="subscript"/>
        </w:rPr>
        <w:t>3</w:t>
      </w:r>
      <w:r w:rsidRPr="002E4706">
        <w:t>, O</w:t>
      </w:r>
      <w:r w:rsidRPr="002E4706">
        <w:rPr>
          <w:vertAlign w:val="subscript"/>
        </w:rPr>
        <w:t>3</w:t>
      </w:r>
      <w:r w:rsidRPr="002E4706">
        <w:t xml:space="preserve"> et O</w:t>
      </w:r>
      <w:r w:rsidRPr="002E4706">
        <w:rPr>
          <w:vertAlign w:val="subscript"/>
        </w:rPr>
        <w:t>4</w:t>
      </w:r>
      <w:r w:rsidRPr="002E4706">
        <w:t>, la garde au sol du dispositif de protection, même lorsque le véhicule est à vide, ne dépasse pas de plus de 60 mm ses valeurs avant l</w:t>
      </w:r>
      <w:r w:rsidR="00743834">
        <w:t>’</w:t>
      </w:r>
      <w:r w:rsidRPr="002E4706">
        <w:t>essai. Pour les véhicules ayant un angle de fuite inférieur ou égal à 8° (par.</w:t>
      </w:r>
      <w:r w:rsidR="00CD1CD2">
        <w:t> </w:t>
      </w:r>
      <w:r w:rsidRPr="002E4706">
        <w:t>16.1)</w:t>
      </w:r>
      <w:r w:rsidR="00380E5F">
        <w:t>,</w:t>
      </w:r>
      <w:r w:rsidRPr="002E4706">
        <w:t xml:space="preserve"> la garde au sol ne doit pas dépasser 600</w:t>
      </w:r>
      <w:r w:rsidR="00CD1CD2">
        <w:t> </w:t>
      </w:r>
      <w:proofErr w:type="spellStart"/>
      <w:r w:rsidRPr="002E4706">
        <w:t>mm.</w:t>
      </w:r>
      <w:proofErr w:type="spellEnd"/>
    </w:p>
    <w:p w:rsidR="00D81E31" w:rsidRPr="0034550F" w:rsidRDefault="00D81E31" w:rsidP="005734D0">
      <w:pPr>
        <w:pStyle w:val="SingleTxtG"/>
        <w:ind w:left="2268" w:hanging="1134"/>
      </w:pPr>
      <w:r w:rsidRPr="0034550F">
        <w:t>16.6</w:t>
      </w:r>
      <w:r w:rsidRPr="0034550F">
        <w:tab/>
        <w:t>La masse maximale d</w:t>
      </w:r>
      <w:r w:rsidR="00743834">
        <w:t>’</w:t>
      </w:r>
      <w:r w:rsidRPr="0034550F">
        <w:t>un véhicule pour lequel l</w:t>
      </w:r>
      <w:r w:rsidR="00743834">
        <w:t>’</w:t>
      </w:r>
      <w:r w:rsidRPr="0034550F">
        <w:t>homologation est demandée ne doit pas dépasser la valeur indiquée sur la fiche de communication de l</w:t>
      </w:r>
      <w:r w:rsidR="00743834">
        <w:t>’</w:t>
      </w:r>
      <w:r w:rsidRPr="0034550F">
        <w:t>homologation de chaque dispositif arrière de protection antiencastrement homologué qu</w:t>
      </w:r>
      <w:r w:rsidR="00743834">
        <w:t>’</w:t>
      </w:r>
      <w:r w:rsidRPr="0034550F">
        <w:t>il est prévu de monter sur ce véhicule.</w:t>
      </w:r>
    </w:p>
    <w:p w:rsidR="00D81E31" w:rsidRDefault="00D81E31" w:rsidP="005734D0">
      <w:pPr>
        <w:pStyle w:val="SingleTxtG"/>
        <w:ind w:left="2268" w:hanging="1134"/>
      </w:pPr>
      <w:r w:rsidRPr="0034550F">
        <w:t>16.7</w:t>
      </w:r>
      <w:r w:rsidRPr="0034550F">
        <w:tab/>
        <w:t>Conformément aux dispositions du paragraphe 7.2 concernant les dispositifs arrière de protection antiencastrement réglables, l</w:t>
      </w:r>
      <w:r w:rsidR="00743834">
        <w:t>’</w:t>
      </w:r>
      <w:r w:rsidRPr="0034550F">
        <w:t>étiquette doit être apposée de manière à être bien visible et en permanence au poste de conduite ou à l</w:t>
      </w:r>
      <w:r w:rsidR="00743834">
        <w:t>’</w:t>
      </w:r>
      <w:r w:rsidRPr="0034550F">
        <w:t xml:space="preserve">arrière du véhicule, à proximité du dispositif de protection, en un point bien en évidence. </w:t>
      </w:r>
    </w:p>
    <w:p w:rsidR="00D81E31" w:rsidRPr="0034550F" w:rsidRDefault="00D81E31" w:rsidP="00CA3825">
      <w:pPr>
        <w:pStyle w:val="HChG"/>
        <w:ind w:left="2268"/>
        <w:rPr>
          <w:noProof/>
        </w:rPr>
      </w:pPr>
      <w:r w:rsidRPr="00BD4807">
        <w:rPr>
          <w:noProof/>
        </w:rPr>
        <w:t>17.</w:t>
      </w:r>
      <w:r w:rsidRPr="00BD4807">
        <w:rPr>
          <w:noProof/>
        </w:rPr>
        <w:tab/>
      </w:r>
      <w:r w:rsidRPr="00BD4807">
        <w:rPr>
          <w:noProof/>
        </w:rPr>
        <w:tab/>
      </w:r>
      <w:r w:rsidRPr="0034550F">
        <w:rPr>
          <w:noProof/>
        </w:rPr>
        <w:t xml:space="preserve">Conformité de la production </w:t>
      </w:r>
    </w:p>
    <w:p w:rsidR="00D81E31" w:rsidRDefault="00D81E31" w:rsidP="00606C92">
      <w:pPr>
        <w:pStyle w:val="SingleTxtG"/>
        <w:ind w:left="2268"/>
        <w:rPr>
          <w:noProof/>
        </w:rPr>
      </w:pPr>
      <w:r w:rsidRPr="0034550F">
        <w:rPr>
          <w:noProof/>
        </w:rPr>
        <w:t xml:space="preserve">Les procédures de contrôle de la conformité de la production doivent être conformes à celles </w:t>
      </w:r>
      <w:r>
        <w:rPr>
          <w:noProof/>
        </w:rPr>
        <w:t xml:space="preserve">qui sont </w:t>
      </w:r>
      <w:r w:rsidRPr="0034550F">
        <w:rPr>
          <w:noProof/>
        </w:rPr>
        <w:t>définies dans le tableau 1 de l</w:t>
      </w:r>
      <w:r w:rsidR="00743834">
        <w:rPr>
          <w:noProof/>
        </w:rPr>
        <w:t>’</w:t>
      </w:r>
      <w:r w:rsidRPr="0034550F">
        <w:rPr>
          <w:noProof/>
        </w:rPr>
        <w:t>Accord (E/ECE/TRANS/505/Rev.</w:t>
      </w:r>
      <w:r>
        <w:rPr>
          <w:noProof/>
        </w:rPr>
        <w:t>3</w:t>
      </w:r>
      <w:r w:rsidRPr="0034550F">
        <w:rPr>
          <w:noProof/>
        </w:rPr>
        <w:t>), et en particulier aux prescriptions suivantes:</w:t>
      </w:r>
    </w:p>
    <w:p w:rsidR="00D81E31" w:rsidRDefault="00D81E31" w:rsidP="005734D0">
      <w:pPr>
        <w:pStyle w:val="SingleTxtG"/>
        <w:ind w:left="2268" w:hanging="1134"/>
        <w:rPr>
          <w:noProof/>
        </w:rPr>
      </w:pPr>
      <w:r w:rsidRPr="0034550F">
        <w:rPr>
          <w:noProof/>
        </w:rPr>
        <w:t>17.1</w:t>
      </w:r>
      <w:r w:rsidRPr="0034550F">
        <w:rPr>
          <w:noProof/>
        </w:rPr>
        <w:tab/>
        <w:t>Tout véhicule homologué en application du présen</w:t>
      </w:r>
      <w:r w:rsidR="00C346A2">
        <w:rPr>
          <w:noProof/>
        </w:rPr>
        <w:t xml:space="preserve">t Règlement doit être fabriqué </w:t>
      </w:r>
      <w:r w:rsidRPr="0034550F">
        <w:rPr>
          <w:noProof/>
        </w:rPr>
        <w:t xml:space="preserve">de façon à être conforme au type homologué en satisfaisant aux prescriptions du paragraphe 16 </w:t>
      </w:r>
      <w:r>
        <w:rPr>
          <w:noProof/>
        </w:rPr>
        <w:t>ci-dessus.</w:t>
      </w:r>
    </w:p>
    <w:p w:rsidR="00D81E31" w:rsidRPr="00084F08" w:rsidRDefault="00C346A2" w:rsidP="005734D0">
      <w:pPr>
        <w:pStyle w:val="SingleTxtG"/>
        <w:ind w:left="2268" w:hanging="1134"/>
      </w:pPr>
      <w:r>
        <w:rPr>
          <w:noProof/>
        </w:rPr>
        <w:t>17.2</w:t>
      </w:r>
      <w:r w:rsidR="00D81E31" w:rsidRPr="00084F08">
        <w:rPr>
          <w:noProof/>
        </w:rPr>
        <w:tab/>
        <w:t>L</w:t>
      </w:r>
      <w:r w:rsidR="00743834">
        <w:rPr>
          <w:noProof/>
        </w:rPr>
        <w:t>’</w:t>
      </w:r>
      <w:r w:rsidR="00D81E31" w:rsidRPr="00084F08">
        <w:rPr>
          <w:noProof/>
        </w:rPr>
        <w:t xml:space="preserve">autorité </w:t>
      </w:r>
      <w:r w:rsidR="00D81E31">
        <w:rPr>
          <w:noProof/>
        </w:rPr>
        <w:t>d</w:t>
      </w:r>
      <w:r w:rsidR="00743834">
        <w:rPr>
          <w:noProof/>
        </w:rPr>
        <w:t>’</w:t>
      </w:r>
      <w:r w:rsidR="00D81E31">
        <w:rPr>
          <w:noProof/>
        </w:rPr>
        <w:t xml:space="preserve">homologation de type </w:t>
      </w:r>
      <w:r w:rsidR="00D81E31" w:rsidRPr="00084F08">
        <w:rPr>
          <w:noProof/>
        </w:rPr>
        <w:t>qui a délivré l</w:t>
      </w:r>
      <w:r w:rsidR="00743834">
        <w:rPr>
          <w:noProof/>
        </w:rPr>
        <w:t>’</w:t>
      </w:r>
      <w:r w:rsidR="00D81E31" w:rsidRPr="00084F08">
        <w:rPr>
          <w:noProof/>
        </w:rPr>
        <w:t>homologation peut vérifier à tout moment les méthodes de contrôle de la conformité appliquées dans chaque unité de production. La fréquence normale de ces vérifications doit être d</w:t>
      </w:r>
      <w:r w:rsidR="00743834">
        <w:rPr>
          <w:noProof/>
        </w:rPr>
        <w:t>’</w:t>
      </w:r>
      <w:r w:rsidR="00D81E31" w:rsidRPr="00084F08">
        <w:rPr>
          <w:noProof/>
        </w:rPr>
        <w:t>une tous les deux ans.</w:t>
      </w:r>
    </w:p>
    <w:p w:rsidR="00D81E31" w:rsidRPr="003E2BC8" w:rsidRDefault="00D81E31" w:rsidP="00CA3825">
      <w:pPr>
        <w:pStyle w:val="HChG"/>
        <w:ind w:left="2268"/>
        <w:rPr>
          <w:noProof/>
        </w:rPr>
      </w:pPr>
      <w:r w:rsidRPr="00BD4807">
        <w:rPr>
          <w:noProof/>
        </w:rPr>
        <w:t>18.</w:t>
      </w:r>
      <w:r w:rsidRPr="00BD4807">
        <w:rPr>
          <w:noProof/>
        </w:rPr>
        <w:tab/>
      </w:r>
      <w:r w:rsidRPr="00BD4807">
        <w:rPr>
          <w:noProof/>
        </w:rPr>
        <w:tab/>
      </w:r>
      <w:r w:rsidRPr="003E2BC8">
        <w:rPr>
          <w:noProof/>
        </w:rPr>
        <w:t xml:space="preserve">Sanctions pour non-conformité de la production </w:t>
      </w:r>
    </w:p>
    <w:p w:rsidR="00D81E31" w:rsidRDefault="00D81E31" w:rsidP="005734D0">
      <w:pPr>
        <w:pStyle w:val="SingleTxtG"/>
        <w:ind w:left="2268" w:hanging="1134"/>
      </w:pPr>
      <w:r w:rsidRPr="00BD4807">
        <w:t>18.1</w:t>
      </w:r>
      <w:r w:rsidRPr="00BD4807">
        <w:tab/>
      </w:r>
      <w:r w:rsidRPr="003E2BC8">
        <w:t>L</w:t>
      </w:r>
      <w:r w:rsidR="00743834">
        <w:t>’</w:t>
      </w:r>
      <w:r w:rsidRPr="003E2BC8">
        <w:t>homologation délivrée pour un type de véhicule conformément au présent Règlement peut être retirée si les prescriptions susmentionnées ne sont pas satisfaites.</w:t>
      </w:r>
    </w:p>
    <w:p w:rsidR="00D81E31" w:rsidRDefault="00D81E31" w:rsidP="005734D0">
      <w:pPr>
        <w:pStyle w:val="SingleTxtG"/>
        <w:ind w:left="2268" w:hanging="1134"/>
      </w:pPr>
      <w:r w:rsidRPr="003E2BC8">
        <w:t>18.2</w:t>
      </w:r>
      <w:r w:rsidRPr="003E2BC8">
        <w:tab/>
      </w:r>
      <w:r w:rsidRPr="000E1920">
        <w:t>Si une Partie contractante à l</w:t>
      </w:r>
      <w:r w:rsidR="00743834">
        <w:t>’</w:t>
      </w:r>
      <w:r w:rsidRPr="000E1920">
        <w:t>Accord appliquant le présent Règlement retire une homologation qu</w:t>
      </w:r>
      <w:r w:rsidR="00743834">
        <w:t>’</w:t>
      </w:r>
      <w:r w:rsidRPr="000E1920">
        <w:t>elle avait précédemment accordée</w:t>
      </w:r>
      <w:r w:rsidRPr="003E2BC8">
        <w:t xml:space="preserve">, elle </w:t>
      </w:r>
      <w:r>
        <w:t xml:space="preserve">doit </w:t>
      </w:r>
      <w:r w:rsidRPr="003E2BC8">
        <w:t>en informer aussitôt les autres Parties contractantes appliquant le présent Règlement, au moyen d</w:t>
      </w:r>
      <w:r w:rsidR="00743834">
        <w:t>’</w:t>
      </w:r>
      <w:r w:rsidRPr="003E2BC8">
        <w:t>une fiche de communication conforme au modèle de l</w:t>
      </w:r>
      <w:r w:rsidR="00743834">
        <w:t>’</w:t>
      </w:r>
      <w:r w:rsidRPr="003E2BC8">
        <w:t>annexe 2 du présent Règlement.</w:t>
      </w:r>
    </w:p>
    <w:p w:rsidR="00D81E31" w:rsidRPr="003E2BC8" w:rsidRDefault="00D81E31" w:rsidP="00CA3825">
      <w:pPr>
        <w:pStyle w:val="HChG"/>
        <w:ind w:left="2268"/>
      </w:pPr>
      <w:r w:rsidRPr="00BD4807">
        <w:t>19.</w:t>
      </w:r>
      <w:r w:rsidRPr="00BD4807">
        <w:tab/>
      </w:r>
      <w:r w:rsidRPr="00BD4807">
        <w:tab/>
      </w:r>
      <w:r w:rsidRPr="003E2BC8">
        <w:t>Modification et extension de l</w:t>
      </w:r>
      <w:r w:rsidR="00743834">
        <w:t>’</w:t>
      </w:r>
      <w:r w:rsidRPr="003E2BC8">
        <w:t>homologation d</w:t>
      </w:r>
      <w:r w:rsidR="00743834">
        <w:t>’</w:t>
      </w:r>
      <w:r w:rsidR="000A2555">
        <w:t>un </w:t>
      </w:r>
      <w:r w:rsidRPr="003E2BC8">
        <w:t xml:space="preserve">type </w:t>
      </w:r>
      <w:r>
        <w:t>de véhicule</w:t>
      </w:r>
    </w:p>
    <w:p w:rsidR="00D81E31" w:rsidRDefault="00D81E31" w:rsidP="005734D0">
      <w:pPr>
        <w:pStyle w:val="SingleTxtG"/>
        <w:ind w:left="2268" w:hanging="1134"/>
      </w:pPr>
      <w:r w:rsidRPr="00BD4807">
        <w:t>19.1</w:t>
      </w:r>
      <w:r w:rsidRPr="00BD4807">
        <w:tab/>
      </w:r>
      <w:r w:rsidRPr="00FD1D56">
        <w:t xml:space="preserve">Toute modification du type de </w:t>
      </w:r>
      <w:r>
        <w:t xml:space="preserve">véhicule </w:t>
      </w:r>
      <w:r w:rsidRPr="00FD1D56">
        <w:t>doit être portée à la connaissance de l</w:t>
      </w:r>
      <w:r w:rsidR="00743834">
        <w:t>’</w:t>
      </w:r>
      <w:r w:rsidRPr="00FD1D56">
        <w:t>autorité d</w:t>
      </w:r>
      <w:r w:rsidR="00743834">
        <w:t>’</w:t>
      </w:r>
      <w:r w:rsidRPr="00FD1D56">
        <w:t>homologation de type qui a accordé l</w:t>
      </w:r>
      <w:r w:rsidR="00743834">
        <w:t>’</w:t>
      </w:r>
      <w:r w:rsidRPr="00FD1D56">
        <w:t>homologation du type de véhicule. L</w:t>
      </w:r>
      <w:r w:rsidR="00743834">
        <w:t>’</w:t>
      </w:r>
      <w:r w:rsidRPr="00FD1D56">
        <w:t>autorité d</w:t>
      </w:r>
      <w:r w:rsidR="00743834">
        <w:t>’</w:t>
      </w:r>
      <w:r w:rsidRPr="00FD1D56">
        <w:t>homologation de type peut alors :</w:t>
      </w:r>
    </w:p>
    <w:p w:rsidR="00D81E31" w:rsidRDefault="00D81E31" w:rsidP="005734D0">
      <w:pPr>
        <w:pStyle w:val="SingleTxtG"/>
        <w:ind w:left="2268" w:hanging="1134"/>
      </w:pPr>
      <w:r w:rsidRPr="008067FE">
        <w:t>19.1.1</w:t>
      </w:r>
      <w:r w:rsidRPr="008067FE">
        <w:tab/>
      </w:r>
      <w:r w:rsidR="00C346A2">
        <w:t>S</w:t>
      </w:r>
      <w:r w:rsidRPr="008067FE">
        <w:t>oit considérer que les modifications apportées ne risquent pas d</w:t>
      </w:r>
      <w:r w:rsidR="00743834">
        <w:t>’</w:t>
      </w:r>
      <w:r w:rsidRPr="008067FE">
        <w:t>avoir des conséquences fâcheuses notables et qu</w:t>
      </w:r>
      <w:r w:rsidR="00743834">
        <w:t>’</w:t>
      </w:r>
      <w:r w:rsidRPr="008067FE">
        <w:t>en tout cas ce véhicule satisfait encore aux prescriptions ;</w:t>
      </w:r>
    </w:p>
    <w:p w:rsidR="00033744" w:rsidRDefault="00D81E31" w:rsidP="00033744">
      <w:pPr>
        <w:pStyle w:val="SingleTxtG"/>
        <w:ind w:left="2268" w:hanging="1134"/>
      </w:pPr>
      <w:r w:rsidRPr="008067FE">
        <w:t>19.1.2</w:t>
      </w:r>
      <w:r w:rsidRPr="008067FE">
        <w:tab/>
      </w:r>
      <w:r w:rsidR="00C346A2">
        <w:t>S</w:t>
      </w:r>
      <w:r w:rsidRPr="008067FE">
        <w:t xml:space="preserve">oit exiger un nouveau </w:t>
      </w:r>
      <w:r w:rsidRPr="00E24F33">
        <w:t>procès-</w:t>
      </w:r>
      <w:r w:rsidRPr="008067FE">
        <w:t>verbal du service technique chargé des essais.</w:t>
      </w:r>
    </w:p>
    <w:p w:rsidR="00D81E31" w:rsidRDefault="00D81E31" w:rsidP="00033744">
      <w:pPr>
        <w:pStyle w:val="SingleTxtG"/>
        <w:ind w:left="2268" w:hanging="1134"/>
      </w:pPr>
      <w:r w:rsidRPr="008067FE">
        <w:t>19.2</w:t>
      </w:r>
      <w:r w:rsidRPr="008067FE">
        <w:tab/>
      </w:r>
      <w:r w:rsidRPr="00033744">
        <w:rPr>
          <w:spacing w:val="-1"/>
        </w:rPr>
        <w:t>La confirmation de l</w:t>
      </w:r>
      <w:r w:rsidR="00743834">
        <w:rPr>
          <w:spacing w:val="-1"/>
        </w:rPr>
        <w:t>’</w:t>
      </w:r>
      <w:r w:rsidRPr="00033744">
        <w:rPr>
          <w:spacing w:val="-1"/>
        </w:rPr>
        <w:t>homologation ou le refus d</w:t>
      </w:r>
      <w:r w:rsidR="00743834">
        <w:rPr>
          <w:spacing w:val="-1"/>
        </w:rPr>
        <w:t>’</w:t>
      </w:r>
      <w:r w:rsidRPr="00033744">
        <w:rPr>
          <w:spacing w:val="-1"/>
        </w:rPr>
        <w:t>homologation avec l</w:t>
      </w:r>
      <w:r w:rsidR="00743834">
        <w:rPr>
          <w:spacing w:val="-1"/>
        </w:rPr>
        <w:t>’</w:t>
      </w:r>
      <w:r w:rsidRPr="00033744">
        <w:rPr>
          <w:spacing w:val="-1"/>
        </w:rPr>
        <w:t>indication des modifications doit être notifié aux Parties à l</w:t>
      </w:r>
      <w:r w:rsidR="00743834">
        <w:rPr>
          <w:spacing w:val="-1"/>
        </w:rPr>
        <w:t>’</w:t>
      </w:r>
      <w:r w:rsidRPr="00033744">
        <w:rPr>
          <w:spacing w:val="-1"/>
        </w:rPr>
        <w:t>Accord appliquant le présent Règlement par la procédure indiquée au paragraphe 15.3.</w:t>
      </w:r>
    </w:p>
    <w:p w:rsidR="00D81E31" w:rsidRDefault="00D81E31" w:rsidP="005734D0">
      <w:pPr>
        <w:pStyle w:val="SingleTxtG"/>
        <w:ind w:left="2268" w:hanging="1134"/>
      </w:pPr>
      <w:r w:rsidRPr="008067FE">
        <w:t>19.3</w:t>
      </w:r>
      <w:r w:rsidRPr="008067FE">
        <w:tab/>
        <w:t>L</w:t>
      </w:r>
      <w:r w:rsidR="00743834">
        <w:t>’</w:t>
      </w:r>
      <w:r w:rsidRPr="008067FE">
        <w:t xml:space="preserve">autorité </w:t>
      </w:r>
      <w:r>
        <w:t>d</w:t>
      </w:r>
      <w:r w:rsidR="00743834">
        <w:t>’</w:t>
      </w:r>
      <w:r>
        <w:t xml:space="preserve">homologation de type </w:t>
      </w:r>
      <w:r w:rsidRPr="008067FE">
        <w:t>ayant délivré l</w:t>
      </w:r>
      <w:r w:rsidR="00743834">
        <w:t>’</w:t>
      </w:r>
      <w:r w:rsidRPr="008067FE">
        <w:t>extension d</w:t>
      </w:r>
      <w:r w:rsidR="00743834">
        <w:t>’</w:t>
      </w:r>
      <w:r w:rsidRPr="008067FE">
        <w:t xml:space="preserve">homologation </w:t>
      </w:r>
      <w:r>
        <w:t xml:space="preserve">doit </w:t>
      </w:r>
      <w:r w:rsidRPr="008067FE">
        <w:t>attribue</w:t>
      </w:r>
      <w:r>
        <w:t>r</w:t>
      </w:r>
      <w:r w:rsidRPr="008067FE">
        <w:t xml:space="preserve"> un numéro de séries à ladite extension et en informe</w:t>
      </w:r>
      <w:r>
        <w:t xml:space="preserve">r </w:t>
      </w:r>
      <w:r w:rsidRPr="008067FE">
        <w:t>les autres Parties à l</w:t>
      </w:r>
      <w:r w:rsidR="00743834">
        <w:t>’</w:t>
      </w:r>
      <w:r w:rsidRPr="008067FE">
        <w:t>Accord de 1958 appliquant le présent Règlement, au moyen d</w:t>
      </w:r>
      <w:r w:rsidR="00743834">
        <w:t>’</w:t>
      </w:r>
      <w:r w:rsidRPr="008067FE">
        <w:t>une fiche de communication conforme au modèle de l</w:t>
      </w:r>
      <w:r w:rsidR="00743834">
        <w:t>’</w:t>
      </w:r>
      <w:r w:rsidRPr="008067FE">
        <w:t>annexe 2 du présent Règlement.</w:t>
      </w:r>
    </w:p>
    <w:p w:rsidR="00D81E31" w:rsidRPr="008067FE" w:rsidRDefault="00D81E31" w:rsidP="00CA3825">
      <w:pPr>
        <w:pStyle w:val="HChG"/>
        <w:ind w:left="2268"/>
      </w:pPr>
      <w:r w:rsidRPr="00BD4807">
        <w:t>20.</w:t>
      </w:r>
      <w:r w:rsidRPr="00BD4807">
        <w:tab/>
      </w:r>
      <w:r w:rsidRPr="00BD4807">
        <w:tab/>
      </w:r>
      <w:r w:rsidRPr="008067FE">
        <w:t xml:space="preserve">Arrêt définitif de la production </w:t>
      </w:r>
    </w:p>
    <w:p w:rsidR="00D81E31" w:rsidRDefault="00D81E31" w:rsidP="00606C92">
      <w:pPr>
        <w:pStyle w:val="SingleTxtG"/>
        <w:ind w:left="2268"/>
      </w:pPr>
      <w:r w:rsidRPr="008067FE">
        <w:t>Si le titulaire d</w:t>
      </w:r>
      <w:r>
        <w:t>e</w:t>
      </w:r>
      <w:r w:rsidRPr="008067FE">
        <w:t xml:space="preserve"> </w:t>
      </w:r>
      <w:r>
        <w:t>l</w:t>
      </w:r>
      <w:r w:rsidR="00743834">
        <w:t>’</w:t>
      </w:r>
      <w:r w:rsidRPr="008067FE">
        <w:t>homologation arrête définitivement la production d</w:t>
      </w:r>
      <w:r w:rsidR="00743834">
        <w:t>’</w:t>
      </w:r>
      <w:r w:rsidRPr="008067FE">
        <w:t xml:space="preserve">un type de véhicule homologué conformément au présent Règlement, il </w:t>
      </w:r>
      <w:r>
        <w:t xml:space="preserve">doit </w:t>
      </w:r>
      <w:r w:rsidRPr="008067FE">
        <w:t>en informer l</w:t>
      </w:r>
      <w:r w:rsidR="00743834">
        <w:t>’</w:t>
      </w:r>
      <w:r w:rsidRPr="008067FE">
        <w:t xml:space="preserve">autorité </w:t>
      </w:r>
      <w:r>
        <w:t>d</w:t>
      </w:r>
      <w:r w:rsidR="00743834">
        <w:t>’</w:t>
      </w:r>
      <w:r>
        <w:t xml:space="preserve">homologation de type </w:t>
      </w:r>
      <w:r w:rsidRPr="008067FE">
        <w:t>qui a délivré l</w:t>
      </w:r>
      <w:r w:rsidR="00743834">
        <w:t>’</w:t>
      </w:r>
      <w:r w:rsidRPr="008067FE">
        <w:t xml:space="preserve">homologation, </w:t>
      </w:r>
      <w:r>
        <w:t xml:space="preserve">qui doit </w:t>
      </w:r>
      <w:r w:rsidRPr="008067FE">
        <w:t>à son tour le notifier aux autres Parties à l</w:t>
      </w:r>
      <w:r w:rsidR="00743834">
        <w:t>’</w:t>
      </w:r>
      <w:r w:rsidRPr="008067FE">
        <w:t>Accord de 1958 appliquant le présent Règlement, au moyen d</w:t>
      </w:r>
      <w:r w:rsidR="00743834">
        <w:t>’</w:t>
      </w:r>
      <w:r w:rsidRPr="008067FE">
        <w:t>une fiche de communication conforme au modèle de l</w:t>
      </w:r>
      <w:r w:rsidR="00743834">
        <w:t>’</w:t>
      </w:r>
      <w:r w:rsidRPr="008067FE">
        <w:t>annexe 2 du présent Règlement.</w:t>
      </w:r>
    </w:p>
    <w:p w:rsidR="00262745" w:rsidRDefault="00D81E31" w:rsidP="00262745">
      <w:pPr>
        <w:pStyle w:val="HChG"/>
        <w:ind w:left="2268"/>
      </w:pPr>
      <w:r w:rsidRPr="00BD4807">
        <w:t>21.</w:t>
      </w:r>
      <w:r w:rsidRPr="00BD4807">
        <w:tab/>
      </w:r>
      <w:r w:rsidRPr="00BD4807">
        <w:tab/>
      </w:r>
      <w:r w:rsidRPr="008067FE">
        <w:t>Noms et adresses de</w:t>
      </w:r>
      <w:r w:rsidR="005F13CA">
        <w:t>s services techniques chargé</w:t>
      </w:r>
      <w:r w:rsidR="00262745">
        <w:t xml:space="preserve">s </w:t>
      </w:r>
      <w:r w:rsidRPr="008067FE">
        <w:t>des essais d</w:t>
      </w:r>
      <w:r w:rsidR="00743834">
        <w:t>’</w:t>
      </w:r>
      <w:r w:rsidRPr="008067FE">
        <w:t>homologation et des autorités</w:t>
      </w:r>
      <w:r w:rsidR="00262745">
        <w:t xml:space="preserve"> </w:t>
      </w:r>
      <w:r w:rsidRPr="008067FE">
        <w:t>d</w:t>
      </w:r>
      <w:r w:rsidR="00743834">
        <w:t>’</w:t>
      </w:r>
      <w:r w:rsidRPr="008067FE">
        <w:t xml:space="preserve">homologation de type </w:t>
      </w:r>
    </w:p>
    <w:p w:rsidR="00D81E31" w:rsidRDefault="00D81E31" w:rsidP="00262745">
      <w:pPr>
        <w:pStyle w:val="SingleTxtG"/>
        <w:ind w:left="2268"/>
      </w:pPr>
      <w:r w:rsidRPr="00076EBD">
        <w:t>Les Parties à l</w:t>
      </w:r>
      <w:r w:rsidR="00743834">
        <w:t>’</w:t>
      </w:r>
      <w:r w:rsidRPr="00076EBD">
        <w:t xml:space="preserve">Accord de 1958 appliquant le présent Règlement </w:t>
      </w:r>
      <w:r>
        <w:t xml:space="preserve">doivent </w:t>
      </w:r>
      <w:r w:rsidRPr="00076EBD">
        <w:t>communiquer au Secrétariat de l</w:t>
      </w:r>
      <w:r w:rsidR="00743834">
        <w:t>’</w:t>
      </w:r>
      <w:r w:rsidRPr="00076EBD">
        <w:t>Organisation des Nations Unies les noms et adresses des services techniques chargés des essais d</w:t>
      </w:r>
      <w:r w:rsidR="00743834">
        <w:t>’</w:t>
      </w:r>
      <w:r w:rsidRPr="00076EBD">
        <w:t>homologation et ceux des autorités d</w:t>
      </w:r>
      <w:r w:rsidR="00743834">
        <w:t>’</w:t>
      </w:r>
      <w:r w:rsidRPr="00076EBD">
        <w:t>homologation de type qui délivrent l</w:t>
      </w:r>
      <w:r w:rsidR="00743834">
        <w:t>’</w:t>
      </w:r>
      <w:r w:rsidRPr="00076EBD">
        <w:t>homologation et auxquel</w:t>
      </w:r>
      <w:r>
        <w:t>le</w:t>
      </w:r>
      <w:r w:rsidRPr="00076EBD">
        <w:t>s doivent être envoyées les fiches d</w:t>
      </w:r>
      <w:r w:rsidR="00743834">
        <w:t>’</w:t>
      </w:r>
      <w:r w:rsidRPr="00076EBD">
        <w:t>homologation ou d</w:t>
      </w:r>
      <w:r w:rsidR="00743834">
        <w:t>’</w:t>
      </w:r>
      <w:r w:rsidRPr="00076EBD">
        <w:t>extension, de refus ou de retrait d</w:t>
      </w:r>
      <w:r w:rsidR="00743834">
        <w:t>’</w:t>
      </w:r>
      <w:r w:rsidRPr="00076EBD">
        <w:t>homologation émises dans d</w:t>
      </w:r>
      <w:r w:rsidR="00743834">
        <w:t>’</w:t>
      </w:r>
      <w:r w:rsidRPr="00076EBD">
        <w:t>autres pays.</w:t>
      </w:r>
    </w:p>
    <w:p w:rsidR="00D81E31" w:rsidRPr="00076EBD" w:rsidRDefault="00262745" w:rsidP="005F13CA">
      <w:pPr>
        <w:pStyle w:val="HChG"/>
        <w:tabs>
          <w:tab w:val="left" w:pos="2268"/>
        </w:tabs>
        <w:ind w:left="2268" w:hanging="1361"/>
      </w:pPr>
      <w:r>
        <w:t>Partie III</w:t>
      </w:r>
      <w:r w:rsidR="005F13CA">
        <w:t>.</w:t>
      </w:r>
      <w:r>
        <w:tab/>
      </w:r>
      <w:r w:rsidR="00D81E31" w:rsidRPr="00076EBD">
        <w:tab/>
        <w:t>Homologation d</w:t>
      </w:r>
      <w:r w:rsidR="00743834">
        <w:t>’</w:t>
      </w:r>
      <w:r w:rsidR="00D81E31" w:rsidRPr="00076EBD">
        <w:t xml:space="preserve">un véhicule en ce qui concerne </w:t>
      </w:r>
      <w:r w:rsidR="00CD1CD2">
        <w:br/>
      </w:r>
      <w:r w:rsidR="00D81E31" w:rsidRPr="00076EBD">
        <w:t>sa protection contre l</w:t>
      </w:r>
      <w:r w:rsidR="00743834">
        <w:t>’</w:t>
      </w:r>
      <w:r w:rsidR="00D81E31" w:rsidRPr="00076EBD">
        <w:t>encastrement à l</w:t>
      </w:r>
      <w:r w:rsidR="00743834">
        <w:t>’</w:t>
      </w:r>
      <w:r w:rsidR="00D81E31" w:rsidRPr="00076EBD">
        <w:t xml:space="preserve">arrière </w:t>
      </w:r>
    </w:p>
    <w:p w:rsidR="00D81E31" w:rsidRPr="00BD4807" w:rsidRDefault="00D81E31" w:rsidP="00CA3825">
      <w:pPr>
        <w:pStyle w:val="HChG"/>
        <w:ind w:left="2268"/>
      </w:pPr>
      <w:r w:rsidRPr="00BD4807">
        <w:t>22.</w:t>
      </w:r>
      <w:r w:rsidRPr="00BD4807">
        <w:tab/>
      </w:r>
      <w:r w:rsidRPr="00BD4807">
        <w:tab/>
        <w:t>Définitions</w:t>
      </w:r>
    </w:p>
    <w:p w:rsidR="00D81E31" w:rsidRPr="00076EBD" w:rsidRDefault="00D81E31" w:rsidP="00AF4E4D">
      <w:pPr>
        <w:pStyle w:val="SingleTxtG"/>
        <w:keepNext/>
        <w:ind w:left="2268" w:hanging="1134"/>
      </w:pPr>
      <w:r w:rsidRPr="00BD4807">
        <w:t>22.1</w:t>
      </w:r>
      <w:r w:rsidRPr="00BD4807">
        <w:tab/>
      </w:r>
      <w:r w:rsidRPr="00076EBD">
        <w:t xml:space="preserve">Au sens de la </w:t>
      </w:r>
      <w:r w:rsidR="0095329D">
        <w:t>p</w:t>
      </w:r>
      <w:r w:rsidRPr="00076EBD">
        <w:t>artie III du présent Règlement, on entend par :</w:t>
      </w:r>
    </w:p>
    <w:p w:rsidR="00D81E31" w:rsidRPr="00AA56D3" w:rsidRDefault="00D81E31" w:rsidP="005734D0">
      <w:pPr>
        <w:pStyle w:val="SingleTxtG"/>
        <w:ind w:left="2268" w:hanging="1134"/>
      </w:pPr>
      <w:r w:rsidRPr="00AA56D3">
        <w:t>22.1.1</w:t>
      </w:r>
      <w:r w:rsidRPr="00AA56D3">
        <w:tab/>
      </w:r>
      <w:r w:rsidR="00CD1CD2">
        <w:t>« </w:t>
      </w:r>
      <w:r w:rsidR="00AF4E4D">
        <w:rPr>
          <w:i/>
        </w:rPr>
        <w:t>H</w:t>
      </w:r>
      <w:r w:rsidRPr="00AA56D3">
        <w:rPr>
          <w:i/>
        </w:rPr>
        <w:t>omologation du véhicule</w:t>
      </w:r>
      <w:r w:rsidR="00CD1CD2">
        <w:t> »</w:t>
      </w:r>
      <w:r w:rsidRPr="00AA56D3">
        <w:t>, l</w:t>
      </w:r>
      <w:r w:rsidR="00743834">
        <w:t>’</w:t>
      </w:r>
      <w:r w:rsidRPr="00AA56D3">
        <w:t>homologation d</w:t>
      </w:r>
      <w:r w:rsidR="00743834">
        <w:t>’</w:t>
      </w:r>
      <w:r w:rsidRPr="00AA56D3">
        <w:t>un type de véhicule en ce qui concerne sa protection contre l</w:t>
      </w:r>
      <w:r w:rsidR="00743834">
        <w:t>’</w:t>
      </w:r>
      <w:r w:rsidRPr="00AA56D3">
        <w:t>encastrement à l</w:t>
      </w:r>
      <w:r w:rsidR="00743834">
        <w:t>’</w:t>
      </w:r>
      <w:r w:rsidRPr="00AA56D3">
        <w:t>arrière ;</w:t>
      </w:r>
    </w:p>
    <w:p w:rsidR="00D81E31" w:rsidRPr="00AA56D3" w:rsidRDefault="00D81E31" w:rsidP="005734D0">
      <w:pPr>
        <w:pStyle w:val="SingleTxtG"/>
        <w:ind w:left="2268" w:hanging="1134"/>
      </w:pPr>
      <w:r>
        <w:t>22.1.2</w:t>
      </w:r>
      <w:r>
        <w:tab/>
      </w:r>
      <w:r w:rsidR="00CD1CD2">
        <w:t>« </w:t>
      </w:r>
      <w:r w:rsidR="00AF4E4D">
        <w:rPr>
          <w:i/>
        </w:rPr>
        <w:t>T</w:t>
      </w:r>
      <w:r w:rsidRPr="00AA56D3">
        <w:rPr>
          <w:i/>
        </w:rPr>
        <w:t>ype de véhicule</w:t>
      </w:r>
      <w:r w:rsidR="00CD1CD2">
        <w:t> »</w:t>
      </w:r>
      <w:r w:rsidRPr="00AA56D3">
        <w:t>, des véhicules ne différant pas entre eux quant aux points essentiels tels que la largeur de l</w:t>
      </w:r>
      <w:r w:rsidR="00743834">
        <w:t>’</w:t>
      </w:r>
      <w:r w:rsidRPr="00AA56D3">
        <w:t>essieu arrière, la structure, les dimensions, la forme et les matériaux de la partie arrière du véhicule, les caractéristiques de la suspension, dans la mesure où ils ont une incidence sur les prescriptions énoncées au paragraphe 25 du présent Règlement ;</w:t>
      </w:r>
    </w:p>
    <w:p w:rsidR="00D81E31" w:rsidRPr="00AA56D3" w:rsidRDefault="00D81E31" w:rsidP="005734D0">
      <w:pPr>
        <w:pStyle w:val="SingleTxtG"/>
        <w:ind w:left="2268" w:hanging="1134"/>
      </w:pPr>
      <w:r>
        <w:t>22.1.3</w:t>
      </w:r>
      <w:r>
        <w:tab/>
      </w:r>
      <w:r w:rsidR="00CD1CD2">
        <w:t>« </w:t>
      </w:r>
      <w:r w:rsidR="00AF4E4D" w:rsidRPr="0095329D">
        <w:rPr>
          <w:i/>
        </w:rPr>
        <w:t>P</w:t>
      </w:r>
      <w:r w:rsidRPr="00AA56D3">
        <w:rPr>
          <w:i/>
        </w:rPr>
        <w:t>rotection contre l</w:t>
      </w:r>
      <w:r w:rsidR="00743834">
        <w:rPr>
          <w:i/>
        </w:rPr>
        <w:t>’</w:t>
      </w:r>
      <w:r w:rsidRPr="00AA56D3">
        <w:rPr>
          <w:i/>
        </w:rPr>
        <w:t>encastrement à l</w:t>
      </w:r>
      <w:r w:rsidR="00743834">
        <w:rPr>
          <w:i/>
        </w:rPr>
        <w:t>’</w:t>
      </w:r>
      <w:r w:rsidRPr="00AA56D3">
        <w:rPr>
          <w:i/>
        </w:rPr>
        <w:t>arrière</w:t>
      </w:r>
      <w:r w:rsidR="00CD1CD2">
        <w:t> »</w:t>
      </w:r>
      <w:r w:rsidRPr="00AA56D3">
        <w:t>, la présence, à l</w:t>
      </w:r>
      <w:r w:rsidR="00743834">
        <w:t>’</w:t>
      </w:r>
      <w:r w:rsidRPr="00AA56D3">
        <w:t>arrière du véhicule</w:t>
      </w:r>
      <w:r>
        <w:t> :</w:t>
      </w:r>
    </w:p>
    <w:p w:rsidR="00D81E31" w:rsidRPr="00AA56D3" w:rsidRDefault="00D81E31" w:rsidP="005734D0">
      <w:pPr>
        <w:pStyle w:val="SingleTxtG"/>
        <w:ind w:left="2268" w:hanging="1134"/>
      </w:pPr>
      <w:r w:rsidRPr="00AA56D3">
        <w:t>22.1.3.1</w:t>
      </w:r>
      <w:r w:rsidRPr="00AA56D3">
        <w:tab/>
      </w:r>
      <w:r w:rsidR="00AF4E4D">
        <w:t>S</w:t>
      </w:r>
      <w:r w:rsidRPr="00AA56D3">
        <w:t>oit d</w:t>
      </w:r>
      <w:r w:rsidR="00743834">
        <w:t>’</w:t>
      </w:r>
      <w:r w:rsidRPr="00AA56D3">
        <w:t>un dispositif arrière spécial de protection antiencastrement ;</w:t>
      </w:r>
    </w:p>
    <w:p w:rsidR="00D81E31" w:rsidRPr="00AA56D3" w:rsidRDefault="00D81E31" w:rsidP="005734D0">
      <w:pPr>
        <w:pStyle w:val="SingleTxtG"/>
        <w:ind w:left="2268" w:hanging="1134"/>
      </w:pPr>
      <w:r w:rsidRPr="00AA56D3">
        <w:t>22.1.3.2</w:t>
      </w:r>
      <w:r w:rsidRPr="00AA56D3">
        <w:tab/>
      </w:r>
      <w:r w:rsidR="00AF4E4D">
        <w:t>S</w:t>
      </w:r>
      <w:r w:rsidRPr="00AA56D3">
        <w:t>oit d</w:t>
      </w:r>
      <w:r w:rsidR="00743834">
        <w:t>’</w:t>
      </w:r>
      <w:r w:rsidRPr="00AA56D3">
        <w:t>une partie de la carrosserie</w:t>
      </w:r>
      <w:r>
        <w:t>,</w:t>
      </w:r>
      <w:r w:rsidRPr="00AA56D3">
        <w:t xml:space="preserve"> d</w:t>
      </w:r>
      <w:r w:rsidR="00743834">
        <w:t>’</w:t>
      </w:r>
      <w:r w:rsidRPr="00AA56D3">
        <w:t>éléments du châssis ou d</w:t>
      </w:r>
      <w:r w:rsidR="00743834">
        <w:t>’</w:t>
      </w:r>
      <w:r w:rsidRPr="00AA56D3">
        <w:t>autres éléments dont la forme et les caractéristiques peuvent être considérées comme remplissant en totalité ou en partie la fonction d</w:t>
      </w:r>
      <w:r w:rsidR="00743834">
        <w:t>’</w:t>
      </w:r>
      <w:r w:rsidRPr="00AA56D3">
        <w:t xml:space="preserve">un dispositif arrière de </w:t>
      </w:r>
      <w:r>
        <w:t>p</w:t>
      </w:r>
      <w:r w:rsidRPr="00AA56D3">
        <w:t>rotection antiencastrement.</w:t>
      </w:r>
    </w:p>
    <w:p w:rsidR="00D81E31" w:rsidRPr="00AA56D3" w:rsidRDefault="00D81E31" w:rsidP="005734D0">
      <w:pPr>
        <w:pStyle w:val="SingleTxtG"/>
        <w:ind w:left="2268" w:hanging="1134"/>
      </w:pPr>
      <w:r w:rsidRPr="00AA56D3">
        <w:t>22.2</w:t>
      </w:r>
      <w:r w:rsidRPr="00AA56D3">
        <w:tab/>
        <w:t xml:space="preserve">Les autres définitions </w:t>
      </w:r>
      <w:r>
        <w:t xml:space="preserve">applicables </w:t>
      </w:r>
      <w:r w:rsidRPr="00AA56D3">
        <w:t xml:space="preserve">à cette </w:t>
      </w:r>
      <w:r w:rsidR="0095329D">
        <w:t>p</w:t>
      </w:r>
      <w:r w:rsidRPr="00AA56D3">
        <w:t>artie III figurent au paragraphe 3 du présent Règlement.</w:t>
      </w:r>
    </w:p>
    <w:p w:rsidR="00D81E31" w:rsidRPr="00BD4807" w:rsidRDefault="00D81E31" w:rsidP="00CA3825">
      <w:pPr>
        <w:pStyle w:val="HChG"/>
        <w:ind w:left="2268"/>
      </w:pPr>
      <w:r w:rsidRPr="00BD4807">
        <w:t>23.</w:t>
      </w:r>
      <w:r w:rsidRPr="00BD4807">
        <w:tab/>
      </w:r>
      <w:r w:rsidRPr="00BD4807">
        <w:tab/>
        <w:t>Demande d</w:t>
      </w:r>
      <w:r w:rsidR="00743834">
        <w:t>’</w:t>
      </w:r>
      <w:r w:rsidRPr="00BD4807">
        <w:t>homologation</w:t>
      </w:r>
    </w:p>
    <w:p w:rsidR="00D81E31" w:rsidRDefault="00D81E31" w:rsidP="005734D0">
      <w:pPr>
        <w:pStyle w:val="SingleTxtG"/>
        <w:ind w:left="2268" w:hanging="1134"/>
      </w:pPr>
      <w:r w:rsidRPr="00BD4807">
        <w:t>23.1</w:t>
      </w:r>
      <w:r w:rsidRPr="00BD4807">
        <w:tab/>
      </w:r>
      <w:r w:rsidRPr="00F931B0">
        <w:t>La demande d</w:t>
      </w:r>
      <w:r w:rsidR="00743834">
        <w:t>’</w:t>
      </w:r>
      <w:r w:rsidRPr="00F931B0">
        <w:t>homologation d</w:t>
      </w:r>
      <w:r w:rsidR="00743834">
        <w:t>’</w:t>
      </w:r>
      <w:r w:rsidRPr="00F931B0">
        <w:t>un type de véhicule en ce qui concerne la protection offerte par le moyen de protection contre l</w:t>
      </w:r>
      <w:r w:rsidR="00743834">
        <w:t>’</w:t>
      </w:r>
      <w:r w:rsidRPr="00F931B0">
        <w:t>encastrement à l</w:t>
      </w:r>
      <w:r w:rsidR="00743834">
        <w:t>’</w:t>
      </w:r>
      <w:r w:rsidRPr="00F931B0">
        <w:t xml:space="preserve">arrière </w:t>
      </w:r>
      <w:r>
        <w:t xml:space="preserve">doit être </w:t>
      </w:r>
      <w:r w:rsidRPr="00F931B0">
        <w:t>présentée par le constructeur du véhicule ou son représentant dûment accrédité.</w:t>
      </w:r>
    </w:p>
    <w:p w:rsidR="00D81E31" w:rsidRPr="00F931B0" w:rsidRDefault="00D81E31" w:rsidP="00107FE6">
      <w:pPr>
        <w:pStyle w:val="SingleTxtG"/>
        <w:keepNext/>
        <w:ind w:left="2268" w:hanging="1134"/>
      </w:pPr>
      <w:r w:rsidRPr="00F931B0">
        <w:t>23.2</w:t>
      </w:r>
      <w:r w:rsidRPr="00F931B0">
        <w:tab/>
        <w:t>Elle doit être accompagnée des pièces mentionnées ci-après, en triple exemplaire</w:t>
      </w:r>
      <w:r w:rsidR="00107FE6">
        <w:t>, et des informations suivantes </w:t>
      </w:r>
      <w:r w:rsidRPr="00F931B0">
        <w:t>:</w:t>
      </w:r>
    </w:p>
    <w:p w:rsidR="00D81E31" w:rsidRPr="00F931B0" w:rsidRDefault="00D81E31" w:rsidP="005734D0">
      <w:pPr>
        <w:pStyle w:val="SingleTxtG"/>
        <w:ind w:left="2268" w:hanging="1134"/>
      </w:pPr>
      <w:r w:rsidRPr="00F931B0">
        <w:t>23.2.1</w:t>
      </w:r>
      <w:r w:rsidRPr="00F931B0">
        <w:tab/>
      </w:r>
      <w:r w:rsidR="00107FE6">
        <w:t>L</w:t>
      </w:r>
      <w:r>
        <w:t xml:space="preserve">a </w:t>
      </w:r>
      <w:r w:rsidRPr="00F931B0">
        <w:t>description détaillée du type de véhicule en ce qui concerne sa structure, ses dimensions, sa forme et les matériaux constitutifs dans la mesure où ces informations sont nécessaires aux fins du présent Règlement ;</w:t>
      </w:r>
    </w:p>
    <w:p w:rsidR="00D81E31" w:rsidRPr="00F931B0" w:rsidRDefault="00D81E31" w:rsidP="005734D0">
      <w:pPr>
        <w:pStyle w:val="SingleTxtG"/>
        <w:ind w:left="2268" w:hanging="1134"/>
      </w:pPr>
      <w:r w:rsidRPr="00F931B0">
        <w:t>23.2.2</w:t>
      </w:r>
      <w:r w:rsidRPr="00F931B0">
        <w:tab/>
      </w:r>
      <w:r w:rsidR="00107FE6">
        <w:t>D</w:t>
      </w:r>
      <w:r>
        <w:t xml:space="preserve">es dessins </w:t>
      </w:r>
      <w:r w:rsidRPr="00F931B0">
        <w:t xml:space="preserve">représentant le type de véhicule vu en élévation latérale et arrière, et </w:t>
      </w:r>
      <w:r>
        <w:t xml:space="preserve">les </w:t>
      </w:r>
      <w:r w:rsidRPr="00F931B0">
        <w:t>détails de construction des parties arrière de la structure ;</w:t>
      </w:r>
      <w:r>
        <w:t xml:space="preserve"> </w:t>
      </w:r>
    </w:p>
    <w:p w:rsidR="00D81E31" w:rsidRPr="00F931B0" w:rsidRDefault="00D81E31" w:rsidP="005734D0">
      <w:pPr>
        <w:pStyle w:val="SingleTxtG"/>
        <w:ind w:left="2268" w:hanging="1134"/>
      </w:pPr>
      <w:r w:rsidRPr="00F931B0">
        <w:t>23.2.3</w:t>
      </w:r>
      <w:r w:rsidRPr="00F931B0">
        <w:tab/>
      </w:r>
      <w:r w:rsidR="00107FE6">
        <w:t>L</w:t>
      </w:r>
      <w:r w:rsidRPr="00F931B0">
        <w:t>a masse maximale du véhicule ;</w:t>
      </w:r>
    </w:p>
    <w:p w:rsidR="00D81E31" w:rsidRPr="00DE4289" w:rsidRDefault="00D81E31" w:rsidP="005734D0">
      <w:pPr>
        <w:pStyle w:val="SingleTxtG"/>
        <w:ind w:left="2268" w:hanging="1134"/>
      </w:pPr>
      <w:r w:rsidRPr="00DE4289">
        <w:t>23.2.4</w:t>
      </w:r>
      <w:r w:rsidRPr="00DE4289">
        <w:tab/>
      </w:r>
      <w:r w:rsidR="00107FE6">
        <w:t>U</w:t>
      </w:r>
      <w:r>
        <w:t xml:space="preserve">ne </w:t>
      </w:r>
      <w:r w:rsidRPr="00DE4289">
        <w:t>description détaillée du moyen de protection contre l</w:t>
      </w:r>
      <w:r w:rsidR="00743834">
        <w:t>’</w:t>
      </w:r>
      <w:r w:rsidRPr="00DE4289">
        <w:t>encastrement à l</w:t>
      </w:r>
      <w:r w:rsidR="00743834">
        <w:t>’</w:t>
      </w:r>
      <w:r w:rsidR="00107FE6">
        <w:t>arrière </w:t>
      </w:r>
      <w:r w:rsidRPr="00DE4289">
        <w:t>: dimensions, forme, matériaux constitutifs et position sur le véhicule.</w:t>
      </w:r>
      <w:r>
        <w:t xml:space="preserve"> </w:t>
      </w:r>
    </w:p>
    <w:p w:rsidR="00D81E31" w:rsidRDefault="00D81E31" w:rsidP="005734D0">
      <w:pPr>
        <w:pStyle w:val="SingleTxtG"/>
        <w:ind w:left="2268" w:hanging="1134"/>
      </w:pPr>
      <w:r w:rsidRPr="00DE4289">
        <w:t>23.3</w:t>
      </w:r>
      <w:r w:rsidRPr="00DE4289">
        <w:tab/>
        <w:t>Un véhicule représentatif du type à homologuer doit être présenté au service technique chargé des essais d</w:t>
      </w:r>
      <w:r w:rsidR="00743834">
        <w:t>’</w:t>
      </w:r>
      <w:r w:rsidRPr="00DE4289">
        <w:t>homologation.</w:t>
      </w:r>
    </w:p>
    <w:p w:rsidR="00D81E31" w:rsidRPr="00DE4289" w:rsidRDefault="00D81E31" w:rsidP="005734D0">
      <w:pPr>
        <w:pStyle w:val="SingleTxtG"/>
        <w:ind w:left="2268" w:hanging="1134"/>
      </w:pPr>
      <w:r w:rsidRPr="00DE4289">
        <w:t>23.3.1</w:t>
      </w:r>
      <w:r w:rsidRPr="00DE4289">
        <w:tab/>
        <w:t>Un véhicule ne comportant pas tous les éléments du type peut être accepté aux essais, à condition que le demandeur puisse prouver, à la satisfaction de l</w:t>
      </w:r>
      <w:r w:rsidR="00743834">
        <w:t>’</w:t>
      </w:r>
      <w:r w:rsidRPr="00DE4289">
        <w:t>autorité compétente, que l</w:t>
      </w:r>
      <w:r w:rsidR="00743834">
        <w:t>’</w:t>
      </w:r>
      <w:r w:rsidRPr="00DE4289">
        <w:t>absence des éléments en question n</w:t>
      </w:r>
      <w:r w:rsidR="00743834">
        <w:t>’</w:t>
      </w:r>
      <w:r w:rsidRPr="00DE4289">
        <w:t>a aucune incidence sur le</w:t>
      </w:r>
      <w:r w:rsidR="00107FE6">
        <w:t xml:space="preserve">s résultats de la vérification </w:t>
      </w:r>
      <w:r w:rsidRPr="00DE4289">
        <w:t>en ce qui concerne les exigences énoncées dans le présent Règlement.</w:t>
      </w:r>
    </w:p>
    <w:p w:rsidR="00D81E31" w:rsidRPr="00DE4289" w:rsidRDefault="00D81E31" w:rsidP="005734D0">
      <w:pPr>
        <w:pStyle w:val="SingleTxtG"/>
        <w:ind w:left="2268" w:hanging="1134"/>
      </w:pPr>
      <w:r w:rsidRPr="00DE4289">
        <w:t>23.4</w:t>
      </w:r>
      <w:r w:rsidRPr="00DE4289">
        <w:tab/>
        <w:t>L</w:t>
      </w:r>
      <w:r w:rsidR="00743834">
        <w:t>’</w:t>
      </w:r>
      <w:r w:rsidRPr="00DE4289">
        <w:t>autorité d</w:t>
      </w:r>
      <w:r w:rsidR="00743834">
        <w:t>’</w:t>
      </w:r>
      <w:r w:rsidRPr="00DE4289">
        <w:t>homologation de type doit vérifier l</w:t>
      </w:r>
      <w:r w:rsidR="00743834">
        <w:t>’</w:t>
      </w:r>
      <w:r w:rsidRPr="00DE4289">
        <w:t>existence de dispositions satisfaisantes pour assurer un contrôle efficace de la conformité de production avant que soit accordée l</w:t>
      </w:r>
      <w:r w:rsidR="00743834">
        <w:t>’</w:t>
      </w:r>
      <w:r w:rsidRPr="00DE4289">
        <w:t>homologation.</w:t>
      </w:r>
    </w:p>
    <w:p w:rsidR="00D81E31" w:rsidRPr="00DE4289" w:rsidRDefault="00D81E31" w:rsidP="00CA3825">
      <w:pPr>
        <w:pStyle w:val="HChG"/>
        <w:ind w:left="2268"/>
      </w:pPr>
      <w:r w:rsidRPr="00BD4807">
        <w:t>24.</w:t>
      </w:r>
      <w:r w:rsidRPr="00BD4807">
        <w:tab/>
      </w:r>
      <w:r w:rsidRPr="00BD4807">
        <w:tab/>
      </w:r>
      <w:r w:rsidRPr="00DE4289">
        <w:t>Homologation</w:t>
      </w:r>
    </w:p>
    <w:p w:rsidR="00D81E31" w:rsidRPr="00DE4289" w:rsidRDefault="00D81E31" w:rsidP="005734D0">
      <w:pPr>
        <w:pStyle w:val="SingleTxtG"/>
        <w:ind w:left="2268" w:hanging="1134"/>
        <w:rPr>
          <w:lang w:eastAsia="ja-JP"/>
        </w:rPr>
      </w:pPr>
      <w:r w:rsidRPr="00DE4289">
        <w:t>24.1</w:t>
      </w:r>
      <w:r w:rsidRPr="00DE4289">
        <w:rPr>
          <w:lang w:eastAsia="ja-JP"/>
        </w:rPr>
        <w:tab/>
        <w:t>Si le véhicule présenté à l</w:t>
      </w:r>
      <w:r w:rsidR="00743834">
        <w:rPr>
          <w:lang w:eastAsia="ja-JP"/>
        </w:rPr>
        <w:t>’</w:t>
      </w:r>
      <w:r w:rsidRPr="00DE4289">
        <w:rPr>
          <w:lang w:eastAsia="ja-JP"/>
        </w:rPr>
        <w:t>homologation en application du présent Règlement satisfait aux prescriptions du paragraphe 2.3</w:t>
      </w:r>
      <w:r>
        <w:rPr>
          <w:lang w:eastAsia="ja-JP"/>
        </w:rPr>
        <w:t xml:space="preserve"> </w:t>
      </w:r>
      <w:r w:rsidRPr="00DE4289">
        <w:rPr>
          <w:lang w:eastAsia="ja-JP"/>
        </w:rPr>
        <w:t>b) o</w:t>
      </w:r>
      <w:r>
        <w:rPr>
          <w:lang w:eastAsia="ja-JP"/>
        </w:rPr>
        <w:t>u du p</w:t>
      </w:r>
      <w:r w:rsidRPr="00DE4289">
        <w:rPr>
          <w:lang w:eastAsia="ja-JP"/>
        </w:rPr>
        <w:t>aragraph</w:t>
      </w:r>
      <w:r>
        <w:rPr>
          <w:lang w:eastAsia="ja-JP"/>
        </w:rPr>
        <w:t>e</w:t>
      </w:r>
      <w:r w:rsidRPr="00DE4289">
        <w:rPr>
          <w:lang w:eastAsia="ja-JP"/>
        </w:rPr>
        <w:t xml:space="preserve"> 2.3</w:t>
      </w:r>
      <w:r>
        <w:rPr>
          <w:lang w:eastAsia="ja-JP"/>
        </w:rPr>
        <w:t xml:space="preserve"> </w:t>
      </w:r>
      <w:r w:rsidRPr="00DE4289">
        <w:rPr>
          <w:lang w:eastAsia="ja-JP"/>
        </w:rPr>
        <w:t xml:space="preserve">c) </w:t>
      </w:r>
      <w:r>
        <w:rPr>
          <w:lang w:eastAsia="ja-JP"/>
        </w:rPr>
        <w:t>ou du paragraphe</w:t>
      </w:r>
      <w:r w:rsidRPr="00107FE6">
        <w:t xml:space="preserve"> </w:t>
      </w:r>
      <w:r w:rsidRPr="00DE4289">
        <w:rPr>
          <w:lang w:eastAsia="ja-JP"/>
        </w:rPr>
        <w:t>25</w:t>
      </w:r>
      <w:r>
        <w:rPr>
          <w:lang w:eastAsia="ja-JP"/>
        </w:rPr>
        <w:t xml:space="preserve"> et a </w:t>
      </w:r>
      <w:r w:rsidRPr="00DE4289">
        <w:rPr>
          <w:lang w:eastAsia="ja-JP"/>
        </w:rPr>
        <w:t>été soumis à l</w:t>
      </w:r>
      <w:r w:rsidR="00743834">
        <w:rPr>
          <w:lang w:eastAsia="ja-JP"/>
        </w:rPr>
        <w:t>’</w:t>
      </w:r>
      <w:r w:rsidRPr="00DE4289">
        <w:rPr>
          <w:lang w:eastAsia="ja-JP"/>
        </w:rPr>
        <w:t xml:space="preserve">essai conformément aux conditions prescrites au paragraphe </w:t>
      </w:r>
      <w:r>
        <w:rPr>
          <w:lang w:eastAsia="ja-JP"/>
        </w:rPr>
        <w:t>2.2</w:t>
      </w:r>
      <w:r w:rsidRPr="00DE4289">
        <w:rPr>
          <w:lang w:eastAsia="ja-JP"/>
        </w:rPr>
        <w:t>, l</w:t>
      </w:r>
      <w:r w:rsidR="00743834">
        <w:rPr>
          <w:lang w:eastAsia="ja-JP"/>
        </w:rPr>
        <w:t>’</w:t>
      </w:r>
      <w:r w:rsidRPr="00DE4289">
        <w:rPr>
          <w:lang w:eastAsia="ja-JP"/>
        </w:rPr>
        <w:t xml:space="preserve">homologation pour ce type de véhicule </w:t>
      </w:r>
      <w:r>
        <w:rPr>
          <w:lang w:eastAsia="ja-JP"/>
        </w:rPr>
        <w:t xml:space="preserve">doit être </w:t>
      </w:r>
      <w:r w:rsidRPr="00DE4289">
        <w:rPr>
          <w:lang w:eastAsia="ja-JP"/>
        </w:rPr>
        <w:t>accordée.</w:t>
      </w:r>
    </w:p>
    <w:p w:rsidR="00D81E31" w:rsidRPr="00DE4289" w:rsidRDefault="00D81E31" w:rsidP="005734D0">
      <w:pPr>
        <w:pStyle w:val="SingleTxtG"/>
        <w:ind w:left="2268" w:hanging="1134"/>
        <w:rPr>
          <w:lang w:eastAsia="ja-JP"/>
        </w:rPr>
      </w:pPr>
      <w:r w:rsidRPr="00DE4289">
        <w:rPr>
          <w:lang w:eastAsia="ja-JP"/>
        </w:rPr>
        <w:t>24.2</w:t>
      </w:r>
      <w:r w:rsidRPr="00DE4289">
        <w:rPr>
          <w:lang w:eastAsia="ja-JP"/>
        </w:rPr>
        <w:tab/>
        <w:t xml:space="preserve">Chaque type homologué </w:t>
      </w:r>
      <w:r>
        <w:rPr>
          <w:lang w:eastAsia="ja-JP"/>
        </w:rPr>
        <w:t xml:space="preserve">doit recevoir </w:t>
      </w:r>
      <w:r w:rsidRPr="00DE4289">
        <w:rPr>
          <w:lang w:eastAsia="ja-JP"/>
        </w:rPr>
        <w:t>un numéro d</w:t>
      </w:r>
      <w:r w:rsidR="00743834">
        <w:rPr>
          <w:lang w:eastAsia="ja-JP"/>
        </w:rPr>
        <w:t>’</w:t>
      </w:r>
      <w:r w:rsidRPr="00DE4289">
        <w:rPr>
          <w:lang w:eastAsia="ja-JP"/>
        </w:rPr>
        <w:t>homologation dont les deux premiers chiffres (actuellement 0</w:t>
      </w:r>
      <w:r>
        <w:rPr>
          <w:lang w:eastAsia="ja-JP"/>
        </w:rPr>
        <w:t>3</w:t>
      </w:r>
      <w:r w:rsidRPr="00DE4289">
        <w:rPr>
          <w:lang w:eastAsia="ja-JP"/>
        </w:rPr>
        <w:t xml:space="preserve"> correspondant à la série</w:t>
      </w:r>
      <w:r w:rsidR="00107FE6">
        <w:rPr>
          <w:lang w:eastAsia="ja-JP"/>
        </w:rPr>
        <w:t> </w:t>
      </w:r>
      <w:r w:rsidRPr="00DE4289">
        <w:rPr>
          <w:lang w:eastAsia="ja-JP"/>
        </w:rPr>
        <w:t>0</w:t>
      </w:r>
      <w:r>
        <w:rPr>
          <w:lang w:eastAsia="ja-JP"/>
        </w:rPr>
        <w:t>3</w:t>
      </w:r>
      <w:r w:rsidRPr="00DE4289">
        <w:rPr>
          <w:lang w:eastAsia="ja-JP"/>
        </w:rPr>
        <w:t xml:space="preserve"> d</w:t>
      </w:r>
      <w:r w:rsidR="00743834">
        <w:rPr>
          <w:lang w:eastAsia="ja-JP"/>
        </w:rPr>
        <w:t>’</w:t>
      </w:r>
      <w:r w:rsidRPr="00DE4289">
        <w:rPr>
          <w:lang w:eastAsia="ja-JP"/>
        </w:rPr>
        <w:t>amendements) indiquent la série d</w:t>
      </w:r>
      <w:r w:rsidR="00743834">
        <w:rPr>
          <w:lang w:eastAsia="ja-JP"/>
        </w:rPr>
        <w:t>’</w:t>
      </w:r>
      <w:r w:rsidRPr="00DE4289">
        <w:rPr>
          <w:lang w:eastAsia="ja-JP"/>
        </w:rPr>
        <w:t>amendements correspondant aux plus récentes modifications techniques majeures apportées au Règlement à la date de délivrance de l</w:t>
      </w:r>
      <w:r w:rsidR="00743834">
        <w:rPr>
          <w:lang w:eastAsia="ja-JP"/>
        </w:rPr>
        <w:t>’</w:t>
      </w:r>
      <w:r w:rsidRPr="00DE4289">
        <w:rPr>
          <w:lang w:eastAsia="ja-JP"/>
        </w:rPr>
        <w:t>homologation.  Une même Partie contractante ne peut pas attribuer ce numéro à un autre type de véhicule.</w:t>
      </w:r>
    </w:p>
    <w:p w:rsidR="00D81E31" w:rsidRPr="00DE4289" w:rsidRDefault="00D81E31" w:rsidP="005734D0">
      <w:pPr>
        <w:pStyle w:val="SingleTxtG"/>
        <w:ind w:left="2268" w:hanging="1134"/>
        <w:rPr>
          <w:lang w:eastAsia="ja-JP"/>
        </w:rPr>
      </w:pPr>
      <w:r w:rsidRPr="00DE4289">
        <w:rPr>
          <w:lang w:eastAsia="ja-JP"/>
        </w:rPr>
        <w:t>24.3</w:t>
      </w:r>
      <w:r w:rsidRPr="00DE4289">
        <w:rPr>
          <w:lang w:eastAsia="ja-JP"/>
        </w:rPr>
        <w:tab/>
        <w:t>L</w:t>
      </w:r>
      <w:r w:rsidR="00743834">
        <w:rPr>
          <w:lang w:eastAsia="ja-JP"/>
        </w:rPr>
        <w:t>’</w:t>
      </w:r>
      <w:r w:rsidRPr="00DE4289">
        <w:rPr>
          <w:lang w:eastAsia="ja-JP"/>
        </w:rPr>
        <w:t>homologation ou l</w:t>
      </w:r>
      <w:r w:rsidR="00743834">
        <w:rPr>
          <w:lang w:eastAsia="ja-JP"/>
        </w:rPr>
        <w:t>’</w:t>
      </w:r>
      <w:r w:rsidRPr="00DE4289">
        <w:rPr>
          <w:lang w:eastAsia="ja-JP"/>
        </w:rPr>
        <w:t>extension ou le refus d</w:t>
      </w:r>
      <w:r w:rsidR="00743834">
        <w:rPr>
          <w:lang w:eastAsia="ja-JP"/>
        </w:rPr>
        <w:t>’</w:t>
      </w:r>
      <w:r w:rsidRPr="00DE4289">
        <w:rPr>
          <w:lang w:eastAsia="ja-JP"/>
        </w:rPr>
        <w:t>homologation d</w:t>
      </w:r>
      <w:r w:rsidR="00743834">
        <w:rPr>
          <w:lang w:eastAsia="ja-JP"/>
        </w:rPr>
        <w:t>’</w:t>
      </w:r>
      <w:r w:rsidRPr="00DE4289">
        <w:rPr>
          <w:lang w:eastAsia="ja-JP"/>
        </w:rPr>
        <w:t xml:space="preserve">un type de véhicule en application du présent Règlement </w:t>
      </w:r>
      <w:r>
        <w:rPr>
          <w:lang w:eastAsia="ja-JP"/>
        </w:rPr>
        <w:t xml:space="preserve">doit être </w:t>
      </w:r>
      <w:r w:rsidRPr="00DE4289">
        <w:rPr>
          <w:lang w:eastAsia="ja-JP"/>
        </w:rPr>
        <w:t>communiqué aux Parties à l</w:t>
      </w:r>
      <w:r w:rsidR="00743834">
        <w:rPr>
          <w:lang w:eastAsia="ja-JP"/>
        </w:rPr>
        <w:t>’</w:t>
      </w:r>
      <w:r w:rsidRPr="00DE4289">
        <w:rPr>
          <w:lang w:eastAsia="ja-JP"/>
        </w:rPr>
        <w:t>Accord de 1958 appliquant le présent Règlement au moyen d</w:t>
      </w:r>
      <w:r w:rsidR="00743834">
        <w:rPr>
          <w:lang w:eastAsia="ja-JP"/>
        </w:rPr>
        <w:t>’</w:t>
      </w:r>
      <w:r w:rsidRPr="00DE4289">
        <w:rPr>
          <w:lang w:eastAsia="ja-JP"/>
        </w:rPr>
        <w:t>une fiche conforme au modèle visé à l</w:t>
      </w:r>
      <w:r w:rsidR="00743834">
        <w:rPr>
          <w:lang w:eastAsia="ja-JP"/>
        </w:rPr>
        <w:t>’</w:t>
      </w:r>
      <w:r w:rsidRPr="00DE4289">
        <w:rPr>
          <w:lang w:eastAsia="ja-JP"/>
        </w:rPr>
        <w:t>annexe 3 du présent Règlement.</w:t>
      </w:r>
    </w:p>
    <w:p w:rsidR="00D81E31" w:rsidRPr="00DE4289" w:rsidRDefault="00D81E31" w:rsidP="005734D0">
      <w:pPr>
        <w:pStyle w:val="SingleTxtG"/>
        <w:ind w:left="2268" w:hanging="1134"/>
        <w:rPr>
          <w:lang w:eastAsia="ja-JP"/>
        </w:rPr>
      </w:pPr>
      <w:r w:rsidRPr="00DE4289">
        <w:rPr>
          <w:lang w:eastAsia="ja-JP"/>
        </w:rPr>
        <w:t>24.4</w:t>
      </w:r>
      <w:r w:rsidRPr="00DE4289">
        <w:rPr>
          <w:lang w:eastAsia="ja-JP"/>
        </w:rPr>
        <w:tab/>
        <w:t xml:space="preserve">Sur tout véhicule conforme à un type de véhicule homologué en application du présent Règlement, il </w:t>
      </w:r>
      <w:r>
        <w:rPr>
          <w:lang w:eastAsia="ja-JP"/>
        </w:rPr>
        <w:t xml:space="preserve">doit être </w:t>
      </w:r>
      <w:r w:rsidRPr="00DE4289">
        <w:rPr>
          <w:lang w:eastAsia="ja-JP"/>
        </w:rPr>
        <w:t>apposé de manière visible, en un endroit bien accessible et indiqué sur la fiche d</w:t>
      </w:r>
      <w:r w:rsidR="00743834">
        <w:rPr>
          <w:lang w:eastAsia="ja-JP"/>
        </w:rPr>
        <w:t>’</w:t>
      </w:r>
      <w:r w:rsidRPr="00DE4289">
        <w:rPr>
          <w:lang w:eastAsia="ja-JP"/>
        </w:rPr>
        <w:t>homologation, une marque d</w:t>
      </w:r>
      <w:r w:rsidR="00743834">
        <w:rPr>
          <w:lang w:eastAsia="ja-JP"/>
        </w:rPr>
        <w:t>’</w:t>
      </w:r>
      <w:r w:rsidRPr="00DE4289">
        <w:rPr>
          <w:lang w:eastAsia="ja-JP"/>
        </w:rPr>
        <w:t>homologation internationale composée :</w:t>
      </w:r>
    </w:p>
    <w:p w:rsidR="00D81E31" w:rsidRPr="00DE4289" w:rsidRDefault="00D81E31" w:rsidP="005734D0">
      <w:pPr>
        <w:pStyle w:val="SingleTxtG"/>
        <w:ind w:left="2268" w:hanging="1134"/>
        <w:rPr>
          <w:lang w:eastAsia="ja-JP"/>
        </w:rPr>
      </w:pPr>
      <w:r w:rsidRPr="00DE4289">
        <w:rPr>
          <w:lang w:eastAsia="ja-JP"/>
        </w:rPr>
        <w:t>24.4.1</w:t>
      </w:r>
      <w:r w:rsidRPr="00DE4289">
        <w:rPr>
          <w:lang w:eastAsia="ja-JP"/>
        </w:rPr>
        <w:tab/>
      </w:r>
      <w:r w:rsidR="00557227">
        <w:rPr>
          <w:lang w:eastAsia="ja-JP"/>
        </w:rPr>
        <w:t>D</w:t>
      </w:r>
      <w:r w:rsidR="00743834">
        <w:rPr>
          <w:lang w:eastAsia="ja-JP"/>
        </w:rPr>
        <w:t>’</w:t>
      </w:r>
      <w:r w:rsidRPr="00DE4289">
        <w:rPr>
          <w:lang w:eastAsia="ja-JP"/>
        </w:rPr>
        <w:t>un cercle à l</w:t>
      </w:r>
      <w:r w:rsidR="00743834">
        <w:rPr>
          <w:lang w:eastAsia="ja-JP"/>
        </w:rPr>
        <w:t>’</w:t>
      </w:r>
      <w:r w:rsidRPr="00DE4289">
        <w:rPr>
          <w:lang w:eastAsia="ja-JP"/>
        </w:rPr>
        <w:t xml:space="preserve">intérieur duquel est placée la lettre </w:t>
      </w:r>
      <w:r w:rsidR="00107FE6">
        <w:rPr>
          <w:lang w:eastAsia="ja-JP"/>
        </w:rPr>
        <w:t>« </w:t>
      </w:r>
      <w:r w:rsidRPr="00DE4289">
        <w:rPr>
          <w:lang w:eastAsia="ja-JP"/>
        </w:rPr>
        <w:t>E</w:t>
      </w:r>
      <w:r w:rsidR="00107FE6">
        <w:rPr>
          <w:lang w:eastAsia="ja-JP"/>
        </w:rPr>
        <w:t> »</w:t>
      </w:r>
      <w:r w:rsidRPr="00DE4289">
        <w:rPr>
          <w:lang w:eastAsia="ja-JP"/>
        </w:rPr>
        <w:t xml:space="preserve"> suivie du numéro distinctif du pays qui a accordé l</w:t>
      </w:r>
      <w:r w:rsidR="00743834">
        <w:rPr>
          <w:lang w:eastAsia="ja-JP"/>
        </w:rPr>
        <w:t>’</w:t>
      </w:r>
      <w:r w:rsidRPr="00DE4289">
        <w:rPr>
          <w:lang w:eastAsia="ja-JP"/>
        </w:rPr>
        <w:t>homologation</w:t>
      </w:r>
      <w:r w:rsidRPr="005C59B4">
        <w:rPr>
          <w:vertAlign w:val="superscript"/>
          <w:lang w:val="en-GB" w:eastAsia="ja-JP"/>
        </w:rPr>
        <w:footnoteReference w:id="7"/>
      </w:r>
      <w:r w:rsidRPr="00DE4289">
        <w:rPr>
          <w:lang w:eastAsia="ja-JP"/>
        </w:rPr>
        <w:t xml:space="preserve"> ;</w:t>
      </w:r>
    </w:p>
    <w:p w:rsidR="00D81E31" w:rsidRPr="00DE4289" w:rsidRDefault="00D81E31" w:rsidP="005734D0">
      <w:pPr>
        <w:pStyle w:val="SingleTxtG"/>
        <w:ind w:left="2268" w:hanging="1134"/>
        <w:rPr>
          <w:lang w:eastAsia="ja-JP"/>
        </w:rPr>
      </w:pPr>
      <w:r w:rsidRPr="00DE4289">
        <w:rPr>
          <w:lang w:eastAsia="ja-JP"/>
        </w:rPr>
        <w:t>24.4.2</w:t>
      </w:r>
      <w:r w:rsidRPr="00DE4289">
        <w:rPr>
          <w:lang w:eastAsia="ja-JP"/>
        </w:rPr>
        <w:tab/>
      </w:r>
      <w:r w:rsidR="00557227">
        <w:rPr>
          <w:lang w:eastAsia="ja-JP"/>
        </w:rPr>
        <w:t>D</w:t>
      </w:r>
      <w:r w:rsidRPr="00DE4289">
        <w:rPr>
          <w:lang w:eastAsia="ja-JP"/>
        </w:rPr>
        <w:t xml:space="preserve">u numéro du présent Règlement, suivi de la lettre </w:t>
      </w:r>
      <w:r w:rsidR="00107FE6">
        <w:rPr>
          <w:lang w:eastAsia="ja-JP"/>
        </w:rPr>
        <w:t>« </w:t>
      </w:r>
      <w:r w:rsidRPr="00DE4289">
        <w:rPr>
          <w:lang w:eastAsia="ja-JP"/>
        </w:rPr>
        <w:t>R</w:t>
      </w:r>
      <w:r w:rsidR="00107FE6">
        <w:rPr>
          <w:lang w:eastAsia="ja-JP"/>
        </w:rPr>
        <w:t> »</w:t>
      </w:r>
      <w:r w:rsidRPr="00DE4289">
        <w:rPr>
          <w:lang w:eastAsia="ja-JP"/>
        </w:rPr>
        <w:t>, d</w:t>
      </w:r>
      <w:r w:rsidR="00743834">
        <w:rPr>
          <w:lang w:eastAsia="ja-JP"/>
        </w:rPr>
        <w:t>’</w:t>
      </w:r>
      <w:r w:rsidRPr="00DE4289">
        <w:rPr>
          <w:lang w:eastAsia="ja-JP"/>
        </w:rPr>
        <w:t>un tiret et du numéro d</w:t>
      </w:r>
      <w:r w:rsidR="00743834">
        <w:rPr>
          <w:lang w:eastAsia="ja-JP"/>
        </w:rPr>
        <w:t>’</w:t>
      </w:r>
      <w:r w:rsidRPr="00DE4289">
        <w:rPr>
          <w:lang w:eastAsia="ja-JP"/>
        </w:rPr>
        <w:t>homologation, placé à droite du cercle prévu au paragraphe 24.4.1.</w:t>
      </w:r>
    </w:p>
    <w:p w:rsidR="00D81E31" w:rsidRPr="00D811A3" w:rsidRDefault="00D81E31" w:rsidP="005734D0">
      <w:pPr>
        <w:pStyle w:val="SingleTxtG"/>
        <w:ind w:left="2268" w:hanging="1134"/>
      </w:pPr>
      <w:r w:rsidRPr="00D811A3">
        <w:t>24.5</w:t>
      </w:r>
      <w:r w:rsidRPr="00D811A3">
        <w:tab/>
        <w:t>Si le véhicule est conforme à un type de véhicule homologué, en application d</w:t>
      </w:r>
      <w:r w:rsidR="00743834">
        <w:t>’</w:t>
      </w:r>
      <w:r w:rsidRPr="00D811A3">
        <w:t>un ou de plusieurs autres Règlements joints en annexe à l</w:t>
      </w:r>
      <w:r w:rsidR="00743834">
        <w:t>’</w:t>
      </w:r>
      <w:r w:rsidRPr="00D811A3">
        <w:t>Accord, dans le pays qui a accordé l</w:t>
      </w:r>
      <w:r w:rsidR="00743834">
        <w:t>’</w:t>
      </w:r>
      <w:r w:rsidRPr="00D811A3">
        <w:t>homologation en application du présent Règlement, il n</w:t>
      </w:r>
      <w:r w:rsidR="00743834">
        <w:t>’</w:t>
      </w:r>
      <w:r w:rsidRPr="00D811A3">
        <w:t>est pas nécessaire de répéter le symbole prescrit au paragraphe 24.4.1</w:t>
      </w:r>
      <w:r w:rsidR="003273B9">
        <w:t> </w:t>
      </w:r>
      <w:r w:rsidRPr="00D811A3">
        <w:t xml:space="preserve">; en pareil cas, les numéros de </w:t>
      </w:r>
      <w:r w:rsidR="003273B9">
        <w:t>R</w:t>
      </w:r>
      <w:r w:rsidRPr="00D811A3">
        <w:t>èglement et d</w:t>
      </w:r>
      <w:r w:rsidR="00743834">
        <w:t>’</w:t>
      </w:r>
      <w:r w:rsidRPr="00D811A3">
        <w:t>homologation et les symboles additionnels pour tous les Règlements pour lesquels l</w:t>
      </w:r>
      <w:r w:rsidR="00743834">
        <w:t>’</w:t>
      </w:r>
      <w:r w:rsidRPr="00D811A3">
        <w:t>homologation a été accordée dans le pays qui a accordé l</w:t>
      </w:r>
      <w:r w:rsidR="00743834">
        <w:t>’</w:t>
      </w:r>
      <w:r w:rsidRPr="00D811A3">
        <w:t xml:space="preserve">homologation en application du présent Règlement </w:t>
      </w:r>
      <w:r>
        <w:t xml:space="preserve">doivent être </w:t>
      </w:r>
      <w:r w:rsidRPr="00D811A3">
        <w:t>inscrits l</w:t>
      </w:r>
      <w:r w:rsidR="00743834">
        <w:t>’</w:t>
      </w:r>
      <w:r w:rsidRPr="00D811A3">
        <w:t>un au-dessous de l</w:t>
      </w:r>
      <w:r w:rsidR="00743834">
        <w:t>’</w:t>
      </w:r>
      <w:r w:rsidRPr="00D811A3">
        <w:t>autre à droite du symbole prescrit au paragraphe 24.4.1.</w:t>
      </w:r>
    </w:p>
    <w:p w:rsidR="00D81E31" w:rsidRPr="00D811A3" w:rsidRDefault="00D81E31" w:rsidP="005734D0">
      <w:pPr>
        <w:pStyle w:val="SingleTxtG"/>
        <w:ind w:left="2268" w:hanging="1134"/>
      </w:pPr>
      <w:r w:rsidRPr="00D811A3">
        <w:t>24.6</w:t>
      </w:r>
      <w:r w:rsidRPr="00D811A3">
        <w:tab/>
        <w:t>La marque d</w:t>
      </w:r>
      <w:r w:rsidR="00743834">
        <w:t>’</w:t>
      </w:r>
      <w:r w:rsidRPr="00D811A3">
        <w:t>homologation doit être nettement lisible et indélébile.</w:t>
      </w:r>
    </w:p>
    <w:p w:rsidR="00D81E31" w:rsidRPr="00D811A3" w:rsidRDefault="00D81E31" w:rsidP="005734D0">
      <w:pPr>
        <w:pStyle w:val="SingleTxtG"/>
        <w:ind w:left="2268" w:hanging="1134"/>
      </w:pPr>
      <w:r w:rsidRPr="00D811A3">
        <w:t>24.7</w:t>
      </w:r>
      <w:r w:rsidRPr="00D811A3">
        <w:tab/>
        <w:t>La marque d</w:t>
      </w:r>
      <w:r w:rsidR="00743834">
        <w:t>’</w:t>
      </w:r>
      <w:r w:rsidRPr="00D811A3">
        <w:t xml:space="preserve">homologation </w:t>
      </w:r>
      <w:r>
        <w:t xml:space="preserve">doit être </w:t>
      </w:r>
      <w:r w:rsidRPr="00D811A3">
        <w:t>placée sur la plaque signalétique du véhicule apposée par le constructeur, ou à proximité.</w:t>
      </w:r>
    </w:p>
    <w:p w:rsidR="00D81E31" w:rsidRPr="00D811A3" w:rsidRDefault="00D81E31" w:rsidP="005734D0">
      <w:pPr>
        <w:pStyle w:val="SingleTxtG"/>
        <w:ind w:left="2268" w:hanging="1134"/>
      </w:pPr>
      <w:r w:rsidRPr="00D811A3">
        <w:t>24.8</w:t>
      </w:r>
      <w:r w:rsidRPr="00D811A3">
        <w:tab/>
        <w:t>L</w:t>
      </w:r>
      <w:r w:rsidR="00743834">
        <w:t>’</w:t>
      </w:r>
      <w:r w:rsidRPr="00D811A3">
        <w:t>annexe 4 au présent Règlement donne des exemples de marques d</w:t>
      </w:r>
      <w:r w:rsidR="00743834">
        <w:t>’</w:t>
      </w:r>
      <w:r w:rsidRPr="00D811A3">
        <w:t>homologation.</w:t>
      </w:r>
    </w:p>
    <w:p w:rsidR="00D81E31" w:rsidRPr="00D811A3" w:rsidRDefault="00D81E31" w:rsidP="00CA3825">
      <w:pPr>
        <w:pStyle w:val="HChG"/>
        <w:ind w:left="2268"/>
      </w:pPr>
      <w:r w:rsidRPr="00BD4807">
        <w:t>25.</w:t>
      </w:r>
      <w:r w:rsidRPr="00BD4807">
        <w:tab/>
      </w:r>
      <w:r w:rsidRPr="00BD4807">
        <w:tab/>
      </w:r>
      <w:r w:rsidRPr="00D811A3">
        <w:t xml:space="preserve">Prescriptions applicables à la protection </w:t>
      </w:r>
      <w:r w:rsidR="00DA42A8">
        <w:br/>
      </w:r>
      <w:r w:rsidRPr="00D811A3">
        <w:t>contre l</w:t>
      </w:r>
      <w:r w:rsidR="00743834">
        <w:t>’</w:t>
      </w:r>
      <w:r w:rsidRPr="00D811A3">
        <w:t>encastrement à l</w:t>
      </w:r>
      <w:r w:rsidR="00743834">
        <w:t>’</w:t>
      </w:r>
      <w:r w:rsidRPr="00D811A3">
        <w:t xml:space="preserve">arrière </w:t>
      </w:r>
    </w:p>
    <w:p w:rsidR="00D81E31" w:rsidRPr="00D811A3" w:rsidRDefault="00D81E31" w:rsidP="005734D0">
      <w:pPr>
        <w:pStyle w:val="SingleTxtG"/>
        <w:ind w:left="2268" w:hanging="1134"/>
      </w:pPr>
      <w:r w:rsidRPr="00BD4807">
        <w:t>25.1</w:t>
      </w:r>
      <w:r w:rsidRPr="00BD4807">
        <w:tab/>
      </w:r>
      <w:r w:rsidRPr="00D811A3">
        <w:t>Pour les véhicules des catégories N</w:t>
      </w:r>
      <w:r w:rsidRPr="001C1458">
        <w:rPr>
          <w:vertAlign w:val="subscript"/>
        </w:rPr>
        <w:t>2</w:t>
      </w:r>
      <w:r w:rsidRPr="00D811A3">
        <w:t xml:space="preserve"> d</w:t>
      </w:r>
      <w:r w:rsidR="00743834">
        <w:t>’</w:t>
      </w:r>
      <w:r w:rsidRPr="00D811A3">
        <w:t>un poids total en charge dépassant 8</w:t>
      </w:r>
      <w:r w:rsidR="00205B53">
        <w:t> </w:t>
      </w:r>
      <w:r w:rsidRPr="00D811A3">
        <w:t>t, N</w:t>
      </w:r>
      <w:r w:rsidRPr="001C1458">
        <w:rPr>
          <w:vertAlign w:val="subscript"/>
        </w:rPr>
        <w:t>3</w:t>
      </w:r>
      <w:r w:rsidRPr="00D811A3">
        <w:t>, O</w:t>
      </w:r>
      <w:r w:rsidRPr="001C1458">
        <w:rPr>
          <w:vertAlign w:val="subscript"/>
        </w:rPr>
        <w:t>3</w:t>
      </w:r>
      <w:r w:rsidRPr="00D811A3">
        <w:t xml:space="preserve"> et O</w:t>
      </w:r>
      <w:r w:rsidRPr="001C1458">
        <w:rPr>
          <w:vertAlign w:val="subscript"/>
        </w:rPr>
        <w:t>4</w:t>
      </w:r>
      <w:r w:rsidRPr="00D811A3">
        <w:t>, la garde au sol de la partie inférieure du dispositif de protection</w:t>
      </w:r>
      <w:r w:rsidRPr="001C1458">
        <w:t xml:space="preserve"> contre </w:t>
      </w:r>
      <w:r w:rsidRPr="001C1458">
        <w:tab/>
        <w:t>l</w:t>
      </w:r>
      <w:r w:rsidR="00743834">
        <w:t>’</w:t>
      </w:r>
      <w:r w:rsidRPr="001C1458">
        <w:t>encastrement à l</w:t>
      </w:r>
      <w:r w:rsidR="00743834">
        <w:t>’</w:t>
      </w:r>
      <w:r w:rsidRPr="001C1458">
        <w:t>arrière</w:t>
      </w:r>
      <w:r w:rsidRPr="00D811A3">
        <w:t>, même pour un véhicule à vide, ne doit pas dépasser les valeurs suivantes :</w:t>
      </w:r>
    </w:p>
    <w:p w:rsidR="00D81E31" w:rsidRPr="00D811A3" w:rsidRDefault="00D81E31" w:rsidP="00205B53">
      <w:pPr>
        <w:pStyle w:val="SingleTxtG"/>
        <w:ind w:left="2835" w:hanging="567"/>
      </w:pPr>
      <w:r w:rsidRPr="00D811A3">
        <w:t>a)</w:t>
      </w:r>
      <w:r w:rsidRPr="00D811A3">
        <w:tab/>
        <w:t>450 mm pour les véhicules à moteur et les remorques dotés d</w:t>
      </w:r>
      <w:r w:rsidR="00743834">
        <w:t>’</w:t>
      </w:r>
      <w:r w:rsidRPr="00D811A3">
        <w:t>une suspension hydropneumatique, hydraulique ou pneumatique ou d</w:t>
      </w:r>
      <w:r w:rsidR="00743834">
        <w:t>’</w:t>
      </w:r>
      <w:r w:rsidRPr="00D811A3">
        <w:t>un dispositif de correction automatique d</w:t>
      </w:r>
      <w:r w:rsidR="00743834">
        <w:t>’</w:t>
      </w:r>
      <w:r w:rsidRPr="00D811A3">
        <w:t xml:space="preserve">assiette en fonction de la charge. Dans tous les cas, cette prescription </w:t>
      </w:r>
      <w:r>
        <w:t xml:space="preserve">doit être </w:t>
      </w:r>
      <w:r w:rsidRPr="00D811A3">
        <w:t xml:space="preserve">considérée </w:t>
      </w:r>
      <w:r>
        <w:t xml:space="preserve">comme </w:t>
      </w:r>
      <w:r w:rsidRPr="00D811A3">
        <w:t>satisfaite si l</w:t>
      </w:r>
      <w:r w:rsidR="00743834">
        <w:t>’</w:t>
      </w:r>
      <w:r w:rsidRPr="00D811A3">
        <w:t>angle de fuite ne dépass</w:t>
      </w:r>
      <w:r w:rsidR="00205B53">
        <w:t>e pas 8° selon la norme ISO 612</w:t>
      </w:r>
      <w:r w:rsidRPr="00D811A3">
        <w:t>:1978 avec une garde au sol maximale de 550 mm ;</w:t>
      </w:r>
    </w:p>
    <w:p w:rsidR="00D81E31" w:rsidRDefault="00D81E31" w:rsidP="00205B53">
      <w:pPr>
        <w:pStyle w:val="SingleTxtG"/>
        <w:ind w:left="2835" w:hanging="567"/>
      </w:pPr>
      <w:r w:rsidRPr="00D811A3">
        <w:t>b)</w:t>
      </w:r>
      <w:r w:rsidRPr="00D811A3">
        <w:tab/>
        <w:t>500 mm ou un angle de fui</w:t>
      </w:r>
      <w:r w:rsidR="00205B53">
        <w:t>te de 8° selon la norme ISO 612</w:t>
      </w:r>
      <w:r w:rsidRPr="00D811A3">
        <w:t>:1978, la plus faible de ces valeurs étant retenue, pour les véhicules autres que ceux qui sont décrits à l</w:t>
      </w:r>
      <w:r w:rsidR="00743834">
        <w:t>’</w:t>
      </w:r>
      <w:r w:rsidRPr="00D811A3">
        <w:t xml:space="preserve">alinéa a) ci-dessus. Dans tous les cas, cette prescription </w:t>
      </w:r>
      <w:r w:rsidRPr="004E04E2">
        <w:t xml:space="preserve">doit être considérée comme satisfaite </w:t>
      </w:r>
      <w:r w:rsidRPr="00D811A3">
        <w:t>si l</w:t>
      </w:r>
      <w:r w:rsidR="00743834">
        <w:t>’</w:t>
      </w:r>
      <w:r w:rsidRPr="00D811A3">
        <w:t>angle de fuite ne dépass</w:t>
      </w:r>
      <w:r w:rsidR="003273B9">
        <w:t>e pas 8° selon la norme ISO 612</w:t>
      </w:r>
      <w:r w:rsidRPr="00D811A3">
        <w:t xml:space="preserve">:1978 avec une garde au sol maximale de 550 </w:t>
      </w:r>
      <w:proofErr w:type="spellStart"/>
      <w:r w:rsidRPr="00D811A3">
        <w:t>mm.</w:t>
      </w:r>
      <w:proofErr w:type="spellEnd"/>
    </w:p>
    <w:p w:rsidR="00D81E31" w:rsidRDefault="00D81E31" w:rsidP="00205B53">
      <w:pPr>
        <w:pStyle w:val="SingleTxtG"/>
        <w:ind w:left="2268"/>
      </w:pPr>
      <w:r w:rsidRPr="001C1458">
        <w:t>Cette prescription s</w:t>
      </w:r>
      <w:r w:rsidR="00743834">
        <w:t>’</w:t>
      </w:r>
      <w:r w:rsidRPr="001C1458">
        <w:t xml:space="preserve">applique sur toute la largeur du véhicule à moteur ou de la remorque </w:t>
      </w:r>
      <w:r>
        <w:t>et</w:t>
      </w:r>
      <w:r w:rsidRPr="001C1458">
        <w:t xml:space="preserve"> ne doit pas avoir pour effet de placer les points d</w:t>
      </w:r>
      <w:r w:rsidR="00743834">
        <w:t>’</w:t>
      </w:r>
      <w:r w:rsidRPr="001C1458">
        <w:t>application des forces d</w:t>
      </w:r>
      <w:r w:rsidR="00743834">
        <w:t>’</w:t>
      </w:r>
      <w:r w:rsidRPr="001C1458">
        <w:t>essai appliquées au dispositif conformément à la partie I du présent Règlement et consignées dans la fiche de communication de l</w:t>
      </w:r>
      <w:r w:rsidR="00743834">
        <w:t>’</w:t>
      </w:r>
      <w:r w:rsidRPr="001C1458">
        <w:t>homologation (annexe 1, point 7</w:t>
      </w:r>
      <w:r w:rsidR="003273B9">
        <w:t>)</w:t>
      </w:r>
      <w:r w:rsidRPr="001C1458">
        <w:t xml:space="preserve"> à une hauteur dépassant les valeurs indiquées aux alinéas a) et b) ci-dessus, augmentées de la moitié de la hauteur de section minimale prescrite pour la traverse du dispositif arrière de protection antiencastrement. </w:t>
      </w:r>
    </w:p>
    <w:p w:rsidR="00D81E31" w:rsidRPr="00BD4807" w:rsidRDefault="00D81E31" w:rsidP="00606C92">
      <w:pPr>
        <w:pStyle w:val="SingleTxtG"/>
        <w:ind w:left="2268"/>
      </w:pPr>
      <w:r w:rsidRPr="00BD4807">
        <w:tab/>
        <w:t>La hauteur prescrite pour l</w:t>
      </w:r>
      <w:r w:rsidR="00743834">
        <w:t>’</w:t>
      </w:r>
      <w:r w:rsidRPr="00BD4807">
        <w:t>application des forces d</w:t>
      </w:r>
      <w:r w:rsidR="00743834">
        <w:t>’</w:t>
      </w:r>
      <w:r w:rsidRPr="00BD4807">
        <w:t>essai doit être adaptée à la garde au sol réglée en application des prescriptions ci-dessus relatives à l</w:t>
      </w:r>
      <w:r w:rsidR="00743834">
        <w:t>’</w:t>
      </w:r>
      <w:r w:rsidRPr="00BD4807">
        <w:t xml:space="preserve">angle de fuite. </w:t>
      </w:r>
    </w:p>
    <w:p w:rsidR="00D81E31" w:rsidRPr="001C1458" w:rsidRDefault="00D81E31" w:rsidP="005734D0">
      <w:pPr>
        <w:pStyle w:val="SingleTxtG"/>
        <w:ind w:left="2268" w:hanging="1134"/>
      </w:pPr>
      <w:r w:rsidRPr="001C1458">
        <w:t>25.2</w:t>
      </w:r>
      <w:r w:rsidRPr="001C1458">
        <w:tab/>
        <w:t>Pour les véhicules des catégories M, N</w:t>
      </w:r>
      <w:r w:rsidRPr="001C1458">
        <w:rPr>
          <w:vertAlign w:val="subscript"/>
        </w:rPr>
        <w:t>1</w:t>
      </w:r>
      <w:r w:rsidRPr="001C1458">
        <w:t>, N</w:t>
      </w:r>
      <w:r w:rsidRPr="001C1458">
        <w:rPr>
          <w:vertAlign w:val="subscript"/>
        </w:rPr>
        <w:t>2</w:t>
      </w:r>
      <w:r w:rsidRPr="001C1458">
        <w:t xml:space="preserve"> d</w:t>
      </w:r>
      <w:r w:rsidR="00743834">
        <w:t>’</w:t>
      </w:r>
      <w:r w:rsidRPr="001C1458">
        <w:t>un poids total en charge ne dépassant pas 8 t, O</w:t>
      </w:r>
      <w:r w:rsidRPr="001C1458">
        <w:rPr>
          <w:vertAlign w:val="subscript"/>
        </w:rPr>
        <w:t>1</w:t>
      </w:r>
      <w:r w:rsidRPr="001C1458">
        <w:t xml:space="preserve"> </w:t>
      </w:r>
      <w:r>
        <w:t xml:space="preserve">et </w:t>
      </w:r>
      <w:r w:rsidRPr="001C1458">
        <w:t>O</w:t>
      </w:r>
      <w:r w:rsidRPr="001C1458">
        <w:rPr>
          <w:vertAlign w:val="subscript"/>
        </w:rPr>
        <w:t>2</w:t>
      </w:r>
      <w:r w:rsidR="003273B9" w:rsidRPr="003273B9">
        <w:t>,</w:t>
      </w:r>
      <w:r w:rsidRPr="001C1458">
        <w:t xml:space="preserve"> la garde au sol du bas du dispositif de protection, même lorsque le véhicule est à vide, ne doit pas dépas</w:t>
      </w:r>
      <w:r>
        <w:t>ser 550 mm sur toute sa largeur</w:t>
      </w:r>
      <w:r w:rsidRPr="001C1458">
        <w:t xml:space="preserve"> et doit être telle que les points d</w:t>
      </w:r>
      <w:r w:rsidR="00743834">
        <w:t>’</w:t>
      </w:r>
      <w:r w:rsidRPr="001C1458">
        <w:t>application des forces d</w:t>
      </w:r>
      <w:r w:rsidR="00743834">
        <w:t>’</w:t>
      </w:r>
      <w:r w:rsidRPr="001C1458">
        <w:t xml:space="preserve">essai au dispositif soient situés à une hauteur ne dépassant pas 600 </w:t>
      </w:r>
      <w:proofErr w:type="spellStart"/>
      <w:r w:rsidRPr="001C1458">
        <w:t>mm.</w:t>
      </w:r>
      <w:proofErr w:type="spellEnd"/>
    </w:p>
    <w:p w:rsidR="00D81E31" w:rsidRDefault="00D81E31" w:rsidP="005734D0">
      <w:pPr>
        <w:pStyle w:val="SingleTxtG"/>
        <w:ind w:left="2268" w:hanging="1134"/>
      </w:pPr>
      <w:r w:rsidRPr="001C1458">
        <w:t>25.3</w:t>
      </w:r>
      <w:r w:rsidRPr="001C1458">
        <w:tab/>
        <w:t>Pour les véhicules des catégories M, N</w:t>
      </w:r>
      <w:r w:rsidRPr="001C1458">
        <w:rPr>
          <w:vertAlign w:val="subscript"/>
        </w:rPr>
        <w:t>1</w:t>
      </w:r>
      <w:r w:rsidRPr="001C1458">
        <w:t>, N</w:t>
      </w:r>
      <w:r w:rsidRPr="001C1458">
        <w:rPr>
          <w:vertAlign w:val="subscript"/>
        </w:rPr>
        <w:t>2</w:t>
      </w:r>
      <w:r w:rsidRPr="001C1458">
        <w:t xml:space="preserve"> d</w:t>
      </w:r>
      <w:r w:rsidR="00743834">
        <w:t>’</w:t>
      </w:r>
      <w:r w:rsidRPr="001C1458">
        <w:t>un poids total en charge ne dépassant pas 8 t, O</w:t>
      </w:r>
      <w:r w:rsidRPr="001C1458">
        <w:rPr>
          <w:vertAlign w:val="subscript"/>
        </w:rPr>
        <w:t>1</w:t>
      </w:r>
      <w:r w:rsidRPr="001C1458">
        <w:t xml:space="preserve"> et O</w:t>
      </w:r>
      <w:r w:rsidRPr="001C1458">
        <w:rPr>
          <w:vertAlign w:val="subscript"/>
        </w:rPr>
        <w:t>2</w:t>
      </w:r>
      <w:r w:rsidR="007775FE" w:rsidRPr="007775FE">
        <w:t>,</w:t>
      </w:r>
      <w:r w:rsidRPr="00E6300D">
        <w:t xml:space="preserve"> le dispositif de protection contre l</w:t>
      </w:r>
      <w:r w:rsidR="00743834">
        <w:t>’</w:t>
      </w:r>
      <w:r w:rsidRPr="00E6300D">
        <w:t>encastrement à l</w:t>
      </w:r>
      <w:r w:rsidR="00743834">
        <w:t>’</w:t>
      </w:r>
      <w:r w:rsidRPr="00E6300D">
        <w:t>arrière doit être placé aussi près que possible de l</w:t>
      </w:r>
      <w:r w:rsidR="00743834">
        <w:t>’</w:t>
      </w:r>
      <w:r w:rsidRPr="00E6300D">
        <w:t>arrière du véhicule</w:t>
      </w:r>
      <w:r>
        <w:t>.</w:t>
      </w:r>
      <w:r w:rsidRPr="00E6300D">
        <w:t xml:space="preserve"> La</w:t>
      </w:r>
      <w:r w:rsidR="008E78BC">
        <w:t> </w:t>
      </w:r>
      <w:r w:rsidRPr="00E6300D">
        <w:t>distance horizontale entre l</w:t>
      </w:r>
      <w:r w:rsidR="00743834">
        <w:t>’</w:t>
      </w:r>
      <w:r w:rsidRPr="00E6300D">
        <w:t>arrière du dispositif et le point le plus reculé de l</w:t>
      </w:r>
      <w:r w:rsidR="00743834">
        <w:t>’</w:t>
      </w:r>
      <w:r w:rsidRPr="00E6300D">
        <w:t>extrémité arrière du véhicule, y compris tout système de type plateforme élévatrice, ne doit pas dépasser 400 mm, cette distance étant mesurée et enregistrée à partir de l</w:t>
      </w:r>
      <w:r w:rsidR="00743834">
        <w:t>’</w:t>
      </w:r>
      <w:r w:rsidRPr="00E6300D">
        <w:t>arrière de la traverse pendant l</w:t>
      </w:r>
      <w:r w:rsidR="00743834">
        <w:t>’</w:t>
      </w:r>
      <w:r w:rsidRPr="00E6300D">
        <w:t>essai alors que les forces d</w:t>
      </w:r>
      <w:r w:rsidR="00743834">
        <w:t>’</w:t>
      </w:r>
      <w:r w:rsidRPr="00E6300D">
        <w:t>essai sont appliquées</w:t>
      </w:r>
      <w:r w:rsidR="008E78BC">
        <w:t>.</w:t>
      </w:r>
    </w:p>
    <w:p w:rsidR="00D81E31" w:rsidRPr="00E6300D" w:rsidRDefault="00D81E31" w:rsidP="00606C92">
      <w:pPr>
        <w:pStyle w:val="SingleTxtG"/>
        <w:ind w:left="2268"/>
      </w:pPr>
      <w:r w:rsidRPr="00BD4807">
        <w:tab/>
      </w:r>
      <w:r w:rsidRPr="00E6300D">
        <w:t>Pour les véhicules des catégories N</w:t>
      </w:r>
      <w:r w:rsidRPr="00E6300D">
        <w:rPr>
          <w:vertAlign w:val="subscript"/>
        </w:rPr>
        <w:t>2</w:t>
      </w:r>
      <w:r w:rsidRPr="00E6300D">
        <w:t xml:space="preserve"> d</w:t>
      </w:r>
      <w:r w:rsidR="00743834">
        <w:t>’</w:t>
      </w:r>
      <w:r w:rsidRPr="00E6300D">
        <w:t>un poids total en charge dépassant 8 t, et N</w:t>
      </w:r>
      <w:r w:rsidRPr="00E6300D">
        <w:rPr>
          <w:vertAlign w:val="subscript"/>
        </w:rPr>
        <w:t>3</w:t>
      </w:r>
      <w:r w:rsidRPr="00E6300D">
        <w:t>, ainsi que les véhicules des catégories O</w:t>
      </w:r>
      <w:r w:rsidRPr="00E6300D">
        <w:rPr>
          <w:vertAlign w:val="subscript"/>
        </w:rPr>
        <w:t>3</w:t>
      </w:r>
      <w:r w:rsidRPr="00E6300D">
        <w:t xml:space="preserve"> et O</w:t>
      </w:r>
      <w:r w:rsidRPr="00E6300D">
        <w:rPr>
          <w:vertAlign w:val="subscript"/>
        </w:rPr>
        <w:t>4</w:t>
      </w:r>
      <w:r w:rsidRPr="00E6300D">
        <w:t xml:space="preserve"> équipés d</w:t>
      </w:r>
      <w:r w:rsidR="00743834">
        <w:t>’</w:t>
      </w:r>
      <w:r w:rsidRPr="00E6300D">
        <w:t>une plateforme élévatrice ou conçus comme remorque basculante, les prescriptions ci-dessus s</w:t>
      </w:r>
      <w:r w:rsidR="00743834">
        <w:t>’</w:t>
      </w:r>
      <w:r w:rsidR="00205B53">
        <w:t>appliquent </w:t>
      </w:r>
      <w:r w:rsidRPr="00E6300D">
        <w:t>; cependant, pour les véhicules de ces catégories, la distance horizontale mesurée à l</w:t>
      </w:r>
      <w:r w:rsidR="00743834">
        <w:t>’</w:t>
      </w:r>
      <w:r w:rsidRPr="00E6300D">
        <w:t>arrière de la traverse ne doit pas dépasser 300 mm avant l</w:t>
      </w:r>
      <w:r w:rsidR="00743834">
        <w:t>’</w:t>
      </w:r>
      <w:r w:rsidRPr="00E6300D">
        <w:t>application des forces d</w:t>
      </w:r>
      <w:r w:rsidR="00743834">
        <w:t>’</w:t>
      </w:r>
      <w:r w:rsidRPr="00E6300D">
        <w:t>essai</w:t>
      </w:r>
      <w:r>
        <w:t>.</w:t>
      </w:r>
    </w:p>
    <w:p w:rsidR="00D81E31" w:rsidRDefault="00D81E31" w:rsidP="00606C92">
      <w:pPr>
        <w:pStyle w:val="SingleTxtG"/>
        <w:ind w:left="2268"/>
      </w:pPr>
      <w:r w:rsidRPr="00BD4807">
        <w:tab/>
      </w:r>
      <w:r w:rsidRPr="00E6300D">
        <w:t xml:space="preserve">Pour les dispositif </w:t>
      </w:r>
      <w:r>
        <w:t xml:space="preserve">arrière </w:t>
      </w:r>
      <w:r w:rsidRPr="00E6300D">
        <w:t>de protection contre l</w:t>
      </w:r>
      <w:r w:rsidR="00743834">
        <w:t>’</w:t>
      </w:r>
      <w:r w:rsidRPr="00E6300D">
        <w:t>encastrement destin</w:t>
      </w:r>
      <w:r>
        <w:t>é</w:t>
      </w:r>
      <w:r w:rsidRPr="00E6300D">
        <w:t>s aux véhicules des catégories O</w:t>
      </w:r>
      <w:r w:rsidRPr="00E6300D">
        <w:rPr>
          <w:vertAlign w:val="subscript"/>
        </w:rPr>
        <w:t>3</w:t>
      </w:r>
      <w:r w:rsidRPr="00E6300D">
        <w:t xml:space="preserve"> et O</w:t>
      </w:r>
      <w:r w:rsidRPr="00E6300D">
        <w:rPr>
          <w:vertAlign w:val="subscript"/>
        </w:rPr>
        <w:t>4</w:t>
      </w:r>
      <w:r w:rsidRPr="00E6300D">
        <w:t>, non équipés d</w:t>
      </w:r>
      <w:r w:rsidR="00743834">
        <w:t>’</w:t>
      </w:r>
      <w:r w:rsidRPr="00E6300D">
        <w:t xml:space="preserve">une plateforme élévatrice </w:t>
      </w:r>
      <w:r>
        <w:t>ni</w:t>
      </w:r>
      <w:r w:rsidRPr="00E6300D">
        <w:t xml:space="preserve"> conçus comme remorque basculante, la distance horizontale maximale est réduite à 200 mm avant et 300 mm pendant l</w:t>
      </w:r>
      <w:r w:rsidR="00743834">
        <w:t>’</w:t>
      </w:r>
      <w:r w:rsidRPr="00E6300D">
        <w:t>essai alors que les forces d</w:t>
      </w:r>
      <w:r w:rsidR="00743834">
        <w:t>’</w:t>
      </w:r>
      <w:r w:rsidRPr="00E6300D">
        <w:t>essai sont appliquées</w:t>
      </w:r>
      <w:r>
        <w:t>.</w:t>
      </w:r>
      <w:r w:rsidRPr="00E6300D">
        <w:t xml:space="preserve"> </w:t>
      </w:r>
    </w:p>
    <w:p w:rsidR="00D81E31" w:rsidRDefault="00D81E31" w:rsidP="00606C92">
      <w:pPr>
        <w:pStyle w:val="SingleTxtG"/>
        <w:ind w:left="2268"/>
      </w:pPr>
      <w:r w:rsidRPr="007E7C33">
        <w:tab/>
      </w:r>
      <w:r w:rsidRPr="00E6300D">
        <w:t>Dans tous les cas, les éléments saillants non structuraux tels que les feux arrière ainsi que les élé</w:t>
      </w:r>
      <w:r w:rsidR="004D3292">
        <w:t>ments en saillie de moins de 50 </w:t>
      </w:r>
      <w:r w:rsidRPr="00E6300D">
        <w:t xml:space="preserve">mm dans une direction quelconque, tels que les pare-chocs en caoutchouc, les butoirs amortisseurs, les serrures et les charnières, </w:t>
      </w:r>
      <w:r>
        <w:t xml:space="preserve">ne </w:t>
      </w:r>
      <w:r w:rsidRPr="00E6300D">
        <w:t xml:space="preserve">doivent </w:t>
      </w:r>
      <w:r>
        <w:t xml:space="preserve">pas </w:t>
      </w:r>
      <w:r w:rsidRPr="00E6300D">
        <w:t xml:space="preserve">être </w:t>
      </w:r>
      <w:r>
        <w:t xml:space="preserve">pris en compte lors de </w:t>
      </w:r>
      <w:r w:rsidRPr="00E6300D">
        <w:t>la détermination du point le plus reculé de l</w:t>
      </w:r>
      <w:r w:rsidR="00743834">
        <w:t>’</w:t>
      </w:r>
      <w:r w:rsidRPr="00E6300D">
        <w:t xml:space="preserve">extrémité arrière du véhicule. </w:t>
      </w:r>
    </w:p>
    <w:p w:rsidR="00D81E31" w:rsidRDefault="00D81E31" w:rsidP="00606C92">
      <w:pPr>
        <w:pStyle w:val="SingleTxtG"/>
        <w:ind w:left="2268"/>
      </w:pPr>
      <w:r w:rsidRPr="00BD4807">
        <w:tab/>
      </w:r>
      <w:r w:rsidRPr="007E7C33">
        <w:t>Avant l</w:t>
      </w:r>
      <w:r w:rsidR="00743834">
        <w:t>’</w:t>
      </w:r>
      <w:r w:rsidRPr="007E7C33">
        <w:t>application des forces d</w:t>
      </w:r>
      <w:r w:rsidR="00743834">
        <w:t>’</w:t>
      </w:r>
      <w:r w:rsidRPr="007E7C33">
        <w:t>essai, la distance horizontale maximale autorisée pour une traverse monobloc, segmentée ou inclinée, d</w:t>
      </w:r>
      <w:r w:rsidR="00743834">
        <w:t>’</w:t>
      </w:r>
      <w:r w:rsidRPr="007E7C33">
        <w:t>un dispositif arrière de protection antiencastrement est de 100 mm entre l</w:t>
      </w:r>
      <w:r w:rsidR="00743834">
        <w:t>’</w:t>
      </w:r>
      <w:r w:rsidRPr="007E7C33">
        <w:t>arrière de la traverse mesuré au point le plus avancé et l</w:t>
      </w:r>
      <w:r w:rsidR="00743834">
        <w:t>’</w:t>
      </w:r>
      <w:r w:rsidRPr="007E7C33">
        <w:t xml:space="preserve">arrière de la traverse mesuré au point le plus reculé, la mesure étant faite dans le plan longitudinal du véhicule. </w:t>
      </w:r>
    </w:p>
    <w:p w:rsidR="00D81E31" w:rsidRDefault="00D81E31" w:rsidP="005734D0">
      <w:pPr>
        <w:pStyle w:val="SingleTxtG"/>
        <w:ind w:left="2268" w:hanging="1134"/>
      </w:pPr>
      <w:r w:rsidRPr="007E7C33">
        <w:t>25.4</w:t>
      </w:r>
      <w:r w:rsidRPr="007E7C33">
        <w:tab/>
        <w:t>La largeur du moyen de protection contre l</w:t>
      </w:r>
      <w:r w:rsidR="00743834">
        <w:t>’</w:t>
      </w:r>
      <w:r w:rsidRPr="007E7C33">
        <w:t>encastrement à l</w:t>
      </w:r>
      <w:r w:rsidR="00743834">
        <w:t>’</w:t>
      </w:r>
      <w:r w:rsidRPr="007E7C33">
        <w:t>arrière ne doit en aucun point être supérieure à la largeur de l</w:t>
      </w:r>
      <w:r w:rsidR="00743834">
        <w:t>’</w:t>
      </w:r>
      <w:r w:rsidRPr="007E7C33">
        <w:t>essieu arrière mesurée aux points latéraux extrêmes des roues, compte non tenu du renflement des pneus au contact du sol, ni lui être inférieure de plus de 100 mm de chaque côté</w:t>
      </w:r>
      <w:r w:rsidR="00ED4925">
        <w:t xml:space="preserve">. </w:t>
      </w:r>
      <w:r w:rsidRPr="007E7C33">
        <w:t xml:space="preserve">Lorsque le moyen est incorporé dans la carrosserie du véhicule </w:t>
      </w:r>
      <w:r>
        <w:t xml:space="preserve">qui </w:t>
      </w:r>
      <w:r w:rsidRPr="007E7C33">
        <w:t>elle-</w:t>
      </w:r>
      <w:r>
        <w:t>même</w:t>
      </w:r>
      <w:r w:rsidRPr="007E7C33">
        <w:t xml:space="preserve"> dépasse la largeur de l</w:t>
      </w:r>
      <w:r w:rsidR="00743834">
        <w:t>’</w:t>
      </w:r>
      <w:r w:rsidRPr="007E7C33">
        <w:t>essieu arrière, la prescription selon laquelle la largeur du moyen ne doit pas être supérieure à celle de l</w:t>
      </w:r>
      <w:r w:rsidR="00743834">
        <w:t>’</w:t>
      </w:r>
      <w:r w:rsidRPr="007E7C33">
        <w:t>essieu arrière ne s</w:t>
      </w:r>
      <w:r w:rsidR="00743834">
        <w:t>’</w:t>
      </w:r>
      <w:r w:rsidRPr="007E7C33">
        <w:t>applique pas.</w:t>
      </w:r>
      <w:r w:rsidRPr="00050F92">
        <w:t xml:space="preserve"> </w:t>
      </w:r>
      <w:r>
        <w:t xml:space="preserve">Toutefois, </w:t>
      </w:r>
      <w:r w:rsidRPr="00050F92">
        <w:t>dans le cas des véhicules des catégories O</w:t>
      </w:r>
      <w:r w:rsidRPr="008E78BC">
        <w:rPr>
          <w:vertAlign w:val="subscript"/>
        </w:rPr>
        <w:t>1</w:t>
      </w:r>
      <w:r w:rsidRPr="00050F92">
        <w:t xml:space="preserve"> et O</w:t>
      </w:r>
      <w:r w:rsidRPr="008E78BC">
        <w:rPr>
          <w:vertAlign w:val="subscript"/>
        </w:rPr>
        <w:t>2</w:t>
      </w:r>
      <w:r w:rsidRPr="00050F92">
        <w:t xml:space="preserve"> où les pneumatiques font saillie pour plus de moitié à l</w:t>
      </w:r>
      <w:r w:rsidR="00743834">
        <w:t>’</w:t>
      </w:r>
      <w:r w:rsidRPr="00050F92">
        <w:t>extérieur de la carrosserie (compte non tenu des recouvrements de roues) ou à l</w:t>
      </w:r>
      <w:r w:rsidR="00743834">
        <w:t>’</w:t>
      </w:r>
      <w:r w:rsidRPr="00050F92">
        <w:t>extérieur du châssis en l</w:t>
      </w:r>
      <w:r w:rsidR="00743834">
        <w:t>’</w:t>
      </w:r>
      <w:r w:rsidRPr="00050F92">
        <w:t xml:space="preserve">absence de carrosserie, la largeur du dispositif ne doit pas être inférieure de plus de 100 mm de chaque côté à la distance mesurée entre les points intérieurs des pneumatiques (compte non tenu </w:t>
      </w:r>
      <w:r>
        <w:t xml:space="preserve">du </w:t>
      </w:r>
      <w:r w:rsidRPr="00050F92">
        <w:t>renflement des pneumatiques au contact du sol). S</w:t>
      </w:r>
      <w:r w:rsidR="00743834">
        <w:t>’</w:t>
      </w:r>
      <w:r w:rsidRPr="00050F92">
        <w:t>il y a plusieurs essieux arrière, la largeur à prendre en compte est celle du plus large. De plus, les prescriptions des paragraphes 3.1.2 et 3.1.3 de l</w:t>
      </w:r>
      <w:r w:rsidR="00743834">
        <w:t>’</w:t>
      </w:r>
      <w:r w:rsidRPr="00050F92">
        <w:t>annexe 5 relatives à la distance des points d</w:t>
      </w:r>
      <w:r w:rsidR="00743834">
        <w:t>’</w:t>
      </w:r>
      <w:r w:rsidRPr="00050F92">
        <w:t>application des forces d</w:t>
      </w:r>
      <w:r w:rsidR="00743834">
        <w:t>’</w:t>
      </w:r>
      <w:r w:rsidRPr="00050F92">
        <w:t>essai par rapport aux contours extérieurs des roues de l</w:t>
      </w:r>
      <w:r w:rsidR="00743834">
        <w:t>’</w:t>
      </w:r>
      <w:r w:rsidRPr="00050F92">
        <w:t xml:space="preserve">essieu arrière doivent être </w:t>
      </w:r>
      <w:r>
        <w:t xml:space="preserve">vérifiées </w:t>
      </w:r>
      <w:r w:rsidRPr="00050F92">
        <w:t xml:space="preserve">et indiquées dans la fiche de communication </w:t>
      </w:r>
      <w:r>
        <w:t>de</w:t>
      </w:r>
      <w:r w:rsidRPr="00050F92">
        <w:t xml:space="preserve"> l</w:t>
      </w:r>
      <w:r w:rsidR="00743834">
        <w:t>’</w:t>
      </w:r>
      <w:r w:rsidRPr="00050F92">
        <w:t>homologation (point 7 de l</w:t>
      </w:r>
      <w:r w:rsidR="00743834">
        <w:t>’</w:t>
      </w:r>
      <w:r w:rsidRPr="00050F92">
        <w:t>annexe 1)</w:t>
      </w:r>
      <w:r>
        <w:t>.</w:t>
      </w:r>
      <w:r w:rsidRPr="00050F92">
        <w:t xml:space="preserve"> </w:t>
      </w:r>
    </w:p>
    <w:p w:rsidR="00D81E31" w:rsidRDefault="00D81E31" w:rsidP="005734D0">
      <w:pPr>
        <w:pStyle w:val="SingleTxtG"/>
        <w:ind w:left="2268" w:hanging="1134"/>
      </w:pPr>
      <w:r w:rsidRPr="00050F92">
        <w:t>25.5</w:t>
      </w:r>
      <w:r w:rsidRPr="00050F92">
        <w:tab/>
        <w:t>La hauteur de section du moyen de protection contre l</w:t>
      </w:r>
      <w:r w:rsidR="00743834">
        <w:t>’</w:t>
      </w:r>
      <w:r w:rsidRPr="00050F92">
        <w:t>encastrement à l</w:t>
      </w:r>
      <w:r w:rsidR="00743834">
        <w:t>’</w:t>
      </w:r>
      <w:r w:rsidRPr="00050F92">
        <w:t>arrière ne doit pas être inférieure à 1</w:t>
      </w:r>
      <w:r>
        <w:t>2</w:t>
      </w:r>
      <w:r w:rsidR="004D3292">
        <w:t xml:space="preserve">0 </w:t>
      </w:r>
      <w:proofErr w:type="spellStart"/>
      <w:r w:rsidR="004D3292">
        <w:t>mm.</w:t>
      </w:r>
      <w:proofErr w:type="spellEnd"/>
      <w:r w:rsidR="004D3292">
        <w:t xml:space="preserve"> </w:t>
      </w:r>
      <w:r w:rsidRPr="00050F92">
        <w:t>Les extrémités du moyen ne doivent pas être rabattues vers l</w:t>
      </w:r>
      <w:r w:rsidR="00743834">
        <w:t>’</w:t>
      </w:r>
      <w:r w:rsidRPr="00050F92">
        <w:t>arrière ni présenter une arête vive vers l</w:t>
      </w:r>
      <w:r w:rsidR="00743834">
        <w:t>’</w:t>
      </w:r>
      <w:r w:rsidRPr="00050F92">
        <w:t>extérieur ; cette condition est remplie lorsque les extrémités du moyen de protection sont arrondies vers l</w:t>
      </w:r>
      <w:r w:rsidR="00743834">
        <w:t>’</w:t>
      </w:r>
      <w:r w:rsidRPr="00050F92">
        <w:t>extérieur, sous un rayon d</w:t>
      </w:r>
      <w:r w:rsidR="00743834">
        <w:t>’</w:t>
      </w:r>
      <w:r w:rsidRPr="00050F92">
        <w:t xml:space="preserve">au moins 2,5 </w:t>
      </w:r>
      <w:proofErr w:type="spellStart"/>
      <w:r w:rsidRPr="00050F92">
        <w:t>mm.</w:t>
      </w:r>
      <w:proofErr w:type="spellEnd"/>
    </w:p>
    <w:p w:rsidR="00D81E31" w:rsidRPr="004706C0" w:rsidRDefault="00D81E31" w:rsidP="00606C92">
      <w:pPr>
        <w:pStyle w:val="SingleTxtG"/>
        <w:ind w:left="2268"/>
      </w:pPr>
      <w:r w:rsidRPr="004706C0">
        <w:t>Pour les véhicules des catégories M, N</w:t>
      </w:r>
      <w:r w:rsidRPr="004706C0">
        <w:rPr>
          <w:vertAlign w:val="subscript"/>
        </w:rPr>
        <w:t>1</w:t>
      </w:r>
      <w:r w:rsidRPr="004706C0">
        <w:t>, N</w:t>
      </w:r>
      <w:r w:rsidRPr="004706C0">
        <w:rPr>
          <w:vertAlign w:val="subscript"/>
        </w:rPr>
        <w:t>2</w:t>
      </w:r>
      <w:r w:rsidRPr="004706C0">
        <w:t xml:space="preserve"> d</w:t>
      </w:r>
      <w:r w:rsidR="00743834">
        <w:t>’</w:t>
      </w:r>
      <w:r w:rsidRPr="004706C0">
        <w:t>un poids total en charge ne dépassant pas 8 t, O</w:t>
      </w:r>
      <w:r w:rsidRPr="004706C0">
        <w:rPr>
          <w:vertAlign w:val="subscript"/>
        </w:rPr>
        <w:t>1</w:t>
      </w:r>
      <w:r w:rsidRPr="004706C0">
        <w:t xml:space="preserve"> et O</w:t>
      </w:r>
      <w:r w:rsidRPr="004706C0">
        <w:rPr>
          <w:vertAlign w:val="subscript"/>
        </w:rPr>
        <w:t>2</w:t>
      </w:r>
      <w:r w:rsidRPr="004706C0">
        <w:t xml:space="preserve">, </w:t>
      </w:r>
      <w:r>
        <w:t xml:space="preserve">ainsi que </w:t>
      </w:r>
      <w:r w:rsidRPr="004706C0">
        <w:t>les véhicules de la catégorie G et ceux qui sont équipés d</w:t>
      </w:r>
      <w:r w:rsidR="00743834">
        <w:t>’</w:t>
      </w:r>
      <w:r w:rsidRPr="004706C0">
        <w:t>une plateforme élévatrice</w:t>
      </w:r>
      <w:r w:rsidR="00B57D2E">
        <w:t>,</w:t>
      </w:r>
      <w:r w:rsidRPr="004706C0">
        <w:t xml:space="preserve"> la hauteur de section de la traverse du dispositif doit être d</w:t>
      </w:r>
      <w:r w:rsidR="00743834">
        <w:t>’</w:t>
      </w:r>
      <w:r w:rsidRPr="004706C0">
        <w:t xml:space="preserve">au moins 100 </w:t>
      </w:r>
      <w:proofErr w:type="spellStart"/>
      <w:r w:rsidR="004D3292">
        <w:t>mm</w:t>
      </w:r>
      <w:r w:rsidRPr="004706C0">
        <w:t>.</w:t>
      </w:r>
      <w:proofErr w:type="spellEnd"/>
    </w:p>
    <w:p w:rsidR="00D81E31" w:rsidRDefault="00D81E31" w:rsidP="005734D0">
      <w:pPr>
        <w:pStyle w:val="SingleTxtG"/>
        <w:ind w:left="2268" w:hanging="1134"/>
      </w:pPr>
      <w:r w:rsidRPr="004706C0">
        <w:t>25.6</w:t>
      </w:r>
      <w:r w:rsidRPr="004706C0">
        <w:tab/>
        <w:t>Le dispositif arrière de protection peut être conçu pour pouvoir occuper plusieurs positions à l</w:t>
      </w:r>
      <w:r w:rsidR="00743834">
        <w:t>’</w:t>
      </w:r>
      <w:r w:rsidRPr="004706C0">
        <w:t>arrière du véhicule</w:t>
      </w:r>
      <w:r>
        <w:t>.</w:t>
      </w:r>
      <w:r w:rsidRPr="004706C0">
        <w:t xml:space="preserve"> Dans ce cas, il doit exister un verrouillage garantissant l</w:t>
      </w:r>
      <w:r w:rsidR="00743834">
        <w:t>’</w:t>
      </w:r>
      <w:r w:rsidRPr="004706C0">
        <w:t>immobilisation dans la position de fonction et interdisant tout changement de position accidentel. La force nécessaire appliquée par l</w:t>
      </w:r>
      <w:r w:rsidR="00743834">
        <w:t>’</w:t>
      </w:r>
      <w:r w:rsidRPr="004706C0">
        <w:t>opérateur pour faire varier la position du moyen ne doit pas dépasser 40 daN</w:t>
      </w:r>
      <w:r>
        <w:t>.</w:t>
      </w:r>
      <w:r w:rsidRPr="004706C0">
        <w:t xml:space="preserve"> </w:t>
      </w:r>
    </w:p>
    <w:p w:rsidR="00D81E31" w:rsidRPr="004706C0" w:rsidRDefault="00D81E31" w:rsidP="00606C92">
      <w:pPr>
        <w:pStyle w:val="SingleTxtG"/>
        <w:ind w:left="2268"/>
      </w:pPr>
      <w:r w:rsidRPr="004706C0">
        <w:t>Pour les dispositifs arrière de protection conçus pour pouvoir occuper plusieurs positions à l</w:t>
      </w:r>
      <w:r w:rsidR="00743834">
        <w:t>’</w:t>
      </w:r>
      <w:r w:rsidRPr="004706C0">
        <w:t>arrière du véhicule, une étiquette doit être apposée dans la ou les langue(s) du pays où le dispositif est vendu.</w:t>
      </w:r>
    </w:p>
    <w:p w:rsidR="00D81E31" w:rsidRPr="004706C0" w:rsidRDefault="00D81E31" w:rsidP="00606C92">
      <w:pPr>
        <w:pStyle w:val="SingleTxtG"/>
        <w:ind w:left="2268"/>
      </w:pPr>
      <w:r w:rsidRPr="004706C0">
        <w:t>Dimensions minimales de l</w:t>
      </w:r>
      <w:r w:rsidR="00743834">
        <w:t>’</w:t>
      </w:r>
      <w:r w:rsidRPr="004706C0">
        <w:t>étiquette</w:t>
      </w:r>
      <w:r>
        <w:t> :</w:t>
      </w:r>
      <w:r w:rsidRPr="004706C0">
        <w:t xml:space="preserve">  60 x 120 </w:t>
      </w:r>
      <w:proofErr w:type="spellStart"/>
      <w:r w:rsidRPr="004706C0">
        <w:t>mm.</w:t>
      </w:r>
      <w:proofErr w:type="spellEnd"/>
    </w:p>
    <w:p w:rsidR="00D81E31" w:rsidRDefault="00D81E31" w:rsidP="00606C92">
      <w:pPr>
        <w:pStyle w:val="SingleTxtG"/>
        <w:ind w:left="2268"/>
      </w:pPr>
      <w:r w:rsidRPr="00B01D44">
        <w:t>L</w:t>
      </w:r>
      <w:r w:rsidR="00743834">
        <w:t>’</w:t>
      </w:r>
      <w:r w:rsidRPr="00B01D44">
        <w:t>étiquette doit être apposée de manière à être bien visible et en permanence à l</w:t>
      </w:r>
      <w:r w:rsidR="00743834">
        <w:t>’</w:t>
      </w:r>
      <w:r w:rsidRPr="00B01D44">
        <w:t>arrière du véhicule, à proximité du dispositif de protection, en un point bien en évidence, pour informer l</w:t>
      </w:r>
      <w:r w:rsidR="00743834">
        <w:t>’</w:t>
      </w:r>
      <w:r w:rsidRPr="00B01D44">
        <w:t>opérateur de la position du dispositif permettant d</w:t>
      </w:r>
      <w:r w:rsidR="00743834">
        <w:t>’</w:t>
      </w:r>
      <w:r w:rsidRPr="00B01D44">
        <w:t>offrir une protection efficace contre l</w:t>
      </w:r>
      <w:r w:rsidR="00743834">
        <w:t>’</w:t>
      </w:r>
      <w:r w:rsidRPr="00B01D44">
        <w:t>effet d</w:t>
      </w:r>
      <w:r w:rsidR="00743834">
        <w:t>’</w:t>
      </w:r>
      <w:r w:rsidRPr="00B01D44">
        <w:t>encastrement</w:t>
      </w:r>
    </w:p>
    <w:p w:rsidR="00D81E31" w:rsidRDefault="00D81E31" w:rsidP="005734D0">
      <w:pPr>
        <w:pStyle w:val="SingleTxtG"/>
        <w:ind w:left="2268" w:hanging="1134"/>
      </w:pPr>
      <w:r w:rsidRPr="00B01D44">
        <w:t>25.7</w:t>
      </w:r>
      <w:r w:rsidRPr="00B01D44">
        <w:tab/>
        <w:t xml:space="preserve">Le dispositif arrière antiencastrement doit offrir </w:t>
      </w:r>
      <w:r>
        <w:t xml:space="preserve">une résistance adéquate </w:t>
      </w:r>
      <w:r w:rsidRPr="00B01D44">
        <w:t>aux forces exercées parallèlement à l</w:t>
      </w:r>
      <w:r w:rsidR="00743834">
        <w:t>’</w:t>
      </w:r>
      <w:r w:rsidRPr="00B01D44">
        <w:t>axe longitudinal du véhicule et être relié, dans sa position de fonction, aux longerons du châssis ou aux</w:t>
      </w:r>
      <w:r w:rsidR="00B57D2E">
        <w:t xml:space="preserve"> éléments qui en tiennent lieu.</w:t>
      </w:r>
      <w:r w:rsidRPr="00B01D44">
        <w:t xml:space="preserve"> On considère qu</w:t>
      </w:r>
      <w:r w:rsidR="00743834">
        <w:t>’</w:t>
      </w:r>
      <w:r w:rsidRPr="00B01D44">
        <w:t>il est satisfait à ces conditions s</w:t>
      </w:r>
      <w:r w:rsidR="00743834">
        <w:t>’</w:t>
      </w:r>
      <w:r w:rsidRPr="00B01D44">
        <w:t>il est démontré qu</w:t>
      </w:r>
      <w:r w:rsidR="00743834">
        <w:t>’</w:t>
      </w:r>
      <w:r w:rsidRPr="00B01D44">
        <w:t>aussi bien pendant qu</w:t>
      </w:r>
      <w:r w:rsidR="00743834">
        <w:t>’</w:t>
      </w:r>
      <w:r w:rsidRPr="00B01D44">
        <w:t>après l</w:t>
      </w:r>
      <w:r w:rsidR="00743834">
        <w:t>’</w:t>
      </w:r>
      <w:r w:rsidRPr="00B01D44">
        <w:t xml:space="preserve">application des forces spécifiées </w:t>
      </w:r>
      <w:r>
        <w:t xml:space="preserve">à </w:t>
      </w:r>
      <w:r w:rsidRPr="00B01D44">
        <w:t>l</w:t>
      </w:r>
      <w:r w:rsidR="00743834">
        <w:t>’</w:t>
      </w:r>
      <w:r w:rsidRPr="00B01D44">
        <w:t>annexe 5</w:t>
      </w:r>
      <w:r w:rsidR="00B57D2E">
        <w:t>,</w:t>
      </w:r>
      <w:r w:rsidRPr="00B01D44">
        <w:t xml:space="preserve"> la distance horizontale entre l</w:t>
      </w:r>
      <w:r w:rsidR="00743834">
        <w:t>’</w:t>
      </w:r>
      <w:r w:rsidRPr="00B01D44">
        <w:t>arrière du moyen et l</w:t>
      </w:r>
      <w:r w:rsidR="00743834">
        <w:t>’</w:t>
      </w:r>
      <w:r w:rsidRPr="00B01D44">
        <w:t>extrémité arrière du véhicule, y compr</w:t>
      </w:r>
      <w:r w:rsidR="00B57D2E">
        <w:t>is tout mécanisme de type plate</w:t>
      </w:r>
      <w:r w:rsidRPr="00B01D44">
        <w:t>forme élévatrice, ne dépasse pas 400 mm en aucun des points où les forces d</w:t>
      </w:r>
      <w:r w:rsidR="00743834">
        <w:t>’</w:t>
      </w:r>
      <w:r w:rsidRPr="00B01D44">
        <w:t>essai sont appliquées. Pour la mesure de cette distance, il n</w:t>
      </w:r>
      <w:r w:rsidR="00743834">
        <w:t>’</w:t>
      </w:r>
      <w:r w:rsidRPr="00B01D44">
        <w:t>est tenu compte d</w:t>
      </w:r>
      <w:r w:rsidR="00743834">
        <w:t>’</w:t>
      </w:r>
      <w:r w:rsidRPr="00B01D44">
        <w:t>aucune partie du véhicule située à plus de 2 m au-dessus du sol lorsque le véhicule est à vide.</w:t>
      </w:r>
    </w:p>
    <w:p w:rsidR="00D81E31" w:rsidRPr="00A0148E" w:rsidRDefault="00D81E31" w:rsidP="00606C92">
      <w:pPr>
        <w:pStyle w:val="SingleTxtG"/>
        <w:ind w:left="2268"/>
      </w:pPr>
      <w:r w:rsidRPr="00A0148E">
        <w:t>Après application des forces d</w:t>
      </w:r>
      <w:r w:rsidR="00743834">
        <w:t>’</w:t>
      </w:r>
      <w:r w:rsidRPr="00A0148E">
        <w:t>essai prescrites à l</w:t>
      </w:r>
      <w:r w:rsidR="00743834">
        <w:t>’</w:t>
      </w:r>
      <w:r w:rsidRPr="00A0148E">
        <w:t>annexe 5 pour les véhicules des catégories N</w:t>
      </w:r>
      <w:r w:rsidRPr="00A0148E">
        <w:rPr>
          <w:vertAlign w:val="subscript"/>
        </w:rPr>
        <w:t>2</w:t>
      </w:r>
      <w:r w:rsidRPr="00A0148E">
        <w:t xml:space="preserve"> d</w:t>
      </w:r>
      <w:r w:rsidR="00743834">
        <w:t>’</w:t>
      </w:r>
      <w:r w:rsidRPr="00A0148E">
        <w:t>un poids total en charge dépassant 8 t, N</w:t>
      </w:r>
      <w:r w:rsidRPr="00A0148E">
        <w:rPr>
          <w:vertAlign w:val="subscript"/>
        </w:rPr>
        <w:t>3</w:t>
      </w:r>
      <w:r w:rsidRPr="00A0148E">
        <w:t>, O</w:t>
      </w:r>
      <w:r w:rsidRPr="00A0148E">
        <w:rPr>
          <w:vertAlign w:val="subscript"/>
        </w:rPr>
        <w:t>3</w:t>
      </w:r>
      <w:r w:rsidRPr="00A0148E">
        <w:t xml:space="preserve"> et O</w:t>
      </w:r>
      <w:r w:rsidRPr="00A0148E">
        <w:rPr>
          <w:vertAlign w:val="subscript"/>
        </w:rPr>
        <w:t>4</w:t>
      </w:r>
      <w:r w:rsidRPr="00A0148E">
        <w:t>, la garde au sol du dispositif de protection, même lorsque le véhicule est à vide, ne doit en aucun point dépasser de plus de 60 mm ses valeurs avant l</w:t>
      </w:r>
      <w:r w:rsidR="00743834">
        <w:t>’</w:t>
      </w:r>
      <w:r w:rsidRPr="00A0148E">
        <w:t>essai. Pour les véhicules ayant un angle de fuite inférieur ou égal à 8° (par. 16.1)</w:t>
      </w:r>
      <w:r w:rsidR="00B57D2E">
        <w:t>,</w:t>
      </w:r>
      <w:r w:rsidRPr="00A0148E">
        <w:t xml:space="preserve"> la garde au sol ne doit pas dépasser 600 </w:t>
      </w:r>
      <w:proofErr w:type="spellStart"/>
      <w:r w:rsidRPr="00A0148E">
        <w:t>mm</w:t>
      </w:r>
      <w:r>
        <w:t>.</w:t>
      </w:r>
      <w:proofErr w:type="spellEnd"/>
    </w:p>
    <w:p w:rsidR="00D81E31" w:rsidRDefault="00D81E31" w:rsidP="005734D0">
      <w:pPr>
        <w:pStyle w:val="SingleTxtG"/>
        <w:ind w:left="2268" w:hanging="1134"/>
      </w:pPr>
      <w:r w:rsidRPr="00B01D44">
        <w:t>25.8</w:t>
      </w:r>
      <w:r w:rsidRPr="00B01D44">
        <w:tab/>
        <w:t>Un essai pratique ne sera pas requis s</w:t>
      </w:r>
      <w:r w:rsidR="00743834">
        <w:t>’</w:t>
      </w:r>
      <w:r w:rsidRPr="00B01D44">
        <w:t>il peut être démontré par des calculs que les prescriptions</w:t>
      </w:r>
      <w:r>
        <w:t xml:space="preserve"> </w:t>
      </w:r>
      <w:r w:rsidRPr="00B01D44">
        <w:t>du paragraphe 3 de l</w:t>
      </w:r>
      <w:r w:rsidR="00743834">
        <w:t>’</w:t>
      </w:r>
      <w:r w:rsidRPr="00B01D44">
        <w:t>annexe 5 sont respectées. Si l</w:t>
      </w:r>
      <w:r w:rsidR="00743834">
        <w:t>’</w:t>
      </w:r>
      <w:r w:rsidRPr="00B01D44">
        <w:t>on exécute un essai pratique, le dispositif de</w:t>
      </w:r>
      <w:r>
        <w:t xml:space="preserve"> </w:t>
      </w:r>
      <w:r w:rsidRPr="00B01D44">
        <w:t>protection doit être relié soit aux longerons du châssis du véhicule, soit à des éléments représentatifs de ces longerons, soit à d</w:t>
      </w:r>
      <w:r w:rsidR="00743834">
        <w:t>’</w:t>
      </w:r>
      <w:r w:rsidRPr="00B01D44">
        <w:t>autres éléments équivalents de la structur</w:t>
      </w:r>
      <w:r>
        <w:t>e.</w:t>
      </w:r>
    </w:p>
    <w:p w:rsidR="00D81E31" w:rsidRPr="00BD4807" w:rsidRDefault="00D81E31" w:rsidP="005734D0">
      <w:pPr>
        <w:pStyle w:val="SingleTxtG"/>
        <w:ind w:left="2268" w:hanging="1134"/>
      </w:pPr>
      <w:r w:rsidRPr="00A0148E">
        <w:t>25.9</w:t>
      </w:r>
      <w:r w:rsidRPr="00A0148E">
        <w:tab/>
        <w:t>Sur les véhicules équipés d</w:t>
      </w:r>
      <w:r w:rsidR="00743834">
        <w:t>’</w:t>
      </w:r>
      <w:r w:rsidRPr="00A0148E">
        <w:t>une plateforme élévatrice à l</w:t>
      </w:r>
      <w:r w:rsidR="00743834">
        <w:t>’</w:t>
      </w:r>
      <w:r w:rsidRPr="00A0148E">
        <w:t>arrière, un espace vide peut être aménagé dans l</w:t>
      </w:r>
      <w:r>
        <w:t>e dispositif de protection anti</w:t>
      </w:r>
      <w:r w:rsidRPr="00A0148E">
        <w:t xml:space="preserve">encastrement pour permettre le fonctionnement du mécanisme. </w:t>
      </w:r>
      <w:r w:rsidRPr="00BD4807">
        <w:t>Dans ce cas, les prescriptions particulières suivantes s</w:t>
      </w:r>
      <w:r w:rsidR="00743834">
        <w:t>’</w:t>
      </w:r>
      <w:r w:rsidRPr="00BD4807">
        <w:t>appliquent :</w:t>
      </w:r>
    </w:p>
    <w:p w:rsidR="00D81E31" w:rsidRPr="00A0148E" w:rsidRDefault="00D81E31" w:rsidP="005734D0">
      <w:pPr>
        <w:pStyle w:val="SingleTxtG"/>
        <w:ind w:left="2268" w:hanging="1134"/>
      </w:pPr>
      <w:r w:rsidRPr="00A0148E">
        <w:t>25.9.1</w:t>
      </w:r>
      <w:r w:rsidRPr="00A0148E">
        <w:tab/>
        <w:t>La distance latérale maximale entre les éléments du dispositif de protection antiencastrem</w:t>
      </w:r>
      <w:r>
        <w:t>ent et les éléments de la plate</w:t>
      </w:r>
      <w:r w:rsidRPr="00A0148E">
        <w:t>forme élévatrice, qui en cas de fonctionnement, se déplacent dans l</w:t>
      </w:r>
      <w:r w:rsidR="00743834">
        <w:t>’</w:t>
      </w:r>
      <w:r w:rsidRPr="00A0148E">
        <w:t>espace vide précisément prévu à cet effet, ne doit pas être supérieure à 2,5</w:t>
      </w:r>
      <w:r w:rsidR="00052929">
        <w:t> </w:t>
      </w:r>
      <w:r w:rsidR="00B57D2E">
        <w:t>cm ;</w:t>
      </w:r>
    </w:p>
    <w:p w:rsidR="00D81E31" w:rsidRDefault="00D81E31" w:rsidP="005734D0">
      <w:pPr>
        <w:pStyle w:val="SingleTxtG"/>
        <w:ind w:left="2268" w:hanging="1134"/>
      </w:pPr>
      <w:r w:rsidRPr="00A0148E">
        <w:t>25.9.2</w:t>
      </w:r>
      <w:r w:rsidRPr="00A0148E">
        <w:tab/>
        <w:t>Chacun des éléments composant le dispositif de protection contre l</w:t>
      </w:r>
      <w:r w:rsidR="00743834">
        <w:t>’</w:t>
      </w:r>
      <w:r w:rsidRPr="00A0148E">
        <w:t xml:space="preserve">encastrement, y compris ceux </w:t>
      </w:r>
      <w:r>
        <w:t xml:space="preserve">qui sont </w:t>
      </w:r>
      <w:r w:rsidRPr="00A0148E">
        <w:t>situés à l</w:t>
      </w:r>
      <w:r w:rsidR="00743834">
        <w:t>’</w:t>
      </w:r>
      <w:r w:rsidRPr="00A0148E">
        <w:t>extérieur du mécanisme de levage, s</w:t>
      </w:r>
      <w:r w:rsidR="00743834">
        <w:t>’</w:t>
      </w:r>
      <w:r w:rsidRPr="00A0148E">
        <w:t>il existe, doit avoir une surface effective dans chaque cas d</w:t>
      </w:r>
      <w:r w:rsidR="00743834">
        <w:t>’</w:t>
      </w:r>
      <w:r w:rsidRPr="00A0148E">
        <w:t>au moins 420 cm</w:t>
      </w:r>
      <w:r w:rsidRPr="00052929">
        <w:rPr>
          <w:vertAlign w:val="superscript"/>
        </w:rPr>
        <w:t>2</w:t>
      </w:r>
      <w:r w:rsidR="00B57D2E">
        <w:rPr>
          <w:vertAlign w:val="superscript"/>
        </w:rPr>
        <w:t> </w:t>
      </w:r>
      <w:r w:rsidR="00B57D2E">
        <w:t>;</w:t>
      </w:r>
    </w:p>
    <w:p w:rsidR="00D81E31" w:rsidRPr="00A0148E" w:rsidRDefault="00D81E31" w:rsidP="005734D0">
      <w:pPr>
        <w:pStyle w:val="SingleTxtG"/>
        <w:ind w:left="2268" w:hanging="1134"/>
      </w:pPr>
      <w:r w:rsidRPr="00A0148E">
        <w:t>25.9.3</w:t>
      </w:r>
      <w:r w:rsidRPr="00A0148E">
        <w:tab/>
        <w:t>Pour les traverses dont la hauteur de section est inférieure à 120 mm, chacun des éléments composant le dispositif de protection antiencastrement, y</w:t>
      </w:r>
      <w:r w:rsidR="00081F64">
        <w:t> </w:t>
      </w:r>
      <w:r w:rsidRPr="00A0148E">
        <w:t xml:space="preserve">compris ceux </w:t>
      </w:r>
      <w:r>
        <w:t xml:space="preserve">qui sont </w:t>
      </w:r>
      <w:r w:rsidRPr="00A0148E">
        <w:t>situés à l</w:t>
      </w:r>
      <w:r w:rsidR="00743834">
        <w:t>’</w:t>
      </w:r>
      <w:r w:rsidRPr="00A0148E">
        <w:t>extérieur du mécanisme de levage, s</w:t>
      </w:r>
      <w:r w:rsidR="00743834">
        <w:t>’</w:t>
      </w:r>
      <w:r w:rsidRPr="00A0148E">
        <w:t>il existe, doit avoir une surface effective da</w:t>
      </w:r>
      <w:r>
        <w:t>ns chaque cas d</w:t>
      </w:r>
      <w:r w:rsidR="00743834">
        <w:t>’</w:t>
      </w:r>
      <w:r>
        <w:t>au moins 350 cm</w:t>
      </w:r>
      <w:r w:rsidRPr="00A0148E">
        <w:rPr>
          <w:vertAlign w:val="superscript"/>
        </w:rPr>
        <w:t>2</w:t>
      </w:r>
      <w:r w:rsidR="00B57D2E">
        <w:rPr>
          <w:vertAlign w:val="superscript"/>
        </w:rPr>
        <w:t> </w:t>
      </w:r>
      <w:r w:rsidR="00B57D2E">
        <w:t>;</w:t>
      </w:r>
    </w:p>
    <w:p w:rsidR="00D81E31" w:rsidRDefault="00D81E31" w:rsidP="00052929">
      <w:pPr>
        <w:pStyle w:val="SingleTxtG"/>
        <w:keepLines/>
        <w:ind w:left="2268" w:hanging="1134"/>
      </w:pPr>
      <w:r w:rsidRPr="00A0148E">
        <w:t>25.9.4</w:t>
      </w:r>
      <w:r w:rsidRPr="00A0148E">
        <w:tab/>
        <w:t>Dans le cas des véhicules d</w:t>
      </w:r>
      <w:r w:rsidR="00743834">
        <w:t>’</w:t>
      </w:r>
      <w:r w:rsidRPr="00A0148E">
        <w:t>une largeur inférieure à 2 m pour lesquels il est impossible de respecter les prescriptions des paragraphes 25.9.2 et 25.9.3 ci</w:t>
      </w:r>
      <w:r w:rsidR="00F0729D">
        <w:noBreakHyphen/>
      </w:r>
      <w:r w:rsidRPr="00A0148E">
        <w:t>dessus, la surface effective peut être réduite à condition que les critères</w:t>
      </w:r>
      <w:r w:rsidR="00FF252A">
        <w:t xml:space="preserve"> de résistance soient respectés.</w:t>
      </w:r>
    </w:p>
    <w:p w:rsidR="00D81E31" w:rsidRPr="00A0148E" w:rsidRDefault="00D81E31" w:rsidP="00CA3825">
      <w:pPr>
        <w:pStyle w:val="HChG"/>
        <w:ind w:left="2268"/>
        <w:rPr>
          <w:noProof/>
        </w:rPr>
      </w:pPr>
      <w:r w:rsidRPr="00BD4807">
        <w:rPr>
          <w:noProof/>
        </w:rPr>
        <w:t>26.</w:t>
      </w:r>
      <w:r w:rsidRPr="00BD4807">
        <w:rPr>
          <w:noProof/>
        </w:rPr>
        <w:tab/>
      </w:r>
      <w:r w:rsidRPr="00BD4807">
        <w:rPr>
          <w:noProof/>
        </w:rPr>
        <w:tab/>
      </w:r>
      <w:r w:rsidRPr="00A0148E">
        <w:rPr>
          <w:noProof/>
        </w:rPr>
        <w:t xml:space="preserve">Conformité de la production </w:t>
      </w:r>
    </w:p>
    <w:p w:rsidR="00D81E31" w:rsidRDefault="00D81E31" w:rsidP="00606C92">
      <w:pPr>
        <w:pStyle w:val="SingleTxtG"/>
        <w:ind w:left="2268"/>
        <w:rPr>
          <w:noProof/>
        </w:rPr>
      </w:pPr>
      <w:r w:rsidRPr="00A0148E">
        <w:rPr>
          <w:noProof/>
        </w:rPr>
        <w:tab/>
        <w:t xml:space="preserve">Les procédures de contrôle de la conformité de la production doivent être conformes à celles </w:t>
      </w:r>
      <w:r>
        <w:rPr>
          <w:noProof/>
        </w:rPr>
        <w:t xml:space="preserve">qui sont </w:t>
      </w:r>
      <w:r w:rsidRPr="00A0148E">
        <w:rPr>
          <w:noProof/>
        </w:rPr>
        <w:t xml:space="preserve">définies </w:t>
      </w:r>
      <w:r>
        <w:rPr>
          <w:noProof/>
        </w:rPr>
        <w:t>au t</w:t>
      </w:r>
      <w:r w:rsidRPr="00A0148E">
        <w:rPr>
          <w:noProof/>
        </w:rPr>
        <w:t>ableau 1 de l</w:t>
      </w:r>
      <w:r w:rsidR="00743834">
        <w:rPr>
          <w:noProof/>
        </w:rPr>
        <w:t>’</w:t>
      </w:r>
      <w:r w:rsidRPr="00A0148E">
        <w:rPr>
          <w:noProof/>
        </w:rPr>
        <w:t xml:space="preserve">Accord </w:t>
      </w:r>
      <w:r w:rsidRPr="00A0148E">
        <w:t>(E/ECE/TRANS/505/Rev.3)</w:t>
      </w:r>
      <w:r w:rsidRPr="00A0148E">
        <w:rPr>
          <w:noProof/>
        </w:rPr>
        <w:t>, et en particulier aux prescriptions suivantes</w:t>
      </w:r>
      <w:r w:rsidR="00FF252A">
        <w:rPr>
          <w:noProof/>
        </w:rPr>
        <w:t> </w:t>
      </w:r>
      <w:r w:rsidRPr="00A0148E">
        <w:rPr>
          <w:noProof/>
        </w:rPr>
        <w:t>:</w:t>
      </w:r>
    </w:p>
    <w:p w:rsidR="00D81E31" w:rsidRPr="00685B8D" w:rsidRDefault="00D81E31" w:rsidP="005734D0">
      <w:pPr>
        <w:pStyle w:val="SingleTxtG"/>
        <w:ind w:left="2268" w:hanging="1134"/>
        <w:rPr>
          <w:noProof/>
        </w:rPr>
      </w:pPr>
      <w:r w:rsidRPr="00685B8D">
        <w:rPr>
          <w:noProof/>
        </w:rPr>
        <w:t>26.1</w:t>
      </w:r>
      <w:r w:rsidRPr="00685B8D">
        <w:rPr>
          <w:noProof/>
        </w:rPr>
        <w:tab/>
        <w:t xml:space="preserve">Tout véhicule homologué en application du présent Règlement doit être fabriqué de façon à être conforme au type homologué en satisfaisant aux prescriptions du paragraphe </w:t>
      </w:r>
      <w:r>
        <w:rPr>
          <w:noProof/>
        </w:rPr>
        <w:t>25</w:t>
      </w:r>
      <w:r w:rsidRPr="00685B8D">
        <w:rPr>
          <w:noProof/>
        </w:rPr>
        <w:t xml:space="preserve"> ci-dessus.</w:t>
      </w:r>
    </w:p>
    <w:p w:rsidR="00D81E31" w:rsidRPr="00BD4807" w:rsidRDefault="00D81E31" w:rsidP="005734D0">
      <w:pPr>
        <w:pStyle w:val="SingleTxtG"/>
        <w:ind w:left="2268" w:hanging="1134"/>
        <w:rPr>
          <w:noProof/>
        </w:rPr>
      </w:pPr>
      <w:r>
        <w:rPr>
          <w:noProof/>
        </w:rPr>
        <w:t>26</w:t>
      </w:r>
      <w:r w:rsidR="007F1513">
        <w:rPr>
          <w:noProof/>
        </w:rPr>
        <w:t>.2</w:t>
      </w:r>
      <w:r w:rsidRPr="00685B8D">
        <w:rPr>
          <w:noProof/>
        </w:rPr>
        <w:tab/>
        <w:t>L</w:t>
      </w:r>
      <w:r w:rsidR="00743834">
        <w:rPr>
          <w:noProof/>
        </w:rPr>
        <w:t>’</w:t>
      </w:r>
      <w:r w:rsidRPr="00685B8D">
        <w:rPr>
          <w:noProof/>
        </w:rPr>
        <w:t>autorité d</w:t>
      </w:r>
      <w:r w:rsidR="00743834">
        <w:rPr>
          <w:noProof/>
        </w:rPr>
        <w:t>’</w:t>
      </w:r>
      <w:r w:rsidRPr="00685B8D">
        <w:rPr>
          <w:noProof/>
        </w:rPr>
        <w:t>homologation de type qui a délivré l</w:t>
      </w:r>
      <w:r w:rsidR="00743834">
        <w:rPr>
          <w:noProof/>
        </w:rPr>
        <w:t>’</w:t>
      </w:r>
      <w:r w:rsidRPr="00685B8D">
        <w:rPr>
          <w:noProof/>
        </w:rPr>
        <w:t xml:space="preserve">homologation peut vérifier à tout moment les méthodes de contrôle de la conformité appliquées dans chaque unité de production. </w:t>
      </w:r>
      <w:r w:rsidRPr="00BD4807">
        <w:rPr>
          <w:noProof/>
        </w:rPr>
        <w:t>La fréquence normale de ces vérifications doit être d</w:t>
      </w:r>
      <w:r w:rsidR="00743834">
        <w:rPr>
          <w:noProof/>
        </w:rPr>
        <w:t>’</w:t>
      </w:r>
      <w:r w:rsidRPr="00BD4807">
        <w:rPr>
          <w:noProof/>
        </w:rPr>
        <w:t>une tous les deux ans.</w:t>
      </w:r>
    </w:p>
    <w:p w:rsidR="00D81E31" w:rsidRPr="003E2BC8" w:rsidRDefault="00D81E31" w:rsidP="00CA3825">
      <w:pPr>
        <w:pStyle w:val="HChG"/>
        <w:ind w:left="2268"/>
      </w:pPr>
      <w:r w:rsidRPr="00BD4807">
        <w:t>27.</w:t>
      </w:r>
      <w:r w:rsidRPr="00BD4807">
        <w:tab/>
      </w:r>
      <w:r w:rsidRPr="00BD4807">
        <w:tab/>
      </w:r>
      <w:r w:rsidRPr="003E2BC8">
        <w:t xml:space="preserve">Sanctions pour non-conformité de la production </w:t>
      </w:r>
    </w:p>
    <w:p w:rsidR="00D81E31" w:rsidRPr="00685B8D" w:rsidRDefault="00D81E31" w:rsidP="005734D0">
      <w:pPr>
        <w:pStyle w:val="SingleTxtG"/>
        <w:ind w:left="2268" w:hanging="1134"/>
      </w:pPr>
      <w:r w:rsidRPr="00685B8D">
        <w:t>27.1</w:t>
      </w:r>
      <w:r w:rsidRPr="00685B8D">
        <w:tab/>
        <w:t>L</w:t>
      </w:r>
      <w:r w:rsidR="00743834">
        <w:t>’</w:t>
      </w:r>
      <w:r w:rsidRPr="00685B8D">
        <w:t>homologation délivrée pour un type de véhicule conformément au présent Règlement peut être retirée si les prescriptions susmentionnées ne sont pas satisfaites ou si ce véhicule n</w:t>
      </w:r>
      <w:r w:rsidR="00743834">
        <w:t>’</w:t>
      </w:r>
      <w:r w:rsidRPr="00685B8D">
        <w:t>a pas subi avec succès</w:t>
      </w:r>
      <w:r>
        <w:t xml:space="preserve"> les essais prescrits à l</w:t>
      </w:r>
      <w:r w:rsidR="00743834">
        <w:t>’</w:t>
      </w:r>
      <w:r>
        <w:t>annexe</w:t>
      </w:r>
      <w:r w:rsidR="00F0729D">
        <w:t> </w:t>
      </w:r>
      <w:r>
        <w:t>5.</w:t>
      </w:r>
    </w:p>
    <w:p w:rsidR="00D81E31" w:rsidRDefault="00D81E31" w:rsidP="005734D0">
      <w:pPr>
        <w:pStyle w:val="SingleTxtG"/>
        <w:ind w:left="2268" w:hanging="1134"/>
      </w:pPr>
      <w:r>
        <w:t>27</w:t>
      </w:r>
      <w:r w:rsidRPr="00685B8D">
        <w:t>.2</w:t>
      </w:r>
      <w:r w:rsidRPr="00685B8D">
        <w:tab/>
      </w:r>
      <w:r w:rsidRPr="000E1920">
        <w:t>Si une Partie contractante à l</w:t>
      </w:r>
      <w:r w:rsidR="00743834">
        <w:t>’</w:t>
      </w:r>
      <w:r w:rsidRPr="000E1920">
        <w:t>Accord appliquant le présent Règlement retire une homologation qu</w:t>
      </w:r>
      <w:r w:rsidR="00743834">
        <w:t>’</w:t>
      </w:r>
      <w:r w:rsidRPr="000E1920">
        <w:t>elle avait précédemment accordée,</w:t>
      </w:r>
      <w:r w:rsidRPr="00685B8D">
        <w:t xml:space="preserve"> elle d</w:t>
      </w:r>
      <w:r>
        <w:t>oit</w:t>
      </w:r>
      <w:r w:rsidRPr="00685B8D">
        <w:t xml:space="preserve"> en informer aussitôt les autres Parties contractantes appliquant le présent Règlement, au moyen d</w:t>
      </w:r>
      <w:r w:rsidR="00743834">
        <w:t>’</w:t>
      </w:r>
      <w:r w:rsidRPr="00685B8D">
        <w:t>une fiche de communication conforme au modèle de l</w:t>
      </w:r>
      <w:r w:rsidR="00743834">
        <w:t>’</w:t>
      </w:r>
      <w:r w:rsidRPr="00685B8D">
        <w:t xml:space="preserve">annexe </w:t>
      </w:r>
      <w:r>
        <w:t>3</w:t>
      </w:r>
      <w:r w:rsidRPr="00685B8D">
        <w:t xml:space="preserve"> du présent Règlement.</w:t>
      </w:r>
    </w:p>
    <w:p w:rsidR="00D81E31" w:rsidRPr="00685B8D" w:rsidRDefault="00D81E31" w:rsidP="00CA3825">
      <w:pPr>
        <w:pStyle w:val="HChG"/>
        <w:ind w:left="2268"/>
      </w:pPr>
      <w:r w:rsidRPr="00BD4807">
        <w:t>28.</w:t>
      </w:r>
      <w:r w:rsidRPr="00BD4807">
        <w:tab/>
      </w:r>
      <w:r w:rsidRPr="00BD4807">
        <w:tab/>
      </w:r>
      <w:r w:rsidRPr="00685B8D">
        <w:t>Modification et extension de l</w:t>
      </w:r>
      <w:r w:rsidR="00743834">
        <w:t>’</w:t>
      </w:r>
      <w:r w:rsidRPr="00685B8D">
        <w:t xml:space="preserve">homologation </w:t>
      </w:r>
      <w:r w:rsidR="00F0729D">
        <w:br/>
      </w:r>
      <w:r w:rsidRPr="00685B8D">
        <w:t>d</w:t>
      </w:r>
      <w:r w:rsidR="00743834">
        <w:t>’</w:t>
      </w:r>
      <w:r w:rsidR="00F0729D">
        <w:t xml:space="preserve">un </w:t>
      </w:r>
      <w:r w:rsidRPr="00685B8D">
        <w:t>type de véhicule</w:t>
      </w:r>
    </w:p>
    <w:p w:rsidR="00D81E31" w:rsidRPr="00685B8D" w:rsidRDefault="007F1513" w:rsidP="00F0729D">
      <w:pPr>
        <w:pStyle w:val="SingleTxtG"/>
        <w:keepNext/>
        <w:ind w:left="2268" w:hanging="1134"/>
      </w:pPr>
      <w:r>
        <w:t>28.1</w:t>
      </w:r>
      <w:r w:rsidR="00D81E31" w:rsidRPr="00BD4807">
        <w:tab/>
      </w:r>
      <w:r w:rsidR="00D81E31" w:rsidRPr="00685B8D">
        <w:t>Toute modification du type de véhicule doit être portée à la connaissance de l</w:t>
      </w:r>
      <w:r w:rsidR="00743834">
        <w:t>’</w:t>
      </w:r>
      <w:r w:rsidR="00D81E31" w:rsidRPr="00685B8D">
        <w:t>autorité d</w:t>
      </w:r>
      <w:r w:rsidR="00743834">
        <w:t>’</w:t>
      </w:r>
      <w:r w:rsidR="00D81E31" w:rsidRPr="00685B8D">
        <w:t>homologation de type qui a accordé l</w:t>
      </w:r>
      <w:r w:rsidR="00743834">
        <w:t>’</w:t>
      </w:r>
      <w:r w:rsidR="00D81E31" w:rsidRPr="00685B8D">
        <w:t>homologation du type de véhicule. L</w:t>
      </w:r>
      <w:r w:rsidR="00743834">
        <w:t>’</w:t>
      </w:r>
      <w:r w:rsidR="00D81E31" w:rsidRPr="00685B8D">
        <w:t>autorité d</w:t>
      </w:r>
      <w:r w:rsidR="00743834">
        <w:t>’</w:t>
      </w:r>
      <w:r w:rsidR="00D81E31" w:rsidRPr="00685B8D">
        <w:t>homologation de type peut alors :</w:t>
      </w:r>
    </w:p>
    <w:p w:rsidR="00D81E31" w:rsidRPr="00685B8D" w:rsidRDefault="00D81E31" w:rsidP="005734D0">
      <w:pPr>
        <w:pStyle w:val="SingleTxtG"/>
        <w:ind w:left="2268" w:hanging="1134"/>
      </w:pPr>
      <w:r>
        <w:t>28</w:t>
      </w:r>
      <w:r w:rsidRPr="00685B8D">
        <w:t>.1.1</w:t>
      </w:r>
      <w:r w:rsidRPr="00685B8D">
        <w:tab/>
      </w:r>
      <w:r w:rsidR="00F0729D">
        <w:t>S</w:t>
      </w:r>
      <w:r w:rsidRPr="00685B8D">
        <w:t>oit considérer que les modifications apportées ne risquent pas d</w:t>
      </w:r>
      <w:r w:rsidR="00743834">
        <w:t>’</w:t>
      </w:r>
      <w:r w:rsidRPr="00685B8D">
        <w:t>avoir des conséquences fâcheuses notables et qu</w:t>
      </w:r>
      <w:r w:rsidR="00743834">
        <w:t>’</w:t>
      </w:r>
      <w:r w:rsidRPr="00685B8D">
        <w:t>en tout cas ce véhicule satisfait encore aux prescriptions ;</w:t>
      </w:r>
    </w:p>
    <w:p w:rsidR="00D81E31" w:rsidRPr="00685B8D" w:rsidRDefault="00D81E31" w:rsidP="005734D0">
      <w:pPr>
        <w:pStyle w:val="SingleTxtG"/>
        <w:ind w:left="2268" w:hanging="1134"/>
      </w:pPr>
      <w:r>
        <w:t>28</w:t>
      </w:r>
      <w:r w:rsidRPr="00685B8D">
        <w:t>.1.2</w:t>
      </w:r>
      <w:r w:rsidRPr="00685B8D">
        <w:tab/>
      </w:r>
      <w:r w:rsidR="00F0729D">
        <w:t>S</w:t>
      </w:r>
      <w:r w:rsidRPr="00685B8D">
        <w:t>oit exiger un nouveau procès-verbal du service technique chargé des essais.</w:t>
      </w:r>
    </w:p>
    <w:p w:rsidR="00D81E31" w:rsidRPr="00685B8D" w:rsidRDefault="00D81E31" w:rsidP="005734D0">
      <w:pPr>
        <w:pStyle w:val="SingleTxtG"/>
        <w:ind w:left="2268" w:hanging="1134"/>
      </w:pPr>
      <w:r>
        <w:t>28</w:t>
      </w:r>
      <w:r w:rsidRPr="00685B8D">
        <w:t>.2</w:t>
      </w:r>
      <w:r w:rsidRPr="00685B8D">
        <w:tab/>
        <w:t>La confirmation de l</w:t>
      </w:r>
      <w:r w:rsidR="00743834">
        <w:t>’</w:t>
      </w:r>
      <w:r w:rsidRPr="00685B8D">
        <w:t>homologation ou le refus d</w:t>
      </w:r>
      <w:r w:rsidR="00743834">
        <w:t>’</w:t>
      </w:r>
      <w:r w:rsidRPr="00685B8D">
        <w:t>homologation avec</w:t>
      </w:r>
      <w:r w:rsidR="00F0729D">
        <w:t> </w:t>
      </w:r>
      <w:r w:rsidRPr="00685B8D">
        <w:t>l</w:t>
      </w:r>
      <w:r w:rsidR="00743834">
        <w:t>’</w:t>
      </w:r>
      <w:r w:rsidRPr="00685B8D">
        <w:t>indication des modifications doit être notifié aux Parties à l</w:t>
      </w:r>
      <w:r w:rsidR="00743834">
        <w:t>’</w:t>
      </w:r>
      <w:r w:rsidRPr="00685B8D">
        <w:t>Accord appliquant le présent Règlement par la procédure indiquée au paragraphe</w:t>
      </w:r>
      <w:r w:rsidR="00F0729D">
        <w:t> </w:t>
      </w:r>
      <w:r>
        <w:t>24</w:t>
      </w:r>
      <w:r w:rsidRPr="00685B8D">
        <w:t>.3</w:t>
      </w:r>
      <w:r>
        <w:t xml:space="preserve"> ci-dessus</w:t>
      </w:r>
      <w:r w:rsidRPr="00685B8D">
        <w:t>.</w:t>
      </w:r>
    </w:p>
    <w:p w:rsidR="00D81E31" w:rsidRDefault="00D81E31" w:rsidP="005734D0">
      <w:pPr>
        <w:pStyle w:val="SingleTxtG"/>
        <w:ind w:left="2268" w:hanging="1134"/>
      </w:pPr>
      <w:r>
        <w:t>28</w:t>
      </w:r>
      <w:r w:rsidRPr="00685B8D">
        <w:t>.3</w:t>
      </w:r>
      <w:r w:rsidRPr="00685B8D">
        <w:tab/>
        <w:t>L</w:t>
      </w:r>
      <w:r w:rsidR="00743834">
        <w:t>’</w:t>
      </w:r>
      <w:r w:rsidRPr="00685B8D">
        <w:t>autorité d</w:t>
      </w:r>
      <w:r w:rsidR="00743834">
        <w:t>’</w:t>
      </w:r>
      <w:r w:rsidRPr="00685B8D">
        <w:t>homologation de type ayant délivré l</w:t>
      </w:r>
      <w:r w:rsidR="00743834">
        <w:t>’</w:t>
      </w:r>
      <w:r w:rsidRPr="00685B8D">
        <w:t>extension d</w:t>
      </w:r>
      <w:r w:rsidR="00743834">
        <w:t>’</w:t>
      </w:r>
      <w:r w:rsidRPr="00685B8D">
        <w:t xml:space="preserve">homologation doit </w:t>
      </w:r>
      <w:r>
        <w:t xml:space="preserve">lui </w:t>
      </w:r>
      <w:r w:rsidRPr="00685B8D">
        <w:t>attribuer un numéro de série</w:t>
      </w:r>
      <w:r>
        <w:t xml:space="preserve"> </w:t>
      </w:r>
      <w:r w:rsidRPr="00685B8D">
        <w:t>et en informer les autres Parties à l</w:t>
      </w:r>
      <w:r w:rsidR="00743834">
        <w:t>’</w:t>
      </w:r>
      <w:r w:rsidRPr="00685B8D">
        <w:t>Accord de 1958 appliquant le présent Règlement, au moyen d</w:t>
      </w:r>
      <w:r w:rsidR="00743834">
        <w:t>’</w:t>
      </w:r>
      <w:r w:rsidRPr="00685B8D">
        <w:t>une fiche de communication conforme au modèle de l</w:t>
      </w:r>
      <w:r w:rsidR="00743834">
        <w:t>’</w:t>
      </w:r>
      <w:r w:rsidRPr="00685B8D">
        <w:t xml:space="preserve">annexe </w:t>
      </w:r>
      <w:r>
        <w:t>3</w:t>
      </w:r>
      <w:r w:rsidRPr="00685B8D">
        <w:t xml:space="preserve"> du présent Règlement.</w:t>
      </w:r>
    </w:p>
    <w:p w:rsidR="00D81E31" w:rsidRPr="006E122E" w:rsidRDefault="00D81E31" w:rsidP="00CA3825">
      <w:pPr>
        <w:pStyle w:val="HChG"/>
        <w:ind w:left="2268"/>
      </w:pPr>
      <w:r w:rsidRPr="00BD4807">
        <w:t>29.</w:t>
      </w:r>
      <w:r w:rsidRPr="00BD4807">
        <w:tab/>
      </w:r>
      <w:r w:rsidRPr="00BD4807">
        <w:tab/>
      </w:r>
      <w:r w:rsidRPr="006E122E">
        <w:t>Arrêt définitif de la production</w:t>
      </w:r>
    </w:p>
    <w:p w:rsidR="00D81E31" w:rsidRPr="00BD4807" w:rsidRDefault="00D81E31" w:rsidP="00606C92">
      <w:pPr>
        <w:pStyle w:val="SingleTxtG"/>
        <w:ind w:left="2268"/>
      </w:pPr>
      <w:r w:rsidRPr="006E122E">
        <w:tab/>
        <w:t xml:space="preserve">Si le titulaire </w:t>
      </w:r>
      <w:r>
        <w:t>de l</w:t>
      </w:r>
      <w:r w:rsidR="00743834">
        <w:t>’</w:t>
      </w:r>
      <w:r w:rsidRPr="006E122E">
        <w:t>homologation arrête définitivement la production d</w:t>
      </w:r>
      <w:r w:rsidR="00743834">
        <w:t>’</w:t>
      </w:r>
      <w:r w:rsidRPr="006E122E">
        <w:t xml:space="preserve">un type de </w:t>
      </w:r>
      <w:r>
        <w:t xml:space="preserve">véhicule </w:t>
      </w:r>
      <w:r w:rsidRPr="006E122E">
        <w:t>homologué conformément au présent Règlement, il doit en informer l</w:t>
      </w:r>
      <w:r w:rsidR="00743834">
        <w:t>’</w:t>
      </w:r>
      <w:r w:rsidRPr="006E122E">
        <w:t xml:space="preserve">autorité </w:t>
      </w:r>
      <w:r>
        <w:t>d</w:t>
      </w:r>
      <w:r w:rsidR="00743834">
        <w:t>’</w:t>
      </w:r>
      <w:r>
        <w:t xml:space="preserve">homologation de type </w:t>
      </w:r>
      <w:r w:rsidRPr="006E122E">
        <w:t>qui a délivré l</w:t>
      </w:r>
      <w:r w:rsidR="00743834">
        <w:t>’</w:t>
      </w:r>
      <w:r w:rsidRPr="006E122E">
        <w:t>ho</w:t>
      </w:r>
      <w:r w:rsidR="00196DE8">
        <w:t>mologation, laquelle à son tour</w:t>
      </w:r>
      <w:r w:rsidRPr="006E122E">
        <w:t xml:space="preserve"> devra le notifier aux autres Parties à l</w:t>
      </w:r>
      <w:r w:rsidR="00743834">
        <w:t>’</w:t>
      </w:r>
      <w:r w:rsidRPr="006E122E">
        <w:t>Accord de 1958 appliquant le présent Règlement, au moyen d</w:t>
      </w:r>
      <w:r w:rsidR="00743834">
        <w:t>’</w:t>
      </w:r>
      <w:r w:rsidRPr="006E122E">
        <w:t>une fiche de communication conforme au modèle de l</w:t>
      </w:r>
      <w:r w:rsidR="00743834">
        <w:t>’</w:t>
      </w:r>
      <w:r w:rsidRPr="006E122E">
        <w:t xml:space="preserve">annexe </w:t>
      </w:r>
      <w:r>
        <w:t>3</w:t>
      </w:r>
      <w:r w:rsidRPr="006E122E">
        <w:t xml:space="preserve"> du présent Règlement.</w:t>
      </w:r>
    </w:p>
    <w:p w:rsidR="00D81E31" w:rsidRPr="006E122E" w:rsidRDefault="00D81E31" w:rsidP="00CA3825">
      <w:pPr>
        <w:pStyle w:val="HChG"/>
        <w:ind w:left="2268"/>
      </w:pPr>
      <w:r w:rsidRPr="006E122E">
        <w:t>30.</w:t>
      </w:r>
      <w:r w:rsidRPr="006E122E">
        <w:tab/>
        <w:t>Noms et adresses des services techniques chargés des essais d</w:t>
      </w:r>
      <w:r w:rsidR="00743834">
        <w:t>’</w:t>
      </w:r>
      <w:r w:rsidRPr="006E122E">
        <w:t>homologation et des autorités d</w:t>
      </w:r>
      <w:r w:rsidR="00743834">
        <w:t>’</w:t>
      </w:r>
      <w:r w:rsidRPr="006E122E">
        <w:t xml:space="preserve">homologation de type </w:t>
      </w:r>
    </w:p>
    <w:p w:rsidR="00D81E31" w:rsidRDefault="00D81E31" w:rsidP="00606C92">
      <w:pPr>
        <w:pStyle w:val="SingleTxtG"/>
        <w:ind w:left="2268"/>
      </w:pPr>
      <w:r w:rsidRPr="006E122E">
        <w:tab/>
        <w:t>Les Parties à l</w:t>
      </w:r>
      <w:r w:rsidR="00743834">
        <w:t>’</w:t>
      </w:r>
      <w:r w:rsidRPr="006E122E">
        <w:t>Accord de 1958 appliquant le présent Règlement doivent communiquer au Secrétariat de l</w:t>
      </w:r>
      <w:r w:rsidR="00743834">
        <w:t>’</w:t>
      </w:r>
      <w:r w:rsidRPr="006E122E">
        <w:t>Organisation des Nations Unies les noms et adresses des services techniques chargés des essais d</w:t>
      </w:r>
      <w:r w:rsidR="00743834">
        <w:t>’</w:t>
      </w:r>
      <w:r w:rsidRPr="006E122E">
        <w:t>homologation et ceux des autorités d</w:t>
      </w:r>
      <w:r w:rsidR="00743834">
        <w:t>’</w:t>
      </w:r>
      <w:r w:rsidRPr="006E122E">
        <w:t>homologation de type qui délivrent l</w:t>
      </w:r>
      <w:r w:rsidR="00743834">
        <w:t>’</w:t>
      </w:r>
      <w:r w:rsidRPr="006E122E">
        <w:t>homologation et auxquelles doivent être envoyées les fiches d</w:t>
      </w:r>
      <w:r w:rsidR="00743834">
        <w:t>’</w:t>
      </w:r>
      <w:r w:rsidRPr="006E122E">
        <w:t>homologation ou d</w:t>
      </w:r>
      <w:r w:rsidR="00743834">
        <w:t>’</w:t>
      </w:r>
      <w:r w:rsidRPr="006E122E">
        <w:t>extension, de refus ou de retrait d</w:t>
      </w:r>
      <w:r w:rsidR="00743834">
        <w:t>’</w:t>
      </w:r>
      <w:r w:rsidRPr="006E122E">
        <w:t>homologation émises dans d</w:t>
      </w:r>
      <w:r w:rsidR="00743834">
        <w:t>’</w:t>
      </w:r>
      <w:r w:rsidRPr="006E122E">
        <w:t>autres pays.</w:t>
      </w:r>
    </w:p>
    <w:p w:rsidR="00D81E31" w:rsidRPr="006E122E" w:rsidRDefault="002F2250" w:rsidP="00196DE8">
      <w:pPr>
        <w:pStyle w:val="HChG"/>
        <w:tabs>
          <w:tab w:val="left" w:pos="2268"/>
        </w:tabs>
        <w:ind w:left="964" w:firstLine="0"/>
      </w:pPr>
      <w:r>
        <w:t>Partie IV</w:t>
      </w:r>
      <w:r w:rsidR="00196DE8">
        <w:t>.</w:t>
      </w:r>
      <w:r>
        <w:tab/>
      </w:r>
      <w:r w:rsidR="00864999">
        <w:tab/>
      </w:r>
      <w:r w:rsidR="00D81E31">
        <w:t>D</w:t>
      </w:r>
      <w:r w:rsidR="00D81E31" w:rsidRPr="006E122E">
        <w:t xml:space="preserve">ispositions transitoires </w:t>
      </w:r>
    </w:p>
    <w:p w:rsidR="00D81E31" w:rsidRPr="00BD4807" w:rsidRDefault="00D81E31" w:rsidP="00CA3825">
      <w:pPr>
        <w:pStyle w:val="HChG"/>
        <w:ind w:left="2268"/>
      </w:pPr>
      <w:r w:rsidRPr="00BD4807">
        <w:t>31.</w:t>
      </w:r>
      <w:r w:rsidRPr="00BD4807">
        <w:tab/>
      </w:r>
      <w:r w:rsidRPr="00BD4807">
        <w:tab/>
        <w:t xml:space="preserve">Dispositions transitoires </w:t>
      </w:r>
    </w:p>
    <w:p w:rsidR="00D81E31" w:rsidRPr="00900F65" w:rsidRDefault="00D81E31" w:rsidP="005734D0">
      <w:pPr>
        <w:pStyle w:val="SingleTxtG"/>
        <w:ind w:left="2268" w:hanging="1134"/>
      </w:pPr>
      <w:r w:rsidRPr="00345532">
        <w:t>31.1</w:t>
      </w:r>
      <w:r w:rsidRPr="00345532">
        <w:tab/>
        <w:t>À compter de la date officielle d</w:t>
      </w:r>
      <w:r w:rsidR="00743834">
        <w:t>’</w:t>
      </w:r>
      <w:r w:rsidRPr="00345532">
        <w:t>entrée en vigueur de la série 0</w:t>
      </w:r>
      <w:r>
        <w:t>3</w:t>
      </w:r>
      <w:r w:rsidRPr="00345532">
        <w:t xml:space="preserve"> d</w:t>
      </w:r>
      <w:r w:rsidR="00743834">
        <w:t>’</w:t>
      </w:r>
      <w:r w:rsidRPr="00345532">
        <w:t>amend</w:t>
      </w:r>
      <w:r>
        <w:t>ements</w:t>
      </w:r>
      <w:r w:rsidRPr="00345532">
        <w:t xml:space="preserve">, aucune Partie contractante appliquant le présent Règlement ne pourra </w:t>
      </w:r>
      <w:r>
        <w:t>r</w:t>
      </w:r>
      <w:r w:rsidRPr="00345532">
        <w:t xml:space="preserve">efuser </w:t>
      </w:r>
      <w:r w:rsidRPr="00900F65">
        <w:t>de délivrer ni d</w:t>
      </w:r>
      <w:r w:rsidR="00743834">
        <w:t>’</w:t>
      </w:r>
      <w:r w:rsidRPr="00900F65">
        <w:t>accepter des homologations de type de véhicules, d</w:t>
      </w:r>
      <w:r w:rsidR="00743834">
        <w:t>’</w:t>
      </w:r>
      <w:r w:rsidRPr="00900F65">
        <w:t>éléments ou d</w:t>
      </w:r>
      <w:r w:rsidR="00743834">
        <w:t>’</w:t>
      </w:r>
      <w:r w:rsidRPr="00900F65">
        <w:t>entités techniques distinctes en application des</w:t>
      </w:r>
      <w:r w:rsidR="00087AB3">
        <w:t> </w:t>
      </w:r>
      <w:r w:rsidR="00FA771B">
        <w:t>parties I, II ou</w:t>
      </w:r>
      <w:r w:rsidRPr="00900F65">
        <w:t xml:space="preserve"> III du </w:t>
      </w:r>
      <w:r w:rsidR="00FA771B">
        <w:t xml:space="preserve">présent </w:t>
      </w:r>
      <w:r w:rsidRPr="00900F65">
        <w:t>Règlement tel qu</w:t>
      </w:r>
      <w:r w:rsidR="00743834">
        <w:t>’</w:t>
      </w:r>
      <w:r w:rsidRPr="00900F65">
        <w:t>il est modifié par la série</w:t>
      </w:r>
      <w:r w:rsidR="00087AB3">
        <w:t> </w:t>
      </w:r>
      <w:r w:rsidRPr="00900F65">
        <w:t>03 d</w:t>
      </w:r>
      <w:r w:rsidR="00743834">
        <w:t>’</w:t>
      </w:r>
      <w:r w:rsidRPr="00900F65">
        <w:t>amendements.</w:t>
      </w:r>
    </w:p>
    <w:p w:rsidR="00D81E31" w:rsidRDefault="00D81E31" w:rsidP="005734D0">
      <w:pPr>
        <w:pStyle w:val="SingleTxtG"/>
        <w:ind w:left="2268" w:hanging="1134"/>
      </w:pPr>
      <w:r w:rsidRPr="00900F65">
        <w:t>31.2</w:t>
      </w:r>
      <w:r w:rsidRPr="00900F65">
        <w:tab/>
        <w:t>Jusqu</w:t>
      </w:r>
      <w:r w:rsidR="00743834">
        <w:t>’</w:t>
      </w:r>
      <w:r w:rsidRPr="00900F65">
        <w:t>au 1</w:t>
      </w:r>
      <w:r w:rsidRPr="00900F65">
        <w:rPr>
          <w:vertAlign w:val="superscript"/>
        </w:rPr>
        <w:t>er</w:t>
      </w:r>
      <w:r w:rsidR="00087AB3">
        <w:t> </w:t>
      </w:r>
      <w:r w:rsidRPr="00900F65">
        <w:t>septembre 2019, aucune Partie contractante appliquant le présent Règlement ne p</w:t>
      </w:r>
      <w:r>
        <w:t>ourra</w:t>
      </w:r>
      <w:r w:rsidRPr="00900F65">
        <w:t xml:space="preserve"> refuser de délivrer ni d</w:t>
      </w:r>
      <w:r w:rsidR="00743834">
        <w:t>’</w:t>
      </w:r>
      <w:r w:rsidRPr="00900F65">
        <w:t>accepter des homologations de</w:t>
      </w:r>
      <w:r w:rsidR="0037339E">
        <w:t> </w:t>
      </w:r>
      <w:r w:rsidRPr="00900F65">
        <w:t>type de véhicules, d</w:t>
      </w:r>
      <w:r w:rsidR="00743834">
        <w:t>’</w:t>
      </w:r>
      <w:r w:rsidRPr="00900F65">
        <w:t>éléments ou d</w:t>
      </w:r>
      <w:r w:rsidR="00743834">
        <w:t>’</w:t>
      </w:r>
      <w:r w:rsidRPr="00900F65">
        <w:t>entités techniques distinctes en</w:t>
      </w:r>
      <w:r w:rsidR="0037339E">
        <w:t> </w:t>
      </w:r>
      <w:r w:rsidRPr="00900F65">
        <w:t>application des parties I, II</w:t>
      </w:r>
      <w:r w:rsidR="00FA771B" w:rsidRPr="00FA771B">
        <w:t xml:space="preserve"> </w:t>
      </w:r>
      <w:r w:rsidR="00FA771B">
        <w:t>ou</w:t>
      </w:r>
      <w:r w:rsidR="00FA771B" w:rsidRPr="00900F65">
        <w:t xml:space="preserve"> III du </w:t>
      </w:r>
      <w:r w:rsidR="00FA771B">
        <w:t xml:space="preserve">présent </w:t>
      </w:r>
      <w:r w:rsidRPr="00900F65">
        <w:t>Règlement tel qu</w:t>
      </w:r>
      <w:r w:rsidR="00743834">
        <w:t>’</w:t>
      </w:r>
      <w:r w:rsidRPr="00900F65">
        <w:t>il est modifié par la série 02 d</w:t>
      </w:r>
      <w:r w:rsidR="00743834">
        <w:t>’</w:t>
      </w:r>
      <w:r w:rsidRPr="00900F65">
        <w:t>amendements</w:t>
      </w:r>
      <w:r>
        <w:t>.</w:t>
      </w:r>
      <w:r w:rsidRPr="00900F65">
        <w:t xml:space="preserve"> </w:t>
      </w:r>
    </w:p>
    <w:p w:rsidR="00D81E31" w:rsidRDefault="00D81E31" w:rsidP="005734D0">
      <w:pPr>
        <w:pStyle w:val="SingleTxtG"/>
        <w:ind w:left="2268" w:hanging="1134"/>
      </w:pPr>
      <w:r w:rsidRPr="00900F65">
        <w:t>31.3</w:t>
      </w:r>
      <w:r w:rsidRPr="00900F65">
        <w:tab/>
        <w:t>À compter du 1</w:t>
      </w:r>
      <w:r w:rsidRPr="00F15CD8">
        <w:rPr>
          <w:vertAlign w:val="superscript"/>
        </w:rPr>
        <w:t>er</w:t>
      </w:r>
      <w:r w:rsidR="0037339E">
        <w:t> </w:t>
      </w:r>
      <w:r w:rsidRPr="00900F65">
        <w:t xml:space="preserve">septembre 2019, les Parties contractantes appliquant le présent Règlement ne </w:t>
      </w:r>
      <w:r>
        <w:t xml:space="preserve">devront </w:t>
      </w:r>
      <w:r w:rsidRPr="00900F65">
        <w:t>accorder des homologations que si le type de véhicule, d</w:t>
      </w:r>
      <w:r w:rsidR="00743834">
        <w:t>’</w:t>
      </w:r>
      <w:r w:rsidRPr="00900F65">
        <w:t>élément ou d</w:t>
      </w:r>
      <w:r w:rsidR="00743834">
        <w:t>’</w:t>
      </w:r>
      <w:r w:rsidRPr="00900F65">
        <w:t>entité technique distincte à homologuer satisfait aux prescriptions des parties I, II</w:t>
      </w:r>
      <w:r w:rsidR="00FA771B" w:rsidRPr="00FA771B">
        <w:t xml:space="preserve"> </w:t>
      </w:r>
      <w:r w:rsidR="00FA771B">
        <w:t>ou</w:t>
      </w:r>
      <w:r w:rsidR="00FA771B" w:rsidRPr="00900F65">
        <w:t xml:space="preserve"> III du </w:t>
      </w:r>
      <w:r w:rsidR="00FA771B">
        <w:t xml:space="preserve">présent </w:t>
      </w:r>
      <w:r w:rsidRPr="00900F65">
        <w:t>Règlement tel qu</w:t>
      </w:r>
      <w:r w:rsidR="00743834">
        <w:t>’</w:t>
      </w:r>
      <w:r w:rsidRPr="00900F65">
        <w:t>il est modifié par la série</w:t>
      </w:r>
      <w:r w:rsidR="0037339E">
        <w:t> </w:t>
      </w:r>
      <w:r w:rsidRPr="00900F65">
        <w:t>03 d</w:t>
      </w:r>
      <w:r w:rsidR="00743834">
        <w:t>’</w:t>
      </w:r>
      <w:r w:rsidRPr="00900F65">
        <w:t xml:space="preserve">amendements </w:t>
      </w:r>
    </w:p>
    <w:p w:rsidR="00D81E31" w:rsidRDefault="00D81E31" w:rsidP="005734D0">
      <w:pPr>
        <w:pStyle w:val="SingleTxtG"/>
        <w:ind w:left="2268" w:hanging="1134"/>
      </w:pPr>
      <w:r w:rsidRPr="00900F65">
        <w:t>31.4</w:t>
      </w:r>
      <w:r w:rsidRPr="00900F65">
        <w:tab/>
        <w:t>À compter du 1</w:t>
      </w:r>
      <w:r w:rsidRPr="00900F65">
        <w:rPr>
          <w:vertAlign w:val="superscript"/>
        </w:rPr>
        <w:t>er</w:t>
      </w:r>
      <w:r w:rsidR="0037339E">
        <w:t> </w:t>
      </w:r>
      <w:r w:rsidRPr="00900F65">
        <w:t>septembre 2021, les Parties contractantes appliquant le présent Règlement ne s</w:t>
      </w:r>
      <w:r>
        <w:t>er</w:t>
      </w:r>
      <w:r w:rsidRPr="00900F65">
        <w:t>ont pas tenues d</w:t>
      </w:r>
      <w:r w:rsidR="00743834">
        <w:t>’</w:t>
      </w:r>
      <w:r w:rsidRPr="00900F65">
        <w:t>accepter, aux fins d</w:t>
      </w:r>
      <w:r w:rsidR="00743834">
        <w:t>’</w:t>
      </w:r>
      <w:r w:rsidRPr="00900F65">
        <w:t>une homologation nationale ou régionale, un type de véhicule, d</w:t>
      </w:r>
      <w:r w:rsidR="00743834">
        <w:t>’</w:t>
      </w:r>
      <w:r w:rsidRPr="00900F65">
        <w:t>élément ou d</w:t>
      </w:r>
      <w:r w:rsidR="00743834">
        <w:t>’</w:t>
      </w:r>
      <w:r w:rsidRPr="00900F65">
        <w:t>entité technique distincte qui n</w:t>
      </w:r>
      <w:r w:rsidR="00743834">
        <w:t>’</w:t>
      </w:r>
      <w:r w:rsidRPr="00900F65">
        <w:t>est pas homologué en application des</w:t>
      </w:r>
      <w:r w:rsidR="0037339E">
        <w:t> </w:t>
      </w:r>
      <w:r w:rsidRPr="00900F65">
        <w:t>parties I, II</w:t>
      </w:r>
      <w:r w:rsidR="00AF198D" w:rsidRPr="00AF198D">
        <w:t xml:space="preserve"> </w:t>
      </w:r>
      <w:r w:rsidR="00AF198D">
        <w:t>ou</w:t>
      </w:r>
      <w:r w:rsidR="00AF198D" w:rsidRPr="00900F65">
        <w:t xml:space="preserve"> III du </w:t>
      </w:r>
      <w:r w:rsidR="00AF198D">
        <w:t xml:space="preserve">présent </w:t>
      </w:r>
      <w:r w:rsidRPr="00900F65">
        <w:t>Règlement tel qu</w:t>
      </w:r>
      <w:r w:rsidR="00743834">
        <w:t>’</w:t>
      </w:r>
      <w:r w:rsidRPr="00900F65">
        <w:t>il est modifié par la série</w:t>
      </w:r>
      <w:r w:rsidR="0037339E">
        <w:t> </w:t>
      </w:r>
      <w:r w:rsidRPr="00900F65">
        <w:t>03 d</w:t>
      </w:r>
      <w:r w:rsidR="00743834">
        <w:t>’</w:t>
      </w:r>
      <w:r w:rsidRPr="00900F65">
        <w:t xml:space="preserve">amendements. </w:t>
      </w:r>
    </w:p>
    <w:p w:rsidR="00D81E31" w:rsidRDefault="00D81E31" w:rsidP="005734D0">
      <w:pPr>
        <w:pStyle w:val="SingleTxtG"/>
        <w:ind w:left="2268" w:hanging="1134"/>
      </w:pPr>
      <w:r w:rsidRPr="00900F65">
        <w:t>31.5</w:t>
      </w:r>
      <w:r w:rsidRPr="00900F65">
        <w:tab/>
        <w:t>Jusqu</w:t>
      </w:r>
      <w:r w:rsidR="00743834">
        <w:t>’</w:t>
      </w:r>
      <w:r w:rsidRPr="00900F65">
        <w:t>au 1</w:t>
      </w:r>
      <w:r w:rsidRPr="00900F65">
        <w:rPr>
          <w:vertAlign w:val="superscript"/>
        </w:rPr>
        <w:t>er</w:t>
      </w:r>
      <w:r w:rsidR="0037339E">
        <w:t> </w:t>
      </w:r>
      <w:r w:rsidRPr="00900F65">
        <w:t>septembre 2021, les Parties contractantes appliquant le présent Règlement ne doivent pas refuser d</w:t>
      </w:r>
      <w:r w:rsidR="00743834">
        <w:t>’</w:t>
      </w:r>
      <w:r w:rsidRPr="00900F65">
        <w:t>accorder des extensions d</w:t>
      </w:r>
      <w:r w:rsidR="00743834">
        <w:t>’</w:t>
      </w:r>
      <w:r w:rsidRPr="00900F65">
        <w:t xml:space="preserve">homologations de type à des véhicules, des éléments ou des entités techniques distinctes qui satisfont aux prescriptions </w:t>
      </w:r>
      <w:r w:rsidR="00AF198D">
        <w:t>du présent</w:t>
      </w:r>
      <w:r w:rsidRPr="00900F65">
        <w:t xml:space="preserve"> Règlement tel qu</w:t>
      </w:r>
      <w:r w:rsidR="00743834">
        <w:t>’</w:t>
      </w:r>
      <w:r w:rsidRPr="00900F65">
        <w:t>il est modifié par la série</w:t>
      </w:r>
      <w:r w:rsidR="0037339E">
        <w:t> </w:t>
      </w:r>
      <w:r w:rsidRPr="00900F65">
        <w:t>02 d</w:t>
      </w:r>
      <w:r w:rsidR="00743834">
        <w:t>’</w:t>
      </w:r>
      <w:r w:rsidRPr="00900F65">
        <w:t>amendements. Toutefois, les Parties contractantes qui accepte</w:t>
      </w:r>
      <w:r>
        <w:t>ro</w:t>
      </w:r>
      <w:r w:rsidRPr="00900F65">
        <w:t>nt encore les homologations en vertu de la série</w:t>
      </w:r>
      <w:r w:rsidR="00AF198D">
        <w:t xml:space="preserve"> </w:t>
      </w:r>
      <w:r w:rsidRPr="00900F65">
        <w:t>02 d</w:t>
      </w:r>
      <w:r w:rsidR="00743834">
        <w:t>’</w:t>
      </w:r>
      <w:r w:rsidRPr="00900F65">
        <w:t>amendements conformément au paragraphe</w:t>
      </w:r>
      <w:r w:rsidR="0037339E">
        <w:t> </w:t>
      </w:r>
      <w:r w:rsidRPr="00900F65">
        <w:t>31.4 au-delà du 1</w:t>
      </w:r>
      <w:r w:rsidRPr="00900F65">
        <w:rPr>
          <w:vertAlign w:val="superscript"/>
        </w:rPr>
        <w:t>er</w:t>
      </w:r>
      <w:r w:rsidR="0037339E">
        <w:t> </w:t>
      </w:r>
      <w:r w:rsidRPr="00900F65">
        <w:t xml:space="preserve">septembre </w:t>
      </w:r>
      <w:r w:rsidR="00AF198D">
        <w:t xml:space="preserve">2021 </w:t>
      </w:r>
      <w:r w:rsidRPr="00900F65">
        <w:t>ne d</w:t>
      </w:r>
      <w:r>
        <w:t xml:space="preserve">evront </w:t>
      </w:r>
      <w:r w:rsidRPr="00900F65">
        <w:t>pas refuser d</w:t>
      </w:r>
      <w:r w:rsidR="00743834">
        <w:t>’</w:t>
      </w:r>
      <w:r w:rsidRPr="00900F65">
        <w:t>accorder des extensions d</w:t>
      </w:r>
      <w:r w:rsidR="00743834">
        <w:t>’</w:t>
      </w:r>
      <w:r w:rsidRPr="00900F65">
        <w:t>homologations après cette date.</w:t>
      </w:r>
    </w:p>
    <w:p w:rsidR="00D81E31" w:rsidRDefault="00D81E31" w:rsidP="005734D0">
      <w:pPr>
        <w:pStyle w:val="SingleTxtG"/>
        <w:ind w:left="2268" w:hanging="1134"/>
      </w:pPr>
      <w:r w:rsidRPr="00900F65">
        <w:t>31.6</w:t>
      </w:r>
      <w:r w:rsidRPr="00900F65">
        <w:tab/>
        <w:t>Nonobstant les dispositions transitoires ci-dessus, les Parties contractantes pour lesquelles le présent Règlement entre en vigueur après la date d</w:t>
      </w:r>
      <w:r w:rsidR="00743834">
        <w:t>’</w:t>
      </w:r>
      <w:r w:rsidRPr="00900F65">
        <w:t>entrée en vigueur de la série d</w:t>
      </w:r>
      <w:r w:rsidR="00743834">
        <w:t>’</w:t>
      </w:r>
      <w:r w:rsidRPr="00900F65">
        <w:t>amendements la plus récente ne sont pas obligées d</w:t>
      </w:r>
      <w:r w:rsidR="00743834">
        <w:t>’</w:t>
      </w:r>
      <w:r w:rsidRPr="00900F65">
        <w:t>accepter les homologations accordées conformément à l</w:t>
      </w:r>
      <w:r w:rsidR="00743834">
        <w:t>’</w:t>
      </w:r>
      <w:r w:rsidRPr="00900F65">
        <w:t>une des séries précédentes d</w:t>
      </w:r>
      <w:r w:rsidR="00743834">
        <w:t>’</w:t>
      </w:r>
      <w:r w:rsidRPr="00900F65">
        <w:t xml:space="preserve">amendements au </w:t>
      </w:r>
      <w:r w:rsidR="00C104A5">
        <w:t xml:space="preserve">présent </w:t>
      </w:r>
      <w:r w:rsidRPr="00900F65">
        <w:t xml:space="preserve">Règlement. </w:t>
      </w:r>
    </w:p>
    <w:p w:rsidR="007F4F0B" w:rsidRDefault="007F4F0B" w:rsidP="005F0207">
      <w:pPr>
        <w:sectPr w:rsidR="007F4F0B" w:rsidSect="004C7F84">
          <w:endnotePr>
            <w:numFmt w:val="decimal"/>
          </w:endnotePr>
          <w:type w:val="oddPage"/>
          <w:pgSz w:w="11907" w:h="16840" w:code="9"/>
          <w:pgMar w:top="1417" w:right="1134" w:bottom="1134" w:left="1134" w:header="680" w:footer="567" w:gutter="0"/>
          <w:cols w:space="720"/>
          <w:docGrid w:linePitch="272"/>
        </w:sectPr>
      </w:pPr>
    </w:p>
    <w:p w:rsidR="00E775E1" w:rsidRPr="009E6988" w:rsidRDefault="00E775E1" w:rsidP="00E775E1">
      <w:pPr>
        <w:pStyle w:val="HChG"/>
        <w:rPr>
          <w:lang w:val="fr-FR"/>
        </w:rPr>
      </w:pPr>
      <w:r w:rsidRPr="009E6988">
        <w:rPr>
          <w:lang w:val="fr-FR"/>
        </w:rPr>
        <w:t>Annexe 1</w:t>
      </w:r>
    </w:p>
    <w:p w:rsidR="00743834" w:rsidRPr="00D96394" w:rsidRDefault="00743834" w:rsidP="00743834">
      <w:pPr>
        <w:pStyle w:val="HChG"/>
      </w:pPr>
      <w:r w:rsidRPr="00D96394">
        <w:tab/>
      </w:r>
      <w:r w:rsidRPr="00D96394">
        <w:tab/>
        <w:t>Communication</w:t>
      </w:r>
    </w:p>
    <w:p w:rsidR="00743834" w:rsidRPr="00D96394" w:rsidRDefault="00743834" w:rsidP="00743834">
      <w:pPr>
        <w:pStyle w:val="SingleTxtG"/>
      </w:pPr>
      <w:r w:rsidRPr="00D96394">
        <w:t>(format maximal</w:t>
      </w:r>
      <w:r w:rsidR="00E34D99">
        <w:t> </w:t>
      </w:r>
      <w:r w:rsidRPr="00D96394">
        <w:t>: A4 (210 x 297 mm))</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743834" w:rsidRPr="00D96394" w:rsidTr="00743834">
        <w:tc>
          <w:tcPr>
            <w:tcW w:w="3402" w:type="dxa"/>
          </w:tcPr>
          <w:bookmarkStart w:id="1" w:name="_MON_1420453160"/>
          <w:bookmarkEnd w:id="1"/>
          <w:bookmarkStart w:id="2" w:name="_MON_1420453756"/>
          <w:bookmarkEnd w:id="2"/>
          <w:p w:rsidR="00743834" w:rsidRPr="00D96394" w:rsidRDefault="00743834" w:rsidP="00743834">
            <w:pPr>
              <w:pStyle w:val="SingleTxtG"/>
              <w:spacing w:after="0"/>
              <w:ind w:left="0"/>
            </w:pPr>
            <w:r w:rsidRPr="00D96394">
              <w:object w:dxaOrig="1684" w:dyaOrig="1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84pt" o:ole="">
                  <v:imagedata r:id="rId14" o:title=""/>
                </v:shape>
                <o:OLEObject Type="Embed" ProgID="Word.Picture.8" ShapeID="_x0000_i1025" DrawAspect="Content" ObjectID="_1596454538" r:id="rId15"/>
              </w:object>
            </w:r>
            <w:r w:rsidR="00E34D99" w:rsidRPr="00C104A5">
              <w:rPr>
                <w:rStyle w:val="FootnoteReference"/>
                <w:color w:val="FFFFFF" w:themeColor="background1"/>
              </w:rPr>
              <w:footnoteReference w:id="8"/>
            </w:r>
          </w:p>
        </w:tc>
        <w:tc>
          <w:tcPr>
            <w:tcW w:w="3969" w:type="dxa"/>
          </w:tcPr>
          <w:p w:rsidR="00743834" w:rsidRPr="00D96394" w:rsidRDefault="00743834" w:rsidP="00743834">
            <w:pPr>
              <w:ind w:left="1701" w:hanging="1701"/>
            </w:pPr>
            <w:r w:rsidRPr="00D96394">
              <w:t>Émanant de</w:t>
            </w:r>
            <w:r w:rsidR="00E34D99">
              <w:t> </w:t>
            </w:r>
            <w:r w:rsidRPr="00D96394">
              <w:t>:</w:t>
            </w:r>
            <w:r w:rsidRPr="00D96394">
              <w:tab/>
              <w:t>Nom de l’administration</w:t>
            </w:r>
            <w:r w:rsidR="00E34D99">
              <w:t> </w:t>
            </w:r>
            <w:r w:rsidRPr="00D96394">
              <w:t>:</w:t>
            </w:r>
          </w:p>
          <w:p w:rsidR="00743834" w:rsidRPr="00D96394" w:rsidRDefault="00743834" w:rsidP="00743834">
            <w:pPr>
              <w:pStyle w:val="SingleTxtG"/>
              <w:tabs>
                <w:tab w:val="right" w:leader="dot" w:pos="3686"/>
              </w:tabs>
              <w:spacing w:after="0"/>
              <w:ind w:left="1701" w:right="0"/>
            </w:pPr>
            <w:r w:rsidRPr="00D96394">
              <w:tab/>
            </w:r>
          </w:p>
          <w:p w:rsidR="00743834" w:rsidRPr="00D96394" w:rsidRDefault="00743834" w:rsidP="00743834">
            <w:pPr>
              <w:pStyle w:val="SingleTxtG"/>
              <w:tabs>
                <w:tab w:val="right" w:leader="dot" w:pos="3686"/>
              </w:tabs>
              <w:spacing w:after="0"/>
              <w:ind w:left="1701" w:right="0"/>
            </w:pPr>
            <w:r w:rsidRPr="00D96394">
              <w:tab/>
            </w:r>
          </w:p>
          <w:p w:rsidR="00743834" w:rsidRPr="00D96394" w:rsidRDefault="00743834" w:rsidP="00743834">
            <w:pPr>
              <w:pStyle w:val="SingleTxtG"/>
              <w:tabs>
                <w:tab w:val="right" w:leader="dot" w:pos="3686"/>
              </w:tabs>
              <w:spacing w:after="0"/>
              <w:ind w:left="1701" w:right="0"/>
            </w:pPr>
            <w:r w:rsidRPr="00D96394">
              <w:tab/>
            </w:r>
          </w:p>
        </w:tc>
      </w:tr>
    </w:tbl>
    <w:p w:rsidR="00743834" w:rsidRPr="00D96394" w:rsidRDefault="00743834" w:rsidP="00743834">
      <w:pPr>
        <w:pStyle w:val="SingleTxtG"/>
        <w:spacing w:before="120"/>
        <w:ind w:left="2552" w:hanging="1418"/>
        <w:jc w:val="left"/>
      </w:pPr>
      <w:r w:rsidRPr="00D96394">
        <w:t>concernant</w:t>
      </w:r>
      <w:r w:rsidRPr="007A5BDA">
        <w:rPr>
          <w:rStyle w:val="FootnoteReference"/>
        </w:rPr>
        <w:footnoteReference w:id="9"/>
      </w:r>
      <w:r w:rsidR="00E34D99">
        <w:t> </w:t>
      </w:r>
      <w:r w:rsidRPr="00D96394">
        <w:t>:</w:t>
      </w:r>
      <w:r w:rsidRPr="00D96394">
        <w:tab/>
        <w:t>Délivrance d’une homologation</w:t>
      </w:r>
      <w:r w:rsidRPr="00D96394">
        <w:br/>
        <w:t>Extension d’homologation</w:t>
      </w:r>
      <w:r w:rsidRPr="00D96394">
        <w:br/>
        <w:t>Refus d’homologation</w:t>
      </w:r>
      <w:r w:rsidRPr="00D96394">
        <w:br/>
        <w:t>Retrait d’homologation</w:t>
      </w:r>
      <w:r w:rsidRPr="00D96394">
        <w:br/>
        <w:t>Arrêt définitif de la production</w:t>
      </w:r>
    </w:p>
    <w:p w:rsidR="00E775E1" w:rsidRPr="00DF49C1" w:rsidRDefault="00E775E1" w:rsidP="00D77E06">
      <w:pPr>
        <w:pStyle w:val="SingleTxtG"/>
        <w:kinsoku/>
        <w:overflowPunct/>
        <w:autoSpaceDE/>
        <w:autoSpaceDN/>
        <w:adjustRightInd/>
        <w:snapToGrid/>
        <w:rPr>
          <w:rFonts w:eastAsia="Times New Roman"/>
        </w:rPr>
      </w:pPr>
      <w:r w:rsidRPr="00DF49C1">
        <w:rPr>
          <w:rFonts w:eastAsia="Times New Roman"/>
        </w:rPr>
        <w:t>d</w:t>
      </w:r>
      <w:r w:rsidR="00743834" w:rsidRPr="00DF49C1">
        <w:rPr>
          <w:rFonts w:eastAsia="Times New Roman"/>
        </w:rPr>
        <w:t>’</w:t>
      </w:r>
      <w:r w:rsidRPr="00DF49C1">
        <w:rPr>
          <w:rFonts w:eastAsia="Times New Roman"/>
        </w:rPr>
        <w:t xml:space="preserve">un type de dispositif arrière de protection antiencastrement conformément au Règlement </w:t>
      </w:r>
      <w:r w:rsidR="00181568">
        <w:rPr>
          <w:rFonts w:eastAsia="Times New Roman"/>
        </w:rPr>
        <w:t xml:space="preserve">ONU </w:t>
      </w:r>
      <w:r w:rsidR="00DF49C1" w:rsidRPr="00DF49C1">
        <w:rPr>
          <w:rFonts w:eastAsia="MS Mincho"/>
        </w:rPr>
        <w:t>n</w:t>
      </w:r>
      <w:r w:rsidR="00DF49C1" w:rsidRPr="00DF49C1">
        <w:rPr>
          <w:rFonts w:eastAsia="MS Mincho"/>
          <w:vertAlign w:val="superscript"/>
        </w:rPr>
        <w:t>o</w:t>
      </w:r>
      <w:r w:rsidR="00DF49C1">
        <w:rPr>
          <w:rFonts w:eastAsia="Times New Roman"/>
        </w:rPr>
        <w:t> </w:t>
      </w:r>
      <w:r w:rsidRPr="00DF49C1">
        <w:rPr>
          <w:rFonts w:eastAsia="Times New Roman"/>
        </w:rPr>
        <w:t>58</w:t>
      </w:r>
      <w:r w:rsidR="00DF49C1">
        <w:rPr>
          <w:rFonts w:eastAsia="Times New Roman"/>
        </w:rPr>
        <w:t>.</w:t>
      </w:r>
    </w:p>
    <w:p w:rsidR="00E775E1" w:rsidRPr="0034713C" w:rsidRDefault="00A73E07" w:rsidP="00DF49C1">
      <w:pPr>
        <w:pStyle w:val="SingleTxtG"/>
        <w:tabs>
          <w:tab w:val="right" w:leader="dot" w:pos="4253"/>
          <w:tab w:val="left" w:pos="4536"/>
          <w:tab w:val="right" w:leader="dot" w:pos="8505"/>
        </w:tabs>
        <w:kinsoku/>
        <w:overflowPunct/>
        <w:autoSpaceDE/>
        <w:autoSpaceDN/>
        <w:adjustRightInd/>
        <w:snapToGrid/>
        <w:jc w:val="left"/>
        <w:rPr>
          <w:rFonts w:eastAsia="MS Mincho"/>
        </w:rPr>
      </w:pPr>
      <w:r w:rsidRPr="0034713C">
        <w:rPr>
          <w:rFonts w:eastAsia="MS Mincho"/>
        </w:rPr>
        <w:t>N</w:t>
      </w:r>
      <w:r w:rsidRPr="0034713C">
        <w:rPr>
          <w:rFonts w:eastAsia="MS Mincho"/>
          <w:vertAlign w:val="superscript"/>
        </w:rPr>
        <w:t>o</w:t>
      </w:r>
      <w:r w:rsidRPr="0034713C">
        <w:rPr>
          <w:rFonts w:eastAsia="Times New Roman"/>
        </w:rPr>
        <w:t> d’homologation</w:t>
      </w:r>
      <w:r w:rsidR="00F75952">
        <w:rPr>
          <w:rFonts w:eastAsia="Times New Roman"/>
        </w:rPr>
        <w:t xml:space="preserve"> : </w:t>
      </w:r>
      <w:r w:rsidR="00E775E1" w:rsidRPr="0034713C">
        <w:rPr>
          <w:rFonts w:eastAsia="Times New Roman"/>
        </w:rPr>
        <w:t>.....................</w:t>
      </w:r>
      <w:r w:rsidR="00E775E1" w:rsidRPr="0034713C">
        <w:rPr>
          <w:rFonts w:eastAsia="Times New Roman"/>
        </w:rPr>
        <w:tab/>
      </w:r>
      <w:r w:rsidR="00DF49C1" w:rsidRPr="0034713C">
        <w:rPr>
          <w:rFonts w:eastAsia="Times New Roman"/>
        </w:rPr>
        <w:tab/>
      </w:r>
      <w:r w:rsidR="009D2D1F" w:rsidRPr="0034713C">
        <w:rPr>
          <w:rFonts w:eastAsia="MS Mincho"/>
        </w:rPr>
        <w:t>N</w:t>
      </w:r>
      <w:r w:rsidRPr="0034713C">
        <w:rPr>
          <w:rFonts w:eastAsia="MS Mincho"/>
          <w:vertAlign w:val="superscript"/>
        </w:rPr>
        <w:t>o</w:t>
      </w:r>
      <w:r w:rsidRPr="0034713C">
        <w:rPr>
          <w:rFonts w:eastAsia="MS Mincho"/>
        </w:rPr>
        <w:t> d’</w:t>
      </w:r>
      <w:r w:rsidRPr="0034713C">
        <w:rPr>
          <w:rFonts w:eastAsia="Times New Roman"/>
        </w:rPr>
        <w:t>extension</w:t>
      </w:r>
      <w:r w:rsidR="00F75952">
        <w:rPr>
          <w:rFonts w:eastAsia="Times New Roman"/>
        </w:rPr>
        <w:t> :</w:t>
      </w:r>
      <w:r w:rsidRPr="0034713C">
        <w:rPr>
          <w:rFonts w:eastAsia="Times New Roman"/>
        </w:rPr>
        <w:t xml:space="preserve"> </w:t>
      </w:r>
      <w:r w:rsidR="00DF49C1" w:rsidRPr="0034713C">
        <w:rPr>
          <w:rFonts w:eastAsia="Times New Roman"/>
        </w:rPr>
        <w:tab/>
      </w:r>
      <w:r w:rsidR="00DF49C1" w:rsidRPr="0034713C">
        <w:rPr>
          <w:rFonts w:eastAsia="Times New Roman"/>
        </w:rPr>
        <w:tab/>
      </w:r>
    </w:p>
    <w:p w:rsidR="00E775E1" w:rsidRPr="00C45AB5" w:rsidRDefault="00E775E1" w:rsidP="00C45AB5">
      <w:pPr>
        <w:pStyle w:val="SingleTxtG"/>
        <w:tabs>
          <w:tab w:val="right" w:leader="dot" w:pos="8505"/>
        </w:tabs>
        <w:kinsoku/>
        <w:overflowPunct/>
        <w:autoSpaceDE/>
        <w:autoSpaceDN/>
        <w:adjustRightInd/>
        <w:snapToGrid/>
        <w:ind w:left="1701" w:hanging="567"/>
        <w:jc w:val="left"/>
      </w:pPr>
      <w:r w:rsidRPr="00C45AB5">
        <w:t>1.</w:t>
      </w:r>
      <w:r w:rsidRPr="00C45AB5">
        <w:tab/>
        <w:t>Nom et marque commerciale du véhicule</w:t>
      </w:r>
      <w:r w:rsidR="0034713C">
        <w:t> :</w:t>
      </w:r>
      <w:r w:rsidRPr="00C45AB5">
        <w:t xml:space="preserve"> </w:t>
      </w:r>
      <w:r w:rsidRPr="00C45AB5">
        <w:tab/>
      </w:r>
      <w:r w:rsidRPr="00C45AB5">
        <w:tab/>
      </w:r>
    </w:p>
    <w:p w:rsidR="00E775E1" w:rsidRPr="00C45AB5" w:rsidRDefault="00E775E1" w:rsidP="00C45AB5">
      <w:pPr>
        <w:pStyle w:val="SingleTxtG"/>
        <w:tabs>
          <w:tab w:val="right" w:leader="dot" w:pos="8505"/>
        </w:tabs>
        <w:kinsoku/>
        <w:overflowPunct/>
        <w:autoSpaceDE/>
        <w:autoSpaceDN/>
        <w:adjustRightInd/>
        <w:snapToGrid/>
        <w:ind w:left="1701" w:hanging="567"/>
        <w:jc w:val="left"/>
      </w:pPr>
      <w:r w:rsidRPr="00C45AB5">
        <w:t>2.</w:t>
      </w:r>
      <w:r w:rsidRPr="00C45AB5">
        <w:tab/>
        <w:t>Type de véhicule</w:t>
      </w:r>
      <w:r w:rsidR="0034713C">
        <w:t> :</w:t>
      </w:r>
      <w:r w:rsidRPr="00C45AB5">
        <w:t xml:space="preserve"> </w:t>
      </w:r>
      <w:r w:rsidRPr="00C45AB5">
        <w:tab/>
      </w:r>
      <w:r w:rsidRPr="00C45AB5">
        <w:tab/>
      </w:r>
    </w:p>
    <w:p w:rsidR="00E775E1" w:rsidRPr="00C45AB5" w:rsidRDefault="00E775E1" w:rsidP="00C45AB5">
      <w:pPr>
        <w:pStyle w:val="SingleTxtG"/>
        <w:tabs>
          <w:tab w:val="right" w:leader="dot" w:pos="8505"/>
        </w:tabs>
        <w:kinsoku/>
        <w:overflowPunct/>
        <w:autoSpaceDE/>
        <w:autoSpaceDN/>
        <w:adjustRightInd/>
        <w:snapToGrid/>
        <w:ind w:left="1701" w:hanging="567"/>
        <w:jc w:val="left"/>
      </w:pPr>
      <w:r w:rsidRPr="00C45AB5">
        <w:t>3.</w:t>
      </w:r>
      <w:r w:rsidRPr="00C45AB5">
        <w:tab/>
        <w:t>Nom et adresse du constructeur</w:t>
      </w:r>
      <w:r w:rsidR="0034713C">
        <w:t> :</w:t>
      </w:r>
      <w:r w:rsidR="00181568">
        <w:t xml:space="preserve"> </w:t>
      </w:r>
      <w:r w:rsidRPr="00C45AB5">
        <w:tab/>
      </w:r>
    </w:p>
    <w:p w:rsidR="00E775E1" w:rsidRPr="00C45AB5" w:rsidRDefault="00E775E1" w:rsidP="00DE662B">
      <w:pPr>
        <w:pStyle w:val="SingleTxtG"/>
        <w:tabs>
          <w:tab w:val="right" w:leader="dot" w:pos="8505"/>
        </w:tabs>
        <w:kinsoku/>
        <w:overflowPunct/>
        <w:autoSpaceDE/>
        <w:autoSpaceDN/>
        <w:adjustRightInd/>
        <w:snapToGrid/>
        <w:ind w:left="1701"/>
        <w:jc w:val="left"/>
      </w:pPr>
      <w:r w:rsidRPr="00C45AB5">
        <w:tab/>
      </w:r>
      <w:r w:rsidRPr="00C45AB5">
        <w:tab/>
      </w:r>
    </w:p>
    <w:p w:rsidR="00E775E1" w:rsidRPr="00C45AB5" w:rsidRDefault="00E775E1" w:rsidP="00C45AB5">
      <w:pPr>
        <w:pStyle w:val="SingleTxtG"/>
        <w:tabs>
          <w:tab w:val="right" w:leader="dot" w:pos="8505"/>
        </w:tabs>
        <w:kinsoku/>
        <w:overflowPunct/>
        <w:autoSpaceDE/>
        <w:autoSpaceDN/>
        <w:adjustRightInd/>
        <w:snapToGrid/>
        <w:ind w:left="1701" w:hanging="567"/>
        <w:jc w:val="left"/>
      </w:pPr>
      <w:r w:rsidRPr="00C45AB5">
        <w:t>4.</w:t>
      </w:r>
      <w:r w:rsidRPr="00C45AB5">
        <w:tab/>
        <w:t>Le cas échéant, nom et adresse du représentant du constructeur</w:t>
      </w:r>
      <w:r w:rsidR="0034713C">
        <w:t xml:space="preserve"> : </w:t>
      </w:r>
      <w:r w:rsidRPr="00C45AB5">
        <w:tab/>
      </w:r>
    </w:p>
    <w:p w:rsidR="00E775E1" w:rsidRPr="00C45AB5" w:rsidRDefault="00E775E1" w:rsidP="00DE662B">
      <w:pPr>
        <w:pStyle w:val="SingleTxtG"/>
        <w:tabs>
          <w:tab w:val="right" w:leader="dot" w:pos="8505"/>
        </w:tabs>
        <w:kinsoku/>
        <w:overflowPunct/>
        <w:autoSpaceDE/>
        <w:autoSpaceDN/>
        <w:adjustRightInd/>
        <w:snapToGrid/>
        <w:ind w:left="1701"/>
        <w:jc w:val="left"/>
      </w:pPr>
      <w:r w:rsidRPr="00C45AB5">
        <w:tab/>
      </w:r>
      <w:r w:rsidRPr="00C45AB5">
        <w:tab/>
      </w:r>
    </w:p>
    <w:p w:rsidR="00E775E1" w:rsidRPr="00C45AB5" w:rsidRDefault="00E775E1" w:rsidP="00C45AB5">
      <w:pPr>
        <w:pStyle w:val="SingleTxtG"/>
        <w:tabs>
          <w:tab w:val="right" w:leader="dot" w:pos="8505"/>
        </w:tabs>
        <w:kinsoku/>
        <w:overflowPunct/>
        <w:autoSpaceDE/>
        <w:autoSpaceDN/>
        <w:adjustRightInd/>
        <w:snapToGrid/>
        <w:ind w:left="1701" w:hanging="567"/>
        <w:jc w:val="left"/>
      </w:pPr>
      <w:r w:rsidRPr="00C45AB5">
        <w:t>5.</w:t>
      </w:r>
      <w:r w:rsidRPr="00C45AB5">
        <w:tab/>
        <w:t>Caractéristiques du dispositif (dimensions et fixations)</w:t>
      </w:r>
      <w:r w:rsidR="0034713C">
        <w:t xml:space="preserve"> : </w:t>
      </w:r>
      <w:r w:rsidRPr="00C45AB5">
        <w:tab/>
      </w:r>
    </w:p>
    <w:p w:rsidR="00E775E1" w:rsidRPr="00C45AB5" w:rsidRDefault="00E775E1" w:rsidP="00DE662B">
      <w:pPr>
        <w:pStyle w:val="SingleTxtG"/>
        <w:tabs>
          <w:tab w:val="right" w:leader="dot" w:pos="8505"/>
        </w:tabs>
        <w:kinsoku/>
        <w:overflowPunct/>
        <w:autoSpaceDE/>
        <w:autoSpaceDN/>
        <w:adjustRightInd/>
        <w:snapToGrid/>
        <w:ind w:left="1701"/>
        <w:jc w:val="left"/>
      </w:pPr>
      <w:r w:rsidRPr="00C45AB5">
        <w:tab/>
      </w:r>
      <w:r w:rsidRPr="00C45AB5">
        <w:tab/>
      </w:r>
    </w:p>
    <w:p w:rsidR="00E775E1" w:rsidRPr="00C45AB5" w:rsidRDefault="00E775E1" w:rsidP="00C45AB5">
      <w:pPr>
        <w:pStyle w:val="SingleTxtG"/>
        <w:tabs>
          <w:tab w:val="left" w:pos="1701"/>
          <w:tab w:val="right" w:leader="dot" w:pos="9639"/>
        </w:tabs>
        <w:ind w:left="1689" w:hanging="555"/>
      </w:pPr>
      <w:r w:rsidRPr="00C45AB5">
        <w:t>6.</w:t>
      </w:r>
      <w:r w:rsidRPr="00C45AB5">
        <w:tab/>
        <w:t>Essai effectué sur un montage rigide/sur un véhicule/sur des parties représentatives du châssis d</w:t>
      </w:r>
      <w:r w:rsidR="00743834" w:rsidRPr="00C45AB5">
        <w:t>’</w:t>
      </w:r>
      <w:r w:rsidRPr="00C45AB5">
        <w:t>un véhicule</w:t>
      </w:r>
      <w:r w:rsidRPr="00E05D31">
        <w:rPr>
          <w:sz w:val="18"/>
          <w:szCs w:val="18"/>
          <w:vertAlign w:val="superscript"/>
        </w:rPr>
        <w:t>2</w:t>
      </w:r>
    </w:p>
    <w:p w:rsidR="00E775E1" w:rsidRPr="00C45AB5" w:rsidRDefault="00E775E1" w:rsidP="00C45AB5">
      <w:pPr>
        <w:pStyle w:val="SingleTxtG"/>
        <w:tabs>
          <w:tab w:val="right" w:leader="dot" w:pos="8505"/>
        </w:tabs>
        <w:kinsoku/>
        <w:overflowPunct/>
        <w:autoSpaceDE/>
        <w:autoSpaceDN/>
        <w:adjustRightInd/>
        <w:snapToGrid/>
        <w:ind w:left="1701" w:hanging="567"/>
        <w:jc w:val="left"/>
      </w:pPr>
      <w:r w:rsidRPr="00C45AB5">
        <w:t>7.</w:t>
      </w:r>
      <w:r w:rsidRPr="00C45AB5">
        <w:tab/>
        <w:t>Emplacement sur le dispositif des points d</w:t>
      </w:r>
      <w:r w:rsidR="00743834" w:rsidRPr="00C45AB5">
        <w:t>’</w:t>
      </w:r>
      <w:r w:rsidRPr="00C45AB5">
        <w:t>appli</w:t>
      </w:r>
      <w:r w:rsidR="00E05D31">
        <w:t xml:space="preserve">cation des forces </w:t>
      </w:r>
      <w:r w:rsidRPr="00C45AB5">
        <w:t>d</w:t>
      </w:r>
      <w:r w:rsidR="00743834" w:rsidRPr="00C45AB5">
        <w:t>’</w:t>
      </w:r>
      <w:r w:rsidRPr="00C45AB5">
        <w:t>essai</w:t>
      </w:r>
      <w:r w:rsidR="00E05D31">
        <w:t> :</w:t>
      </w:r>
      <w:r w:rsidRPr="00C45AB5">
        <w:t xml:space="preserve"> </w:t>
      </w:r>
      <w:r w:rsidRPr="00C45AB5">
        <w:tab/>
      </w:r>
    </w:p>
    <w:p w:rsidR="00E775E1" w:rsidRPr="00C45AB5" w:rsidRDefault="00E775E1" w:rsidP="00DE662B">
      <w:pPr>
        <w:pStyle w:val="SingleTxtG"/>
        <w:tabs>
          <w:tab w:val="right" w:leader="dot" w:pos="8505"/>
        </w:tabs>
        <w:kinsoku/>
        <w:overflowPunct/>
        <w:autoSpaceDE/>
        <w:autoSpaceDN/>
        <w:adjustRightInd/>
        <w:snapToGrid/>
        <w:ind w:left="1701"/>
        <w:jc w:val="left"/>
      </w:pPr>
      <w:r w:rsidRPr="00C45AB5">
        <w:tab/>
      </w:r>
      <w:r w:rsidRPr="00C45AB5">
        <w:tab/>
      </w:r>
    </w:p>
    <w:p w:rsidR="00E775E1" w:rsidRPr="00C45AB5" w:rsidRDefault="00E775E1" w:rsidP="00C45AB5">
      <w:pPr>
        <w:pStyle w:val="SingleTxtG"/>
        <w:tabs>
          <w:tab w:val="right" w:leader="dot" w:pos="8505"/>
        </w:tabs>
        <w:kinsoku/>
        <w:overflowPunct/>
        <w:autoSpaceDE/>
        <w:autoSpaceDN/>
        <w:adjustRightInd/>
        <w:snapToGrid/>
        <w:ind w:left="1701" w:hanging="567"/>
        <w:jc w:val="left"/>
      </w:pPr>
      <w:r w:rsidRPr="00C45AB5">
        <w:t>8.</w:t>
      </w:r>
      <w:r w:rsidRPr="00C45AB5">
        <w:tab/>
        <w:t>Déformations horizontales et verticales</w:t>
      </w:r>
      <w:r w:rsidR="00E05D31">
        <w:t xml:space="preserve"> maximales relevées pendant et </w:t>
      </w:r>
      <w:r w:rsidRPr="00C45AB5">
        <w:t>après l</w:t>
      </w:r>
      <w:r w:rsidR="00743834" w:rsidRPr="00C45AB5">
        <w:t>’</w:t>
      </w:r>
      <w:r w:rsidRPr="00C45AB5">
        <w:t>application des forces d</w:t>
      </w:r>
      <w:r w:rsidR="00743834" w:rsidRPr="00C45AB5">
        <w:t>’</w:t>
      </w:r>
      <w:r w:rsidRPr="00C45AB5">
        <w:t>essai spécifiées dans l</w:t>
      </w:r>
      <w:r w:rsidR="00743834" w:rsidRPr="00C45AB5">
        <w:t>’</w:t>
      </w:r>
      <w:r w:rsidRPr="00C45AB5">
        <w:t>annexe 5</w:t>
      </w:r>
      <w:r w:rsidR="00E05D31">
        <w:t> :</w:t>
      </w:r>
      <w:r w:rsidRPr="00C45AB5">
        <w:tab/>
      </w:r>
    </w:p>
    <w:p w:rsidR="00E775E1" w:rsidRPr="00C45AB5" w:rsidRDefault="00E775E1" w:rsidP="00DE662B">
      <w:pPr>
        <w:pStyle w:val="SingleTxtG"/>
        <w:tabs>
          <w:tab w:val="right" w:leader="dot" w:pos="8505"/>
        </w:tabs>
        <w:kinsoku/>
        <w:overflowPunct/>
        <w:autoSpaceDE/>
        <w:autoSpaceDN/>
        <w:adjustRightInd/>
        <w:snapToGrid/>
        <w:ind w:left="1701"/>
        <w:jc w:val="left"/>
      </w:pPr>
      <w:r w:rsidRPr="00C45AB5">
        <w:tab/>
      </w:r>
      <w:r w:rsidRPr="00C45AB5">
        <w:tab/>
      </w:r>
    </w:p>
    <w:p w:rsidR="00E775E1" w:rsidRPr="00C45AB5" w:rsidRDefault="00E775E1" w:rsidP="006834F1">
      <w:pPr>
        <w:pStyle w:val="SingleTxtG"/>
        <w:keepNext/>
        <w:tabs>
          <w:tab w:val="left" w:pos="1701"/>
          <w:tab w:val="right" w:leader="dot" w:pos="9639"/>
        </w:tabs>
      </w:pPr>
      <w:r w:rsidRPr="00C45AB5">
        <w:t>9.</w:t>
      </w:r>
      <w:r w:rsidRPr="00C45AB5">
        <w:tab/>
        <w:t>Restrictions d</w:t>
      </w:r>
      <w:r w:rsidR="00743834" w:rsidRPr="00C45AB5">
        <w:t>’</w:t>
      </w:r>
      <w:r w:rsidRPr="00C45AB5">
        <w:t>application</w:t>
      </w:r>
      <w:r w:rsidR="006834F1">
        <w:t> :</w:t>
      </w:r>
    </w:p>
    <w:p w:rsidR="00E775E1" w:rsidRPr="00C45AB5" w:rsidRDefault="00E775E1" w:rsidP="006834F1">
      <w:pPr>
        <w:pStyle w:val="SingleTxtG"/>
        <w:tabs>
          <w:tab w:val="right" w:leader="dot" w:pos="8505"/>
        </w:tabs>
        <w:kinsoku/>
        <w:overflowPunct/>
        <w:autoSpaceDE/>
        <w:autoSpaceDN/>
        <w:adjustRightInd/>
        <w:snapToGrid/>
        <w:ind w:left="1701"/>
        <w:jc w:val="left"/>
      </w:pPr>
      <w:r w:rsidRPr="00C45AB5">
        <w:t>S</w:t>
      </w:r>
      <w:r w:rsidR="00743834" w:rsidRPr="00C45AB5">
        <w:t>’</w:t>
      </w:r>
      <w:r w:rsidRPr="00C45AB5">
        <w:t xml:space="preserve">il y a lieu, véhicules sur lesquels le dispositif peut être monté </w:t>
      </w:r>
      <w:r w:rsidRPr="00C45AB5">
        <w:tab/>
      </w:r>
    </w:p>
    <w:p w:rsidR="00E775E1" w:rsidRPr="00C45AB5" w:rsidRDefault="00E775E1" w:rsidP="006834F1">
      <w:pPr>
        <w:pStyle w:val="SingleTxtG"/>
        <w:tabs>
          <w:tab w:val="right" w:leader="dot" w:pos="8505"/>
        </w:tabs>
        <w:kinsoku/>
        <w:overflowPunct/>
        <w:autoSpaceDE/>
        <w:autoSpaceDN/>
        <w:adjustRightInd/>
        <w:snapToGrid/>
        <w:ind w:left="1701"/>
        <w:jc w:val="left"/>
      </w:pPr>
      <w:r w:rsidRPr="00C45AB5">
        <w:t>S</w:t>
      </w:r>
      <w:r w:rsidR="00743834" w:rsidRPr="00C45AB5">
        <w:t>’</w:t>
      </w:r>
      <w:r w:rsidRPr="00C45AB5">
        <w:t>il y a lieu, caractéristiques du châssis</w:t>
      </w:r>
      <w:r w:rsidR="006834F1">
        <w:t xml:space="preserve"> sur lequel le dispositif peut </w:t>
      </w:r>
      <w:r w:rsidRPr="00C45AB5">
        <w:t>être monté</w:t>
      </w:r>
      <w:r w:rsidR="006834F1">
        <w:br/>
      </w:r>
      <w:r w:rsidRPr="00C45AB5">
        <w:t xml:space="preserve"> (par exemple, rigidité</w:t>
      </w:r>
      <w:r w:rsidR="006834F1">
        <w:t xml:space="preserve">, dimensions du profil, etc.) </w:t>
      </w:r>
      <w:r w:rsidR="006834F1">
        <w:tab/>
      </w:r>
    </w:p>
    <w:p w:rsidR="00E775E1" w:rsidRPr="00C45AB5" w:rsidRDefault="00E775E1" w:rsidP="00C45AB5">
      <w:pPr>
        <w:pStyle w:val="SingleTxtG"/>
        <w:tabs>
          <w:tab w:val="right" w:leader="dot" w:pos="8505"/>
        </w:tabs>
        <w:kinsoku/>
        <w:overflowPunct/>
        <w:autoSpaceDE/>
        <w:autoSpaceDN/>
        <w:adjustRightInd/>
        <w:snapToGrid/>
        <w:ind w:left="1701" w:hanging="567"/>
        <w:jc w:val="left"/>
      </w:pPr>
      <w:r w:rsidRPr="00C45AB5">
        <w:t>10.</w:t>
      </w:r>
      <w:r w:rsidRPr="00C45AB5">
        <w:tab/>
        <w:t>Masse maximale du véhicule sur lequel le dispositif peut être monté</w:t>
      </w:r>
      <w:r w:rsidR="006834F1">
        <w:t> :</w:t>
      </w:r>
      <w:r w:rsidR="00181568">
        <w:t xml:space="preserve"> </w:t>
      </w:r>
      <w:r w:rsidRPr="00C45AB5">
        <w:tab/>
      </w:r>
    </w:p>
    <w:p w:rsidR="00E775E1" w:rsidRPr="00C45AB5" w:rsidRDefault="00E775E1" w:rsidP="00C45AB5">
      <w:pPr>
        <w:pStyle w:val="SingleTxtG"/>
        <w:tabs>
          <w:tab w:val="right" w:leader="dot" w:pos="8505"/>
        </w:tabs>
        <w:kinsoku/>
        <w:overflowPunct/>
        <w:autoSpaceDE/>
        <w:autoSpaceDN/>
        <w:adjustRightInd/>
        <w:snapToGrid/>
        <w:ind w:left="1701" w:hanging="567"/>
        <w:jc w:val="left"/>
      </w:pPr>
      <w:r w:rsidRPr="00C45AB5">
        <w:t>11.</w:t>
      </w:r>
      <w:r w:rsidRPr="00C45AB5">
        <w:tab/>
        <w:t>Dispositif présenté à l</w:t>
      </w:r>
      <w:r w:rsidR="00743834" w:rsidRPr="00C45AB5">
        <w:t>’</w:t>
      </w:r>
      <w:r w:rsidRPr="00C45AB5">
        <w:t>homologation le</w:t>
      </w:r>
      <w:r w:rsidR="006834F1">
        <w:t> :</w:t>
      </w:r>
      <w:r w:rsidR="00181568">
        <w:t xml:space="preserve"> </w:t>
      </w:r>
      <w:r w:rsidRPr="00C45AB5">
        <w:tab/>
      </w:r>
    </w:p>
    <w:p w:rsidR="00E775E1" w:rsidRPr="00C45AB5" w:rsidRDefault="00E775E1" w:rsidP="00E308A4">
      <w:pPr>
        <w:pStyle w:val="SingleTxtG"/>
        <w:keepNext/>
        <w:tabs>
          <w:tab w:val="right" w:leader="dot" w:pos="8505"/>
        </w:tabs>
        <w:kinsoku/>
        <w:overflowPunct/>
        <w:autoSpaceDE/>
        <w:autoSpaceDN/>
        <w:adjustRightInd/>
        <w:snapToGrid/>
        <w:ind w:left="1701" w:hanging="567"/>
        <w:jc w:val="left"/>
      </w:pPr>
      <w:r w:rsidRPr="00C45AB5">
        <w:t>12.</w:t>
      </w:r>
      <w:r w:rsidRPr="00C45AB5">
        <w:tab/>
        <w:t>Service technique chargé des essais d</w:t>
      </w:r>
      <w:r w:rsidR="00743834" w:rsidRPr="00C45AB5">
        <w:t>’</w:t>
      </w:r>
      <w:r w:rsidRPr="00C45AB5">
        <w:t>homologation</w:t>
      </w:r>
      <w:r w:rsidR="006834F1">
        <w:t> :</w:t>
      </w:r>
      <w:r w:rsidRPr="00C45AB5">
        <w:tab/>
      </w:r>
    </w:p>
    <w:p w:rsidR="00E775E1" w:rsidRPr="00C45AB5" w:rsidRDefault="00E775E1" w:rsidP="00DE662B">
      <w:pPr>
        <w:pStyle w:val="SingleTxtG"/>
        <w:tabs>
          <w:tab w:val="right" w:leader="dot" w:pos="8505"/>
        </w:tabs>
        <w:kinsoku/>
        <w:overflowPunct/>
        <w:autoSpaceDE/>
        <w:autoSpaceDN/>
        <w:adjustRightInd/>
        <w:snapToGrid/>
        <w:ind w:left="1701"/>
        <w:jc w:val="left"/>
      </w:pPr>
      <w:r w:rsidRPr="00C45AB5">
        <w:tab/>
      </w:r>
      <w:r w:rsidRPr="00C45AB5">
        <w:tab/>
      </w:r>
    </w:p>
    <w:p w:rsidR="00E775E1" w:rsidRPr="00C45AB5" w:rsidRDefault="00E775E1" w:rsidP="00C45AB5">
      <w:pPr>
        <w:pStyle w:val="SingleTxtG"/>
        <w:tabs>
          <w:tab w:val="right" w:leader="dot" w:pos="8505"/>
        </w:tabs>
        <w:kinsoku/>
        <w:overflowPunct/>
        <w:autoSpaceDE/>
        <w:autoSpaceDN/>
        <w:adjustRightInd/>
        <w:snapToGrid/>
        <w:ind w:left="1701" w:hanging="567"/>
        <w:jc w:val="left"/>
      </w:pPr>
      <w:r w:rsidRPr="00C45AB5">
        <w:t>13.</w:t>
      </w:r>
      <w:r w:rsidRPr="00C45AB5">
        <w:tab/>
        <w:t>Date du procès-verbal émis par ce service</w:t>
      </w:r>
      <w:r w:rsidR="00E308A4">
        <w:t> :</w:t>
      </w:r>
      <w:r w:rsidRPr="00C45AB5">
        <w:tab/>
      </w:r>
    </w:p>
    <w:p w:rsidR="00E775E1" w:rsidRPr="00C45AB5" w:rsidRDefault="00E775E1" w:rsidP="00C45AB5">
      <w:pPr>
        <w:pStyle w:val="SingleTxtG"/>
        <w:tabs>
          <w:tab w:val="right" w:leader="dot" w:pos="8505"/>
        </w:tabs>
        <w:kinsoku/>
        <w:overflowPunct/>
        <w:autoSpaceDE/>
        <w:autoSpaceDN/>
        <w:adjustRightInd/>
        <w:snapToGrid/>
        <w:ind w:left="1701" w:hanging="567"/>
        <w:jc w:val="left"/>
      </w:pPr>
      <w:r w:rsidRPr="00C45AB5">
        <w:t>14.</w:t>
      </w:r>
      <w:r w:rsidRPr="00C45AB5">
        <w:tab/>
        <w:t>Numéro du procès-verbal émis par ce service</w:t>
      </w:r>
      <w:r w:rsidR="00E308A4">
        <w:t> :</w:t>
      </w:r>
      <w:r w:rsidRPr="00C45AB5">
        <w:tab/>
      </w:r>
    </w:p>
    <w:p w:rsidR="00D82A82" w:rsidRDefault="00E308A4" w:rsidP="00C45AB5">
      <w:pPr>
        <w:pStyle w:val="SingleTxtG"/>
        <w:tabs>
          <w:tab w:val="right" w:leader="dot" w:pos="8505"/>
        </w:tabs>
        <w:kinsoku/>
        <w:overflowPunct/>
        <w:autoSpaceDE/>
        <w:autoSpaceDN/>
        <w:adjustRightInd/>
        <w:snapToGrid/>
        <w:ind w:left="1701" w:hanging="567"/>
        <w:jc w:val="left"/>
      </w:pPr>
      <w:r>
        <w:t>15.</w:t>
      </w:r>
      <w:r>
        <w:tab/>
        <w:t>Homologation accordée/refusée/étendue/</w:t>
      </w:r>
      <w:r w:rsidR="00E775E1" w:rsidRPr="00C45AB5">
        <w:t>retirée</w:t>
      </w:r>
      <w:r w:rsidR="00E775E1" w:rsidRPr="00E308A4">
        <w:rPr>
          <w:sz w:val="18"/>
          <w:szCs w:val="18"/>
          <w:vertAlign w:val="superscript"/>
        </w:rPr>
        <w:t>2</w:t>
      </w:r>
      <w:r w:rsidR="00E775E1" w:rsidRPr="00C45AB5">
        <w:t xml:space="preserve"> au dispositif</w:t>
      </w:r>
      <w:r>
        <w:t xml:space="preserve"> </w:t>
      </w:r>
      <w:r w:rsidR="00E775E1" w:rsidRPr="00C45AB5">
        <w:t xml:space="preserve">arrière </w:t>
      </w:r>
      <w:r>
        <w:br/>
      </w:r>
      <w:r w:rsidR="00E775E1" w:rsidRPr="00C45AB5">
        <w:t>de protection antiencastrement</w:t>
      </w:r>
    </w:p>
    <w:p w:rsidR="00E775E1" w:rsidRPr="00C45AB5" w:rsidRDefault="00E775E1" w:rsidP="00C45AB5">
      <w:pPr>
        <w:pStyle w:val="SingleTxtG"/>
        <w:tabs>
          <w:tab w:val="right" w:leader="dot" w:pos="8505"/>
        </w:tabs>
        <w:kinsoku/>
        <w:overflowPunct/>
        <w:autoSpaceDE/>
        <w:autoSpaceDN/>
        <w:adjustRightInd/>
        <w:snapToGrid/>
        <w:ind w:left="1701" w:hanging="567"/>
        <w:jc w:val="left"/>
      </w:pPr>
      <w:r w:rsidRPr="00C45AB5">
        <w:t>16.</w:t>
      </w:r>
      <w:r w:rsidRPr="00C45AB5">
        <w:tab/>
        <w:t>Emplacement, de la marque d</w:t>
      </w:r>
      <w:r w:rsidR="00743834" w:rsidRPr="00C45AB5">
        <w:t>’</w:t>
      </w:r>
      <w:r w:rsidRPr="00C45AB5">
        <w:t>homologation sur le dispositif</w:t>
      </w:r>
      <w:r w:rsidR="00E308A4">
        <w:t> :</w:t>
      </w:r>
      <w:r w:rsidR="00181568">
        <w:t xml:space="preserve"> </w:t>
      </w:r>
      <w:r w:rsidRPr="00C45AB5">
        <w:tab/>
      </w:r>
    </w:p>
    <w:p w:rsidR="00E775E1" w:rsidRPr="00C45AB5" w:rsidRDefault="00E775E1" w:rsidP="00C45AB5">
      <w:pPr>
        <w:pStyle w:val="SingleTxtG"/>
        <w:tabs>
          <w:tab w:val="right" w:leader="dot" w:pos="8505"/>
        </w:tabs>
        <w:kinsoku/>
        <w:overflowPunct/>
        <w:autoSpaceDE/>
        <w:autoSpaceDN/>
        <w:adjustRightInd/>
        <w:snapToGrid/>
        <w:ind w:left="1701" w:hanging="567"/>
        <w:jc w:val="left"/>
      </w:pPr>
      <w:r w:rsidRPr="00C45AB5">
        <w:t>17.</w:t>
      </w:r>
      <w:r w:rsidRPr="00C45AB5">
        <w:tab/>
        <w:t>Lieu</w:t>
      </w:r>
      <w:r w:rsidR="00E308A4">
        <w:t> :</w:t>
      </w:r>
      <w:r w:rsidR="00181568">
        <w:t xml:space="preserve"> </w:t>
      </w:r>
      <w:r w:rsidRPr="00C45AB5">
        <w:tab/>
      </w:r>
    </w:p>
    <w:p w:rsidR="00E775E1" w:rsidRPr="00C45AB5" w:rsidRDefault="00E775E1" w:rsidP="00C45AB5">
      <w:pPr>
        <w:pStyle w:val="SingleTxtG"/>
        <w:tabs>
          <w:tab w:val="right" w:leader="dot" w:pos="8505"/>
        </w:tabs>
        <w:kinsoku/>
        <w:overflowPunct/>
        <w:autoSpaceDE/>
        <w:autoSpaceDN/>
        <w:adjustRightInd/>
        <w:snapToGrid/>
        <w:ind w:left="1701" w:hanging="567"/>
        <w:jc w:val="left"/>
      </w:pPr>
      <w:r w:rsidRPr="00C45AB5">
        <w:t>18.</w:t>
      </w:r>
      <w:r w:rsidRPr="00C45AB5">
        <w:tab/>
        <w:t>Date</w:t>
      </w:r>
      <w:r w:rsidR="00E308A4">
        <w:t> :</w:t>
      </w:r>
      <w:r w:rsidR="00181568">
        <w:t xml:space="preserve"> </w:t>
      </w:r>
      <w:r w:rsidRPr="00C45AB5">
        <w:tab/>
      </w:r>
    </w:p>
    <w:p w:rsidR="00E775E1" w:rsidRPr="00C45AB5" w:rsidRDefault="00E775E1" w:rsidP="00C45AB5">
      <w:pPr>
        <w:pStyle w:val="SingleTxtG"/>
        <w:tabs>
          <w:tab w:val="right" w:leader="dot" w:pos="8505"/>
        </w:tabs>
        <w:kinsoku/>
        <w:overflowPunct/>
        <w:autoSpaceDE/>
        <w:autoSpaceDN/>
        <w:adjustRightInd/>
        <w:snapToGrid/>
        <w:ind w:left="1701" w:hanging="567"/>
        <w:jc w:val="left"/>
      </w:pPr>
      <w:r w:rsidRPr="00C45AB5">
        <w:t>19.</w:t>
      </w:r>
      <w:r w:rsidRPr="00C45AB5">
        <w:tab/>
        <w:t>Signature</w:t>
      </w:r>
      <w:r w:rsidR="00E308A4">
        <w:t> :</w:t>
      </w:r>
      <w:r w:rsidR="00181568">
        <w:t xml:space="preserve"> </w:t>
      </w:r>
      <w:r w:rsidRPr="00C45AB5">
        <w:tab/>
      </w:r>
    </w:p>
    <w:p w:rsidR="00E775E1" w:rsidRPr="00C45AB5" w:rsidRDefault="00E775E1" w:rsidP="00C45AB5">
      <w:pPr>
        <w:pStyle w:val="SingleTxtG"/>
        <w:tabs>
          <w:tab w:val="right" w:leader="dot" w:pos="8505"/>
        </w:tabs>
        <w:kinsoku/>
        <w:overflowPunct/>
        <w:autoSpaceDE/>
        <w:autoSpaceDN/>
        <w:adjustRightInd/>
        <w:snapToGrid/>
        <w:ind w:left="1701" w:hanging="567"/>
        <w:jc w:val="left"/>
      </w:pPr>
      <w:r w:rsidRPr="00C45AB5">
        <w:t>20.</w:t>
      </w:r>
      <w:r w:rsidRPr="00C45AB5">
        <w:tab/>
        <w:t>Les pièces suivantes, qui portent le numéro d</w:t>
      </w:r>
      <w:r w:rsidR="00743834" w:rsidRPr="00C45AB5">
        <w:t>’</w:t>
      </w:r>
      <w:r w:rsidRPr="00C45AB5">
        <w:t>homologation indiqué ci-dessus, sont disponibles sur demande :</w:t>
      </w:r>
    </w:p>
    <w:p w:rsidR="00460021" w:rsidRDefault="00460021" w:rsidP="00181568">
      <w:pPr>
        <w:pStyle w:val="SingleTxtG"/>
        <w:ind w:left="1701"/>
      </w:pPr>
      <w:r>
        <w:t>D</w:t>
      </w:r>
      <w:r w:rsidR="00E775E1" w:rsidRPr="00C45AB5">
        <w:t>essins, schémas et plans des parties de la structure considérées comme présentant de l</w:t>
      </w:r>
      <w:r w:rsidR="00743834" w:rsidRPr="00C45AB5">
        <w:t>’</w:t>
      </w:r>
      <w:r w:rsidR="00E775E1" w:rsidRPr="00C45AB5">
        <w:t>intérêt aux fins du présent Règlement ;</w:t>
      </w:r>
    </w:p>
    <w:p w:rsidR="00460021" w:rsidRDefault="00460021" w:rsidP="00181568">
      <w:pPr>
        <w:pStyle w:val="SingleTxtG"/>
        <w:ind w:left="1701"/>
      </w:pPr>
      <w:r>
        <w:t>I</w:t>
      </w:r>
      <w:r w:rsidR="00E775E1" w:rsidRPr="00C45AB5">
        <w:t>nformations détaillées concernant les éléments constituant les structures du véhicule utilisées pour le montage du dispositif arrière de protection antiencastrement (par exemple, moment d</w:t>
      </w:r>
      <w:r w:rsidR="00743834" w:rsidRPr="00C45AB5">
        <w:t>’</w:t>
      </w:r>
      <w:r w:rsidR="00E775E1" w:rsidRPr="00C45AB5">
        <w:t>inertie des poutres) ;</w:t>
      </w:r>
    </w:p>
    <w:p w:rsidR="00E775E1" w:rsidRPr="00C45AB5" w:rsidRDefault="00460021" w:rsidP="00181568">
      <w:pPr>
        <w:pStyle w:val="SingleTxtG"/>
        <w:ind w:left="1701"/>
      </w:pPr>
      <w:r>
        <w:t>S</w:t>
      </w:r>
      <w:r w:rsidR="00743834" w:rsidRPr="00C45AB5">
        <w:t>’</w:t>
      </w:r>
      <w:r w:rsidR="00E775E1" w:rsidRPr="00C45AB5">
        <w:t>il y a lieu, dessins des dispositifs de protection et de leur position sur le véhicule.</w:t>
      </w:r>
    </w:p>
    <w:p w:rsidR="00D77E06" w:rsidRDefault="00D77E06" w:rsidP="005F0207">
      <w:pPr>
        <w:sectPr w:rsidR="00D77E06" w:rsidSect="00FB5724">
          <w:headerReference w:type="even" r:id="rId16"/>
          <w:headerReference w:type="default" r:id="rId17"/>
          <w:endnotePr>
            <w:numFmt w:val="decimal"/>
          </w:endnotePr>
          <w:pgSz w:w="11907" w:h="16840" w:code="9"/>
          <w:pgMar w:top="1417" w:right="1134" w:bottom="1134" w:left="1134" w:header="510" w:footer="567" w:gutter="0"/>
          <w:cols w:space="720"/>
          <w:docGrid w:linePitch="272"/>
        </w:sectPr>
      </w:pPr>
    </w:p>
    <w:p w:rsidR="006023A6" w:rsidRPr="009E6988" w:rsidRDefault="006023A6" w:rsidP="006023A6">
      <w:pPr>
        <w:pStyle w:val="HChG"/>
        <w:rPr>
          <w:lang w:val="fr-FR"/>
        </w:rPr>
      </w:pPr>
      <w:r w:rsidRPr="009E6988">
        <w:rPr>
          <w:lang w:val="fr-FR"/>
        </w:rPr>
        <w:t xml:space="preserve">Annexe </w:t>
      </w:r>
      <w:r>
        <w:rPr>
          <w:lang w:val="fr-FR"/>
        </w:rPr>
        <w:t>2</w:t>
      </w:r>
    </w:p>
    <w:p w:rsidR="006023A6" w:rsidRPr="00D96394" w:rsidRDefault="006023A6" w:rsidP="006023A6">
      <w:pPr>
        <w:pStyle w:val="HChG"/>
      </w:pPr>
      <w:r w:rsidRPr="00D96394">
        <w:tab/>
      </w:r>
      <w:r w:rsidRPr="00D96394">
        <w:tab/>
        <w:t>Communication</w:t>
      </w:r>
    </w:p>
    <w:p w:rsidR="006023A6" w:rsidRPr="00D96394" w:rsidRDefault="006023A6" w:rsidP="006023A6">
      <w:pPr>
        <w:pStyle w:val="SingleTxtG"/>
      </w:pPr>
      <w:r w:rsidRPr="00D96394">
        <w:t>(format maximal</w:t>
      </w:r>
      <w:r>
        <w:t> </w:t>
      </w:r>
      <w:r w:rsidRPr="00D96394">
        <w:t>: A4 (210 x 297 mm))</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6023A6" w:rsidRPr="00D96394" w:rsidTr="002D00E1">
        <w:tc>
          <w:tcPr>
            <w:tcW w:w="3402" w:type="dxa"/>
          </w:tcPr>
          <w:p w:rsidR="006023A6" w:rsidRPr="00D96394" w:rsidRDefault="006023A6" w:rsidP="002D00E1">
            <w:pPr>
              <w:pStyle w:val="SingleTxtG"/>
              <w:spacing w:after="0"/>
              <w:ind w:left="0"/>
            </w:pPr>
            <w:r w:rsidRPr="00D96394">
              <w:object w:dxaOrig="1684" w:dyaOrig="1675">
                <v:shape id="_x0000_i1026" type="#_x0000_t75" style="width:84pt;height:84pt" o:ole="">
                  <v:imagedata r:id="rId14" o:title=""/>
                </v:shape>
                <o:OLEObject Type="Embed" ProgID="Word.Picture.8" ShapeID="_x0000_i1026" DrawAspect="Content" ObjectID="_1596454539" r:id="rId18"/>
              </w:object>
            </w:r>
            <w:r w:rsidRPr="000E3B83">
              <w:rPr>
                <w:rStyle w:val="FootnoteReference"/>
                <w:color w:val="FFFFFF" w:themeColor="background1"/>
              </w:rPr>
              <w:footnoteReference w:id="10"/>
            </w:r>
          </w:p>
        </w:tc>
        <w:tc>
          <w:tcPr>
            <w:tcW w:w="3969" w:type="dxa"/>
          </w:tcPr>
          <w:p w:rsidR="006023A6" w:rsidRPr="00D96394" w:rsidRDefault="006023A6" w:rsidP="002D00E1">
            <w:pPr>
              <w:ind w:left="1701" w:hanging="1701"/>
            </w:pPr>
            <w:r w:rsidRPr="00D96394">
              <w:t>Émanant de</w:t>
            </w:r>
            <w:r>
              <w:t> </w:t>
            </w:r>
            <w:r w:rsidRPr="00D96394">
              <w:t>:</w:t>
            </w:r>
            <w:r w:rsidRPr="00D96394">
              <w:tab/>
              <w:t>Nom de l’administration</w:t>
            </w:r>
            <w:r>
              <w:t> </w:t>
            </w:r>
            <w:r w:rsidRPr="00D96394">
              <w:t>:</w:t>
            </w:r>
          </w:p>
          <w:p w:rsidR="006023A6" w:rsidRPr="00D96394" w:rsidRDefault="006023A6" w:rsidP="002D00E1">
            <w:pPr>
              <w:pStyle w:val="SingleTxtG"/>
              <w:tabs>
                <w:tab w:val="right" w:leader="dot" w:pos="3686"/>
              </w:tabs>
              <w:spacing w:after="0"/>
              <w:ind w:left="1701" w:right="0"/>
            </w:pPr>
            <w:r w:rsidRPr="00D96394">
              <w:tab/>
            </w:r>
          </w:p>
          <w:p w:rsidR="006023A6" w:rsidRPr="00D96394" w:rsidRDefault="006023A6" w:rsidP="002D00E1">
            <w:pPr>
              <w:pStyle w:val="SingleTxtG"/>
              <w:tabs>
                <w:tab w:val="right" w:leader="dot" w:pos="3686"/>
              </w:tabs>
              <w:spacing w:after="0"/>
              <w:ind w:left="1701" w:right="0"/>
            </w:pPr>
            <w:r w:rsidRPr="00D96394">
              <w:tab/>
            </w:r>
          </w:p>
          <w:p w:rsidR="006023A6" w:rsidRPr="00D96394" w:rsidRDefault="006023A6" w:rsidP="002D00E1">
            <w:pPr>
              <w:pStyle w:val="SingleTxtG"/>
              <w:tabs>
                <w:tab w:val="right" w:leader="dot" w:pos="3686"/>
              </w:tabs>
              <w:spacing w:after="0"/>
              <w:ind w:left="1701" w:right="0"/>
            </w:pPr>
            <w:r w:rsidRPr="00D96394">
              <w:tab/>
            </w:r>
          </w:p>
        </w:tc>
      </w:tr>
    </w:tbl>
    <w:p w:rsidR="006023A6" w:rsidRPr="00D96394" w:rsidRDefault="006023A6" w:rsidP="006023A6">
      <w:pPr>
        <w:pStyle w:val="SingleTxtG"/>
        <w:spacing w:before="120"/>
        <w:ind w:left="2552" w:hanging="1418"/>
        <w:jc w:val="left"/>
      </w:pPr>
      <w:r w:rsidRPr="00D96394">
        <w:t>concernant</w:t>
      </w:r>
      <w:r w:rsidRPr="007A5BDA">
        <w:rPr>
          <w:rStyle w:val="FootnoteReference"/>
        </w:rPr>
        <w:footnoteReference w:id="11"/>
      </w:r>
      <w:r>
        <w:t> </w:t>
      </w:r>
      <w:r w:rsidRPr="00D96394">
        <w:t>:</w:t>
      </w:r>
      <w:r w:rsidRPr="00D96394">
        <w:tab/>
        <w:t>Délivrance d’une homologation</w:t>
      </w:r>
      <w:r w:rsidRPr="00D96394">
        <w:br/>
        <w:t>Extension d’homologation</w:t>
      </w:r>
      <w:r w:rsidRPr="00D96394">
        <w:br/>
        <w:t>Refus d’homologation</w:t>
      </w:r>
      <w:r w:rsidRPr="00D96394">
        <w:br/>
        <w:t>Retrait d’homologation</w:t>
      </w:r>
      <w:r w:rsidRPr="00D96394">
        <w:br/>
        <w:t>Arrêt définitif de la production</w:t>
      </w:r>
    </w:p>
    <w:p w:rsidR="006023A6" w:rsidRPr="00DF49C1" w:rsidRDefault="006023A6" w:rsidP="006023A6">
      <w:pPr>
        <w:pStyle w:val="SingleTxtG"/>
        <w:kinsoku/>
        <w:overflowPunct/>
        <w:autoSpaceDE/>
        <w:autoSpaceDN/>
        <w:adjustRightInd/>
        <w:snapToGrid/>
        <w:rPr>
          <w:rFonts w:eastAsia="Times New Roman"/>
        </w:rPr>
      </w:pPr>
      <w:r w:rsidRPr="006E3184">
        <w:rPr>
          <w:rFonts w:eastAsia="Times New Roman"/>
        </w:rPr>
        <w:t>d</w:t>
      </w:r>
      <w:r>
        <w:rPr>
          <w:rFonts w:eastAsia="Times New Roman"/>
        </w:rPr>
        <w:t>’</w:t>
      </w:r>
      <w:r w:rsidRPr="006E3184">
        <w:rPr>
          <w:rFonts w:eastAsia="Times New Roman"/>
        </w:rPr>
        <w:t>un type de véhicule en ce qui concerne le montage d</w:t>
      </w:r>
      <w:r>
        <w:rPr>
          <w:rFonts w:eastAsia="Times New Roman"/>
        </w:rPr>
        <w:t>’</w:t>
      </w:r>
      <w:r w:rsidRPr="006E3184">
        <w:rPr>
          <w:rFonts w:eastAsia="Times New Roman"/>
        </w:rPr>
        <w:t>un dispositif arrière de protection antiencastrement d</w:t>
      </w:r>
      <w:r>
        <w:rPr>
          <w:rFonts w:eastAsia="Times New Roman"/>
        </w:rPr>
        <w:t>’</w:t>
      </w:r>
      <w:r w:rsidRPr="006E3184">
        <w:rPr>
          <w:rFonts w:eastAsia="Times New Roman"/>
        </w:rPr>
        <w:t xml:space="preserve">un type homologué conformément à la partie II du </w:t>
      </w:r>
      <w:r w:rsidRPr="00DF49C1">
        <w:rPr>
          <w:rFonts w:eastAsia="Times New Roman"/>
        </w:rPr>
        <w:t xml:space="preserve">Règlement </w:t>
      </w:r>
      <w:r w:rsidR="000E3B83">
        <w:rPr>
          <w:rFonts w:eastAsia="Times New Roman"/>
        </w:rPr>
        <w:t xml:space="preserve">ONU </w:t>
      </w:r>
      <w:r w:rsidRPr="00DF49C1">
        <w:rPr>
          <w:rFonts w:eastAsia="MS Mincho"/>
        </w:rPr>
        <w:t>n</w:t>
      </w:r>
      <w:r w:rsidRPr="00DF49C1">
        <w:rPr>
          <w:rFonts w:eastAsia="MS Mincho"/>
          <w:vertAlign w:val="superscript"/>
        </w:rPr>
        <w:t>o</w:t>
      </w:r>
      <w:r>
        <w:rPr>
          <w:rFonts w:eastAsia="Times New Roman"/>
        </w:rPr>
        <w:t> </w:t>
      </w:r>
      <w:r w:rsidRPr="00DF49C1">
        <w:rPr>
          <w:rFonts w:eastAsia="Times New Roman"/>
        </w:rPr>
        <w:t>58</w:t>
      </w:r>
      <w:r>
        <w:rPr>
          <w:rFonts w:eastAsia="Times New Roman"/>
        </w:rPr>
        <w:t>.</w:t>
      </w:r>
    </w:p>
    <w:p w:rsidR="006023A6" w:rsidRDefault="006023A6" w:rsidP="006023A6">
      <w:pPr>
        <w:pStyle w:val="SingleTxtG"/>
        <w:tabs>
          <w:tab w:val="right" w:leader="dot" w:pos="4253"/>
          <w:tab w:val="left" w:pos="4536"/>
          <w:tab w:val="right" w:leader="dot" w:pos="8505"/>
        </w:tabs>
        <w:kinsoku/>
        <w:overflowPunct/>
        <w:autoSpaceDE/>
        <w:autoSpaceDN/>
        <w:adjustRightInd/>
        <w:snapToGrid/>
        <w:jc w:val="left"/>
        <w:rPr>
          <w:rFonts w:eastAsia="Times New Roman"/>
        </w:rPr>
      </w:pPr>
      <w:r w:rsidRPr="0034713C">
        <w:rPr>
          <w:rFonts w:eastAsia="MS Mincho"/>
        </w:rPr>
        <w:t>N</w:t>
      </w:r>
      <w:r w:rsidRPr="0034713C">
        <w:rPr>
          <w:rFonts w:eastAsia="MS Mincho"/>
          <w:vertAlign w:val="superscript"/>
        </w:rPr>
        <w:t>o</w:t>
      </w:r>
      <w:r w:rsidRPr="0034713C">
        <w:rPr>
          <w:rFonts w:eastAsia="Times New Roman"/>
        </w:rPr>
        <w:t> d’homologation</w:t>
      </w:r>
      <w:r w:rsidR="00F75952">
        <w:rPr>
          <w:rFonts w:eastAsia="Times New Roman"/>
        </w:rPr>
        <w:t xml:space="preserve"> : </w:t>
      </w:r>
      <w:r w:rsidRPr="0034713C">
        <w:rPr>
          <w:rFonts w:eastAsia="Times New Roman"/>
        </w:rPr>
        <w:t>.....................</w:t>
      </w:r>
      <w:r w:rsidRPr="0034713C">
        <w:rPr>
          <w:rFonts w:eastAsia="Times New Roman"/>
        </w:rPr>
        <w:tab/>
      </w:r>
      <w:r w:rsidRPr="0034713C">
        <w:rPr>
          <w:rFonts w:eastAsia="Times New Roman"/>
        </w:rPr>
        <w:tab/>
      </w:r>
      <w:r w:rsidRPr="0034713C">
        <w:rPr>
          <w:rFonts w:eastAsia="MS Mincho"/>
        </w:rPr>
        <w:t>N</w:t>
      </w:r>
      <w:r w:rsidRPr="0034713C">
        <w:rPr>
          <w:rFonts w:eastAsia="MS Mincho"/>
          <w:vertAlign w:val="superscript"/>
        </w:rPr>
        <w:t>o</w:t>
      </w:r>
      <w:r w:rsidRPr="0034713C">
        <w:rPr>
          <w:rFonts w:eastAsia="MS Mincho"/>
        </w:rPr>
        <w:t> d’</w:t>
      </w:r>
      <w:r w:rsidRPr="0034713C">
        <w:rPr>
          <w:rFonts w:eastAsia="Times New Roman"/>
        </w:rPr>
        <w:t>extension</w:t>
      </w:r>
      <w:r w:rsidR="00F75952">
        <w:rPr>
          <w:rFonts w:eastAsia="Times New Roman"/>
        </w:rPr>
        <w:t> :</w:t>
      </w:r>
      <w:r w:rsidRPr="0034713C">
        <w:rPr>
          <w:rFonts w:eastAsia="Times New Roman"/>
        </w:rPr>
        <w:t xml:space="preserve"> </w:t>
      </w:r>
      <w:r w:rsidRPr="0034713C">
        <w:rPr>
          <w:rFonts w:eastAsia="Times New Roman"/>
        </w:rPr>
        <w:tab/>
      </w:r>
      <w:r w:rsidRPr="0034713C">
        <w:rPr>
          <w:rFonts w:eastAsia="Times New Roman"/>
        </w:rPr>
        <w:tab/>
      </w:r>
    </w:p>
    <w:p w:rsidR="000505D2" w:rsidRPr="00C45AB5" w:rsidRDefault="000505D2" w:rsidP="000505D2">
      <w:pPr>
        <w:pStyle w:val="SingleTxtG"/>
        <w:tabs>
          <w:tab w:val="right" w:leader="dot" w:pos="8505"/>
        </w:tabs>
        <w:kinsoku/>
        <w:overflowPunct/>
        <w:autoSpaceDE/>
        <w:autoSpaceDN/>
        <w:adjustRightInd/>
        <w:snapToGrid/>
        <w:ind w:left="1701" w:hanging="567"/>
        <w:jc w:val="left"/>
      </w:pPr>
      <w:r w:rsidRPr="00C45AB5">
        <w:t>1.</w:t>
      </w:r>
      <w:r w:rsidRPr="00C45AB5">
        <w:tab/>
        <w:t>Nom et marque commerciale du véhicule</w:t>
      </w:r>
      <w:r>
        <w:t> :</w:t>
      </w:r>
      <w:r w:rsidRPr="00C45AB5">
        <w:t xml:space="preserve"> </w:t>
      </w:r>
      <w:r w:rsidRPr="00C45AB5">
        <w:tab/>
      </w:r>
      <w:r w:rsidRPr="00C45AB5">
        <w:tab/>
      </w:r>
    </w:p>
    <w:p w:rsidR="000505D2" w:rsidRPr="00C45AB5" w:rsidRDefault="000505D2" w:rsidP="000505D2">
      <w:pPr>
        <w:pStyle w:val="SingleTxtG"/>
        <w:tabs>
          <w:tab w:val="right" w:leader="dot" w:pos="8505"/>
        </w:tabs>
        <w:kinsoku/>
        <w:overflowPunct/>
        <w:autoSpaceDE/>
        <w:autoSpaceDN/>
        <w:adjustRightInd/>
        <w:snapToGrid/>
        <w:ind w:left="1701" w:hanging="567"/>
        <w:jc w:val="left"/>
      </w:pPr>
      <w:r w:rsidRPr="00C45AB5">
        <w:t>2.</w:t>
      </w:r>
      <w:r w:rsidRPr="00C45AB5">
        <w:tab/>
        <w:t>Type de véhicule</w:t>
      </w:r>
      <w:r>
        <w:t> :</w:t>
      </w:r>
      <w:r w:rsidRPr="00C45AB5">
        <w:t xml:space="preserve"> </w:t>
      </w:r>
      <w:r w:rsidRPr="00C45AB5">
        <w:tab/>
      </w:r>
      <w:r w:rsidRPr="00C45AB5">
        <w:tab/>
      </w:r>
    </w:p>
    <w:p w:rsidR="000505D2" w:rsidRPr="00C45AB5" w:rsidRDefault="000505D2" w:rsidP="000505D2">
      <w:pPr>
        <w:pStyle w:val="SingleTxtG"/>
        <w:tabs>
          <w:tab w:val="right" w:leader="dot" w:pos="8505"/>
        </w:tabs>
        <w:kinsoku/>
        <w:overflowPunct/>
        <w:autoSpaceDE/>
        <w:autoSpaceDN/>
        <w:adjustRightInd/>
        <w:snapToGrid/>
        <w:ind w:left="1701" w:hanging="567"/>
        <w:jc w:val="left"/>
      </w:pPr>
      <w:r w:rsidRPr="00C45AB5">
        <w:t>3.</w:t>
      </w:r>
      <w:r w:rsidRPr="00C45AB5">
        <w:tab/>
        <w:t>Nom et adresse du constructeur</w:t>
      </w:r>
      <w:r>
        <w:t> :</w:t>
      </w:r>
      <w:r w:rsidR="000E3B83">
        <w:t xml:space="preserve"> </w:t>
      </w:r>
      <w:r w:rsidRPr="00C45AB5">
        <w:tab/>
      </w:r>
    </w:p>
    <w:p w:rsidR="000505D2" w:rsidRPr="00C45AB5" w:rsidRDefault="000505D2" w:rsidP="000505D2">
      <w:pPr>
        <w:pStyle w:val="SingleTxtG"/>
        <w:tabs>
          <w:tab w:val="right" w:leader="dot" w:pos="8505"/>
        </w:tabs>
        <w:kinsoku/>
        <w:overflowPunct/>
        <w:autoSpaceDE/>
        <w:autoSpaceDN/>
        <w:adjustRightInd/>
        <w:snapToGrid/>
        <w:ind w:left="1701"/>
        <w:jc w:val="left"/>
      </w:pPr>
      <w:r w:rsidRPr="00C45AB5">
        <w:tab/>
      </w:r>
      <w:r w:rsidRPr="00C45AB5">
        <w:tab/>
      </w:r>
    </w:p>
    <w:p w:rsidR="004A2A5C" w:rsidRPr="0008726C" w:rsidRDefault="004A2A5C" w:rsidP="004A2A5C">
      <w:pPr>
        <w:pStyle w:val="SingleTxtG"/>
        <w:tabs>
          <w:tab w:val="right" w:leader="dot" w:pos="8505"/>
        </w:tabs>
        <w:kinsoku/>
        <w:overflowPunct/>
        <w:autoSpaceDE/>
        <w:autoSpaceDN/>
        <w:adjustRightInd/>
        <w:snapToGrid/>
        <w:ind w:left="1701" w:hanging="567"/>
        <w:jc w:val="left"/>
      </w:pPr>
      <w:r w:rsidRPr="0008726C">
        <w:t>4.</w:t>
      </w:r>
      <w:r w:rsidRPr="0008726C">
        <w:tab/>
        <w:t>Le cas échéant, nom et adresse du représentant du constructeur</w:t>
      </w:r>
      <w:r>
        <w:t> :</w:t>
      </w:r>
      <w:r w:rsidR="000E3B83">
        <w:t xml:space="preserve"> </w:t>
      </w:r>
      <w:r w:rsidRPr="0008726C">
        <w:tab/>
      </w:r>
    </w:p>
    <w:p w:rsidR="004A2A5C" w:rsidRPr="0008726C" w:rsidRDefault="004A2A5C" w:rsidP="004A2A5C">
      <w:pPr>
        <w:pStyle w:val="SingleTxtG"/>
        <w:tabs>
          <w:tab w:val="right" w:leader="dot" w:pos="8505"/>
        </w:tabs>
        <w:kinsoku/>
        <w:overflowPunct/>
        <w:autoSpaceDE/>
        <w:autoSpaceDN/>
        <w:adjustRightInd/>
        <w:snapToGrid/>
        <w:ind w:left="1701" w:hanging="567"/>
        <w:jc w:val="left"/>
      </w:pPr>
      <w:r w:rsidRPr="0008726C">
        <w:t>5.</w:t>
      </w:r>
      <w:r w:rsidRPr="0008726C">
        <w:tab/>
        <w:t>Description sommaire du type de véhicule en ce qui concerne ses dimensions</w:t>
      </w:r>
      <w:r w:rsidRPr="0008726C">
        <w:br/>
        <w:t>et sa forme</w:t>
      </w:r>
      <w:r>
        <w:t> :</w:t>
      </w:r>
      <w:r w:rsidR="000E3B83">
        <w:t xml:space="preserve"> </w:t>
      </w:r>
      <w:r w:rsidRPr="0008726C">
        <w:tab/>
      </w:r>
    </w:p>
    <w:p w:rsidR="004A2A5C" w:rsidRPr="0008726C" w:rsidRDefault="004A2A5C" w:rsidP="004A2A5C">
      <w:pPr>
        <w:pStyle w:val="SingleTxtG"/>
        <w:tabs>
          <w:tab w:val="right" w:leader="dot" w:pos="8505"/>
        </w:tabs>
        <w:kinsoku/>
        <w:overflowPunct/>
        <w:autoSpaceDE/>
        <w:autoSpaceDN/>
        <w:adjustRightInd/>
        <w:snapToGrid/>
        <w:ind w:left="1701" w:hanging="567"/>
        <w:jc w:val="left"/>
      </w:pPr>
      <w:r w:rsidRPr="0008726C">
        <w:t>6.</w:t>
      </w:r>
      <w:r w:rsidRPr="0008726C">
        <w:tab/>
        <w:t>Marque ou appellation commerciale du ou des dispositifs arrière de protection antiencastrement, ainsi que de son ou leur numéro d’homologation</w:t>
      </w:r>
      <w:r>
        <w:t> :</w:t>
      </w:r>
      <w:r w:rsidR="000E3B83">
        <w:t xml:space="preserve"> </w:t>
      </w:r>
      <w:r w:rsidRPr="0008726C">
        <w:tab/>
      </w:r>
    </w:p>
    <w:p w:rsidR="004A2A5C" w:rsidRPr="0008726C" w:rsidRDefault="004A2A5C" w:rsidP="004A2A5C">
      <w:pPr>
        <w:pStyle w:val="SingleTxtG"/>
        <w:tabs>
          <w:tab w:val="right" w:leader="dot" w:pos="8505"/>
        </w:tabs>
        <w:kinsoku/>
        <w:overflowPunct/>
        <w:autoSpaceDE/>
        <w:autoSpaceDN/>
        <w:adjustRightInd/>
        <w:snapToGrid/>
        <w:ind w:left="1701" w:hanging="567"/>
        <w:jc w:val="left"/>
      </w:pPr>
      <w:r w:rsidRPr="0008726C">
        <w:t>7.</w:t>
      </w:r>
      <w:r w:rsidRPr="0008726C">
        <w:tab/>
        <w:t>Masse maximale du véhicule</w:t>
      </w:r>
      <w:r>
        <w:t> :</w:t>
      </w:r>
      <w:r w:rsidRPr="0008726C">
        <w:t xml:space="preserve"> </w:t>
      </w:r>
      <w:r w:rsidRPr="0008726C">
        <w:tab/>
      </w:r>
    </w:p>
    <w:p w:rsidR="004A2A5C" w:rsidRPr="0008726C" w:rsidRDefault="004A2A5C" w:rsidP="004A2A5C">
      <w:pPr>
        <w:pStyle w:val="SingleTxtG"/>
        <w:tabs>
          <w:tab w:val="right" w:leader="dot" w:pos="8505"/>
        </w:tabs>
        <w:kinsoku/>
        <w:overflowPunct/>
        <w:autoSpaceDE/>
        <w:autoSpaceDN/>
        <w:adjustRightInd/>
        <w:snapToGrid/>
        <w:ind w:left="1701" w:hanging="567"/>
        <w:jc w:val="left"/>
      </w:pPr>
      <w:r w:rsidRPr="0008726C">
        <w:t>8.</w:t>
      </w:r>
      <w:r w:rsidRPr="0008726C">
        <w:tab/>
        <w:t>Véhicule présenté à l’homologation le</w:t>
      </w:r>
      <w:r>
        <w:t> :</w:t>
      </w:r>
      <w:r w:rsidRPr="0008726C">
        <w:tab/>
      </w:r>
    </w:p>
    <w:p w:rsidR="004A2A5C" w:rsidRPr="0008726C" w:rsidRDefault="004A2A5C" w:rsidP="004A2A5C">
      <w:pPr>
        <w:pStyle w:val="SingleTxtG"/>
        <w:tabs>
          <w:tab w:val="right" w:leader="dot" w:pos="8505"/>
        </w:tabs>
        <w:kinsoku/>
        <w:overflowPunct/>
        <w:autoSpaceDE/>
        <w:autoSpaceDN/>
        <w:adjustRightInd/>
        <w:snapToGrid/>
        <w:ind w:left="1701" w:hanging="567"/>
        <w:jc w:val="left"/>
      </w:pPr>
      <w:r w:rsidRPr="0008726C">
        <w:t>9.</w:t>
      </w:r>
      <w:r w:rsidRPr="0008726C">
        <w:tab/>
        <w:t>Service technique chargé des essais d’homologation</w:t>
      </w:r>
      <w:r>
        <w:t> :</w:t>
      </w:r>
      <w:r w:rsidR="000E3B83">
        <w:t xml:space="preserve"> </w:t>
      </w:r>
      <w:r w:rsidRPr="0008726C">
        <w:tab/>
      </w:r>
    </w:p>
    <w:p w:rsidR="004A2A5C" w:rsidRPr="0008726C" w:rsidRDefault="004A2A5C" w:rsidP="004A2A5C">
      <w:pPr>
        <w:pStyle w:val="SingleTxtG"/>
        <w:tabs>
          <w:tab w:val="right" w:leader="dot" w:pos="8505"/>
        </w:tabs>
        <w:kinsoku/>
        <w:overflowPunct/>
        <w:autoSpaceDE/>
        <w:autoSpaceDN/>
        <w:adjustRightInd/>
        <w:snapToGrid/>
        <w:ind w:left="1701" w:hanging="567"/>
        <w:jc w:val="left"/>
      </w:pPr>
      <w:r w:rsidRPr="0008726C">
        <w:t>10.</w:t>
      </w:r>
      <w:r w:rsidRPr="0008726C">
        <w:tab/>
        <w:t>Date du procès</w:t>
      </w:r>
      <w:r w:rsidRPr="0008726C">
        <w:noBreakHyphen/>
        <w:t>verbal émis par ce service</w:t>
      </w:r>
      <w:r>
        <w:t> :</w:t>
      </w:r>
      <w:r w:rsidR="000E3B83">
        <w:t xml:space="preserve"> </w:t>
      </w:r>
      <w:r w:rsidRPr="0008726C">
        <w:tab/>
      </w:r>
    </w:p>
    <w:p w:rsidR="004A2A5C" w:rsidRPr="0008726C" w:rsidRDefault="004A2A5C" w:rsidP="004A2A5C">
      <w:pPr>
        <w:pStyle w:val="SingleTxtG"/>
        <w:tabs>
          <w:tab w:val="right" w:leader="dot" w:pos="8505"/>
        </w:tabs>
        <w:kinsoku/>
        <w:overflowPunct/>
        <w:autoSpaceDE/>
        <w:autoSpaceDN/>
        <w:adjustRightInd/>
        <w:snapToGrid/>
        <w:ind w:left="1701" w:hanging="567"/>
        <w:jc w:val="left"/>
      </w:pPr>
      <w:r w:rsidRPr="0008726C">
        <w:t>11.</w:t>
      </w:r>
      <w:r w:rsidRPr="0008726C">
        <w:tab/>
        <w:t>Numéro du procès</w:t>
      </w:r>
      <w:r w:rsidRPr="0008726C">
        <w:noBreakHyphen/>
        <w:t>verbal émis par ce service</w:t>
      </w:r>
      <w:r>
        <w:t> :</w:t>
      </w:r>
      <w:r w:rsidR="000E3B83">
        <w:t xml:space="preserve"> </w:t>
      </w:r>
      <w:r w:rsidRPr="0008726C">
        <w:tab/>
      </w:r>
    </w:p>
    <w:p w:rsidR="004A2A5C" w:rsidRPr="0008726C" w:rsidRDefault="004A2A5C" w:rsidP="00D82A82">
      <w:pPr>
        <w:pStyle w:val="SingleTxtG"/>
        <w:tabs>
          <w:tab w:val="right" w:leader="dot" w:pos="8505"/>
        </w:tabs>
        <w:kinsoku/>
        <w:overflowPunct/>
        <w:autoSpaceDE/>
        <w:autoSpaceDN/>
        <w:adjustRightInd/>
        <w:snapToGrid/>
        <w:ind w:left="1701" w:hanging="567"/>
        <w:jc w:val="left"/>
      </w:pPr>
      <w:r>
        <w:t>12.</w:t>
      </w:r>
      <w:r>
        <w:tab/>
        <w:t>Homologation accordée/refusée/étendue/</w:t>
      </w:r>
      <w:r w:rsidRPr="0008726C">
        <w:t>retirée</w:t>
      </w:r>
      <w:r w:rsidRPr="004A2A5C">
        <w:rPr>
          <w:sz w:val="18"/>
          <w:szCs w:val="18"/>
          <w:vertAlign w:val="superscript"/>
        </w:rPr>
        <w:t>2</w:t>
      </w:r>
      <w:r w:rsidR="00A20E61">
        <w:t> </w:t>
      </w:r>
    </w:p>
    <w:p w:rsidR="004A2A5C" w:rsidRPr="0008726C" w:rsidRDefault="004A2A5C" w:rsidP="004A2A5C">
      <w:pPr>
        <w:pStyle w:val="SingleTxtG"/>
        <w:tabs>
          <w:tab w:val="right" w:leader="dot" w:pos="8505"/>
        </w:tabs>
        <w:kinsoku/>
        <w:overflowPunct/>
        <w:autoSpaceDE/>
        <w:autoSpaceDN/>
        <w:adjustRightInd/>
        <w:snapToGrid/>
        <w:ind w:left="1701" w:hanging="567"/>
        <w:jc w:val="left"/>
      </w:pPr>
      <w:r w:rsidRPr="0008726C">
        <w:t>13.</w:t>
      </w:r>
      <w:r w:rsidRPr="0008726C">
        <w:tab/>
        <w:t>Emplacement, sur le véhicule, de la marque d’homologation</w:t>
      </w:r>
      <w:r w:rsidR="00A20E61">
        <w:t> :</w:t>
      </w:r>
      <w:r w:rsidR="000E3B83">
        <w:t xml:space="preserve"> </w:t>
      </w:r>
      <w:r w:rsidRPr="0008726C">
        <w:tab/>
      </w:r>
    </w:p>
    <w:p w:rsidR="004A2A5C" w:rsidRPr="0008726C" w:rsidRDefault="004A2A5C" w:rsidP="004A2A5C">
      <w:pPr>
        <w:pStyle w:val="SingleTxtG"/>
        <w:tabs>
          <w:tab w:val="right" w:leader="dot" w:pos="8505"/>
        </w:tabs>
        <w:kinsoku/>
        <w:overflowPunct/>
        <w:autoSpaceDE/>
        <w:autoSpaceDN/>
        <w:adjustRightInd/>
        <w:snapToGrid/>
        <w:ind w:left="1701" w:hanging="567"/>
        <w:jc w:val="left"/>
      </w:pPr>
      <w:r w:rsidRPr="0008726C">
        <w:t>14.</w:t>
      </w:r>
      <w:r w:rsidRPr="0008726C">
        <w:tab/>
        <w:t>Lieu</w:t>
      </w:r>
      <w:r w:rsidR="00A20E61">
        <w:t> :</w:t>
      </w:r>
      <w:r w:rsidRPr="0008726C">
        <w:t xml:space="preserve"> </w:t>
      </w:r>
      <w:r w:rsidRPr="0008726C">
        <w:tab/>
      </w:r>
    </w:p>
    <w:p w:rsidR="004A2A5C" w:rsidRPr="0008726C" w:rsidRDefault="004A2A5C" w:rsidP="004A2A5C">
      <w:pPr>
        <w:pStyle w:val="SingleTxtG"/>
        <w:tabs>
          <w:tab w:val="right" w:leader="dot" w:pos="8505"/>
        </w:tabs>
        <w:kinsoku/>
        <w:overflowPunct/>
        <w:autoSpaceDE/>
        <w:autoSpaceDN/>
        <w:adjustRightInd/>
        <w:snapToGrid/>
        <w:ind w:left="1701" w:hanging="567"/>
        <w:jc w:val="left"/>
      </w:pPr>
      <w:r w:rsidRPr="0008726C">
        <w:t>15.</w:t>
      </w:r>
      <w:r w:rsidRPr="0008726C">
        <w:tab/>
        <w:t>Date</w:t>
      </w:r>
      <w:r w:rsidR="00A20E61">
        <w:t> :</w:t>
      </w:r>
      <w:r w:rsidR="000E3B83">
        <w:t xml:space="preserve"> </w:t>
      </w:r>
      <w:r w:rsidRPr="0008726C">
        <w:tab/>
      </w:r>
    </w:p>
    <w:p w:rsidR="004A2A5C" w:rsidRPr="0008726C" w:rsidRDefault="004A2A5C" w:rsidP="004A2A5C">
      <w:pPr>
        <w:pStyle w:val="SingleTxtG"/>
        <w:tabs>
          <w:tab w:val="right" w:leader="dot" w:pos="8505"/>
        </w:tabs>
        <w:kinsoku/>
        <w:overflowPunct/>
        <w:autoSpaceDE/>
        <w:autoSpaceDN/>
        <w:adjustRightInd/>
        <w:snapToGrid/>
        <w:ind w:left="1701" w:hanging="567"/>
        <w:jc w:val="left"/>
      </w:pPr>
      <w:r w:rsidRPr="0008726C">
        <w:t>16.</w:t>
      </w:r>
      <w:r w:rsidRPr="0008726C">
        <w:tab/>
        <w:t>Signature</w:t>
      </w:r>
      <w:r w:rsidR="000E3B83">
        <w:t xml:space="preserve"> : </w:t>
      </w:r>
      <w:r w:rsidRPr="0008726C">
        <w:tab/>
      </w:r>
    </w:p>
    <w:p w:rsidR="004A2A5C" w:rsidRPr="0008726C" w:rsidRDefault="004A2A5C" w:rsidP="004A2A5C">
      <w:pPr>
        <w:pStyle w:val="SingleTxtG"/>
        <w:tabs>
          <w:tab w:val="right" w:leader="dot" w:pos="8505"/>
        </w:tabs>
        <w:kinsoku/>
        <w:overflowPunct/>
        <w:autoSpaceDE/>
        <w:autoSpaceDN/>
        <w:adjustRightInd/>
        <w:snapToGrid/>
        <w:ind w:left="1701" w:hanging="567"/>
        <w:jc w:val="left"/>
      </w:pPr>
      <w:r w:rsidRPr="0008726C">
        <w:t>17.</w:t>
      </w:r>
      <w:r w:rsidRPr="0008726C">
        <w:tab/>
        <w:t>Les pièces suivantes, qui portent le numéro d’homologation indiqué ci</w:t>
      </w:r>
      <w:r w:rsidRPr="0008726C">
        <w:noBreakHyphen/>
        <w:t>dessus, sont disponibles sur demande :</w:t>
      </w:r>
    </w:p>
    <w:p w:rsidR="004A2A5C" w:rsidRPr="0008726C" w:rsidRDefault="001C311F" w:rsidP="005B2D25">
      <w:pPr>
        <w:pStyle w:val="SingleTxtG"/>
        <w:ind w:left="1701"/>
      </w:pPr>
      <w:r>
        <w:t>D</w:t>
      </w:r>
      <w:r w:rsidR="004A2A5C" w:rsidRPr="0008726C">
        <w:t>essins, schémas et plans des parties de la structure considérées comme présentant de l’intérêt aux fins du présent Règlement ;</w:t>
      </w:r>
    </w:p>
    <w:p w:rsidR="004A2A5C" w:rsidRPr="0008726C" w:rsidRDefault="001C311F" w:rsidP="005B2D25">
      <w:pPr>
        <w:pStyle w:val="SingleTxtG"/>
        <w:ind w:left="1701"/>
      </w:pPr>
      <w:r>
        <w:t>S</w:t>
      </w:r>
      <w:r w:rsidR="004A2A5C" w:rsidRPr="0008726C">
        <w:t>’il y a lieu, dessins des dispositifs de protection et de leur position sur le véhicule.</w:t>
      </w:r>
    </w:p>
    <w:p w:rsidR="009F490F" w:rsidRDefault="009F490F" w:rsidP="005F0207">
      <w:pPr>
        <w:sectPr w:rsidR="009F490F" w:rsidSect="00FB5724">
          <w:headerReference w:type="even" r:id="rId19"/>
          <w:headerReference w:type="default" r:id="rId20"/>
          <w:endnotePr>
            <w:numFmt w:val="decimal"/>
          </w:endnotePr>
          <w:pgSz w:w="11907" w:h="16840" w:code="9"/>
          <w:pgMar w:top="1417" w:right="1134" w:bottom="1134" w:left="1134" w:header="510" w:footer="567" w:gutter="0"/>
          <w:cols w:space="720"/>
          <w:docGrid w:linePitch="272"/>
        </w:sectPr>
      </w:pPr>
    </w:p>
    <w:p w:rsidR="00135136" w:rsidRDefault="00135136" w:rsidP="009F490F">
      <w:pPr>
        <w:pStyle w:val="HChG"/>
      </w:pPr>
      <w:r>
        <w:t>Annexe 3</w:t>
      </w:r>
    </w:p>
    <w:p w:rsidR="009F490F" w:rsidRPr="00D96394" w:rsidRDefault="009F490F" w:rsidP="009F490F">
      <w:pPr>
        <w:pStyle w:val="HChG"/>
      </w:pPr>
      <w:r w:rsidRPr="00D96394">
        <w:tab/>
      </w:r>
      <w:r w:rsidRPr="00D96394">
        <w:tab/>
        <w:t>Communication</w:t>
      </w:r>
    </w:p>
    <w:p w:rsidR="009F490F" w:rsidRPr="00D96394" w:rsidRDefault="009F490F" w:rsidP="009F490F">
      <w:pPr>
        <w:pStyle w:val="SingleTxtG"/>
      </w:pPr>
      <w:r w:rsidRPr="00D96394">
        <w:t>(format maximal</w:t>
      </w:r>
      <w:r>
        <w:t> </w:t>
      </w:r>
      <w:r w:rsidRPr="00D96394">
        <w:t>: A4 (210 x 297 mm))</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9F490F" w:rsidRPr="00D96394" w:rsidTr="002D00E1">
        <w:tc>
          <w:tcPr>
            <w:tcW w:w="3402" w:type="dxa"/>
          </w:tcPr>
          <w:p w:rsidR="009F490F" w:rsidRPr="00D96394" w:rsidRDefault="009F490F" w:rsidP="002D00E1">
            <w:pPr>
              <w:pStyle w:val="SingleTxtG"/>
              <w:spacing w:after="0"/>
              <w:ind w:left="0"/>
            </w:pPr>
            <w:r w:rsidRPr="00D96394">
              <w:object w:dxaOrig="1684" w:dyaOrig="1675">
                <v:shape id="_x0000_i1027" type="#_x0000_t75" style="width:84pt;height:84pt" o:ole="">
                  <v:imagedata r:id="rId14" o:title=""/>
                </v:shape>
                <o:OLEObject Type="Embed" ProgID="Word.Picture.8" ShapeID="_x0000_i1027" DrawAspect="Content" ObjectID="_1596454540" r:id="rId21"/>
              </w:object>
            </w:r>
            <w:r w:rsidRPr="00135136">
              <w:rPr>
                <w:rStyle w:val="FootnoteReference"/>
                <w:color w:val="FFFFFF" w:themeColor="background1"/>
              </w:rPr>
              <w:footnoteReference w:id="12"/>
            </w:r>
          </w:p>
        </w:tc>
        <w:tc>
          <w:tcPr>
            <w:tcW w:w="3969" w:type="dxa"/>
          </w:tcPr>
          <w:p w:rsidR="009F490F" w:rsidRPr="00D96394" w:rsidRDefault="009F490F" w:rsidP="002D00E1">
            <w:pPr>
              <w:ind w:left="1701" w:hanging="1701"/>
            </w:pPr>
            <w:r w:rsidRPr="00D96394">
              <w:t>Émanant de</w:t>
            </w:r>
            <w:r>
              <w:t> </w:t>
            </w:r>
            <w:r w:rsidRPr="00D96394">
              <w:t>:</w:t>
            </w:r>
            <w:r w:rsidRPr="00D96394">
              <w:tab/>
              <w:t>Nom de l’administration</w:t>
            </w:r>
            <w:r>
              <w:t> </w:t>
            </w:r>
            <w:r w:rsidRPr="00D96394">
              <w:t>:</w:t>
            </w:r>
          </w:p>
          <w:p w:rsidR="009F490F" w:rsidRPr="00D96394" w:rsidRDefault="009F490F" w:rsidP="002D00E1">
            <w:pPr>
              <w:pStyle w:val="SingleTxtG"/>
              <w:tabs>
                <w:tab w:val="right" w:leader="dot" w:pos="3686"/>
              </w:tabs>
              <w:spacing w:after="0"/>
              <w:ind w:left="1701" w:right="0"/>
            </w:pPr>
            <w:r w:rsidRPr="00D96394">
              <w:tab/>
            </w:r>
          </w:p>
          <w:p w:rsidR="009F490F" w:rsidRPr="00D96394" w:rsidRDefault="009F490F" w:rsidP="002D00E1">
            <w:pPr>
              <w:pStyle w:val="SingleTxtG"/>
              <w:tabs>
                <w:tab w:val="right" w:leader="dot" w:pos="3686"/>
              </w:tabs>
              <w:spacing w:after="0"/>
              <w:ind w:left="1701" w:right="0"/>
            </w:pPr>
            <w:r w:rsidRPr="00D96394">
              <w:tab/>
            </w:r>
          </w:p>
          <w:p w:rsidR="009F490F" w:rsidRPr="00D96394" w:rsidRDefault="009F490F" w:rsidP="002D00E1">
            <w:pPr>
              <w:pStyle w:val="SingleTxtG"/>
              <w:tabs>
                <w:tab w:val="right" w:leader="dot" w:pos="3686"/>
              </w:tabs>
              <w:spacing w:after="0"/>
              <w:ind w:left="1701" w:right="0"/>
            </w:pPr>
            <w:r w:rsidRPr="00D96394">
              <w:tab/>
            </w:r>
          </w:p>
        </w:tc>
      </w:tr>
    </w:tbl>
    <w:p w:rsidR="009F490F" w:rsidRPr="00D96394" w:rsidRDefault="009F490F" w:rsidP="009F490F">
      <w:pPr>
        <w:pStyle w:val="SingleTxtG"/>
        <w:spacing w:before="120"/>
        <w:ind w:left="2552" w:hanging="1418"/>
        <w:jc w:val="left"/>
      </w:pPr>
      <w:r w:rsidRPr="00D96394">
        <w:t>concernant</w:t>
      </w:r>
      <w:r w:rsidRPr="007A5BDA">
        <w:rPr>
          <w:rStyle w:val="FootnoteReference"/>
        </w:rPr>
        <w:footnoteReference w:id="13"/>
      </w:r>
      <w:r>
        <w:t> </w:t>
      </w:r>
      <w:r w:rsidRPr="00D96394">
        <w:t>:</w:t>
      </w:r>
      <w:r w:rsidRPr="00D96394">
        <w:tab/>
        <w:t>Délivrance d’une homologation</w:t>
      </w:r>
      <w:r w:rsidRPr="00D96394">
        <w:br/>
        <w:t>Extension d’homologation</w:t>
      </w:r>
      <w:r w:rsidRPr="00D96394">
        <w:br/>
        <w:t>Refus d’homologation</w:t>
      </w:r>
      <w:r w:rsidRPr="00D96394">
        <w:br/>
        <w:t>Retrait d’homologation</w:t>
      </w:r>
      <w:r w:rsidRPr="00D96394">
        <w:br/>
        <w:t>Arrêt définitif de la production</w:t>
      </w:r>
    </w:p>
    <w:p w:rsidR="0076548A" w:rsidRPr="00DF49C1" w:rsidRDefault="0076548A" w:rsidP="0076548A">
      <w:pPr>
        <w:pStyle w:val="SingleTxtG"/>
        <w:kinsoku/>
        <w:overflowPunct/>
        <w:autoSpaceDE/>
        <w:autoSpaceDN/>
        <w:adjustRightInd/>
        <w:snapToGrid/>
        <w:rPr>
          <w:rFonts w:eastAsia="Times New Roman"/>
        </w:rPr>
      </w:pPr>
      <w:r w:rsidRPr="004E4121">
        <w:rPr>
          <w:rFonts w:eastAsia="Times New Roman"/>
        </w:rPr>
        <w:t>d’un type de véhicule en ce qui concerne sa protection antiencastrement à l’arrière co</w:t>
      </w:r>
      <w:r>
        <w:rPr>
          <w:rFonts w:eastAsia="Times New Roman"/>
        </w:rPr>
        <w:t>nformément au paragraphe 2.3 b)/au paragraphe 2.3 c)/</w:t>
      </w:r>
      <w:r w:rsidRPr="004E4121">
        <w:rPr>
          <w:rFonts w:eastAsia="Times New Roman"/>
        </w:rPr>
        <w:t>à la partie III</w:t>
      </w:r>
      <w:r w:rsidRPr="00135136">
        <w:rPr>
          <w:rFonts w:eastAsia="Times New Roman"/>
          <w:sz w:val="18"/>
          <w:szCs w:val="18"/>
          <w:vertAlign w:val="superscript"/>
        </w:rPr>
        <w:t>2</w:t>
      </w:r>
      <w:r>
        <w:rPr>
          <w:rFonts w:eastAsia="Times New Roman"/>
        </w:rPr>
        <w:t xml:space="preserve"> du Règlement </w:t>
      </w:r>
      <w:r w:rsidR="00135136">
        <w:rPr>
          <w:rFonts w:eastAsia="Times New Roman"/>
        </w:rPr>
        <w:t xml:space="preserve">ONU </w:t>
      </w:r>
      <w:r w:rsidRPr="00DF49C1">
        <w:rPr>
          <w:rFonts w:eastAsia="MS Mincho"/>
        </w:rPr>
        <w:t>n</w:t>
      </w:r>
      <w:r w:rsidRPr="00DF49C1">
        <w:rPr>
          <w:rFonts w:eastAsia="MS Mincho"/>
          <w:vertAlign w:val="superscript"/>
        </w:rPr>
        <w:t>o</w:t>
      </w:r>
      <w:r>
        <w:rPr>
          <w:rFonts w:eastAsia="Times New Roman"/>
        </w:rPr>
        <w:t> </w:t>
      </w:r>
      <w:r w:rsidRPr="00DF49C1">
        <w:rPr>
          <w:rFonts w:eastAsia="Times New Roman"/>
        </w:rPr>
        <w:t>58</w:t>
      </w:r>
      <w:r>
        <w:rPr>
          <w:rFonts w:eastAsia="Times New Roman"/>
        </w:rPr>
        <w:t>.</w:t>
      </w:r>
    </w:p>
    <w:p w:rsidR="0076548A" w:rsidRDefault="0076548A" w:rsidP="0076548A">
      <w:pPr>
        <w:pStyle w:val="SingleTxtG"/>
        <w:tabs>
          <w:tab w:val="right" w:leader="dot" w:pos="4253"/>
          <w:tab w:val="left" w:pos="4536"/>
          <w:tab w:val="right" w:leader="dot" w:pos="8505"/>
        </w:tabs>
        <w:kinsoku/>
        <w:overflowPunct/>
        <w:autoSpaceDE/>
        <w:autoSpaceDN/>
        <w:adjustRightInd/>
        <w:snapToGrid/>
        <w:jc w:val="left"/>
        <w:rPr>
          <w:rFonts w:eastAsia="Times New Roman"/>
        </w:rPr>
      </w:pPr>
      <w:r w:rsidRPr="0034713C">
        <w:rPr>
          <w:rFonts w:eastAsia="MS Mincho"/>
        </w:rPr>
        <w:t>N</w:t>
      </w:r>
      <w:r w:rsidRPr="0034713C">
        <w:rPr>
          <w:rFonts w:eastAsia="MS Mincho"/>
          <w:vertAlign w:val="superscript"/>
        </w:rPr>
        <w:t>o</w:t>
      </w:r>
      <w:r w:rsidRPr="0034713C">
        <w:rPr>
          <w:rFonts w:eastAsia="Times New Roman"/>
        </w:rPr>
        <w:t> d’homologation</w:t>
      </w:r>
      <w:r>
        <w:rPr>
          <w:rFonts w:eastAsia="Times New Roman"/>
        </w:rPr>
        <w:t xml:space="preserve"> : </w:t>
      </w:r>
      <w:r w:rsidRPr="0034713C">
        <w:rPr>
          <w:rFonts w:eastAsia="Times New Roman"/>
        </w:rPr>
        <w:t>.....................</w:t>
      </w:r>
      <w:r w:rsidRPr="0034713C">
        <w:rPr>
          <w:rFonts w:eastAsia="Times New Roman"/>
        </w:rPr>
        <w:tab/>
      </w:r>
      <w:r w:rsidRPr="0034713C">
        <w:rPr>
          <w:rFonts w:eastAsia="Times New Roman"/>
        </w:rPr>
        <w:tab/>
      </w:r>
      <w:r w:rsidRPr="0034713C">
        <w:rPr>
          <w:rFonts w:eastAsia="MS Mincho"/>
        </w:rPr>
        <w:t>N</w:t>
      </w:r>
      <w:r w:rsidRPr="0034713C">
        <w:rPr>
          <w:rFonts w:eastAsia="MS Mincho"/>
          <w:vertAlign w:val="superscript"/>
        </w:rPr>
        <w:t>o</w:t>
      </w:r>
      <w:r w:rsidRPr="0034713C">
        <w:rPr>
          <w:rFonts w:eastAsia="MS Mincho"/>
        </w:rPr>
        <w:t> d’</w:t>
      </w:r>
      <w:r w:rsidRPr="0034713C">
        <w:rPr>
          <w:rFonts w:eastAsia="Times New Roman"/>
        </w:rPr>
        <w:t>extension</w:t>
      </w:r>
      <w:r>
        <w:rPr>
          <w:rFonts w:eastAsia="Times New Roman"/>
        </w:rPr>
        <w:t> :</w:t>
      </w:r>
      <w:r w:rsidRPr="0034713C">
        <w:rPr>
          <w:rFonts w:eastAsia="Times New Roman"/>
        </w:rPr>
        <w:t xml:space="preserve"> </w:t>
      </w:r>
      <w:r w:rsidRPr="0034713C">
        <w:rPr>
          <w:rFonts w:eastAsia="Times New Roman"/>
        </w:rPr>
        <w:tab/>
      </w:r>
      <w:r w:rsidRPr="0034713C">
        <w:rPr>
          <w:rFonts w:eastAsia="Times New Roman"/>
        </w:rPr>
        <w:tab/>
      </w:r>
    </w:p>
    <w:p w:rsidR="0076548A" w:rsidRPr="00C45AB5" w:rsidRDefault="0076548A" w:rsidP="0076548A">
      <w:pPr>
        <w:pStyle w:val="SingleTxtG"/>
        <w:tabs>
          <w:tab w:val="right" w:leader="dot" w:pos="8505"/>
        </w:tabs>
        <w:kinsoku/>
        <w:overflowPunct/>
        <w:autoSpaceDE/>
        <w:autoSpaceDN/>
        <w:adjustRightInd/>
        <w:snapToGrid/>
        <w:ind w:left="1701" w:hanging="567"/>
        <w:jc w:val="left"/>
      </w:pPr>
      <w:r w:rsidRPr="00C45AB5">
        <w:t>1.</w:t>
      </w:r>
      <w:r w:rsidRPr="00C45AB5">
        <w:tab/>
      </w:r>
      <w:r w:rsidR="00A61958">
        <w:t>Marque de fabrique ou de commerce</w:t>
      </w:r>
      <w:r w:rsidRPr="00C45AB5">
        <w:t xml:space="preserve"> du véhicule</w:t>
      </w:r>
      <w:r>
        <w:t> :</w:t>
      </w:r>
      <w:r w:rsidRPr="00C45AB5">
        <w:t xml:space="preserve"> </w:t>
      </w:r>
      <w:r w:rsidRPr="00C45AB5">
        <w:tab/>
      </w:r>
      <w:r w:rsidRPr="00C45AB5">
        <w:tab/>
      </w:r>
    </w:p>
    <w:p w:rsidR="0076548A" w:rsidRPr="00C45AB5" w:rsidRDefault="0076548A" w:rsidP="0076548A">
      <w:pPr>
        <w:pStyle w:val="SingleTxtG"/>
        <w:tabs>
          <w:tab w:val="right" w:leader="dot" w:pos="8505"/>
        </w:tabs>
        <w:kinsoku/>
        <w:overflowPunct/>
        <w:autoSpaceDE/>
        <w:autoSpaceDN/>
        <w:adjustRightInd/>
        <w:snapToGrid/>
        <w:ind w:left="1701" w:hanging="567"/>
        <w:jc w:val="left"/>
      </w:pPr>
      <w:r w:rsidRPr="00C45AB5">
        <w:t>2.</w:t>
      </w:r>
      <w:r w:rsidRPr="00C45AB5">
        <w:tab/>
        <w:t>Type de véhicule</w:t>
      </w:r>
      <w:r>
        <w:t> :</w:t>
      </w:r>
      <w:r w:rsidRPr="00C45AB5">
        <w:t xml:space="preserve"> </w:t>
      </w:r>
      <w:r w:rsidRPr="00C45AB5">
        <w:tab/>
      </w:r>
      <w:r w:rsidRPr="00C45AB5">
        <w:tab/>
      </w:r>
    </w:p>
    <w:p w:rsidR="0076548A" w:rsidRPr="00C45AB5" w:rsidRDefault="0076548A" w:rsidP="0076548A">
      <w:pPr>
        <w:pStyle w:val="SingleTxtG"/>
        <w:tabs>
          <w:tab w:val="right" w:leader="dot" w:pos="8505"/>
        </w:tabs>
        <w:kinsoku/>
        <w:overflowPunct/>
        <w:autoSpaceDE/>
        <w:autoSpaceDN/>
        <w:adjustRightInd/>
        <w:snapToGrid/>
        <w:ind w:left="1701" w:hanging="567"/>
        <w:jc w:val="left"/>
      </w:pPr>
      <w:r w:rsidRPr="00C45AB5">
        <w:t>3.</w:t>
      </w:r>
      <w:r w:rsidRPr="00C45AB5">
        <w:tab/>
        <w:t>Nom et adresse du constructeur</w:t>
      </w:r>
      <w:r>
        <w:t> :</w:t>
      </w:r>
      <w:r w:rsidR="00135136">
        <w:t xml:space="preserve"> </w:t>
      </w:r>
      <w:r w:rsidRPr="00C45AB5">
        <w:tab/>
      </w:r>
    </w:p>
    <w:p w:rsidR="0076548A" w:rsidRPr="00C45AB5" w:rsidRDefault="0076548A" w:rsidP="0076548A">
      <w:pPr>
        <w:pStyle w:val="SingleTxtG"/>
        <w:tabs>
          <w:tab w:val="right" w:leader="dot" w:pos="8505"/>
        </w:tabs>
        <w:kinsoku/>
        <w:overflowPunct/>
        <w:autoSpaceDE/>
        <w:autoSpaceDN/>
        <w:adjustRightInd/>
        <w:snapToGrid/>
        <w:ind w:left="1701"/>
        <w:jc w:val="left"/>
      </w:pPr>
      <w:r w:rsidRPr="00C45AB5">
        <w:tab/>
      </w:r>
      <w:r w:rsidRPr="00C45AB5">
        <w:tab/>
      </w:r>
    </w:p>
    <w:p w:rsidR="00921D43" w:rsidRDefault="00EA50C5" w:rsidP="00EA50C5">
      <w:pPr>
        <w:pStyle w:val="SingleTxtG"/>
        <w:tabs>
          <w:tab w:val="right" w:leader="dot" w:pos="8505"/>
        </w:tabs>
        <w:kinsoku/>
        <w:overflowPunct/>
        <w:autoSpaceDE/>
        <w:autoSpaceDN/>
        <w:adjustRightInd/>
        <w:snapToGrid/>
        <w:ind w:left="1701" w:hanging="567"/>
        <w:jc w:val="left"/>
      </w:pPr>
      <w:r w:rsidRPr="00CF6E66">
        <w:t>4.</w:t>
      </w:r>
      <w:r w:rsidRPr="00CF6E66">
        <w:tab/>
        <w:t>Le cas échéant, nom et adresse du représentant du constructeur</w:t>
      </w:r>
      <w:r w:rsidR="00921D43">
        <w:t> :</w:t>
      </w:r>
      <w:r w:rsidR="00135136">
        <w:t xml:space="preserve"> </w:t>
      </w:r>
      <w:r w:rsidRPr="00CF6E66">
        <w:tab/>
      </w:r>
    </w:p>
    <w:p w:rsidR="00EA50C5" w:rsidRPr="00CF6E66" w:rsidRDefault="00EA50C5" w:rsidP="00EA50C5">
      <w:pPr>
        <w:pStyle w:val="SingleTxtG"/>
        <w:tabs>
          <w:tab w:val="right" w:leader="dot" w:pos="8505"/>
        </w:tabs>
        <w:kinsoku/>
        <w:overflowPunct/>
        <w:autoSpaceDE/>
        <w:autoSpaceDN/>
        <w:adjustRightInd/>
        <w:snapToGrid/>
        <w:ind w:left="1701" w:hanging="567"/>
        <w:jc w:val="left"/>
      </w:pPr>
      <w:r w:rsidRPr="00CF6E66">
        <w:t>5.</w:t>
      </w:r>
      <w:r w:rsidRPr="00CF6E66">
        <w:tab/>
        <w:t xml:space="preserve">Description succincte du type de véhicule en ce qui concerne sa structure, </w:t>
      </w:r>
      <w:r w:rsidR="00921D43">
        <w:br/>
      </w:r>
      <w:r w:rsidRPr="00CF6E66">
        <w:t>ses dimensions, ses formes et ses matériaux constitutifs</w:t>
      </w:r>
      <w:r w:rsidR="00921D43">
        <w:t> :</w:t>
      </w:r>
      <w:r w:rsidR="00135136">
        <w:t xml:space="preserve"> </w:t>
      </w:r>
      <w:r w:rsidRPr="00CF6E66">
        <w:tab/>
      </w:r>
      <w:r w:rsidRPr="00CF6E66">
        <w:tab/>
      </w:r>
    </w:p>
    <w:p w:rsidR="00EA50C5" w:rsidRPr="00CF6E66" w:rsidRDefault="00921D43" w:rsidP="00EA50C5">
      <w:pPr>
        <w:pStyle w:val="SingleTxtG"/>
        <w:tabs>
          <w:tab w:val="right" w:leader="dot" w:pos="8505"/>
        </w:tabs>
        <w:kinsoku/>
        <w:overflowPunct/>
        <w:autoSpaceDE/>
        <w:autoSpaceDN/>
        <w:adjustRightInd/>
        <w:snapToGrid/>
        <w:ind w:left="1701" w:hanging="567"/>
        <w:jc w:val="left"/>
      </w:pPr>
      <w:r>
        <w:t>6.</w:t>
      </w:r>
      <w:r>
        <w:tab/>
      </w:r>
      <w:r w:rsidR="00EA50C5" w:rsidRPr="00CF6E66">
        <w:t xml:space="preserve">Description sommaire de la protection antiencastrement à l’arrière </w:t>
      </w:r>
      <w:r>
        <w:br/>
        <w:t xml:space="preserve">en </w:t>
      </w:r>
      <w:r w:rsidR="00EA50C5" w:rsidRPr="00CF6E66">
        <w:t>ce qui concerne ses dimensions et sa forme</w:t>
      </w:r>
      <w:r>
        <w:t> :</w:t>
      </w:r>
      <w:r w:rsidR="00135136">
        <w:t xml:space="preserve"> </w:t>
      </w:r>
      <w:r w:rsidR="00EA50C5" w:rsidRPr="00CF6E66">
        <w:tab/>
      </w:r>
    </w:p>
    <w:p w:rsidR="00EA50C5" w:rsidRPr="00CF6E66" w:rsidRDefault="00EA50C5" w:rsidP="00921D43">
      <w:pPr>
        <w:pStyle w:val="SingleTxtG"/>
        <w:tabs>
          <w:tab w:val="right" w:leader="dot" w:pos="8505"/>
        </w:tabs>
        <w:kinsoku/>
        <w:overflowPunct/>
        <w:autoSpaceDE/>
        <w:autoSpaceDN/>
        <w:adjustRightInd/>
        <w:snapToGrid/>
        <w:ind w:left="1701"/>
        <w:jc w:val="left"/>
      </w:pPr>
      <w:r w:rsidRPr="00CF6E66">
        <w:tab/>
      </w:r>
      <w:r w:rsidRPr="00CF6E66">
        <w:tab/>
      </w:r>
    </w:p>
    <w:p w:rsidR="00EA50C5" w:rsidRPr="00CF6E66" w:rsidRDefault="00EA50C5" w:rsidP="00EA50C5">
      <w:pPr>
        <w:pStyle w:val="SingleTxtG"/>
        <w:tabs>
          <w:tab w:val="right" w:leader="dot" w:pos="8505"/>
        </w:tabs>
        <w:kinsoku/>
        <w:overflowPunct/>
        <w:autoSpaceDE/>
        <w:autoSpaceDN/>
        <w:adjustRightInd/>
        <w:snapToGrid/>
        <w:ind w:left="1701" w:hanging="567"/>
        <w:jc w:val="left"/>
      </w:pPr>
      <w:r w:rsidRPr="00CF6E66">
        <w:t>7.</w:t>
      </w:r>
      <w:r w:rsidRPr="00CF6E66">
        <w:tab/>
        <w:t>Masse maximale du véhicule</w:t>
      </w:r>
      <w:r w:rsidR="003C68C8">
        <w:t> :</w:t>
      </w:r>
      <w:r w:rsidR="00135136">
        <w:t xml:space="preserve"> </w:t>
      </w:r>
      <w:r w:rsidRPr="00CF6E66">
        <w:tab/>
      </w:r>
    </w:p>
    <w:p w:rsidR="00EA50C5" w:rsidRPr="00CF6E66" w:rsidRDefault="00EA50C5" w:rsidP="00EA50C5">
      <w:pPr>
        <w:pStyle w:val="SingleTxtG"/>
        <w:tabs>
          <w:tab w:val="right" w:leader="dot" w:pos="8505"/>
        </w:tabs>
        <w:kinsoku/>
        <w:overflowPunct/>
        <w:autoSpaceDE/>
        <w:autoSpaceDN/>
        <w:adjustRightInd/>
        <w:snapToGrid/>
        <w:ind w:left="1701" w:hanging="567"/>
        <w:jc w:val="left"/>
      </w:pPr>
      <w:r w:rsidRPr="00CF6E66">
        <w:t xml:space="preserve">8. </w:t>
      </w:r>
      <w:r w:rsidRPr="00CF6E66">
        <w:tab/>
        <w:t>Valeur de la force appliquée lors de l’essai</w:t>
      </w:r>
      <w:r w:rsidR="003C68C8">
        <w:t> :</w:t>
      </w:r>
      <w:r w:rsidRPr="00CF6E66">
        <w:t xml:space="preserve"> </w:t>
      </w:r>
      <w:r w:rsidRPr="00CF6E66">
        <w:tab/>
      </w:r>
    </w:p>
    <w:p w:rsidR="00EA50C5" w:rsidRPr="00CF6E66" w:rsidRDefault="00EA50C5" w:rsidP="00EA50C5">
      <w:pPr>
        <w:pStyle w:val="SingleTxtG"/>
        <w:tabs>
          <w:tab w:val="right" w:leader="dot" w:pos="8505"/>
        </w:tabs>
        <w:kinsoku/>
        <w:overflowPunct/>
        <w:autoSpaceDE/>
        <w:autoSpaceDN/>
        <w:adjustRightInd/>
        <w:snapToGrid/>
        <w:ind w:left="1701" w:hanging="567"/>
        <w:jc w:val="left"/>
      </w:pPr>
      <w:r w:rsidRPr="00CF6E66">
        <w:t>9.</w:t>
      </w:r>
      <w:r w:rsidRPr="00CF6E66">
        <w:tab/>
        <w:t>Véhicule présenté à l’homologation le</w:t>
      </w:r>
      <w:r w:rsidR="003C68C8">
        <w:t> :</w:t>
      </w:r>
      <w:r w:rsidR="00135136">
        <w:t xml:space="preserve"> </w:t>
      </w:r>
      <w:r w:rsidRPr="00CF6E66">
        <w:tab/>
      </w:r>
    </w:p>
    <w:p w:rsidR="00EA50C5" w:rsidRPr="00CF6E66" w:rsidRDefault="00EA50C5" w:rsidP="00EA50C5">
      <w:pPr>
        <w:pStyle w:val="SingleTxtG"/>
        <w:tabs>
          <w:tab w:val="right" w:leader="dot" w:pos="8505"/>
        </w:tabs>
        <w:kinsoku/>
        <w:overflowPunct/>
        <w:autoSpaceDE/>
        <w:autoSpaceDN/>
        <w:adjustRightInd/>
        <w:snapToGrid/>
        <w:ind w:left="1701" w:hanging="567"/>
        <w:jc w:val="left"/>
      </w:pPr>
      <w:r w:rsidRPr="00CF6E66">
        <w:t>10.</w:t>
      </w:r>
      <w:r w:rsidRPr="00CF6E66">
        <w:tab/>
        <w:t>Service technique chargé des essais d’homologation</w:t>
      </w:r>
      <w:r w:rsidR="003C68C8">
        <w:t> :</w:t>
      </w:r>
      <w:r w:rsidR="00135136">
        <w:t xml:space="preserve"> </w:t>
      </w:r>
      <w:r w:rsidRPr="00CF6E66">
        <w:tab/>
      </w:r>
    </w:p>
    <w:p w:rsidR="00EA50C5" w:rsidRPr="00CF6E66" w:rsidRDefault="00EA50C5" w:rsidP="00EA50C5">
      <w:pPr>
        <w:pStyle w:val="SingleTxtG"/>
        <w:tabs>
          <w:tab w:val="right" w:leader="dot" w:pos="8505"/>
        </w:tabs>
        <w:kinsoku/>
        <w:overflowPunct/>
        <w:autoSpaceDE/>
        <w:autoSpaceDN/>
        <w:adjustRightInd/>
        <w:snapToGrid/>
        <w:ind w:left="1701" w:hanging="567"/>
        <w:jc w:val="left"/>
      </w:pPr>
      <w:r w:rsidRPr="00CF6E66">
        <w:t>11.</w:t>
      </w:r>
      <w:r w:rsidRPr="00CF6E66">
        <w:tab/>
        <w:t>Date du procès</w:t>
      </w:r>
      <w:r w:rsidRPr="00CF6E66">
        <w:noBreakHyphen/>
        <w:t>verbal émis par ce service</w:t>
      </w:r>
      <w:r w:rsidR="003C68C8">
        <w:t> :</w:t>
      </w:r>
      <w:r w:rsidR="00135136">
        <w:t xml:space="preserve"> </w:t>
      </w:r>
      <w:r w:rsidRPr="00CF6E66">
        <w:tab/>
      </w:r>
    </w:p>
    <w:p w:rsidR="00EA50C5" w:rsidRPr="00CF6E66" w:rsidRDefault="00EA50C5" w:rsidP="00EA50C5">
      <w:pPr>
        <w:pStyle w:val="SingleTxtG"/>
        <w:tabs>
          <w:tab w:val="right" w:leader="dot" w:pos="8505"/>
        </w:tabs>
        <w:kinsoku/>
        <w:overflowPunct/>
        <w:autoSpaceDE/>
        <w:autoSpaceDN/>
        <w:adjustRightInd/>
        <w:snapToGrid/>
        <w:ind w:left="1701" w:hanging="567"/>
        <w:jc w:val="left"/>
      </w:pPr>
      <w:r w:rsidRPr="00CF6E66">
        <w:t>12.</w:t>
      </w:r>
      <w:r w:rsidRPr="00CF6E66">
        <w:tab/>
        <w:t>Numéro du procès</w:t>
      </w:r>
      <w:r w:rsidRPr="00CF6E66">
        <w:noBreakHyphen/>
        <w:t>verbal émis par ce service</w:t>
      </w:r>
      <w:r w:rsidR="003C68C8">
        <w:t> :</w:t>
      </w:r>
      <w:r w:rsidR="00135136">
        <w:t xml:space="preserve"> </w:t>
      </w:r>
      <w:r w:rsidRPr="00CF6E66">
        <w:tab/>
      </w:r>
    </w:p>
    <w:p w:rsidR="00D82A82" w:rsidRPr="00CF6E66" w:rsidRDefault="00EA50C5" w:rsidP="00D82A82">
      <w:pPr>
        <w:pStyle w:val="SingleTxtG"/>
        <w:tabs>
          <w:tab w:val="right" w:leader="dot" w:pos="8505"/>
        </w:tabs>
        <w:kinsoku/>
        <w:overflowPunct/>
        <w:autoSpaceDE/>
        <w:autoSpaceDN/>
        <w:adjustRightInd/>
        <w:snapToGrid/>
        <w:ind w:left="1701" w:hanging="567"/>
        <w:jc w:val="left"/>
      </w:pPr>
      <w:r w:rsidRPr="00CF6E66">
        <w:t>13.</w:t>
      </w:r>
      <w:r w:rsidRPr="00CF6E66">
        <w:tab/>
        <w:t>Homologation acco</w:t>
      </w:r>
      <w:r w:rsidR="003C68C8">
        <w:t>rdée/refusée</w:t>
      </w:r>
      <w:r w:rsidRPr="00CF6E66">
        <w:t>/étendue/retirée</w:t>
      </w:r>
      <w:r w:rsidRPr="003C68C8">
        <w:rPr>
          <w:sz w:val="18"/>
          <w:szCs w:val="18"/>
          <w:vertAlign w:val="superscript"/>
        </w:rPr>
        <w:t>2</w:t>
      </w:r>
    </w:p>
    <w:p w:rsidR="00EA50C5" w:rsidRPr="00CF6E66" w:rsidRDefault="00EA50C5" w:rsidP="00EA50C5">
      <w:pPr>
        <w:pStyle w:val="SingleTxtG"/>
        <w:tabs>
          <w:tab w:val="right" w:leader="dot" w:pos="8505"/>
        </w:tabs>
        <w:kinsoku/>
        <w:overflowPunct/>
        <w:autoSpaceDE/>
        <w:autoSpaceDN/>
        <w:adjustRightInd/>
        <w:snapToGrid/>
        <w:ind w:left="1701" w:hanging="567"/>
        <w:jc w:val="left"/>
      </w:pPr>
      <w:r w:rsidRPr="00CF6E66">
        <w:t>14.</w:t>
      </w:r>
      <w:r w:rsidRPr="00CF6E66">
        <w:tab/>
        <w:t>Emplacement, sur le véhicule, de la marque d’homologation</w:t>
      </w:r>
      <w:r w:rsidR="00B07805">
        <w:t> :</w:t>
      </w:r>
      <w:r w:rsidR="00135136">
        <w:t xml:space="preserve"> </w:t>
      </w:r>
      <w:r w:rsidRPr="00CF6E66">
        <w:tab/>
      </w:r>
    </w:p>
    <w:p w:rsidR="00EA50C5" w:rsidRPr="00CF6E66" w:rsidRDefault="00EA50C5" w:rsidP="00EA50C5">
      <w:pPr>
        <w:pStyle w:val="SingleTxtG"/>
        <w:tabs>
          <w:tab w:val="right" w:leader="dot" w:pos="8505"/>
        </w:tabs>
        <w:kinsoku/>
        <w:overflowPunct/>
        <w:autoSpaceDE/>
        <w:autoSpaceDN/>
        <w:adjustRightInd/>
        <w:snapToGrid/>
        <w:ind w:left="1701" w:hanging="567"/>
        <w:jc w:val="left"/>
      </w:pPr>
      <w:r w:rsidRPr="00CF6E66">
        <w:t>15.</w:t>
      </w:r>
      <w:r w:rsidRPr="00CF6E66">
        <w:tab/>
        <w:t>Lieu</w:t>
      </w:r>
      <w:r w:rsidR="00B07805">
        <w:t> :</w:t>
      </w:r>
      <w:r w:rsidR="00135136">
        <w:t xml:space="preserve"> </w:t>
      </w:r>
      <w:r w:rsidRPr="00CF6E66">
        <w:tab/>
      </w:r>
    </w:p>
    <w:p w:rsidR="00EA50C5" w:rsidRPr="00CF6E66" w:rsidRDefault="00EA50C5" w:rsidP="00EA50C5">
      <w:pPr>
        <w:pStyle w:val="SingleTxtG"/>
        <w:tabs>
          <w:tab w:val="right" w:leader="dot" w:pos="8505"/>
        </w:tabs>
        <w:kinsoku/>
        <w:overflowPunct/>
        <w:autoSpaceDE/>
        <w:autoSpaceDN/>
        <w:adjustRightInd/>
        <w:snapToGrid/>
        <w:ind w:left="1701" w:hanging="567"/>
        <w:jc w:val="left"/>
      </w:pPr>
      <w:r w:rsidRPr="00CF6E66">
        <w:t>16.</w:t>
      </w:r>
      <w:r w:rsidRPr="00CF6E66">
        <w:tab/>
        <w:t>Date</w:t>
      </w:r>
      <w:r w:rsidR="00B07805">
        <w:t> :</w:t>
      </w:r>
      <w:r w:rsidR="00135136">
        <w:t xml:space="preserve"> </w:t>
      </w:r>
      <w:r w:rsidRPr="00CF6E66">
        <w:tab/>
      </w:r>
    </w:p>
    <w:p w:rsidR="00EA50C5" w:rsidRPr="00CF6E66" w:rsidRDefault="00EA50C5" w:rsidP="00EA50C5">
      <w:pPr>
        <w:pStyle w:val="SingleTxtG"/>
        <w:tabs>
          <w:tab w:val="right" w:leader="dot" w:pos="8505"/>
        </w:tabs>
        <w:kinsoku/>
        <w:overflowPunct/>
        <w:autoSpaceDE/>
        <w:autoSpaceDN/>
        <w:adjustRightInd/>
        <w:snapToGrid/>
        <w:ind w:left="1701" w:hanging="567"/>
        <w:jc w:val="left"/>
      </w:pPr>
      <w:r w:rsidRPr="00CF6E66">
        <w:t>17.</w:t>
      </w:r>
      <w:r w:rsidRPr="00CF6E66">
        <w:tab/>
        <w:t>Signature</w:t>
      </w:r>
      <w:r w:rsidR="001B62CD">
        <w:t> :</w:t>
      </w:r>
      <w:r w:rsidRPr="00CF6E66">
        <w:t xml:space="preserve"> </w:t>
      </w:r>
      <w:r w:rsidRPr="00CF6E66">
        <w:tab/>
      </w:r>
    </w:p>
    <w:p w:rsidR="00EA50C5" w:rsidRPr="00CF6E66" w:rsidRDefault="00B07805" w:rsidP="00EA50C5">
      <w:pPr>
        <w:pStyle w:val="SingleTxtG"/>
        <w:tabs>
          <w:tab w:val="right" w:leader="dot" w:pos="8505"/>
        </w:tabs>
        <w:kinsoku/>
        <w:overflowPunct/>
        <w:autoSpaceDE/>
        <w:autoSpaceDN/>
        <w:adjustRightInd/>
        <w:snapToGrid/>
        <w:ind w:left="1701" w:hanging="567"/>
        <w:jc w:val="left"/>
      </w:pPr>
      <w:r>
        <w:t>18.</w:t>
      </w:r>
      <w:r>
        <w:tab/>
      </w:r>
      <w:r w:rsidR="00EA50C5" w:rsidRPr="00CF6E66">
        <w:t>Les pièces suivantes, qui portent le numéro d’homologation indiqué ci</w:t>
      </w:r>
      <w:r w:rsidR="00EA50C5" w:rsidRPr="00CF6E66">
        <w:noBreakHyphen/>
        <w:t xml:space="preserve">dessus, </w:t>
      </w:r>
      <w:r>
        <w:br/>
      </w:r>
      <w:r w:rsidR="00EA50C5" w:rsidRPr="00CF6E66">
        <w:t>sont disponibles sur demande</w:t>
      </w:r>
      <w:r>
        <w:t> </w:t>
      </w:r>
      <w:r w:rsidR="00EA50C5" w:rsidRPr="00CF6E66">
        <w:t>:</w:t>
      </w:r>
    </w:p>
    <w:p w:rsidR="00EA50C5" w:rsidRPr="00CF6E66" w:rsidRDefault="00B07805" w:rsidP="001B62CD">
      <w:pPr>
        <w:pStyle w:val="SingleTxtG"/>
        <w:tabs>
          <w:tab w:val="right" w:leader="dot" w:pos="8505"/>
        </w:tabs>
        <w:kinsoku/>
        <w:overflowPunct/>
        <w:autoSpaceDE/>
        <w:autoSpaceDN/>
        <w:adjustRightInd/>
        <w:snapToGrid/>
        <w:ind w:left="1701"/>
        <w:jc w:val="left"/>
      </w:pPr>
      <w:r>
        <w:t>D</w:t>
      </w:r>
      <w:r w:rsidR="00EA50C5" w:rsidRPr="00CF6E66">
        <w:t>essins, schémas et plans des parties de la structure considérées comme</w:t>
      </w:r>
      <w:r>
        <w:t xml:space="preserve"> </w:t>
      </w:r>
      <w:r w:rsidR="00EA50C5" w:rsidRPr="00CF6E66">
        <w:t>présentant de l’intérêt aux fins du présent Règlement ;</w:t>
      </w:r>
    </w:p>
    <w:p w:rsidR="00EA50C5" w:rsidRDefault="00B07805" w:rsidP="001B62CD">
      <w:pPr>
        <w:pStyle w:val="SingleTxtG"/>
        <w:tabs>
          <w:tab w:val="right" w:leader="dot" w:pos="8505"/>
        </w:tabs>
        <w:kinsoku/>
        <w:overflowPunct/>
        <w:autoSpaceDE/>
        <w:autoSpaceDN/>
        <w:adjustRightInd/>
        <w:snapToGrid/>
        <w:ind w:left="1701"/>
        <w:jc w:val="left"/>
      </w:pPr>
      <w:r>
        <w:t>S</w:t>
      </w:r>
      <w:r w:rsidR="00EA50C5" w:rsidRPr="00CF6E66">
        <w:t>’il y a lieu, dessins des dispositifs de protection et de leur position sur le véhicule.</w:t>
      </w:r>
    </w:p>
    <w:p w:rsidR="005F4329" w:rsidRDefault="005F4329" w:rsidP="00B07805">
      <w:pPr>
        <w:pStyle w:val="SingleTxtG"/>
        <w:tabs>
          <w:tab w:val="right" w:leader="dot" w:pos="8505"/>
        </w:tabs>
        <w:kinsoku/>
        <w:overflowPunct/>
        <w:autoSpaceDE/>
        <w:autoSpaceDN/>
        <w:adjustRightInd/>
        <w:snapToGrid/>
        <w:ind w:left="2268"/>
        <w:jc w:val="left"/>
        <w:sectPr w:rsidR="005F4329" w:rsidSect="00FB5724">
          <w:headerReference w:type="even" r:id="rId22"/>
          <w:headerReference w:type="default" r:id="rId23"/>
          <w:endnotePr>
            <w:numFmt w:val="decimal"/>
          </w:endnotePr>
          <w:pgSz w:w="11907" w:h="16840" w:code="9"/>
          <w:pgMar w:top="1417" w:right="1134" w:bottom="1134" w:left="1134" w:header="510" w:footer="567" w:gutter="0"/>
          <w:cols w:space="720"/>
          <w:docGrid w:linePitch="272"/>
        </w:sectPr>
      </w:pPr>
    </w:p>
    <w:p w:rsidR="005F4329" w:rsidRPr="00496DC3" w:rsidRDefault="005F4329" w:rsidP="005F4329">
      <w:pPr>
        <w:pStyle w:val="HChG"/>
      </w:pPr>
      <w:r w:rsidRPr="00496DC3">
        <w:t>Annexe 4</w:t>
      </w:r>
    </w:p>
    <w:p w:rsidR="005F4329" w:rsidRPr="00496DC3" w:rsidRDefault="005F4329" w:rsidP="005F4329">
      <w:pPr>
        <w:pStyle w:val="HChG"/>
      </w:pPr>
      <w:r w:rsidRPr="00496DC3">
        <w:tab/>
      </w:r>
      <w:r w:rsidRPr="00496DC3">
        <w:tab/>
        <w:t>Exemples de marques d</w:t>
      </w:r>
      <w:r>
        <w:t>’</w:t>
      </w:r>
      <w:r w:rsidRPr="00496DC3">
        <w:t>homologation</w:t>
      </w:r>
    </w:p>
    <w:p w:rsidR="005F4329" w:rsidRPr="0077111B" w:rsidRDefault="005F4329" w:rsidP="00F95AD8">
      <w:pPr>
        <w:pStyle w:val="SingleTxtG"/>
        <w:jc w:val="left"/>
      </w:pPr>
      <w:r w:rsidRPr="0077111B">
        <w:t>Modèle A</w:t>
      </w:r>
      <w:r>
        <w:br/>
      </w:r>
      <w:r w:rsidRPr="0077111B">
        <w:t>(voir par</w:t>
      </w:r>
      <w:r w:rsidR="00F95AD8">
        <w:t>.</w:t>
      </w:r>
      <w:r w:rsidRPr="0077111B">
        <w:t xml:space="preserve"> 6.4, 15.4 et 24.4 du présent Règlement)</w:t>
      </w:r>
    </w:p>
    <w:p w:rsidR="005F4329" w:rsidRPr="0077111B" w:rsidRDefault="005F4329" w:rsidP="005F4329">
      <w:pPr>
        <w:tabs>
          <w:tab w:val="left" w:pos="1134"/>
        </w:tabs>
        <w:ind w:left="1134" w:right="-1" w:hanging="1134"/>
        <w:jc w:val="center"/>
        <w:rPr>
          <w:sz w:val="22"/>
          <w:szCs w:val="22"/>
          <w:lang w:val="en-US"/>
        </w:rPr>
      </w:pPr>
      <w:r w:rsidRPr="0077111B">
        <w:rPr>
          <w:noProof/>
          <w:sz w:val="22"/>
          <w:szCs w:val="22"/>
          <w:lang w:eastAsia="fr-CH"/>
        </w:rPr>
        <w:drawing>
          <wp:inline distT="0" distB="0" distL="0" distR="0" wp14:anchorId="201DB5DF" wp14:editId="2ED6EDF3">
            <wp:extent cx="4925113" cy="142895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4 1.png"/>
                    <pic:cNvPicPr/>
                  </pic:nvPicPr>
                  <pic:blipFill>
                    <a:blip r:embed="rId24">
                      <a:extLst>
                        <a:ext uri="{28A0092B-C50C-407E-A947-70E740481C1C}">
                          <a14:useLocalDpi xmlns:a14="http://schemas.microsoft.com/office/drawing/2010/main" val="0"/>
                        </a:ext>
                      </a:extLst>
                    </a:blip>
                    <a:stretch>
                      <a:fillRect/>
                    </a:stretch>
                  </pic:blipFill>
                  <pic:spPr>
                    <a:xfrm>
                      <a:off x="0" y="0"/>
                      <a:ext cx="4925113" cy="1428950"/>
                    </a:xfrm>
                    <a:prstGeom prst="rect">
                      <a:avLst/>
                    </a:prstGeom>
                  </pic:spPr>
                </pic:pic>
              </a:graphicData>
            </a:graphic>
          </wp:inline>
        </w:drawing>
      </w:r>
    </w:p>
    <w:p w:rsidR="005F4329" w:rsidRPr="00F95AD8" w:rsidRDefault="005F4329" w:rsidP="0060151D">
      <w:pPr>
        <w:pStyle w:val="SingleTxtG"/>
        <w:spacing w:before="240" w:after="240"/>
        <w:ind w:firstLine="567"/>
      </w:pPr>
      <w:r w:rsidRPr="0077111B">
        <w:t>La marque d</w:t>
      </w:r>
      <w:r>
        <w:t>’</w:t>
      </w:r>
      <w:r w:rsidRPr="0077111B">
        <w:t xml:space="preserve">homologation ci-dessus, apposée sur un véhicule ou sur un dispositif arrière de protection antiencastrement </w:t>
      </w:r>
      <w:r w:rsidR="0060151D">
        <w:t>,</w:t>
      </w:r>
      <w:r w:rsidRPr="0077111B">
        <w:t>indique que ce type de véhicule ou de dispositif a été homologué aux Pays-Bas (E</w:t>
      </w:r>
      <w:r w:rsidR="0060151D">
        <w:t> </w:t>
      </w:r>
      <w:r w:rsidRPr="0077111B">
        <w:t xml:space="preserve">4) en application du Règlement </w:t>
      </w:r>
      <w:r w:rsidR="00327E75">
        <w:t xml:space="preserve">ONU </w:t>
      </w:r>
      <w:r w:rsidR="00327E75">
        <w:rPr>
          <w:rFonts w:eastAsia="MS Mincho"/>
        </w:rPr>
        <w:t>n</w:t>
      </w:r>
      <w:r w:rsidR="00327E75">
        <w:rPr>
          <w:rFonts w:eastAsia="MS Mincho"/>
          <w:vertAlign w:val="superscript"/>
        </w:rPr>
        <w:t>o</w:t>
      </w:r>
      <w:r w:rsidR="00327E75">
        <w:t> </w:t>
      </w:r>
      <w:r w:rsidRPr="0077111B">
        <w:t>58 sous le numéro d</w:t>
      </w:r>
      <w:r>
        <w:t>’</w:t>
      </w:r>
      <w:r w:rsidRPr="0077111B">
        <w:t>homologation 032439. Les deux premiers chiffres du numéro d</w:t>
      </w:r>
      <w:r>
        <w:t>’</w:t>
      </w:r>
      <w:r w:rsidRPr="0077111B">
        <w:t>homologation indiquent que l</w:t>
      </w:r>
      <w:r>
        <w:t>’</w:t>
      </w:r>
      <w:r w:rsidRPr="0077111B">
        <w:t xml:space="preserve">homologation a été délivrée conformément aux prescriptions du Règlement </w:t>
      </w:r>
      <w:r w:rsidR="00CE2233">
        <w:t xml:space="preserve">ONU </w:t>
      </w:r>
      <w:r w:rsidR="00CE2233">
        <w:rPr>
          <w:rFonts w:eastAsia="MS Mincho"/>
        </w:rPr>
        <w:t>n</w:t>
      </w:r>
      <w:r w:rsidR="00CE2233">
        <w:rPr>
          <w:rFonts w:eastAsia="MS Mincho"/>
          <w:vertAlign w:val="superscript"/>
        </w:rPr>
        <w:t>o</w:t>
      </w:r>
      <w:r w:rsidR="00CE2233">
        <w:t> </w:t>
      </w:r>
      <w:r w:rsidRPr="0077111B">
        <w:t>58 tel qu</w:t>
      </w:r>
      <w:r>
        <w:t>’</w:t>
      </w:r>
      <w:r w:rsidRPr="0077111B">
        <w:t>amendé par la série 03 d</w:t>
      </w:r>
      <w:r>
        <w:t>’</w:t>
      </w:r>
      <w:r w:rsidRPr="0077111B">
        <w:t>amendements.</w:t>
      </w:r>
    </w:p>
    <w:p w:rsidR="005F4329" w:rsidRPr="0077111B" w:rsidRDefault="005F4329" w:rsidP="0060151D">
      <w:pPr>
        <w:pStyle w:val="SingleTxtG"/>
        <w:spacing w:before="120"/>
        <w:jc w:val="left"/>
      </w:pPr>
      <w:r w:rsidRPr="00E610A0">
        <w:t>Modèle B</w:t>
      </w:r>
      <w:r w:rsidR="00F95AD8">
        <w:br/>
      </w:r>
      <w:r w:rsidRPr="0077111B">
        <w:t>(voir par</w:t>
      </w:r>
      <w:r w:rsidR="00F95AD8">
        <w:t>.</w:t>
      </w:r>
      <w:r w:rsidRPr="0077111B">
        <w:t xml:space="preserve"> 6.5, 15.5 et 24.5 du présent Règlement)</w:t>
      </w:r>
    </w:p>
    <w:p w:rsidR="005F4329" w:rsidRPr="0077111B" w:rsidRDefault="005F4329" w:rsidP="005F4329">
      <w:pPr>
        <w:tabs>
          <w:tab w:val="left" w:pos="1134"/>
        </w:tabs>
        <w:ind w:left="1134" w:right="-1" w:hanging="1134"/>
        <w:jc w:val="center"/>
        <w:rPr>
          <w:sz w:val="22"/>
          <w:szCs w:val="22"/>
          <w:lang w:val="en-US"/>
        </w:rPr>
      </w:pPr>
      <w:r w:rsidRPr="0077111B">
        <w:rPr>
          <w:noProof/>
          <w:sz w:val="22"/>
          <w:szCs w:val="22"/>
          <w:lang w:eastAsia="fr-CH"/>
        </w:rPr>
        <w:drawing>
          <wp:inline distT="0" distB="0" distL="0" distR="0" wp14:anchorId="06735720" wp14:editId="11E223EB">
            <wp:extent cx="4916887" cy="1800953"/>
            <wp:effectExtent l="0" t="0" r="0" b="889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4 2.png"/>
                    <pic:cNvPicPr/>
                  </pic:nvPicPr>
                  <pic:blipFill>
                    <a:blip r:embed="rId25">
                      <a:extLst>
                        <a:ext uri="{28A0092B-C50C-407E-A947-70E740481C1C}">
                          <a14:useLocalDpi xmlns:a14="http://schemas.microsoft.com/office/drawing/2010/main" val="0"/>
                        </a:ext>
                      </a:extLst>
                    </a:blip>
                    <a:stretch>
                      <a:fillRect/>
                    </a:stretch>
                  </pic:blipFill>
                  <pic:spPr>
                    <a:xfrm>
                      <a:off x="0" y="0"/>
                      <a:ext cx="4916887" cy="1800953"/>
                    </a:xfrm>
                    <a:prstGeom prst="rect">
                      <a:avLst/>
                    </a:prstGeom>
                  </pic:spPr>
                </pic:pic>
              </a:graphicData>
            </a:graphic>
          </wp:inline>
        </w:drawing>
      </w:r>
    </w:p>
    <w:p w:rsidR="005F4329" w:rsidRDefault="005F4329" w:rsidP="00327E75">
      <w:pPr>
        <w:pStyle w:val="SingleTxtG"/>
        <w:spacing w:before="240"/>
        <w:ind w:firstLine="567"/>
      </w:pPr>
      <w:r w:rsidRPr="0077111B">
        <w:t>La marque d</w:t>
      </w:r>
      <w:r>
        <w:t>’</w:t>
      </w:r>
      <w:r w:rsidRPr="0077111B">
        <w:t>homologation ci-dessus, apposée sur un véhicule, indique que le type de ce véhicule a été homologué aux Pays-Bas (E</w:t>
      </w:r>
      <w:r w:rsidR="009E4193">
        <w:t> </w:t>
      </w:r>
      <w:r w:rsidRPr="0077111B">
        <w:t xml:space="preserve">4), en application des Règlements </w:t>
      </w:r>
      <w:r w:rsidR="00327E75">
        <w:t xml:space="preserve">ONU </w:t>
      </w:r>
      <w:r w:rsidR="00327E75">
        <w:rPr>
          <w:rFonts w:eastAsia="MS Mincho"/>
        </w:rPr>
        <w:t>n</w:t>
      </w:r>
      <w:r w:rsidR="00327E75">
        <w:rPr>
          <w:rFonts w:eastAsia="MS Mincho"/>
          <w:vertAlign w:val="superscript"/>
        </w:rPr>
        <w:t>os</w:t>
      </w:r>
      <w:r w:rsidR="00327E75">
        <w:t> </w:t>
      </w:r>
      <w:r w:rsidRPr="0077111B">
        <w:t xml:space="preserve">58 </w:t>
      </w:r>
      <w:r>
        <w:t xml:space="preserve">et </w:t>
      </w:r>
      <w:r w:rsidRPr="0077111B">
        <w:t>31</w:t>
      </w:r>
      <w:r w:rsidRPr="007A5BDA">
        <w:rPr>
          <w:rStyle w:val="FootnoteReference"/>
        </w:rPr>
        <w:footnoteReference w:id="14"/>
      </w:r>
      <w:r w:rsidR="00CE2233" w:rsidRPr="00CE2233">
        <w:t>.</w:t>
      </w:r>
      <w:r w:rsidRPr="0077111B">
        <w:t xml:space="preserve"> Les numéros d</w:t>
      </w:r>
      <w:r>
        <w:t>’</w:t>
      </w:r>
      <w:r w:rsidRPr="0077111B">
        <w:t>homologation signifient qu</w:t>
      </w:r>
      <w:r>
        <w:t>’</w:t>
      </w:r>
      <w:r w:rsidRPr="0077111B">
        <w:t xml:space="preserve">aux dates où les homologations respectives ont été délivrées, le Règlement </w:t>
      </w:r>
      <w:r w:rsidR="007A5BDA">
        <w:t xml:space="preserve">ONU </w:t>
      </w:r>
      <w:r w:rsidR="007A5BDA">
        <w:rPr>
          <w:rFonts w:eastAsia="MS Mincho"/>
        </w:rPr>
        <w:t>n</w:t>
      </w:r>
      <w:r w:rsidR="007A5BDA">
        <w:rPr>
          <w:rFonts w:eastAsia="MS Mincho"/>
          <w:vertAlign w:val="superscript"/>
        </w:rPr>
        <w:t>o</w:t>
      </w:r>
      <w:r w:rsidR="007A5BDA">
        <w:t> </w:t>
      </w:r>
      <w:r>
        <w:t>58</w:t>
      </w:r>
      <w:r w:rsidRPr="0077111B">
        <w:t xml:space="preserve"> comprenait déjà la série 0</w:t>
      </w:r>
      <w:r>
        <w:t>3</w:t>
      </w:r>
      <w:r w:rsidRPr="0077111B">
        <w:t xml:space="preserve"> d</w:t>
      </w:r>
      <w:r>
        <w:t>’</w:t>
      </w:r>
      <w:r w:rsidRPr="0077111B">
        <w:t xml:space="preserve">amendements et que le Règlement </w:t>
      </w:r>
      <w:r w:rsidR="007A5BDA">
        <w:t xml:space="preserve">ONU </w:t>
      </w:r>
      <w:r w:rsidR="007A5BDA">
        <w:rPr>
          <w:rFonts w:eastAsia="MS Mincho"/>
        </w:rPr>
        <w:t>n</w:t>
      </w:r>
      <w:r w:rsidR="007A5BDA">
        <w:rPr>
          <w:rFonts w:eastAsia="MS Mincho"/>
          <w:vertAlign w:val="superscript"/>
        </w:rPr>
        <w:t>o</w:t>
      </w:r>
      <w:r w:rsidR="007A5BDA">
        <w:t> </w:t>
      </w:r>
      <w:r w:rsidRPr="0077111B">
        <w:t>3</w:t>
      </w:r>
      <w:r>
        <w:t>1</w:t>
      </w:r>
      <w:r w:rsidRPr="0077111B">
        <w:t xml:space="preserve"> se trouvait toujours sous sa forme d</w:t>
      </w:r>
      <w:r>
        <w:t>’</w:t>
      </w:r>
      <w:r w:rsidRPr="0077111B">
        <w:t>origine</w:t>
      </w:r>
      <w:r>
        <w:t>.</w:t>
      </w:r>
    </w:p>
    <w:p w:rsidR="003A5D05" w:rsidRDefault="003A5D05" w:rsidP="00327E75">
      <w:pPr>
        <w:pStyle w:val="SingleTxtG"/>
        <w:spacing w:before="240"/>
        <w:ind w:firstLine="567"/>
        <w:sectPr w:rsidR="003A5D05" w:rsidSect="00FB5724">
          <w:headerReference w:type="default" r:id="rId26"/>
          <w:endnotePr>
            <w:numFmt w:val="decimal"/>
          </w:endnotePr>
          <w:pgSz w:w="11907" w:h="16840" w:code="9"/>
          <w:pgMar w:top="1417" w:right="1134" w:bottom="1134" w:left="1134" w:header="510" w:footer="567" w:gutter="0"/>
          <w:cols w:space="720"/>
          <w:docGrid w:linePitch="272"/>
        </w:sectPr>
      </w:pPr>
    </w:p>
    <w:p w:rsidR="003A5D05" w:rsidRPr="003A570D" w:rsidRDefault="003A5D05" w:rsidP="003A5D05">
      <w:pPr>
        <w:pStyle w:val="HChG"/>
      </w:pPr>
      <w:r w:rsidRPr="003A570D">
        <w:t>Annexe 5</w:t>
      </w:r>
    </w:p>
    <w:p w:rsidR="003A5D05" w:rsidRPr="003A570D" w:rsidRDefault="003A5D05" w:rsidP="003A5D05">
      <w:pPr>
        <w:pStyle w:val="HChG"/>
      </w:pPr>
      <w:r w:rsidRPr="003A570D">
        <w:tab/>
      </w:r>
      <w:r w:rsidRPr="003A570D">
        <w:tab/>
        <w:t>Conditions et procédures d</w:t>
      </w:r>
      <w:r>
        <w:t>’</w:t>
      </w:r>
      <w:r w:rsidRPr="003A570D">
        <w:t>essai</w:t>
      </w:r>
    </w:p>
    <w:p w:rsidR="003A5D05" w:rsidRPr="00272181" w:rsidRDefault="003A5D05" w:rsidP="0081300E">
      <w:pPr>
        <w:pStyle w:val="SingleTxtG"/>
        <w:ind w:left="2268" w:hanging="1134"/>
        <w:jc w:val="left"/>
      </w:pPr>
      <w:r w:rsidRPr="00272181">
        <w:t>1.</w:t>
      </w:r>
      <w:r w:rsidRPr="00272181">
        <w:tab/>
        <w:t>Conditions d</w:t>
      </w:r>
      <w:r>
        <w:t>’</w:t>
      </w:r>
      <w:r w:rsidRPr="00272181">
        <w:t>essai applicables aux dispositif</w:t>
      </w:r>
      <w:r>
        <w:t>s</w:t>
      </w:r>
      <w:r w:rsidRPr="00272181">
        <w:t xml:space="preserve"> arrière </w:t>
      </w:r>
      <w:r w:rsidR="0081300E">
        <w:br/>
      </w:r>
      <w:r w:rsidRPr="00272181">
        <w:t xml:space="preserve">de protection antiencastrement </w:t>
      </w:r>
    </w:p>
    <w:p w:rsidR="003A5D05" w:rsidRPr="00272181" w:rsidRDefault="003A5D05" w:rsidP="0081300E">
      <w:pPr>
        <w:pStyle w:val="SingleTxtG"/>
        <w:ind w:left="2268" w:hanging="1134"/>
      </w:pPr>
      <w:r w:rsidRPr="00272181">
        <w:t>1.1</w:t>
      </w:r>
      <w:r w:rsidRPr="00272181">
        <w:tab/>
        <w:t>À la demande du constructeur, l</w:t>
      </w:r>
      <w:r>
        <w:t>’</w:t>
      </w:r>
      <w:r w:rsidRPr="00272181">
        <w:t xml:space="preserve">essai peut être </w:t>
      </w:r>
      <w:r w:rsidR="00AA5B23">
        <w:t>effectué </w:t>
      </w:r>
      <w:r w:rsidRPr="00272181">
        <w:t>:</w:t>
      </w:r>
    </w:p>
    <w:p w:rsidR="003A5D05" w:rsidRPr="00272181" w:rsidRDefault="003A5D05" w:rsidP="0081300E">
      <w:pPr>
        <w:pStyle w:val="SingleTxtG"/>
        <w:ind w:left="2268" w:hanging="1134"/>
      </w:pPr>
      <w:r w:rsidRPr="00272181">
        <w:t>1.1.1</w:t>
      </w:r>
      <w:r w:rsidRPr="00272181">
        <w:tab/>
        <w:t xml:space="preserve">Soit sur un véhicule du type auquel le dispositif arrière de protection antiencastrement est destiné, auquel cas les conditions énoncées au paragraphe 2 sont à </w:t>
      </w:r>
      <w:r w:rsidR="00AA5B23">
        <w:t>respecter </w:t>
      </w:r>
      <w:r w:rsidRPr="00272181">
        <w:t xml:space="preserve">;  </w:t>
      </w:r>
    </w:p>
    <w:p w:rsidR="003A5D05" w:rsidRPr="00272181" w:rsidRDefault="003A5D05" w:rsidP="0081300E">
      <w:pPr>
        <w:pStyle w:val="SingleTxtG"/>
        <w:ind w:left="2268" w:hanging="1134"/>
      </w:pPr>
      <w:r w:rsidRPr="00272181">
        <w:t>1.1.2</w:t>
      </w:r>
      <w:r w:rsidRPr="00272181">
        <w:tab/>
        <w:t xml:space="preserve">Soit sur un élément du châssis du type de véhicule auquel le dispositif arrière de protection antiencastrement est destiné, auquel cas cet élément doit être représentatif du type de véhicule en question. </w:t>
      </w:r>
    </w:p>
    <w:p w:rsidR="003A5D05" w:rsidRPr="00272181" w:rsidRDefault="003A5D05" w:rsidP="0081300E">
      <w:pPr>
        <w:pStyle w:val="SingleTxtG"/>
        <w:ind w:left="2268" w:hanging="1134"/>
      </w:pPr>
      <w:r w:rsidRPr="00272181">
        <w:t>1.2</w:t>
      </w:r>
      <w:r w:rsidRPr="00272181">
        <w:tab/>
        <w:t>En ce qui concerne le paragraphe 1.1.2, les éléments utilisés pour assujettir le dispositif arrière de protection antiencastrement à un élément du châssis doivent être équivalents à ceux qui servent à le maintenir en place une fois qu</w:t>
      </w:r>
      <w:r>
        <w:t>’</w:t>
      </w:r>
      <w:r w:rsidRPr="00272181">
        <w:t>il est monté sur le véhicule. La partie du châssis peut être fixée sur un banc d</w:t>
      </w:r>
      <w:r>
        <w:t>’</w:t>
      </w:r>
      <w:r w:rsidRPr="00272181">
        <w:t>essai comme le montre la figure 1, qui représente les prescriptions minimales à respecter. Les éléments structuraux utilisés comme longerons doivent être représentatifs du châssis des véhicules pour lesquels le dispositif de protection antiencastrement a été conçu.</w:t>
      </w:r>
    </w:p>
    <w:p w:rsidR="003A5D05" w:rsidRPr="00272181" w:rsidRDefault="003A5D05" w:rsidP="00AA5B23">
      <w:pPr>
        <w:pStyle w:val="SingleTxtG"/>
        <w:ind w:left="2268"/>
      </w:pPr>
      <w:r w:rsidRPr="00272181">
        <w:t>La distance entre le point de fixation le plus antérieur du dispositif et le banc d</w:t>
      </w:r>
      <w:r>
        <w:t>’</w:t>
      </w:r>
      <w:r w:rsidRPr="00272181">
        <w:t xml:space="preserve">essai rigide ne doit pas être inférieure à 500 </w:t>
      </w:r>
      <w:proofErr w:type="spellStart"/>
      <w:r w:rsidRPr="00272181">
        <w:t>mm.</w:t>
      </w:r>
      <w:proofErr w:type="spellEnd"/>
      <w:r w:rsidRPr="00272181">
        <w:t xml:space="preserve"> Si le dispositif est soutenu au moyen d</w:t>
      </w:r>
      <w:r>
        <w:t>’</w:t>
      </w:r>
      <w:r w:rsidRPr="00272181">
        <w:t>un étai diagonal, cette distance doit être mesurée entre le point de fixation le plus antérieur de l</w:t>
      </w:r>
      <w:r>
        <w:t>’</w:t>
      </w:r>
      <w:r w:rsidRPr="00272181">
        <w:t>étai sur les structures latérales et le banc d</w:t>
      </w:r>
      <w:r>
        <w:t>’</w:t>
      </w:r>
      <w:r w:rsidRPr="00272181">
        <w:t>essai rigide.</w:t>
      </w:r>
    </w:p>
    <w:p w:rsidR="003A5D05" w:rsidRDefault="003A5D05" w:rsidP="007E3FF2">
      <w:pPr>
        <w:pStyle w:val="SingleTxtG"/>
        <w:ind w:left="2268"/>
      </w:pPr>
      <w:r w:rsidRPr="00E610A0">
        <w:t>Figure 1</w:t>
      </w:r>
    </w:p>
    <w:p w:rsidR="00B60BE2" w:rsidRDefault="00B60BE2" w:rsidP="00233AE3">
      <w:pPr>
        <w:pStyle w:val="SingleTxtG"/>
        <w:spacing w:after="240"/>
        <w:ind w:left="2268"/>
      </w:pPr>
      <w:r>
        <w:rPr>
          <w:noProof/>
          <w:lang w:eastAsia="fr-CH"/>
        </w:rPr>
        <w:drawing>
          <wp:inline distT="0" distB="0" distL="0" distR="0" wp14:anchorId="5AF03818" wp14:editId="400EA869">
            <wp:extent cx="3960000" cy="1490400"/>
            <wp:effectExtent l="0" t="0" r="254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960000" cy="1490400"/>
                    </a:xfrm>
                    <a:prstGeom prst="rect">
                      <a:avLst/>
                    </a:prstGeom>
                  </pic:spPr>
                </pic:pic>
              </a:graphicData>
            </a:graphic>
          </wp:inline>
        </w:drawing>
      </w:r>
    </w:p>
    <w:p w:rsidR="003A5D05" w:rsidRPr="0030564C" w:rsidRDefault="003A5D05" w:rsidP="0030564C">
      <w:pPr>
        <w:pStyle w:val="SingleTxtG"/>
        <w:ind w:left="2268" w:hanging="1134"/>
      </w:pPr>
      <w:r w:rsidRPr="0030564C">
        <w:t>1.3</w:t>
      </w:r>
      <w:r w:rsidRPr="0030564C">
        <w:tab/>
        <w:t>À la demande du constructeur et avec l’accord du service technique</w:t>
      </w:r>
      <w:r w:rsidR="004A077B">
        <w:t>,</w:t>
      </w:r>
      <w:r w:rsidRPr="0030564C">
        <w:t xml:space="preserve"> la procédure décrite au paragraphe 3 peut être simulée par des calculs.</w:t>
      </w:r>
    </w:p>
    <w:p w:rsidR="003A5D05" w:rsidRDefault="003A5D05" w:rsidP="007E3FF2">
      <w:pPr>
        <w:pStyle w:val="SingleTxtG"/>
        <w:ind w:left="2268"/>
      </w:pPr>
      <w:r w:rsidRPr="0030564C">
        <w:t>Le modèle mathématique doit être validé au regard des conditions d’essai réelles. À cette fin, il faut effectuer un essai physique dont on comparera les résultats avec ceux obtenus à l’aide du modèle mathématique.</w:t>
      </w:r>
      <w:r w:rsidRPr="00272181">
        <w:t xml:space="preserve"> </w:t>
      </w:r>
      <w:r w:rsidRPr="0030564C">
        <w:t>La</w:t>
      </w:r>
      <w:r w:rsidR="00233AE3">
        <w:t> </w:t>
      </w:r>
      <w:r w:rsidRPr="0030564C">
        <w:t>comparabilité des résultats d’essai doit être démontrée. Un rapport de validation doit être établi par le constructeur ou par le service technique et soumis à l’autorité d’homologation de type.</w:t>
      </w:r>
      <w:r w:rsidRPr="00272181">
        <w:t xml:space="preserve"> </w:t>
      </w:r>
    </w:p>
    <w:p w:rsidR="003A5D05" w:rsidRPr="0030564C" w:rsidRDefault="003A5D05" w:rsidP="007E3FF2">
      <w:pPr>
        <w:pStyle w:val="SingleTxtG"/>
        <w:ind w:left="2268"/>
      </w:pPr>
      <w:r w:rsidRPr="0030564C">
        <w:t>Toute modification apportée au modèle mathématique ou au logiciel qui est susceptible d’invalider le rapport de validation doit être portée à l’attention de l’autorité d’homologation de type, qui pourra exiger qu’il soit procédé à un nouvel essai de validation.</w:t>
      </w:r>
    </w:p>
    <w:p w:rsidR="003A5D05" w:rsidRPr="0086652B" w:rsidRDefault="003A5D05" w:rsidP="00F4485E">
      <w:pPr>
        <w:pStyle w:val="SingleTxtG"/>
        <w:keepLines/>
        <w:spacing w:after="100"/>
        <w:ind w:left="2268" w:hanging="1134"/>
      </w:pPr>
      <w:r w:rsidRPr="0086652B">
        <w:t>1.4</w:t>
      </w:r>
      <w:r w:rsidRPr="0086652B">
        <w:tab/>
        <w:t>Dans le cas d’un dispositif arrière de protection antiencastrement dont la traverse ne dispose pas d’une surface plane verticale représentant au moins 50</w:t>
      </w:r>
      <w:r w:rsidR="0086652B">
        <w:t> </w:t>
      </w:r>
      <w:r w:rsidRPr="0086652B">
        <w:t>% de</w:t>
      </w:r>
      <w:r w:rsidR="00F4485E">
        <w:t xml:space="preserve"> sa hauteur de section selon le </w:t>
      </w:r>
      <w:r w:rsidR="004A077B">
        <w:t xml:space="preserve">paragraphe </w:t>
      </w:r>
      <w:r w:rsidR="00F4485E">
        <w:t>7</w:t>
      </w:r>
      <w:r w:rsidRPr="0086652B">
        <w:t>.1 ou 25.5 du présent Règlement, à la hauteur des points d’application selon le paragraphe</w:t>
      </w:r>
      <w:r w:rsidR="0086652B">
        <w:t> </w:t>
      </w:r>
      <w:r w:rsidRPr="0086652B">
        <w:t>16.1 ou</w:t>
      </w:r>
      <w:r w:rsidR="00F4485E">
        <w:t xml:space="preserve"> </w:t>
      </w:r>
      <w:r w:rsidRPr="0086652B">
        <w:t>25.1, le constructeur doit fournir au service technique un dispositif qui permette d’appliquer des forces horizontales sur la traverse à l’aide de l’équipement d’essai utilisé par ce service. Ce dispositif ne doit pas modifier les caractéristiques dimensionnelles et mécaniques du dispositif arrière de protection antiencastrement ni accroître sa résistance pendant l’essai. Il ne doit être fixé de manière rigide ni au dispositif arrière de protection antiencastrement ni à l’équipement d’essai.</w:t>
      </w:r>
    </w:p>
    <w:p w:rsidR="003A5D05" w:rsidRPr="0030564C" w:rsidRDefault="003A5D05" w:rsidP="00F4485E">
      <w:pPr>
        <w:pStyle w:val="SingleTxtG"/>
        <w:keepNext/>
        <w:spacing w:after="100"/>
        <w:ind w:left="2268" w:hanging="1134"/>
        <w:jc w:val="left"/>
      </w:pPr>
      <w:r w:rsidRPr="0030564C">
        <w:t>2.</w:t>
      </w:r>
      <w:r w:rsidRPr="0030564C">
        <w:tab/>
        <w:t xml:space="preserve">Conditions d’essai applicables aux véhicules </w:t>
      </w:r>
    </w:p>
    <w:p w:rsidR="003A5D05" w:rsidRPr="0030564C" w:rsidRDefault="003A5D05" w:rsidP="00F4485E">
      <w:pPr>
        <w:pStyle w:val="SingleTxtG"/>
        <w:spacing w:after="100"/>
        <w:ind w:left="2268" w:hanging="1134"/>
      </w:pPr>
      <w:r w:rsidRPr="0030564C">
        <w:t>2.1</w:t>
      </w:r>
      <w:r w:rsidRPr="0030564C">
        <w:tab/>
        <w:t>Le véhicule doit être placé sur une surface horizontale, rigide et lisse.</w:t>
      </w:r>
    </w:p>
    <w:p w:rsidR="003A5D05" w:rsidRPr="0030564C" w:rsidRDefault="003A5D05" w:rsidP="00F4485E">
      <w:pPr>
        <w:pStyle w:val="SingleTxtG"/>
        <w:spacing w:after="100"/>
        <w:ind w:left="2268" w:hanging="1134"/>
      </w:pPr>
      <w:r w:rsidRPr="0030564C">
        <w:t>2.2</w:t>
      </w:r>
      <w:r w:rsidRPr="0030564C">
        <w:tab/>
        <w:t>Les roues directrices doivent être en position de marche en ligne droite.</w:t>
      </w:r>
    </w:p>
    <w:p w:rsidR="003A5D05" w:rsidRPr="0030564C" w:rsidRDefault="003A5D05" w:rsidP="00F4485E">
      <w:pPr>
        <w:pStyle w:val="SingleTxtG"/>
        <w:spacing w:after="100"/>
        <w:ind w:left="2268" w:hanging="1134"/>
      </w:pPr>
      <w:r w:rsidRPr="0030564C">
        <w:t>2.3</w:t>
      </w:r>
      <w:r w:rsidRPr="0030564C">
        <w:tab/>
        <w:t xml:space="preserve">Les pneumatiques doivent être gonflés à la pression recommandée par le constructeur du véhicule. </w:t>
      </w:r>
    </w:p>
    <w:p w:rsidR="003A5D05" w:rsidRPr="0030564C" w:rsidRDefault="003A5D05" w:rsidP="00F4485E">
      <w:pPr>
        <w:pStyle w:val="SingleTxtG"/>
        <w:spacing w:after="100"/>
        <w:ind w:left="2268" w:hanging="1134"/>
      </w:pPr>
      <w:r w:rsidRPr="0030564C">
        <w:t>2.4</w:t>
      </w:r>
      <w:r w:rsidRPr="0030564C">
        <w:tab/>
        <w:t>Le véhicule peut, si c’est nécessaire pour obtenir l</w:t>
      </w:r>
      <w:r w:rsidR="004A077B">
        <w:t>es forces d’essai prescrites au paragraphe</w:t>
      </w:r>
      <w:r w:rsidRPr="0030564C">
        <w:t xml:space="preserve"> 3.1, être maintenu par une méthode quelconque, qui doit être spécifiée par le constructeur du véhicule. </w:t>
      </w:r>
    </w:p>
    <w:p w:rsidR="003A5D05" w:rsidRPr="0030564C" w:rsidRDefault="003A5D05" w:rsidP="00F4485E">
      <w:pPr>
        <w:pStyle w:val="SingleTxtG"/>
        <w:spacing w:after="100"/>
        <w:ind w:left="2268" w:hanging="1134"/>
      </w:pPr>
      <w:r w:rsidRPr="0030564C">
        <w:t>2.5</w:t>
      </w:r>
      <w:r w:rsidRPr="0030564C">
        <w:tab/>
        <w:t xml:space="preserve">Les véhicules équipés d’une suspension hydropneumatique, hydraulique ou pneumatique ou d’un dispositif de correction automatique d’assiette en fonction de la charge doivent être essayés à vide dans les conditions de marche normale prévues par le constructeur. </w:t>
      </w:r>
    </w:p>
    <w:p w:rsidR="003A5D05" w:rsidRPr="0030564C" w:rsidRDefault="003A5D05" w:rsidP="00F4485E">
      <w:pPr>
        <w:pStyle w:val="SingleTxtG"/>
        <w:keepNext/>
        <w:spacing w:after="100"/>
        <w:ind w:left="2268" w:hanging="1134"/>
        <w:jc w:val="left"/>
      </w:pPr>
      <w:r w:rsidRPr="0030564C">
        <w:t>3.</w:t>
      </w:r>
      <w:r w:rsidRPr="0030564C">
        <w:tab/>
        <w:t>Procédure d’essai</w:t>
      </w:r>
    </w:p>
    <w:p w:rsidR="00E2052F" w:rsidRDefault="003A5D05" w:rsidP="00F4485E">
      <w:pPr>
        <w:pStyle w:val="SingleTxtG"/>
        <w:spacing w:after="100"/>
        <w:ind w:left="2268" w:hanging="1134"/>
      </w:pPr>
      <w:r w:rsidRPr="0030564C">
        <w:t>3.1</w:t>
      </w:r>
      <w:r w:rsidRPr="0030564C">
        <w:tab/>
        <w:t>Pour contrôler la conformité aux prescriptions des paragraphes 7.3 et 25.7 du présent Règlement, on utilise des mandrins d’essai approprié</w:t>
      </w:r>
      <w:r w:rsidR="0086652B">
        <w:t> </w:t>
      </w:r>
      <w:r w:rsidRPr="0030564C">
        <w:t>; les forces d’essai prescrites aux paragraphes 3.1.1 et 3.1.2 doivent être appliquées séparément et successivement par l’intermédiaire d’une surface de contact ayant au plus 250</w:t>
      </w:r>
      <w:r w:rsidR="0086652B">
        <w:t> </w:t>
      </w:r>
      <w:r w:rsidRPr="0030564C">
        <w:t>mm de hauteur (mais couvrant la hauteur de section maximale de la traverse ou du dispositif arrière de protection antiencastrement</w:t>
      </w:r>
      <w:r w:rsidR="004A077B">
        <w:t> </w:t>
      </w:r>
      <w:r w:rsidRPr="0030564C">
        <w:t>; la hauteur exacte doit être indiquée par le constructeur) et 200</w:t>
      </w:r>
      <w:r w:rsidR="0086652B">
        <w:t> </w:t>
      </w:r>
      <w:r w:rsidRPr="0030564C">
        <w:t>mm de largeur, avec un rayon de courbure de 5</w:t>
      </w:r>
      <w:r w:rsidR="0086652B">
        <w:t> </w:t>
      </w:r>
      <w:r w:rsidR="0086652B">
        <w:sym w:font="Symbol" w:char="F0B1"/>
      </w:r>
      <w:r w:rsidR="0086652B">
        <w:t> </w:t>
      </w:r>
      <w:r w:rsidRPr="0030564C">
        <w:t>1 mm aux arêtes verticales.</w:t>
      </w:r>
      <w:r w:rsidRPr="002D67CD">
        <w:t xml:space="preserve"> </w:t>
      </w:r>
      <w:r w:rsidRPr="0030564C">
        <w:t>Le dispositif de protection doit présenter une résistance suffisante aux forces exercées parallèlement à l’axe longitudinal du véhicule. La surface de contact ne doit pas être fixée de manière rigide sur le dispositif et doit être articulée dans toutes les directions. La hauteur au-dessus du sol du centre de la surface doit être définie par le constructeur</w:t>
      </w:r>
      <w:r w:rsidRPr="004B6B8A">
        <w:t xml:space="preserve"> </w:t>
      </w:r>
      <w:r w:rsidRPr="0030564C">
        <w:t>à l’intérieur des lignes qui délimitent horizontalement le dispositif.</w:t>
      </w:r>
      <w:r w:rsidRPr="004B6B8A">
        <w:t xml:space="preserve"> </w:t>
      </w:r>
      <w:r w:rsidRPr="0030564C">
        <w:t>Quand l’essai est effectué sur un véhicule, cette hauteur ne doit toutefois pas dépasser la hauteur prescrite aux</w:t>
      </w:r>
      <w:r w:rsidR="00E2052F">
        <w:t> </w:t>
      </w:r>
      <w:r w:rsidRPr="0030564C">
        <w:t>paragraphes 16.1 et 16.2 ou aux paragraphes 25.1 et 25.2 du présent Règlement lorsque le véhicule est à vide. L’ordre dans lequel les forces sont appliquées peut être spécifié par le constructeur.</w:t>
      </w:r>
    </w:p>
    <w:p w:rsidR="003A5D05" w:rsidRPr="0030564C" w:rsidRDefault="003A5D05" w:rsidP="00F4485E">
      <w:pPr>
        <w:pStyle w:val="SingleTxtG"/>
        <w:spacing w:after="100"/>
        <w:ind w:left="2268"/>
      </w:pPr>
      <w:r w:rsidRPr="0030564C">
        <w:t>Le dispositif utilisé pour répartir la force d’essai sur la surface de contact plane indiquée doit être fixé à l’actionneur au moyen d’un joint articulé. Le</w:t>
      </w:r>
      <w:r w:rsidR="00E2052F">
        <w:t> </w:t>
      </w:r>
      <w:r w:rsidRPr="0030564C">
        <w:t xml:space="preserve">mécanisme de l’actionneur, qu’il exerce une force de traction ou de poussée, doit être conçu de manière à ne pas accroître la rigidité ou la stabilité de la structure du dispositif de protection antiencastrement ; en d’autres termes, il ne doit ni augmenter la force </w:t>
      </w:r>
      <w:r w:rsidR="004A077B">
        <w:t xml:space="preserve">du </w:t>
      </w:r>
      <w:r w:rsidRPr="0030564C">
        <w:t>seuil d’instabilité ni réduire la déformation maximale du dispositif de protection antiencastrement.</w:t>
      </w:r>
    </w:p>
    <w:p w:rsidR="003A5D05" w:rsidRPr="0030564C" w:rsidRDefault="003A5D05" w:rsidP="00F4485E">
      <w:pPr>
        <w:pStyle w:val="SingleTxtG"/>
        <w:spacing w:after="100"/>
        <w:ind w:left="2268" w:hanging="1134"/>
      </w:pPr>
      <w:r w:rsidRPr="0030564C">
        <w:t>3.1.1</w:t>
      </w:r>
      <w:r w:rsidRPr="0030564C">
        <w:tab/>
        <w:t>Une force horizontale égale à 180 kN ou 85</w:t>
      </w:r>
      <w:r w:rsidR="00E2052F">
        <w:t> </w:t>
      </w:r>
      <w:r w:rsidRPr="0030564C">
        <w:t>% de la force engendrée par la masse maximale du véhicule, selon celle des deux qui est la plus faible, doit être appliquée successivement en deux points situés symétriquement par rapport à l’axe médian du dispositif ou du véhicule, selon le cas, et espacés transversalement d’au moins 700 mm et d’au plus 1</w:t>
      </w:r>
      <w:r w:rsidR="00E2052F">
        <w:t xml:space="preserve"> m. </w:t>
      </w:r>
      <w:r w:rsidRPr="0030564C">
        <w:t>La position exacte des points d’application doit être indiquée par le constructeur.</w:t>
      </w:r>
    </w:p>
    <w:p w:rsidR="003A5D05" w:rsidRPr="0030564C" w:rsidRDefault="003A5D05" w:rsidP="007E3FF2">
      <w:pPr>
        <w:pStyle w:val="SingleTxtG"/>
        <w:ind w:left="2268"/>
      </w:pPr>
      <w:r w:rsidRPr="0030564C">
        <w:t>Nonobstant les dispositions ci-dessus, pour les véhicules à cabine non séparée de la catégorie N</w:t>
      </w:r>
      <w:r w:rsidRPr="00B000C3">
        <w:rPr>
          <w:vertAlign w:val="subscript"/>
        </w:rPr>
        <w:t>2</w:t>
      </w:r>
      <w:r w:rsidRPr="0030564C">
        <w:t xml:space="preserve"> d’une ma</w:t>
      </w:r>
      <w:r w:rsidR="00FD3935">
        <w:t>sse maximale ne dépassant pas 8 </w:t>
      </w:r>
      <w:r w:rsidRPr="0030564C">
        <w:t xml:space="preserve">t, les forces horizontales peuvent être réduites à 100 </w:t>
      </w:r>
      <w:r w:rsidR="00FD3935">
        <w:t>kN ou 50 </w:t>
      </w:r>
      <w:r w:rsidRPr="0030564C">
        <w:t xml:space="preserve">%. </w:t>
      </w:r>
    </w:p>
    <w:p w:rsidR="003A5D05" w:rsidRPr="0030564C" w:rsidRDefault="003A5D05" w:rsidP="0030564C">
      <w:pPr>
        <w:pStyle w:val="SingleTxtG"/>
        <w:ind w:left="2268" w:hanging="1134"/>
      </w:pPr>
      <w:r w:rsidRPr="0030564C">
        <w:t>3.1.2</w:t>
      </w:r>
      <w:r w:rsidRPr="0030564C">
        <w:tab/>
        <w:t xml:space="preserve">Dans les cas définis aux paragraphes 1.1.1 et 1.1.2 de la présente annexe, une force horizontale égale à </w:t>
      </w:r>
      <w:r w:rsidR="00FD3935">
        <w:t>100</w:t>
      </w:r>
      <w:r w:rsidR="00BA52E8">
        <w:t> </w:t>
      </w:r>
      <w:r w:rsidR="00FD3935">
        <w:t>kN ou 50 </w:t>
      </w:r>
      <w:r w:rsidRPr="0030564C">
        <w:t>% de la force engendrée par la masse maximale du véhicule, la plus faible des deux étant retenue, doit être appliquée successivement en deux points situés à 300</w:t>
      </w:r>
      <w:r w:rsidR="00BA52E8">
        <w:t> </w:t>
      </w:r>
      <w:r w:rsidR="00BA52E8">
        <w:sym w:font="Symbol" w:char="F0B1"/>
      </w:r>
      <w:r w:rsidR="00BA52E8">
        <w:t> </w:t>
      </w:r>
      <w:r w:rsidRPr="0030564C">
        <w:t xml:space="preserve">25 mm des plans longitudinaux tangents aux contours extérieurs des roues de l’essieu arrière ou du dispositif arrière de protection s’il excède la largeur de l’essieu arrière, et en un troisième point situé sur le segment joignant ces deux points, dans le plan vertical médian du véhicule. </w:t>
      </w:r>
    </w:p>
    <w:p w:rsidR="003A5D05" w:rsidRPr="0030564C" w:rsidRDefault="003A5D05" w:rsidP="007E3FF2">
      <w:pPr>
        <w:pStyle w:val="SingleTxtG"/>
        <w:ind w:left="2268"/>
      </w:pPr>
      <w:r w:rsidRPr="0030564C">
        <w:t>Nonobstant les dispositions ci-dessus, pour les véhicules à cabine non séparée de la catégorie N</w:t>
      </w:r>
      <w:r w:rsidRPr="00BA52E8">
        <w:rPr>
          <w:vertAlign w:val="subscript"/>
        </w:rPr>
        <w:t>2</w:t>
      </w:r>
      <w:r w:rsidRPr="0030564C">
        <w:t xml:space="preserve"> d’une masse maximale ne dépassant pas 8</w:t>
      </w:r>
      <w:r w:rsidR="00BA52E8">
        <w:t> </w:t>
      </w:r>
      <w:r w:rsidRPr="0030564C">
        <w:t>t, les forces horizontales peuvent être réduites à 50 kN ou 25 %.</w:t>
      </w:r>
    </w:p>
    <w:p w:rsidR="003A5D05" w:rsidRPr="0030564C" w:rsidRDefault="003A5D05" w:rsidP="0030564C">
      <w:pPr>
        <w:pStyle w:val="SingleTxtG"/>
        <w:ind w:left="2268" w:hanging="1134"/>
      </w:pPr>
      <w:r w:rsidRPr="0030564C">
        <w:t>3.1.3</w:t>
      </w:r>
      <w:r w:rsidRPr="0030564C">
        <w:tab/>
        <w:t>À la demande du constructeur, les forces peuvent être réduites à 80 % des valeurs prescrites aux paragraphes 3.1.1 et 3.1.2 pour les véhicules énumérés à l’annexe 6.</w:t>
      </w:r>
    </w:p>
    <w:p w:rsidR="003A5D05" w:rsidRPr="0030564C" w:rsidRDefault="003A5D05" w:rsidP="00BA52E8">
      <w:pPr>
        <w:pStyle w:val="SingleTxtG"/>
        <w:keepNext/>
        <w:ind w:left="2268" w:hanging="1134"/>
        <w:jc w:val="left"/>
      </w:pPr>
      <w:r w:rsidRPr="0030564C">
        <w:t>3.2</w:t>
      </w:r>
      <w:r w:rsidRPr="0030564C">
        <w:tab/>
        <w:t xml:space="preserve">Autres points d’application des forces </w:t>
      </w:r>
    </w:p>
    <w:p w:rsidR="003A5D05" w:rsidRPr="0030564C" w:rsidRDefault="003A5D05" w:rsidP="007E3FF2">
      <w:pPr>
        <w:pStyle w:val="SingleTxtG"/>
        <w:ind w:left="2268"/>
      </w:pPr>
      <w:r w:rsidRPr="0030564C">
        <w:tab/>
        <w:t>Si un point tel que défini au paragraphe 3.1 se trouve dans l’espace vide aménagé dans le dispositif de protection antiencastrement, comme mentionné au paragraphe 7.4 ou 25.8 du présent Règlement, il faut appliquer les forces d’essai en d’autres points situés :</w:t>
      </w:r>
    </w:p>
    <w:p w:rsidR="003A5D05" w:rsidRPr="0030564C" w:rsidRDefault="003A5D05" w:rsidP="0030564C">
      <w:pPr>
        <w:pStyle w:val="SingleTxtG"/>
        <w:ind w:left="2268" w:hanging="1134"/>
      </w:pPr>
      <w:r w:rsidRPr="0030564C">
        <w:t>3.2.1</w:t>
      </w:r>
      <w:r w:rsidRPr="0030564C">
        <w:tab/>
      </w:r>
      <w:r w:rsidR="00BA52E8">
        <w:t>E</w:t>
      </w:r>
      <w:r w:rsidRPr="0030564C">
        <w:t>n ce qui concerne les prescriptions du paragraphe 3.1.1, sur l’axe médian horizontal et à 50 mm de chacune des arêtes verticales les plus proches des points où l’on souhaite appliquer la force, comme il est défini dans ce même paragraphe</w:t>
      </w:r>
      <w:r w:rsidR="00B000C3">
        <w:t> ;</w:t>
      </w:r>
      <w:r w:rsidRPr="0030564C">
        <w:t xml:space="preserve"> et</w:t>
      </w:r>
    </w:p>
    <w:p w:rsidR="003A5D05" w:rsidRDefault="003A5D05" w:rsidP="0030564C">
      <w:pPr>
        <w:pStyle w:val="SingleTxtG"/>
        <w:ind w:left="2268" w:hanging="1134"/>
        <w:rPr>
          <w:sz w:val="22"/>
          <w:szCs w:val="22"/>
        </w:rPr>
      </w:pPr>
      <w:r w:rsidRPr="0030564C">
        <w:t>3.2.2</w:t>
      </w:r>
      <w:r w:rsidRPr="0030564C">
        <w:tab/>
      </w:r>
      <w:r w:rsidR="00BA52E8">
        <w:t>E</w:t>
      </w:r>
      <w:r w:rsidRPr="0030564C">
        <w:t>n ce qui concerne les prescriptions du paragraphe 3.1.2, à l’intersection des axes médians horizontal et vertical de chacun des éléments les plus éloignés de l’axe médian du dispositif ou du véhicule, selon le cas. Ces points doivent se trouver, au maximum, à 325 mm des plans longitudinaux tangents aux contours extérieurs des roues de l’essieu arr</w:t>
      </w:r>
      <w:r w:rsidRPr="00522CC8">
        <w:rPr>
          <w:sz w:val="22"/>
          <w:szCs w:val="22"/>
        </w:rPr>
        <w:t>ière.</w:t>
      </w:r>
    </w:p>
    <w:p w:rsidR="009114DB" w:rsidRDefault="009114DB" w:rsidP="0030564C">
      <w:pPr>
        <w:pStyle w:val="SingleTxtG"/>
        <w:ind w:left="2268" w:hanging="1134"/>
        <w:sectPr w:rsidR="009114DB" w:rsidSect="00FB5724">
          <w:headerReference w:type="even" r:id="rId28"/>
          <w:headerReference w:type="default" r:id="rId29"/>
          <w:endnotePr>
            <w:numFmt w:val="decimal"/>
          </w:endnotePr>
          <w:pgSz w:w="11907" w:h="16840" w:code="9"/>
          <w:pgMar w:top="1417" w:right="1134" w:bottom="1134" w:left="1134" w:header="510" w:footer="567" w:gutter="0"/>
          <w:cols w:space="720"/>
          <w:docGrid w:linePitch="272"/>
        </w:sectPr>
      </w:pPr>
    </w:p>
    <w:p w:rsidR="009114DB" w:rsidRPr="00522CC8" w:rsidRDefault="009114DB" w:rsidP="009114DB">
      <w:pPr>
        <w:pStyle w:val="HChG"/>
      </w:pPr>
      <w:r w:rsidRPr="00522CC8">
        <w:t>Annexe 6</w:t>
      </w:r>
    </w:p>
    <w:p w:rsidR="009114DB" w:rsidRPr="00522CC8" w:rsidRDefault="009114DB" w:rsidP="009114DB">
      <w:pPr>
        <w:pStyle w:val="HChG"/>
      </w:pPr>
      <w:r w:rsidRPr="00522CC8">
        <w:tab/>
      </w:r>
      <w:r w:rsidRPr="00522CC8">
        <w:tab/>
        <w:t xml:space="preserve">Véhicules spéciaux </w:t>
      </w:r>
    </w:p>
    <w:p w:rsidR="009114DB" w:rsidRPr="00522CC8" w:rsidRDefault="009114DB" w:rsidP="009114DB">
      <w:pPr>
        <w:pStyle w:val="SingleTxtG"/>
        <w:ind w:left="2268" w:hanging="1134"/>
      </w:pPr>
      <w:r w:rsidRPr="00522CC8">
        <w:t>1.</w:t>
      </w:r>
      <w:r w:rsidRPr="00522CC8">
        <w:tab/>
      </w:r>
      <w:r w:rsidR="00B000C3">
        <w:t>Types particuliers de véhicules :</w:t>
      </w:r>
    </w:p>
    <w:p w:rsidR="009114DB" w:rsidRPr="00522CC8" w:rsidRDefault="009114DB" w:rsidP="009114DB">
      <w:pPr>
        <w:pStyle w:val="SingleTxtG"/>
        <w:ind w:left="2268" w:hanging="1134"/>
      </w:pPr>
      <w:r w:rsidRPr="00522CC8">
        <w:t>1.1</w:t>
      </w:r>
      <w:r w:rsidRPr="00522CC8">
        <w:tab/>
        <w:t>Véhicules à caisse basculante ;</w:t>
      </w:r>
    </w:p>
    <w:p w:rsidR="009114DB" w:rsidRPr="00522CC8" w:rsidRDefault="009114DB" w:rsidP="009114DB">
      <w:pPr>
        <w:pStyle w:val="SingleTxtG"/>
        <w:ind w:left="2268" w:hanging="1134"/>
      </w:pPr>
      <w:r w:rsidRPr="00522CC8">
        <w:t>1.2</w:t>
      </w:r>
      <w:r w:rsidRPr="00522CC8">
        <w:tab/>
        <w:t>Véhicules équipés d</w:t>
      </w:r>
      <w:r>
        <w:t>’</w:t>
      </w:r>
      <w:r w:rsidRPr="00522CC8">
        <w:t>une plateforme élévatrice à l</w:t>
      </w:r>
      <w:r>
        <w:t>’</w:t>
      </w:r>
      <w:r w:rsidRPr="00522CC8">
        <w:t>arrière.</w:t>
      </w:r>
    </w:p>
    <w:p w:rsidR="00D352D4" w:rsidRDefault="00D352D4" w:rsidP="0030564C">
      <w:pPr>
        <w:pStyle w:val="SingleTxtG"/>
        <w:ind w:left="2268" w:hanging="1134"/>
        <w:sectPr w:rsidR="00D352D4" w:rsidSect="00FB5724">
          <w:headerReference w:type="default" r:id="rId30"/>
          <w:endnotePr>
            <w:numFmt w:val="decimal"/>
          </w:endnotePr>
          <w:pgSz w:w="11907" w:h="16840" w:code="9"/>
          <w:pgMar w:top="1417" w:right="1134" w:bottom="1134" w:left="1134" w:header="510" w:footer="567" w:gutter="0"/>
          <w:cols w:space="720"/>
          <w:docGrid w:linePitch="272"/>
        </w:sectPr>
      </w:pPr>
    </w:p>
    <w:p w:rsidR="00D352D4" w:rsidRPr="00522CC8" w:rsidRDefault="00D352D4" w:rsidP="00D352D4">
      <w:pPr>
        <w:pStyle w:val="HChG"/>
      </w:pPr>
      <w:r w:rsidRPr="00522CC8">
        <w:t>Annexe 7</w:t>
      </w:r>
    </w:p>
    <w:p w:rsidR="00D352D4" w:rsidRPr="00522CC8" w:rsidRDefault="00D352D4" w:rsidP="00D352D4">
      <w:pPr>
        <w:pStyle w:val="HChG"/>
      </w:pPr>
      <w:r w:rsidRPr="00522CC8">
        <w:tab/>
      </w:r>
      <w:r w:rsidRPr="00522CC8">
        <w:tab/>
        <w:t xml:space="preserve">Prescriptions applicables aux différentes catégories </w:t>
      </w:r>
      <w:r>
        <w:br/>
      </w:r>
      <w:r w:rsidRPr="00522CC8">
        <w:t xml:space="preserve">de véhicules </w:t>
      </w:r>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10"/>
        <w:gridCol w:w="1244"/>
        <w:gridCol w:w="1166"/>
        <w:gridCol w:w="1465"/>
        <w:gridCol w:w="1085"/>
      </w:tblGrid>
      <w:tr w:rsidR="005B4E40" w:rsidRPr="005B4E40" w:rsidTr="00EC24EA">
        <w:trPr>
          <w:trHeight w:val="20"/>
          <w:tblHeader/>
          <w:jc w:val="center"/>
        </w:trPr>
        <w:tc>
          <w:tcPr>
            <w:tcW w:w="2410" w:type="dxa"/>
            <w:vMerge w:val="restart"/>
            <w:shd w:val="clear" w:color="auto" w:fill="auto"/>
            <w:vAlign w:val="center"/>
          </w:tcPr>
          <w:p w:rsidR="005B4E40" w:rsidRPr="005B4E40" w:rsidRDefault="005B4E40" w:rsidP="00B000C3">
            <w:pPr>
              <w:spacing w:before="80" w:after="80" w:line="240" w:lineRule="auto"/>
              <w:ind w:left="57" w:right="57"/>
              <w:jc w:val="center"/>
              <w:rPr>
                <w:i/>
                <w:sz w:val="16"/>
                <w:szCs w:val="16"/>
              </w:rPr>
            </w:pPr>
            <w:r w:rsidRPr="005B4E40">
              <w:rPr>
                <w:i/>
                <w:sz w:val="16"/>
                <w:szCs w:val="16"/>
              </w:rPr>
              <w:t xml:space="preserve">Catégorie ou type </w:t>
            </w:r>
            <w:r w:rsidR="00690802">
              <w:rPr>
                <w:i/>
                <w:sz w:val="16"/>
                <w:szCs w:val="16"/>
              </w:rPr>
              <w:br/>
            </w:r>
            <w:r w:rsidRPr="005B4E40">
              <w:rPr>
                <w:i/>
                <w:sz w:val="16"/>
                <w:szCs w:val="16"/>
              </w:rPr>
              <w:t>de véhicule</w:t>
            </w:r>
          </w:p>
        </w:tc>
        <w:tc>
          <w:tcPr>
            <w:tcW w:w="3875" w:type="dxa"/>
            <w:gridSpan w:val="3"/>
            <w:shd w:val="clear" w:color="auto" w:fill="auto"/>
            <w:vAlign w:val="bottom"/>
          </w:tcPr>
          <w:p w:rsidR="005B4E40" w:rsidRPr="005B4E40" w:rsidRDefault="005B4E40" w:rsidP="00B000C3">
            <w:pPr>
              <w:spacing w:before="80" w:after="80" w:line="240" w:lineRule="auto"/>
              <w:ind w:left="57" w:right="57"/>
              <w:jc w:val="center"/>
              <w:rPr>
                <w:i/>
                <w:sz w:val="16"/>
                <w:szCs w:val="16"/>
              </w:rPr>
            </w:pPr>
            <w:r w:rsidRPr="005B4E40">
              <w:rPr>
                <w:i/>
                <w:sz w:val="16"/>
                <w:szCs w:val="16"/>
              </w:rPr>
              <w:t>Caractéristique visée au paragraphe</w:t>
            </w:r>
          </w:p>
        </w:tc>
        <w:tc>
          <w:tcPr>
            <w:tcW w:w="1085" w:type="dxa"/>
            <w:vMerge w:val="restart"/>
            <w:shd w:val="clear" w:color="auto" w:fill="auto"/>
            <w:vAlign w:val="center"/>
          </w:tcPr>
          <w:p w:rsidR="005B4E40" w:rsidRPr="005B4E40" w:rsidRDefault="005B4E40" w:rsidP="00B000C3">
            <w:pPr>
              <w:spacing w:before="80" w:after="80" w:line="240" w:lineRule="auto"/>
              <w:ind w:left="57" w:right="57"/>
              <w:jc w:val="center"/>
              <w:rPr>
                <w:i/>
                <w:sz w:val="16"/>
              </w:rPr>
            </w:pPr>
            <w:r w:rsidRPr="005B4E40">
              <w:rPr>
                <w:i/>
                <w:sz w:val="16"/>
              </w:rPr>
              <w:t xml:space="preserve">Force d’essai mentionnée </w:t>
            </w:r>
            <w:r w:rsidR="00690802">
              <w:rPr>
                <w:i/>
                <w:sz w:val="16"/>
              </w:rPr>
              <w:br/>
            </w:r>
            <w:r w:rsidRPr="005B4E40">
              <w:rPr>
                <w:i/>
                <w:sz w:val="16"/>
              </w:rPr>
              <w:t>au paragraphe</w:t>
            </w:r>
          </w:p>
        </w:tc>
      </w:tr>
      <w:tr w:rsidR="00EC24EA" w:rsidRPr="005B4E40" w:rsidTr="001E1930">
        <w:trPr>
          <w:trHeight w:val="20"/>
          <w:tblHeader/>
          <w:jc w:val="center"/>
        </w:trPr>
        <w:tc>
          <w:tcPr>
            <w:tcW w:w="2410" w:type="dxa"/>
            <w:vMerge/>
            <w:shd w:val="clear" w:color="auto" w:fill="auto"/>
          </w:tcPr>
          <w:p w:rsidR="00D352D4" w:rsidRPr="005B4E40" w:rsidRDefault="00D352D4" w:rsidP="00B000C3">
            <w:pPr>
              <w:spacing w:before="40" w:after="120" w:line="240" w:lineRule="auto"/>
              <w:ind w:left="57" w:right="57"/>
              <w:jc w:val="center"/>
              <w:rPr>
                <w:i/>
                <w:sz w:val="16"/>
                <w:szCs w:val="16"/>
              </w:rPr>
            </w:pPr>
          </w:p>
        </w:tc>
        <w:tc>
          <w:tcPr>
            <w:tcW w:w="1244" w:type="dxa"/>
            <w:shd w:val="clear" w:color="auto" w:fill="auto"/>
            <w:vAlign w:val="center"/>
          </w:tcPr>
          <w:p w:rsidR="00D352D4" w:rsidRPr="005B4E40" w:rsidRDefault="00D352D4" w:rsidP="00B000C3">
            <w:pPr>
              <w:spacing w:before="40" w:after="120" w:line="240" w:lineRule="auto"/>
              <w:ind w:left="57" w:right="57"/>
              <w:jc w:val="center"/>
              <w:rPr>
                <w:i/>
                <w:sz w:val="16"/>
                <w:szCs w:val="16"/>
              </w:rPr>
            </w:pPr>
            <w:r w:rsidRPr="005B4E40">
              <w:rPr>
                <w:i/>
                <w:sz w:val="16"/>
                <w:szCs w:val="16"/>
              </w:rPr>
              <w:t>Hauteur de</w:t>
            </w:r>
            <w:r w:rsidR="00B000C3">
              <w:rPr>
                <w:i/>
                <w:sz w:val="16"/>
                <w:szCs w:val="16"/>
              </w:rPr>
              <w:t> </w:t>
            </w:r>
            <w:r w:rsidRPr="005B4E40">
              <w:rPr>
                <w:i/>
                <w:sz w:val="16"/>
                <w:szCs w:val="16"/>
              </w:rPr>
              <w:t>section</w:t>
            </w:r>
          </w:p>
        </w:tc>
        <w:tc>
          <w:tcPr>
            <w:tcW w:w="1166" w:type="dxa"/>
            <w:shd w:val="clear" w:color="auto" w:fill="auto"/>
            <w:vAlign w:val="center"/>
          </w:tcPr>
          <w:p w:rsidR="00D352D4" w:rsidRPr="005B4E40" w:rsidRDefault="00D352D4" w:rsidP="00B000C3">
            <w:pPr>
              <w:spacing w:before="40" w:after="120" w:line="240" w:lineRule="auto"/>
              <w:ind w:left="57" w:right="57"/>
              <w:jc w:val="center"/>
              <w:rPr>
                <w:i/>
                <w:sz w:val="16"/>
                <w:szCs w:val="16"/>
              </w:rPr>
            </w:pPr>
            <w:r w:rsidRPr="005B4E40">
              <w:rPr>
                <w:i/>
                <w:sz w:val="16"/>
                <w:szCs w:val="16"/>
              </w:rPr>
              <w:t>Garde au sol avant l’essai</w:t>
            </w:r>
          </w:p>
        </w:tc>
        <w:tc>
          <w:tcPr>
            <w:tcW w:w="1465" w:type="dxa"/>
            <w:shd w:val="clear" w:color="auto" w:fill="auto"/>
            <w:vAlign w:val="center"/>
          </w:tcPr>
          <w:p w:rsidR="00D352D4" w:rsidRPr="005B4E40" w:rsidRDefault="00D352D4" w:rsidP="00B000C3">
            <w:pPr>
              <w:spacing w:before="40" w:after="120" w:line="240" w:lineRule="auto"/>
              <w:ind w:left="57" w:right="57"/>
              <w:jc w:val="center"/>
              <w:rPr>
                <w:i/>
                <w:sz w:val="16"/>
                <w:szCs w:val="16"/>
              </w:rPr>
            </w:pPr>
            <w:r w:rsidRPr="005B4E40">
              <w:rPr>
                <w:i/>
                <w:sz w:val="16"/>
                <w:szCs w:val="16"/>
              </w:rPr>
              <w:t>Distance horizontale entre l’</w:t>
            </w:r>
            <w:r w:rsidR="00690802">
              <w:rPr>
                <w:i/>
                <w:sz w:val="16"/>
                <w:szCs w:val="16"/>
              </w:rPr>
              <w:t>arrière</w:t>
            </w:r>
            <w:r w:rsidR="00690802">
              <w:rPr>
                <w:i/>
                <w:sz w:val="16"/>
                <w:szCs w:val="16"/>
              </w:rPr>
              <w:br/>
            </w:r>
            <w:r w:rsidRPr="005B4E40">
              <w:rPr>
                <w:i/>
                <w:sz w:val="16"/>
                <w:szCs w:val="16"/>
              </w:rPr>
              <w:t>du dispositif et l’arrière du véhicule</w:t>
            </w:r>
          </w:p>
        </w:tc>
        <w:tc>
          <w:tcPr>
            <w:tcW w:w="1085" w:type="dxa"/>
            <w:vMerge/>
            <w:shd w:val="clear" w:color="auto" w:fill="auto"/>
          </w:tcPr>
          <w:p w:rsidR="00D352D4" w:rsidRPr="005B4E40" w:rsidRDefault="00D352D4" w:rsidP="00B000C3">
            <w:pPr>
              <w:spacing w:before="40" w:after="120" w:line="240" w:lineRule="auto"/>
              <w:ind w:left="57" w:right="57"/>
              <w:jc w:val="center"/>
            </w:pPr>
          </w:p>
        </w:tc>
      </w:tr>
      <w:tr w:rsidR="00EC24EA" w:rsidRPr="005B4E40" w:rsidTr="00EC24EA">
        <w:trPr>
          <w:trHeight w:val="20"/>
          <w:jc w:val="center"/>
        </w:trPr>
        <w:tc>
          <w:tcPr>
            <w:tcW w:w="2410" w:type="dxa"/>
            <w:shd w:val="clear" w:color="auto" w:fill="auto"/>
          </w:tcPr>
          <w:p w:rsidR="00D352D4" w:rsidRPr="005B4E40" w:rsidRDefault="00D352D4" w:rsidP="00B000C3">
            <w:pPr>
              <w:spacing w:before="40" w:after="120" w:line="240" w:lineRule="auto"/>
              <w:ind w:left="57" w:right="57"/>
            </w:pPr>
            <w:r w:rsidRPr="005B4E40">
              <w:t>M, N</w:t>
            </w:r>
            <w:r w:rsidRPr="005B4E40">
              <w:rPr>
                <w:vertAlign w:val="subscript"/>
              </w:rPr>
              <w:t>1</w:t>
            </w:r>
            <w:r w:rsidRPr="005B4E40">
              <w:t>, N</w:t>
            </w:r>
            <w:r w:rsidRPr="005B4E40">
              <w:rPr>
                <w:vertAlign w:val="subscript"/>
              </w:rPr>
              <w:t>2</w:t>
            </w:r>
            <w:r w:rsidRPr="005B4E40">
              <w:t xml:space="preserve"> avec PTC</w:t>
            </w:r>
            <w:r w:rsidRPr="001E1930">
              <w:t>*</w:t>
            </w:r>
            <w:r w:rsidRPr="005B4E40">
              <w:t xml:space="preserve"> &lt; 8 t, O</w:t>
            </w:r>
            <w:r w:rsidRPr="005B4E40">
              <w:rPr>
                <w:vertAlign w:val="subscript"/>
              </w:rPr>
              <w:t>1</w:t>
            </w:r>
            <w:r w:rsidRPr="005B4E40">
              <w:t>, O</w:t>
            </w:r>
            <w:r w:rsidRPr="005B4E40">
              <w:rPr>
                <w:vertAlign w:val="subscript"/>
              </w:rPr>
              <w:t>2</w:t>
            </w:r>
            <w:r w:rsidRPr="005B4E40">
              <w:t>, G</w:t>
            </w:r>
          </w:p>
        </w:tc>
        <w:tc>
          <w:tcPr>
            <w:tcW w:w="1244" w:type="dxa"/>
            <w:shd w:val="clear" w:color="auto" w:fill="auto"/>
          </w:tcPr>
          <w:p w:rsidR="00D352D4" w:rsidRPr="005B4E40" w:rsidRDefault="00D352D4" w:rsidP="00B000C3">
            <w:pPr>
              <w:spacing w:before="40" w:after="120" w:line="240" w:lineRule="auto"/>
              <w:ind w:left="57" w:right="57"/>
              <w:rPr>
                <w:lang w:val="en-US"/>
              </w:rPr>
            </w:pPr>
            <w:r w:rsidRPr="005B4E40">
              <w:rPr>
                <w:lang w:val="en-US"/>
              </w:rPr>
              <w:t>2.3/2.4/</w:t>
            </w:r>
            <w:r w:rsidRPr="005B4E40">
              <w:rPr>
                <w:lang w:val="en-US"/>
              </w:rPr>
              <w:br/>
              <w:t>7.1/25.5</w:t>
            </w:r>
          </w:p>
        </w:tc>
        <w:tc>
          <w:tcPr>
            <w:tcW w:w="1166" w:type="dxa"/>
            <w:shd w:val="clear" w:color="auto" w:fill="auto"/>
          </w:tcPr>
          <w:p w:rsidR="00D352D4" w:rsidRPr="005B4E40" w:rsidRDefault="00D352D4" w:rsidP="00B000C3">
            <w:pPr>
              <w:spacing w:before="40" w:after="120" w:line="240" w:lineRule="auto"/>
              <w:ind w:left="57" w:right="57"/>
              <w:rPr>
                <w:lang w:val="en-US"/>
              </w:rPr>
            </w:pPr>
            <w:r w:rsidRPr="005B4E40">
              <w:rPr>
                <w:lang w:val="en-US"/>
              </w:rPr>
              <w:t>2.3/2.4/</w:t>
            </w:r>
            <w:r w:rsidRPr="005B4E40">
              <w:rPr>
                <w:lang w:val="en-US"/>
              </w:rPr>
              <w:br/>
              <w:t>16.2/25.2</w:t>
            </w:r>
          </w:p>
        </w:tc>
        <w:tc>
          <w:tcPr>
            <w:tcW w:w="1465" w:type="dxa"/>
            <w:shd w:val="clear" w:color="auto" w:fill="auto"/>
          </w:tcPr>
          <w:p w:rsidR="00D352D4" w:rsidRPr="005B4E40" w:rsidRDefault="00D352D4" w:rsidP="00B000C3">
            <w:pPr>
              <w:spacing w:before="40" w:after="120" w:line="240" w:lineRule="auto"/>
              <w:ind w:left="57" w:right="57"/>
              <w:rPr>
                <w:lang w:val="en-US"/>
              </w:rPr>
            </w:pPr>
            <w:r w:rsidRPr="005B4E40">
              <w:rPr>
                <w:lang w:val="en-US"/>
              </w:rPr>
              <w:t>2.3/2.4/</w:t>
            </w:r>
            <w:r w:rsidRPr="005B4E40">
              <w:rPr>
                <w:lang w:val="en-US"/>
              </w:rPr>
              <w:br/>
              <w:t>16.4/25.3</w:t>
            </w:r>
          </w:p>
        </w:tc>
        <w:tc>
          <w:tcPr>
            <w:tcW w:w="1085" w:type="dxa"/>
            <w:shd w:val="clear" w:color="auto" w:fill="auto"/>
          </w:tcPr>
          <w:p w:rsidR="00D352D4" w:rsidRPr="00EC24EA" w:rsidRDefault="00D352D4" w:rsidP="00B000C3">
            <w:pPr>
              <w:spacing w:before="40" w:after="120" w:line="240" w:lineRule="auto"/>
              <w:ind w:left="57" w:right="57"/>
            </w:pPr>
            <w:r w:rsidRPr="00EC24EA">
              <w:t>2.3/2.4/</w:t>
            </w:r>
            <w:r w:rsidRPr="00EC24EA">
              <w:br/>
              <w:t xml:space="preserve">A5/3.1.1 </w:t>
            </w:r>
            <w:r w:rsidR="00EC24EA" w:rsidRPr="00EC24EA">
              <w:br/>
            </w:r>
            <w:r w:rsidRPr="00EC24EA">
              <w:t>à 3.1.2</w:t>
            </w:r>
          </w:p>
        </w:tc>
      </w:tr>
      <w:tr w:rsidR="00EC24EA" w:rsidRPr="005B4E40" w:rsidTr="00EC24EA">
        <w:trPr>
          <w:trHeight w:val="20"/>
          <w:jc w:val="center"/>
        </w:trPr>
        <w:tc>
          <w:tcPr>
            <w:tcW w:w="2410" w:type="dxa"/>
            <w:shd w:val="clear" w:color="auto" w:fill="auto"/>
          </w:tcPr>
          <w:p w:rsidR="00D352D4" w:rsidRPr="005B4E40" w:rsidRDefault="00D352D4" w:rsidP="00B000C3">
            <w:pPr>
              <w:spacing w:before="40" w:after="120" w:line="240" w:lineRule="auto"/>
              <w:ind w:left="57" w:right="57"/>
            </w:pPr>
            <w:r w:rsidRPr="005B4E40">
              <w:t>N</w:t>
            </w:r>
            <w:r w:rsidRPr="005B4E40">
              <w:rPr>
                <w:vertAlign w:val="subscript"/>
              </w:rPr>
              <w:t>2</w:t>
            </w:r>
            <w:r w:rsidRPr="005B4E40">
              <w:t xml:space="preserve"> avec PTC</w:t>
            </w:r>
            <w:r w:rsidRPr="00B000C3">
              <w:t>*</w:t>
            </w:r>
            <w:r w:rsidRPr="005B4E40">
              <w:t xml:space="preserve"> &gt; 8 t, N</w:t>
            </w:r>
            <w:r w:rsidRPr="005B4E40">
              <w:rPr>
                <w:vertAlign w:val="subscript"/>
              </w:rPr>
              <w:t>3</w:t>
            </w:r>
          </w:p>
        </w:tc>
        <w:tc>
          <w:tcPr>
            <w:tcW w:w="1244" w:type="dxa"/>
            <w:shd w:val="clear" w:color="auto" w:fill="auto"/>
          </w:tcPr>
          <w:p w:rsidR="00D352D4" w:rsidRPr="00EC24EA" w:rsidRDefault="00D352D4" w:rsidP="00B000C3">
            <w:pPr>
              <w:spacing w:before="40" w:after="120" w:line="240" w:lineRule="auto"/>
              <w:ind w:left="57" w:right="57"/>
            </w:pPr>
            <w:r w:rsidRPr="00EC24EA">
              <w:t>7.1 ou 25.5</w:t>
            </w:r>
          </w:p>
        </w:tc>
        <w:tc>
          <w:tcPr>
            <w:tcW w:w="1166" w:type="dxa"/>
            <w:shd w:val="clear" w:color="auto" w:fill="auto"/>
          </w:tcPr>
          <w:p w:rsidR="00D352D4" w:rsidRPr="00EC24EA" w:rsidRDefault="00D352D4" w:rsidP="00B000C3">
            <w:pPr>
              <w:spacing w:before="40" w:after="120" w:line="240" w:lineRule="auto"/>
              <w:ind w:left="57" w:right="57"/>
            </w:pPr>
            <w:r w:rsidRPr="00EC24EA">
              <w:t>16.1 ou 25.1</w:t>
            </w:r>
          </w:p>
        </w:tc>
        <w:tc>
          <w:tcPr>
            <w:tcW w:w="1465" w:type="dxa"/>
            <w:shd w:val="clear" w:color="auto" w:fill="auto"/>
          </w:tcPr>
          <w:p w:rsidR="00D352D4" w:rsidRPr="00EC24EA" w:rsidRDefault="00D352D4" w:rsidP="00B000C3">
            <w:pPr>
              <w:spacing w:before="40" w:after="120" w:line="240" w:lineRule="auto"/>
              <w:ind w:left="57" w:right="57"/>
            </w:pPr>
            <w:r w:rsidRPr="00EC24EA">
              <w:t>16.4 ou 25.3</w:t>
            </w:r>
          </w:p>
        </w:tc>
        <w:tc>
          <w:tcPr>
            <w:tcW w:w="1085" w:type="dxa"/>
            <w:shd w:val="clear" w:color="auto" w:fill="auto"/>
          </w:tcPr>
          <w:p w:rsidR="00D352D4" w:rsidRPr="00EC24EA" w:rsidRDefault="00D352D4" w:rsidP="00B000C3">
            <w:pPr>
              <w:spacing w:before="40" w:after="120" w:line="240" w:lineRule="auto"/>
              <w:ind w:left="57" w:right="57"/>
            </w:pPr>
            <w:r w:rsidRPr="00EC24EA">
              <w:t xml:space="preserve">A5/3.1.1 </w:t>
            </w:r>
            <w:r w:rsidR="00EC24EA">
              <w:br/>
            </w:r>
            <w:r w:rsidRPr="00EC24EA">
              <w:t>à 3.1.2</w:t>
            </w:r>
          </w:p>
        </w:tc>
      </w:tr>
      <w:tr w:rsidR="00EC24EA" w:rsidRPr="005B4E40" w:rsidTr="00EC24EA">
        <w:trPr>
          <w:trHeight w:val="20"/>
          <w:jc w:val="center"/>
        </w:trPr>
        <w:tc>
          <w:tcPr>
            <w:tcW w:w="2410" w:type="dxa"/>
            <w:shd w:val="clear" w:color="auto" w:fill="auto"/>
          </w:tcPr>
          <w:p w:rsidR="00D352D4" w:rsidRPr="00EC24EA" w:rsidRDefault="00D352D4" w:rsidP="00B000C3">
            <w:pPr>
              <w:spacing w:before="40" w:after="120" w:line="240" w:lineRule="auto"/>
              <w:ind w:left="57" w:right="57"/>
            </w:pPr>
            <w:r w:rsidRPr="00EC24EA">
              <w:t>O</w:t>
            </w:r>
            <w:r w:rsidRPr="00EC24EA">
              <w:rPr>
                <w:vertAlign w:val="subscript"/>
              </w:rPr>
              <w:t>3</w:t>
            </w:r>
            <w:r w:rsidRPr="00EC24EA">
              <w:t>, O</w:t>
            </w:r>
            <w:r w:rsidRPr="00EC24EA">
              <w:rPr>
                <w:vertAlign w:val="subscript"/>
              </w:rPr>
              <w:t>4</w:t>
            </w:r>
          </w:p>
        </w:tc>
        <w:tc>
          <w:tcPr>
            <w:tcW w:w="1244" w:type="dxa"/>
            <w:shd w:val="clear" w:color="auto" w:fill="auto"/>
          </w:tcPr>
          <w:p w:rsidR="00D352D4" w:rsidRPr="00EC24EA" w:rsidRDefault="00D352D4" w:rsidP="00B000C3">
            <w:pPr>
              <w:spacing w:before="40" w:after="120" w:line="240" w:lineRule="auto"/>
              <w:ind w:left="57" w:right="57"/>
            </w:pPr>
            <w:r w:rsidRPr="00EC24EA">
              <w:t>7.1 ou 25.5</w:t>
            </w:r>
          </w:p>
        </w:tc>
        <w:tc>
          <w:tcPr>
            <w:tcW w:w="1166" w:type="dxa"/>
            <w:shd w:val="clear" w:color="auto" w:fill="auto"/>
          </w:tcPr>
          <w:p w:rsidR="00D352D4" w:rsidRPr="00EC24EA" w:rsidRDefault="00D352D4" w:rsidP="00B000C3">
            <w:pPr>
              <w:spacing w:before="40" w:after="120" w:line="240" w:lineRule="auto"/>
              <w:ind w:left="57" w:right="57"/>
            </w:pPr>
            <w:r w:rsidRPr="00EC24EA">
              <w:t xml:space="preserve">16.1/16.2 </w:t>
            </w:r>
            <w:r w:rsidR="00EC24EA">
              <w:br/>
            </w:r>
            <w:r w:rsidRPr="00EC24EA">
              <w:t>ou 25.1/25.2</w:t>
            </w:r>
          </w:p>
        </w:tc>
        <w:tc>
          <w:tcPr>
            <w:tcW w:w="1465" w:type="dxa"/>
            <w:shd w:val="clear" w:color="auto" w:fill="auto"/>
          </w:tcPr>
          <w:p w:rsidR="00D352D4" w:rsidRPr="005B4E40" w:rsidRDefault="00D352D4" w:rsidP="00B000C3">
            <w:pPr>
              <w:spacing w:before="40" w:after="120" w:line="240" w:lineRule="auto"/>
              <w:ind w:left="57" w:right="57"/>
              <w:rPr>
                <w:lang w:val="en-US"/>
              </w:rPr>
            </w:pPr>
            <w:r w:rsidRPr="00EC24EA">
              <w:t xml:space="preserve">16.4 </w:t>
            </w:r>
            <w:proofErr w:type="spellStart"/>
            <w:r w:rsidRPr="005B4E40">
              <w:rPr>
                <w:lang w:val="en-US"/>
              </w:rPr>
              <w:t>ou</w:t>
            </w:r>
            <w:proofErr w:type="spellEnd"/>
            <w:r w:rsidRPr="005B4E40">
              <w:rPr>
                <w:lang w:val="en-US"/>
              </w:rPr>
              <w:t xml:space="preserve"> 25.3</w:t>
            </w:r>
          </w:p>
        </w:tc>
        <w:tc>
          <w:tcPr>
            <w:tcW w:w="1085" w:type="dxa"/>
            <w:shd w:val="clear" w:color="auto" w:fill="auto"/>
          </w:tcPr>
          <w:p w:rsidR="00D352D4" w:rsidRPr="00EC24EA" w:rsidRDefault="00D352D4" w:rsidP="00B000C3">
            <w:pPr>
              <w:spacing w:before="40" w:after="120" w:line="240" w:lineRule="auto"/>
              <w:ind w:left="57" w:right="57"/>
            </w:pPr>
            <w:r w:rsidRPr="00EC24EA">
              <w:t xml:space="preserve">A5/3.1.1 </w:t>
            </w:r>
            <w:r w:rsidR="00EC24EA" w:rsidRPr="00EC24EA">
              <w:br/>
            </w:r>
            <w:r w:rsidRPr="00EC24EA">
              <w:t>à 3.1.2</w:t>
            </w:r>
          </w:p>
        </w:tc>
      </w:tr>
      <w:tr w:rsidR="00EC24EA" w:rsidRPr="005B4E40" w:rsidTr="00EC24EA">
        <w:trPr>
          <w:trHeight w:val="20"/>
          <w:jc w:val="center"/>
        </w:trPr>
        <w:tc>
          <w:tcPr>
            <w:tcW w:w="2410" w:type="dxa"/>
            <w:shd w:val="clear" w:color="auto" w:fill="auto"/>
          </w:tcPr>
          <w:p w:rsidR="00D352D4" w:rsidRPr="005B4E40" w:rsidRDefault="00D352D4" w:rsidP="00B000C3">
            <w:pPr>
              <w:spacing w:before="40" w:after="120" w:line="240" w:lineRule="auto"/>
              <w:ind w:left="57" w:right="57"/>
            </w:pPr>
            <w:r w:rsidRPr="005B4E40">
              <w:t xml:space="preserve">Véhicules spéciaux </w:t>
            </w:r>
            <w:r w:rsidR="001E1930">
              <w:br/>
            </w:r>
            <w:r w:rsidRPr="005B4E40">
              <w:t xml:space="preserve">(voir annexe 6) </w:t>
            </w:r>
          </w:p>
        </w:tc>
        <w:tc>
          <w:tcPr>
            <w:tcW w:w="1244" w:type="dxa"/>
            <w:shd w:val="clear" w:color="auto" w:fill="auto"/>
          </w:tcPr>
          <w:p w:rsidR="00D352D4" w:rsidRPr="00EC24EA" w:rsidRDefault="00D352D4" w:rsidP="00B000C3">
            <w:pPr>
              <w:spacing w:before="40" w:after="120" w:line="240" w:lineRule="auto"/>
              <w:ind w:left="57" w:right="57"/>
            </w:pPr>
            <w:r w:rsidRPr="00EC24EA">
              <w:t>7.1 ou 25.5</w:t>
            </w:r>
          </w:p>
        </w:tc>
        <w:tc>
          <w:tcPr>
            <w:tcW w:w="1166" w:type="dxa"/>
            <w:shd w:val="clear" w:color="auto" w:fill="auto"/>
          </w:tcPr>
          <w:p w:rsidR="00D352D4" w:rsidRPr="00EC24EA" w:rsidRDefault="00D352D4" w:rsidP="00B000C3">
            <w:pPr>
              <w:spacing w:before="40" w:after="120" w:line="240" w:lineRule="auto"/>
              <w:ind w:left="57" w:right="57"/>
            </w:pPr>
            <w:r w:rsidRPr="00EC24EA">
              <w:t xml:space="preserve">16.1/16.2 </w:t>
            </w:r>
            <w:r w:rsidR="00EC24EA">
              <w:br/>
            </w:r>
            <w:r w:rsidRPr="00EC24EA">
              <w:t>ou 25.1/25.2</w:t>
            </w:r>
          </w:p>
        </w:tc>
        <w:tc>
          <w:tcPr>
            <w:tcW w:w="1465" w:type="dxa"/>
            <w:shd w:val="clear" w:color="auto" w:fill="auto"/>
          </w:tcPr>
          <w:p w:rsidR="00D352D4" w:rsidRPr="00EC24EA" w:rsidRDefault="00D352D4" w:rsidP="00B000C3">
            <w:pPr>
              <w:spacing w:before="40" w:after="120" w:line="240" w:lineRule="auto"/>
              <w:ind w:left="57" w:right="57"/>
            </w:pPr>
            <w:r w:rsidRPr="00EC24EA">
              <w:t>16.4 ou 25.3</w:t>
            </w:r>
          </w:p>
        </w:tc>
        <w:tc>
          <w:tcPr>
            <w:tcW w:w="1085" w:type="dxa"/>
            <w:shd w:val="clear" w:color="auto" w:fill="auto"/>
          </w:tcPr>
          <w:p w:rsidR="00D352D4" w:rsidRPr="00EC24EA" w:rsidRDefault="00D352D4" w:rsidP="00B000C3">
            <w:pPr>
              <w:spacing w:before="40" w:after="120" w:line="240" w:lineRule="auto"/>
              <w:ind w:left="57" w:right="57"/>
            </w:pPr>
            <w:r w:rsidRPr="00EC24EA">
              <w:t>A5/3.1.3</w:t>
            </w:r>
          </w:p>
        </w:tc>
      </w:tr>
    </w:tbl>
    <w:p w:rsidR="00D352D4" w:rsidRPr="00E610A0" w:rsidRDefault="00D352D4" w:rsidP="001E1930">
      <w:pPr>
        <w:tabs>
          <w:tab w:val="left" w:pos="1985"/>
        </w:tabs>
        <w:spacing w:before="120" w:line="240" w:lineRule="auto"/>
        <w:ind w:left="1134" w:right="1134" w:firstLine="170"/>
        <w:rPr>
          <w:i/>
          <w:sz w:val="18"/>
          <w:szCs w:val="18"/>
          <w:lang w:eastAsia="de-DE"/>
        </w:rPr>
      </w:pPr>
      <w:r w:rsidRPr="001E1930">
        <w:rPr>
          <w:lang w:eastAsia="de-DE"/>
        </w:rPr>
        <w:t>*</w:t>
      </w:r>
      <w:r w:rsidR="001E1930">
        <w:rPr>
          <w:sz w:val="18"/>
          <w:szCs w:val="18"/>
        </w:rPr>
        <w:t xml:space="preserve">  </w:t>
      </w:r>
      <w:r w:rsidRPr="00E610A0">
        <w:rPr>
          <w:sz w:val="18"/>
          <w:szCs w:val="18"/>
        </w:rPr>
        <w:t>PTC = poids total en charge.</w:t>
      </w:r>
    </w:p>
    <w:p w:rsidR="00D352D4" w:rsidRPr="00D31899" w:rsidRDefault="00D352D4" w:rsidP="0057657A">
      <w:pPr>
        <w:pStyle w:val="SingleTxtG"/>
        <w:spacing w:before="240"/>
      </w:pPr>
      <w:r w:rsidRPr="00D31899">
        <w:rPr>
          <w:i/>
          <w:lang w:eastAsia="de-DE"/>
        </w:rPr>
        <w:t>Note</w:t>
      </w:r>
      <w:r w:rsidR="0057657A">
        <w:rPr>
          <w:i/>
          <w:lang w:eastAsia="de-DE"/>
        </w:rPr>
        <w:t> </w:t>
      </w:r>
      <w:r w:rsidRPr="0057657A">
        <w:rPr>
          <w:lang w:eastAsia="de-DE"/>
        </w:rPr>
        <w:t>:</w:t>
      </w:r>
      <w:r w:rsidR="0057657A">
        <w:rPr>
          <w:lang w:eastAsia="de-DE"/>
        </w:rPr>
        <w:t xml:space="preserve"> </w:t>
      </w:r>
      <w:r w:rsidRPr="00D31899">
        <w:rPr>
          <w:lang w:eastAsia="de-DE"/>
        </w:rPr>
        <w:t>Une référence comme par exemple A5/3.1.1 dans le tableau renvoie à l</w:t>
      </w:r>
      <w:r>
        <w:rPr>
          <w:lang w:eastAsia="de-DE"/>
        </w:rPr>
        <w:t>’</w:t>
      </w:r>
      <w:r w:rsidRPr="00D31899">
        <w:rPr>
          <w:lang w:eastAsia="de-DE"/>
        </w:rPr>
        <w:t>annexe (annexe 5) et au paragraphe (3.1.1) de cette annexe, où le véhicule en question est décrit ou la prescription énoncée. Une référence comme par exemple 2.3 dans le tableau renvoie au paragraphe (2.3) du présent Règlement dans lequel la prescription pertinente est énoncée.</w:t>
      </w:r>
    </w:p>
    <w:p w:rsidR="009114DB" w:rsidRPr="0057657A" w:rsidRDefault="0057657A" w:rsidP="0057657A">
      <w:pPr>
        <w:pStyle w:val="SingleTxtG"/>
        <w:spacing w:before="240" w:after="0"/>
        <w:jc w:val="center"/>
        <w:rPr>
          <w:u w:val="single"/>
        </w:rPr>
      </w:pPr>
      <w:r>
        <w:rPr>
          <w:u w:val="single"/>
        </w:rPr>
        <w:tab/>
      </w:r>
      <w:r>
        <w:rPr>
          <w:u w:val="single"/>
        </w:rPr>
        <w:tab/>
      </w:r>
      <w:r>
        <w:rPr>
          <w:u w:val="single"/>
        </w:rPr>
        <w:tab/>
      </w:r>
    </w:p>
    <w:sectPr w:rsidR="009114DB" w:rsidRPr="0057657A" w:rsidSect="00FB5724">
      <w:headerReference w:type="even" r:id="rId31"/>
      <w:endnotePr>
        <w:numFmt w:val="decimal"/>
      </w:endnotePr>
      <w:pgSz w:w="11907" w:h="16840" w:code="9"/>
      <w:pgMar w:top="1417" w:right="1134" w:bottom="1134" w:left="1134" w:header="51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BAF" w:rsidRDefault="00B81BAF"/>
  </w:endnote>
  <w:endnote w:type="continuationSeparator" w:id="0">
    <w:p w:rsidR="00B81BAF" w:rsidRDefault="00B81BAF">
      <w:pPr>
        <w:pStyle w:val="Footer"/>
      </w:pPr>
    </w:p>
  </w:endnote>
  <w:endnote w:type="continuationNotice" w:id="1">
    <w:p w:rsidR="00B81BAF" w:rsidRPr="00C451B9" w:rsidRDefault="00B81BAF"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BAF" w:rsidRPr="004C7F84" w:rsidRDefault="00B81BAF" w:rsidP="004C7F84">
    <w:pPr>
      <w:pStyle w:val="Footer"/>
      <w:tabs>
        <w:tab w:val="right" w:pos="9638"/>
      </w:tabs>
    </w:pPr>
    <w:r w:rsidRPr="004C7F84">
      <w:rPr>
        <w:b/>
        <w:sz w:val="18"/>
      </w:rPr>
      <w:fldChar w:fldCharType="begin"/>
    </w:r>
    <w:r w:rsidRPr="004C7F84">
      <w:rPr>
        <w:b/>
        <w:sz w:val="18"/>
      </w:rPr>
      <w:instrText xml:space="preserve"> PAGE  \* MERGEFORMAT </w:instrText>
    </w:r>
    <w:r w:rsidRPr="004C7F84">
      <w:rPr>
        <w:b/>
        <w:sz w:val="18"/>
      </w:rPr>
      <w:fldChar w:fldCharType="separate"/>
    </w:r>
    <w:r w:rsidR="009F10BB">
      <w:rPr>
        <w:b/>
        <w:noProof/>
        <w:sz w:val="18"/>
      </w:rPr>
      <w:t>20</w:t>
    </w:r>
    <w:r w:rsidRPr="004C7F84">
      <w:rPr>
        <w:b/>
        <w:sz w:val="18"/>
      </w:rPr>
      <w:fldChar w:fldCharType="end"/>
    </w:r>
    <w:r>
      <w:rPr>
        <w:b/>
        <w:sz w:val="18"/>
      </w:rPr>
      <w:tab/>
    </w:r>
    <w:r>
      <w:t>GE.17-21252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BAF" w:rsidRPr="004C7F84" w:rsidRDefault="00B81BAF" w:rsidP="004C7F84">
    <w:pPr>
      <w:pStyle w:val="Footer"/>
      <w:tabs>
        <w:tab w:val="right" w:pos="9638"/>
      </w:tabs>
      <w:rPr>
        <w:b/>
        <w:sz w:val="18"/>
      </w:rPr>
    </w:pPr>
    <w:r>
      <w:t>GE.17-21252</w:t>
    </w:r>
    <w:r>
      <w:tab/>
    </w:r>
    <w:r w:rsidRPr="004C7F84">
      <w:rPr>
        <w:b/>
        <w:sz w:val="18"/>
      </w:rPr>
      <w:fldChar w:fldCharType="begin"/>
    </w:r>
    <w:r w:rsidRPr="004C7F84">
      <w:rPr>
        <w:b/>
        <w:sz w:val="18"/>
      </w:rPr>
      <w:instrText xml:space="preserve"> PAGE  \* MERGEFORMAT </w:instrText>
    </w:r>
    <w:r w:rsidRPr="004C7F84">
      <w:rPr>
        <w:b/>
        <w:sz w:val="18"/>
      </w:rPr>
      <w:fldChar w:fldCharType="separate"/>
    </w:r>
    <w:r w:rsidR="009F10BB">
      <w:rPr>
        <w:b/>
        <w:noProof/>
        <w:sz w:val="18"/>
      </w:rPr>
      <w:t>21</w:t>
    </w:r>
    <w:r w:rsidRPr="004C7F8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BAF" w:rsidRPr="004C7F84" w:rsidRDefault="00B81BAF" w:rsidP="004C7F84">
    <w:pPr>
      <w:pStyle w:val="Footer"/>
      <w:spacing w:before="120"/>
      <w:rPr>
        <w:sz w:val="20"/>
      </w:rPr>
    </w:pPr>
    <w:r>
      <w:rPr>
        <w:sz w:val="20"/>
      </w:rPr>
      <w:t>GE.</w:t>
    </w:r>
    <w:r>
      <w:rPr>
        <w:noProof/>
        <w:lang w:eastAsia="fr-CH"/>
      </w:rPr>
      <w:drawing>
        <wp:anchor distT="0" distB="0" distL="114300" distR="114300" simplePos="0" relativeHeight="251657216"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17-21252  (F)    050618    060618</w:t>
    </w:r>
    <w:r>
      <w:rPr>
        <w:sz w:val="20"/>
      </w:rPr>
      <w:br/>
    </w:r>
    <w:r w:rsidRPr="004C7F84">
      <w:rPr>
        <w:rFonts w:ascii="C39T30Lfz" w:hAnsi="C39T30Lfz"/>
        <w:sz w:val="56"/>
      </w:rPr>
      <w:t></w:t>
    </w:r>
    <w:r w:rsidRPr="004C7F84">
      <w:rPr>
        <w:rFonts w:ascii="C39T30Lfz" w:hAnsi="C39T30Lfz"/>
        <w:sz w:val="56"/>
      </w:rPr>
      <w:t></w:t>
    </w:r>
    <w:r w:rsidRPr="004C7F84">
      <w:rPr>
        <w:rFonts w:ascii="C39T30Lfz" w:hAnsi="C39T30Lfz"/>
        <w:sz w:val="56"/>
      </w:rPr>
      <w:t></w:t>
    </w:r>
    <w:r w:rsidRPr="004C7F84">
      <w:rPr>
        <w:rFonts w:ascii="C39T30Lfz" w:hAnsi="C39T30Lfz"/>
        <w:sz w:val="56"/>
      </w:rPr>
      <w:t></w:t>
    </w:r>
    <w:r w:rsidRPr="004C7F84">
      <w:rPr>
        <w:rFonts w:ascii="C39T30Lfz" w:hAnsi="C39T30Lfz"/>
        <w:sz w:val="56"/>
      </w:rPr>
      <w:t></w:t>
    </w:r>
    <w:r w:rsidRPr="004C7F84">
      <w:rPr>
        <w:rFonts w:ascii="C39T30Lfz" w:hAnsi="C39T30Lfz"/>
        <w:sz w:val="56"/>
      </w:rPr>
      <w:t></w:t>
    </w:r>
    <w:r w:rsidRPr="004C7F84">
      <w:rPr>
        <w:rFonts w:ascii="C39T30Lfz" w:hAnsi="C39T30Lfz"/>
        <w:sz w:val="56"/>
      </w:rPr>
      <w:t></w:t>
    </w:r>
    <w:r w:rsidRPr="004C7F84">
      <w:rPr>
        <w:rFonts w:ascii="C39T30Lfz" w:hAnsi="C39T30Lfz"/>
        <w:sz w:val="56"/>
      </w:rPr>
      <w:t></w:t>
    </w:r>
    <w:r w:rsidRPr="004C7F84">
      <w:rPr>
        <w:rFonts w:ascii="C39T30Lfz" w:hAnsi="C39T30Lfz"/>
        <w:sz w:val="56"/>
      </w:rPr>
      <w:t></w:t>
    </w:r>
    <w:r>
      <w:rPr>
        <w:noProof/>
        <w:sz w:val="20"/>
        <w:lang w:eastAsia="fr-CH"/>
      </w:rPr>
      <w:drawing>
        <wp:anchor distT="0" distB="0" distL="114300" distR="114300" simplePos="0" relativeHeight="25166438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1/Add.57/Rev.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57/Rev.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BAF" w:rsidRPr="00D27D5E" w:rsidRDefault="00B81BAF" w:rsidP="00D27D5E">
      <w:pPr>
        <w:tabs>
          <w:tab w:val="right" w:pos="2155"/>
        </w:tabs>
        <w:spacing w:after="80"/>
        <w:ind w:left="680"/>
        <w:rPr>
          <w:u w:val="single"/>
        </w:rPr>
      </w:pPr>
      <w:r>
        <w:rPr>
          <w:u w:val="single"/>
        </w:rPr>
        <w:tab/>
      </w:r>
    </w:p>
  </w:footnote>
  <w:footnote w:type="continuationSeparator" w:id="0">
    <w:p w:rsidR="00B81BAF" w:rsidRPr="00D171D4" w:rsidRDefault="00B81BAF" w:rsidP="00D171D4">
      <w:pPr>
        <w:tabs>
          <w:tab w:val="right" w:pos="2155"/>
        </w:tabs>
        <w:spacing w:after="80"/>
        <w:ind w:left="680"/>
        <w:rPr>
          <w:u w:val="single"/>
        </w:rPr>
      </w:pPr>
      <w:r w:rsidRPr="00D171D4">
        <w:rPr>
          <w:u w:val="single"/>
        </w:rPr>
        <w:tab/>
      </w:r>
    </w:p>
  </w:footnote>
  <w:footnote w:type="continuationNotice" w:id="1">
    <w:p w:rsidR="00B81BAF" w:rsidRPr="00C451B9" w:rsidRDefault="00B81BAF" w:rsidP="00C451B9">
      <w:pPr>
        <w:spacing w:line="240" w:lineRule="auto"/>
        <w:rPr>
          <w:sz w:val="2"/>
          <w:szCs w:val="2"/>
        </w:rPr>
      </w:pPr>
    </w:p>
  </w:footnote>
  <w:footnote w:id="2">
    <w:p w:rsidR="00B81BAF" w:rsidRPr="00B81BAF" w:rsidRDefault="00B81BAF">
      <w:pPr>
        <w:pStyle w:val="FootnoteText"/>
      </w:pPr>
      <w:r>
        <w:rPr>
          <w:rStyle w:val="FootnoteReference"/>
        </w:rPr>
        <w:tab/>
      </w:r>
      <w:r w:rsidRPr="00B81BAF">
        <w:rPr>
          <w:rStyle w:val="FootnoteReference"/>
          <w:sz w:val="20"/>
          <w:vertAlign w:val="baseline"/>
        </w:rPr>
        <w:t>*</w:t>
      </w:r>
      <w:r>
        <w:rPr>
          <w:rStyle w:val="FootnoteReference"/>
          <w:sz w:val="20"/>
          <w:vertAlign w:val="baseline"/>
        </w:rPr>
        <w:tab/>
      </w:r>
      <w:r>
        <w:t>Nouveau tirage pour raisons techniques (11 juin 2018)</w:t>
      </w:r>
      <w:r w:rsidR="009F10BB">
        <w:t>.</w:t>
      </w:r>
    </w:p>
  </w:footnote>
  <w:footnote w:id="3">
    <w:p w:rsidR="00B81BAF" w:rsidRPr="002E24CF" w:rsidRDefault="00B81BAF" w:rsidP="00B81BAF">
      <w:pPr>
        <w:pStyle w:val="FootnoteText"/>
      </w:pPr>
      <w:r>
        <w:rPr>
          <w:rStyle w:val="FootnoteReference"/>
        </w:rPr>
        <w:tab/>
      </w:r>
      <w:r w:rsidRPr="00B81BAF">
        <w:rPr>
          <w:rStyle w:val="FootnoteReference"/>
          <w:sz w:val="20"/>
          <w:vertAlign w:val="baseline"/>
        </w:rPr>
        <w:t>**</w:t>
      </w:r>
      <w:r>
        <w:rPr>
          <w:rStyle w:val="FootnoteReference"/>
          <w:sz w:val="20"/>
          <w:vertAlign w:val="baseline"/>
        </w:rPr>
        <w:tab/>
      </w:r>
      <w:r w:rsidRPr="002E24CF">
        <w:t xml:space="preserve">Ancien titre de l’Accord : </w:t>
      </w:r>
    </w:p>
    <w:p w:rsidR="00B81BAF" w:rsidRDefault="00B81BAF" w:rsidP="00B81BAF">
      <w:pPr>
        <w:pStyle w:val="FootnoteText"/>
        <w:ind w:firstLine="0"/>
        <w:rPr>
          <w:sz w:val="20"/>
        </w:rPr>
      </w:pPr>
      <w:r w:rsidRPr="002E24CF">
        <w:t>Accord concernant l’adoption de conditions uniformes d’homologation et la reconnaissance réciproque de l’homologation des équipements et pièces de véhicules à moteur, en date, à Genève, du</w:t>
      </w:r>
      <w:r>
        <w:t> </w:t>
      </w:r>
      <w:r w:rsidRPr="002E24CF">
        <w:t>20 mars 1958</w:t>
      </w:r>
      <w:r w:rsidRPr="002E24CF">
        <w:rPr>
          <w:spacing w:val="-4"/>
        </w:rPr>
        <w:t xml:space="preserve"> (version originale</w:t>
      </w:r>
      <w:r>
        <w:rPr>
          <w:spacing w:val="-4"/>
        </w:rPr>
        <w:t>) </w:t>
      </w:r>
      <w:r w:rsidRPr="002E24CF">
        <w:rPr>
          <w:spacing w:val="-4"/>
        </w:rPr>
        <w:t>;</w:t>
      </w:r>
    </w:p>
    <w:p w:rsidR="00B81BAF" w:rsidRPr="00B81BAF" w:rsidRDefault="00B81BAF" w:rsidP="00B81BAF">
      <w:pPr>
        <w:pStyle w:val="FootnoteText"/>
        <w:ind w:firstLine="0"/>
      </w:pPr>
      <w:r>
        <w:t>Accord c</w:t>
      </w:r>
      <w:r w:rsidRPr="002E24CF">
        <w:t>oncernant l’adoption de Règlements techniques harmonisés de l’ONU applicables aux véhicules à roues et aux équipements et pièces susceptibles d’être montés ou utilisés sur les véhicules à roues et les conditions de reconnaissance réciproque des homologations délivrées conformément à ces Règlements, en date, à Genève, du 5 octobre 1995 (Révision 2).</w:t>
      </w:r>
    </w:p>
  </w:footnote>
  <w:footnote w:id="4">
    <w:p w:rsidR="00B81BAF" w:rsidRPr="00061AEC" w:rsidRDefault="00B81BAF" w:rsidP="00061AEC">
      <w:pPr>
        <w:pStyle w:val="FootnoteText"/>
      </w:pPr>
      <w:r w:rsidRPr="002E24CF">
        <w:tab/>
      </w:r>
      <w:r>
        <w:rPr>
          <w:rStyle w:val="FootnoteReference"/>
        </w:rPr>
        <w:footnoteRef/>
      </w:r>
      <w:r w:rsidRPr="002F0EA4">
        <w:tab/>
        <w:t xml:space="preserve">Selon les définitions de la Résolution d’ensemble sur la construction des véhicules (R.E.3), document ECE/TRANS/WP.29/78/Rev.6, par. </w:t>
      </w:r>
      <w:r w:rsidRPr="00BD4807">
        <w:t xml:space="preserve">2 </w:t>
      </w:r>
      <w:r>
        <w:t>−</w:t>
      </w:r>
      <w:r w:rsidRPr="00BD4807">
        <w:t xml:space="preserve"> </w:t>
      </w:r>
      <w:hyperlink r:id="rId1" w:history="1">
        <w:r w:rsidRPr="00BD4807">
          <w:rPr>
            <w:rStyle w:val="Hyperlink"/>
          </w:rPr>
          <w:t>www.unece.org/trans/main/wp29/wp29wgs/wp29gen/</w:t>
        </w:r>
        <w:r>
          <w:rPr>
            <w:rStyle w:val="Hyperlink"/>
          </w:rPr>
          <w:t xml:space="preserve"> </w:t>
        </w:r>
        <w:r w:rsidRPr="00BD4807">
          <w:rPr>
            <w:rStyle w:val="Hyperlink"/>
          </w:rPr>
          <w:t>wp29resolutions.html</w:t>
        </w:r>
      </w:hyperlink>
      <w:r>
        <w:rPr>
          <w:rStyle w:val="Hyperlink"/>
        </w:rPr>
        <w:t>.</w:t>
      </w:r>
    </w:p>
  </w:footnote>
  <w:footnote w:id="5">
    <w:p w:rsidR="00B81BAF" w:rsidRPr="004C0B1E" w:rsidRDefault="00B81BAF" w:rsidP="004C0B1E">
      <w:pPr>
        <w:pStyle w:val="FootnoteText"/>
      </w:pPr>
      <w:r>
        <w:rPr>
          <w:lang w:val="fr-FR"/>
        </w:rPr>
        <w:tab/>
      </w:r>
      <w:r w:rsidRPr="002D770A">
        <w:rPr>
          <w:rStyle w:val="FootnoteReference"/>
        </w:rPr>
        <w:footnoteRef/>
      </w:r>
      <w:r w:rsidRPr="008E2C8A">
        <w:rPr>
          <w:lang w:val="fr-FR"/>
        </w:rPr>
        <w:tab/>
      </w:r>
      <w:r w:rsidRPr="002D770A">
        <w:rPr>
          <w:lang w:val="fr-FR"/>
        </w:rPr>
        <w:t>Le numéro distinctif des Parties contractantes à l’Accord de 1958 est reproduit à l’annexe 3 de la</w:t>
      </w:r>
      <w:r>
        <w:rPr>
          <w:lang w:val="fr-FR"/>
        </w:rPr>
        <w:t> </w:t>
      </w:r>
      <w:r w:rsidRPr="002D770A">
        <w:rPr>
          <w:lang w:val="fr-FR"/>
        </w:rPr>
        <w:t xml:space="preserve">Résolution d’ensemble sur la construction des véhicules (R.E.3), document </w:t>
      </w:r>
      <w:r w:rsidRPr="002D770A">
        <w:t>ECE/TRANS/WP.29/</w:t>
      </w:r>
      <w:r>
        <w:t xml:space="preserve"> </w:t>
      </w:r>
      <w:r w:rsidRPr="002D770A">
        <w:t>78/</w:t>
      </w:r>
      <w:proofErr w:type="spellStart"/>
      <w:r w:rsidRPr="002D770A">
        <w:t>Rev</w:t>
      </w:r>
      <w:proofErr w:type="spellEnd"/>
      <w:r w:rsidRPr="002D770A">
        <w:t xml:space="preserve">. 6, </w:t>
      </w:r>
      <w:r>
        <w:t>a</w:t>
      </w:r>
      <w:r w:rsidRPr="002D770A">
        <w:t>nnex</w:t>
      </w:r>
      <w:r>
        <w:t>e</w:t>
      </w:r>
      <w:r w:rsidRPr="002D770A">
        <w:t>3</w:t>
      </w:r>
      <w:r>
        <w:t xml:space="preserve"> − </w:t>
      </w:r>
      <w:hyperlink r:id="rId2" w:history="1">
        <w:r w:rsidRPr="002D770A">
          <w:rPr>
            <w:rStyle w:val="Hyperlink"/>
          </w:rPr>
          <w:t>www.unece.org/trans/main/wp29/wp29wgs/wp29gen/</w:t>
        </w:r>
        <w:r>
          <w:rPr>
            <w:rStyle w:val="Hyperlink"/>
          </w:rPr>
          <w:t xml:space="preserve"> </w:t>
        </w:r>
        <w:r w:rsidRPr="002D770A">
          <w:rPr>
            <w:rStyle w:val="Hyperlink"/>
          </w:rPr>
          <w:t>wp29resolutions.html</w:t>
        </w:r>
      </w:hyperlink>
      <w:r>
        <w:rPr>
          <w:rStyle w:val="Hyperlink"/>
        </w:rPr>
        <w:t>.</w:t>
      </w:r>
    </w:p>
  </w:footnote>
  <w:footnote w:id="6">
    <w:p w:rsidR="00B81BAF" w:rsidRPr="005C59B4" w:rsidRDefault="00B81BAF" w:rsidP="00D81E31">
      <w:pPr>
        <w:pStyle w:val="FootnoteText"/>
        <w:ind w:hanging="567"/>
      </w:pPr>
      <w:r>
        <w:rPr>
          <w:color w:val="FF0000"/>
          <w:szCs w:val="18"/>
        </w:rPr>
        <w:tab/>
      </w:r>
      <w:r>
        <w:rPr>
          <w:rStyle w:val="FootnoteReference"/>
        </w:rPr>
        <w:footnoteRef/>
      </w:r>
      <w:r w:rsidRPr="00E610A0">
        <w:rPr>
          <w:color w:val="FF0000"/>
          <w:szCs w:val="18"/>
        </w:rPr>
        <w:tab/>
      </w:r>
      <w:r w:rsidRPr="002D770A">
        <w:rPr>
          <w:lang w:val="fr-FR"/>
        </w:rPr>
        <w:t xml:space="preserve">Le numéro distinctif des Parties contractantes à l’Accord de 1958 est reproduit à l’annexe 3 de la Résolution d’ensemble sur la construction des véhicules (R.E.3), document </w:t>
      </w:r>
      <w:r w:rsidRPr="002D770A">
        <w:t>ECE/TRANS/WP.29/</w:t>
      </w:r>
      <w:r>
        <w:t xml:space="preserve"> </w:t>
      </w:r>
      <w:r w:rsidRPr="002D770A">
        <w:t>78/</w:t>
      </w:r>
      <w:proofErr w:type="spellStart"/>
      <w:r w:rsidRPr="002D770A">
        <w:t>Rev</w:t>
      </w:r>
      <w:proofErr w:type="spellEnd"/>
      <w:r w:rsidRPr="002D770A">
        <w:t xml:space="preserve">. 6, </w:t>
      </w:r>
      <w:r>
        <w:t>a</w:t>
      </w:r>
      <w:r w:rsidRPr="002D770A">
        <w:t>nnex</w:t>
      </w:r>
      <w:r>
        <w:t>e </w:t>
      </w:r>
      <w:r w:rsidRPr="002D770A">
        <w:t>3</w:t>
      </w:r>
      <w:r>
        <w:t xml:space="preserve"> − </w:t>
      </w:r>
      <w:hyperlink r:id="rId3" w:history="1">
        <w:r w:rsidRPr="002D770A">
          <w:rPr>
            <w:rStyle w:val="Hyperlink"/>
          </w:rPr>
          <w:t>www.unece.org/trans/main/wp29/wp29wgs/wp29gen/</w:t>
        </w:r>
        <w:r>
          <w:rPr>
            <w:rStyle w:val="Hyperlink"/>
          </w:rPr>
          <w:t xml:space="preserve"> </w:t>
        </w:r>
        <w:r w:rsidRPr="002D770A">
          <w:rPr>
            <w:rStyle w:val="Hyperlink"/>
          </w:rPr>
          <w:t>wp29resolutions.html</w:t>
        </w:r>
      </w:hyperlink>
      <w:r>
        <w:rPr>
          <w:rStyle w:val="Hyperlink"/>
        </w:rPr>
        <w:t>.</w:t>
      </w:r>
    </w:p>
  </w:footnote>
  <w:footnote w:id="7">
    <w:p w:rsidR="00B81BAF" w:rsidRPr="005C59B4" w:rsidRDefault="00B81BAF" w:rsidP="00D81E31">
      <w:pPr>
        <w:pStyle w:val="FootnoteText"/>
      </w:pPr>
      <w:r>
        <w:tab/>
      </w:r>
      <w:r>
        <w:rPr>
          <w:rStyle w:val="FootnoteReference"/>
        </w:rPr>
        <w:footnoteRef/>
      </w:r>
      <w:r w:rsidRPr="005C59B4">
        <w:tab/>
      </w:r>
      <w:r w:rsidRPr="002D770A">
        <w:rPr>
          <w:lang w:val="fr-FR"/>
        </w:rPr>
        <w:t xml:space="preserve">Le numéro distinctif des Parties contractantes à l’Accord de 1958 est reproduit à l’annexe 3 de la Résolution d’ensemble sur la construction des véhicules (R.E.3), document </w:t>
      </w:r>
      <w:r w:rsidRPr="002D770A">
        <w:t>ECE/TRANS/WP.29/</w:t>
      </w:r>
      <w:r>
        <w:t xml:space="preserve"> </w:t>
      </w:r>
      <w:r w:rsidRPr="002D770A">
        <w:t>78/</w:t>
      </w:r>
      <w:proofErr w:type="spellStart"/>
      <w:r w:rsidRPr="002D770A">
        <w:t>Rev</w:t>
      </w:r>
      <w:proofErr w:type="spellEnd"/>
      <w:r w:rsidRPr="002D770A">
        <w:t xml:space="preserve">. 6, </w:t>
      </w:r>
      <w:r>
        <w:t>a</w:t>
      </w:r>
      <w:r w:rsidRPr="002D770A">
        <w:t>nnex</w:t>
      </w:r>
      <w:r>
        <w:t>e</w:t>
      </w:r>
      <w:r w:rsidRPr="002D770A">
        <w:t>3</w:t>
      </w:r>
      <w:r>
        <w:t xml:space="preserve"> − </w:t>
      </w:r>
      <w:hyperlink r:id="rId4" w:history="1">
        <w:r w:rsidRPr="002D770A">
          <w:rPr>
            <w:rStyle w:val="Hyperlink"/>
          </w:rPr>
          <w:t>www.unece.org/trans/main/wp29/wp29wgs/wp29gen/</w:t>
        </w:r>
        <w:r>
          <w:rPr>
            <w:rStyle w:val="Hyperlink"/>
          </w:rPr>
          <w:t xml:space="preserve"> </w:t>
        </w:r>
        <w:r w:rsidRPr="002D770A">
          <w:rPr>
            <w:rStyle w:val="Hyperlink"/>
          </w:rPr>
          <w:t>wp29resolutions.html</w:t>
        </w:r>
      </w:hyperlink>
      <w:r>
        <w:rPr>
          <w:rStyle w:val="Hyperlink"/>
        </w:rPr>
        <w:t xml:space="preserve">. </w:t>
      </w:r>
    </w:p>
  </w:footnote>
  <w:footnote w:id="8">
    <w:p w:rsidR="00B81BAF" w:rsidRDefault="00B81BAF">
      <w:pPr>
        <w:pStyle w:val="FootnoteText"/>
      </w:pPr>
      <w:r>
        <w:tab/>
      </w:r>
      <w:r>
        <w:rPr>
          <w:rStyle w:val="FootnoteReference"/>
        </w:rPr>
        <w:footnoteRef/>
      </w:r>
      <w:r>
        <w:tab/>
      </w:r>
      <w:r w:rsidRPr="009E6988">
        <w:t xml:space="preserve">Numéro distinctif du pays qui a accordé/étendu/refusé/retiré l’homologation (voir les dispositions du </w:t>
      </w:r>
      <w:r>
        <w:t xml:space="preserve">présent </w:t>
      </w:r>
      <w:r w:rsidRPr="009E6988">
        <w:t>Règlement relatives à l’homologation).</w:t>
      </w:r>
    </w:p>
  </w:footnote>
  <w:footnote w:id="9">
    <w:p w:rsidR="00B81BAF" w:rsidRDefault="00B81BAF" w:rsidP="00743834">
      <w:pPr>
        <w:pStyle w:val="FootnoteText"/>
      </w:pPr>
      <w:r>
        <w:tab/>
      </w:r>
      <w:r>
        <w:rPr>
          <w:rStyle w:val="FootnoteReference"/>
        </w:rPr>
        <w:footnoteRef/>
      </w:r>
      <w:r>
        <w:tab/>
      </w:r>
      <w:r w:rsidRPr="005A48EA">
        <w:rPr>
          <w:lang w:val="fr-FR"/>
        </w:rPr>
        <w:t>Biffer les mentions inutiles.</w:t>
      </w:r>
    </w:p>
  </w:footnote>
  <w:footnote w:id="10">
    <w:p w:rsidR="00B81BAF" w:rsidRDefault="00B81BAF" w:rsidP="006023A6">
      <w:pPr>
        <w:pStyle w:val="FootnoteText"/>
      </w:pPr>
      <w:r>
        <w:tab/>
      </w:r>
      <w:r>
        <w:rPr>
          <w:rStyle w:val="FootnoteReference"/>
        </w:rPr>
        <w:footnoteRef/>
      </w:r>
      <w:r>
        <w:tab/>
      </w:r>
      <w:r w:rsidRPr="009E6988">
        <w:t xml:space="preserve">Numéro distinctif du pays qui a accordé/étendu/refusé/retiré l’homologation (voir les dispositions du </w:t>
      </w:r>
      <w:r>
        <w:t xml:space="preserve">présent </w:t>
      </w:r>
      <w:r w:rsidRPr="009E6988">
        <w:t>Règlement relatives à l’homologation).</w:t>
      </w:r>
    </w:p>
  </w:footnote>
  <w:footnote w:id="11">
    <w:p w:rsidR="00B81BAF" w:rsidRDefault="00B81BAF" w:rsidP="006023A6">
      <w:pPr>
        <w:pStyle w:val="FootnoteText"/>
      </w:pPr>
      <w:r>
        <w:tab/>
      </w:r>
      <w:r>
        <w:rPr>
          <w:rStyle w:val="FootnoteReference"/>
        </w:rPr>
        <w:footnoteRef/>
      </w:r>
      <w:r>
        <w:tab/>
      </w:r>
      <w:r w:rsidRPr="005A48EA">
        <w:rPr>
          <w:lang w:val="fr-FR"/>
        </w:rPr>
        <w:t>Biffer les mentions inutiles.</w:t>
      </w:r>
    </w:p>
  </w:footnote>
  <w:footnote w:id="12">
    <w:p w:rsidR="00B81BAF" w:rsidRDefault="00B81BAF" w:rsidP="009F490F">
      <w:pPr>
        <w:pStyle w:val="FootnoteText"/>
      </w:pPr>
      <w:r>
        <w:tab/>
      </w:r>
      <w:r>
        <w:rPr>
          <w:rStyle w:val="FootnoteReference"/>
        </w:rPr>
        <w:footnoteRef/>
      </w:r>
      <w:r>
        <w:tab/>
      </w:r>
      <w:r w:rsidRPr="009E6988">
        <w:t xml:space="preserve">Numéro distinctif du pays qui a accordé/étendu/refusé/retiré l’homologation (voir les dispositions du </w:t>
      </w:r>
      <w:r>
        <w:t xml:space="preserve">présent </w:t>
      </w:r>
      <w:r w:rsidRPr="009E6988">
        <w:t>Règlement relatives à l’homologation).</w:t>
      </w:r>
    </w:p>
  </w:footnote>
  <w:footnote w:id="13">
    <w:p w:rsidR="00B81BAF" w:rsidRDefault="00B81BAF" w:rsidP="009F490F">
      <w:pPr>
        <w:pStyle w:val="FootnoteText"/>
      </w:pPr>
      <w:r>
        <w:tab/>
      </w:r>
      <w:r>
        <w:rPr>
          <w:rStyle w:val="FootnoteReference"/>
        </w:rPr>
        <w:footnoteRef/>
      </w:r>
      <w:r>
        <w:tab/>
      </w:r>
      <w:r w:rsidRPr="005A48EA">
        <w:rPr>
          <w:lang w:val="fr-FR"/>
        </w:rPr>
        <w:t>Biffer les mentions inutiles.</w:t>
      </w:r>
    </w:p>
  </w:footnote>
  <w:footnote w:id="14">
    <w:p w:rsidR="00B81BAF" w:rsidRPr="0077111B" w:rsidRDefault="00B81BAF" w:rsidP="005F4329">
      <w:pPr>
        <w:pStyle w:val="FootnoteText"/>
      </w:pPr>
      <w:r w:rsidRPr="00E610A0">
        <w:tab/>
      </w:r>
      <w:r w:rsidRPr="00E131A6">
        <w:rPr>
          <w:rStyle w:val="FootnoteReference"/>
        </w:rPr>
        <w:footnoteRef/>
      </w:r>
      <w:r w:rsidRPr="0077111B">
        <w:tab/>
        <w:t>Le dernier numéro n’est donné qu’à titre d’exemple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BAF" w:rsidRPr="004C7F84" w:rsidRDefault="0084218E">
    <w:pPr>
      <w:pStyle w:val="Header"/>
    </w:pPr>
    <w:r>
      <w:fldChar w:fldCharType="begin"/>
    </w:r>
    <w:r>
      <w:instrText xml:space="preserve"> TITLE  \* MERGEFORMAT </w:instrText>
    </w:r>
    <w:r>
      <w:fldChar w:fldCharType="separate"/>
    </w:r>
    <w:r w:rsidR="009F10BB">
      <w:t>E/ECE/324/Rev.1/Add.57/Rev.3</w:t>
    </w:r>
    <w:r>
      <w:fldChar w:fldCharType="end"/>
    </w:r>
    <w:r w:rsidR="00B81BAF">
      <w:br/>
    </w:r>
    <w:r>
      <w:fldChar w:fldCharType="begin"/>
    </w:r>
    <w:r>
      <w:instrText xml:space="preserve"> KEYWORDS  \* MERGEFORMAT </w:instrText>
    </w:r>
    <w:r>
      <w:fldChar w:fldCharType="separate"/>
    </w:r>
    <w:r w:rsidR="009F10BB">
      <w:t>E/ECE/TRANS/505/Rev.1/Add.57/Rev.3</w: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BAF" w:rsidRPr="00D77E06" w:rsidRDefault="00B81BAF">
    <w:pPr>
      <w:pStyle w:val="Header"/>
      <w:rPr>
        <w:lang w:val="en-US"/>
      </w:rPr>
    </w:pPr>
    <w:r>
      <w:fldChar w:fldCharType="begin"/>
    </w:r>
    <w:r w:rsidRPr="00D77E06">
      <w:rPr>
        <w:lang w:val="en-US"/>
      </w:rPr>
      <w:instrText xml:space="preserve"> TITLE  \* MERGEFORMAT </w:instrText>
    </w:r>
    <w:r>
      <w:fldChar w:fldCharType="separate"/>
    </w:r>
    <w:r w:rsidR="009F10BB">
      <w:rPr>
        <w:lang w:val="en-US"/>
      </w:rPr>
      <w:t>E/ECE/324/Rev.1/Add.57/Rev.3</w:t>
    </w:r>
    <w:r>
      <w:fldChar w:fldCharType="end"/>
    </w:r>
    <w:r w:rsidRPr="00D77E06">
      <w:rPr>
        <w:lang w:val="en-US"/>
      </w:rPr>
      <w:br/>
    </w:r>
    <w:r>
      <w:fldChar w:fldCharType="begin"/>
    </w:r>
    <w:r w:rsidRPr="00D77E06">
      <w:rPr>
        <w:lang w:val="en-US"/>
      </w:rPr>
      <w:instrText xml:space="preserve"> KEYWORDS  \* MERGEFORMAT </w:instrText>
    </w:r>
    <w:r>
      <w:fldChar w:fldCharType="separate"/>
    </w:r>
    <w:r w:rsidR="009F10BB">
      <w:rPr>
        <w:lang w:val="en-US"/>
      </w:rPr>
      <w:t>E/ECE/TRANS/505/Rev.1/Add.57/Rev.3</w:t>
    </w:r>
    <w:r>
      <w:fldChar w:fldCharType="end"/>
    </w:r>
    <w:r w:rsidRPr="00D77E06">
      <w:rPr>
        <w:lang w:val="en-US"/>
      </w:rPr>
      <w:br/>
    </w:r>
    <w:proofErr w:type="spellStart"/>
    <w:r>
      <w:rPr>
        <w:lang w:val="en-US"/>
      </w:rPr>
      <w:t>Annexe</w:t>
    </w:r>
    <w:proofErr w:type="spellEnd"/>
    <w:r>
      <w:rPr>
        <w:lang w:val="en-US"/>
      </w:rPr>
      <w:t xml:space="preserve"> 5</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BAF" w:rsidRDefault="00B81BAF" w:rsidP="004C7F84">
    <w:pPr>
      <w:pStyle w:val="Header"/>
      <w:jc w:val="right"/>
      <w:rPr>
        <w:lang w:val="en-US"/>
      </w:rPr>
    </w:pPr>
    <w:r>
      <w:fldChar w:fldCharType="begin"/>
    </w:r>
    <w:r w:rsidRPr="007F4F0B">
      <w:rPr>
        <w:lang w:val="en-US"/>
      </w:rPr>
      <w:instrText xml:space="preserve"> TITLE  \* MERGEFORMAT </w:instrText>
    </w:r>
    <w:r>
      <w:fldChar w:fldCharType="separate"/>
    </w:r>
    <w:r w:rsidR="009F10BB">
      <w:rPr>
        <w:lang w:val="en-US"/>
      </w:rPr>
      <w:t>E/ECE/324/Rev.1/Add.57/Rev.3</w:t>
    </w:r>
    <w:r>
      <w:fldChar w:fldCharType="end"/>
    </w:r>
    <w:r w:rsidRPr="007F4F0B">
      <w:rPr>
        <w:lang w:val="en-US"/>
      </w:rPr>
      <w:br/>
    </w:r>
    <w:r>
      <w:fldChar w:fldCharType="begin"/>
    </w:r>
    <w:r w:rsidRPr="007F4F0B">
      <w:rPr>
        <w:lang w:val="en-US"/>
      </w:rPr>
      <w:instrText xml:space="preserve"> KEYWORDS  \* MERGEFORMAT </w:instrText>
    </w:r>
    <w:r>
      <w:fldChar w:fldCharType="separate"/>
    </w:r>
    <w:r w:rsidR="009F10BB">
      <w:rPr>
        <w:lang w:val="en-US"/>
      </w:rPr>
      <w:t>E/ECE/TRANS/505/Rev.1/Add.57/Rev.3</w:t>
    </w:r>
    <w:r>
      <w:fldChar w:fldCharType="end"/>
    </w:r>
    <w:r w:rsidRPr="007F4F0B">
      <w:rPr>
        <w:lang w:val="en-US"/>
      </w:rPr>
      <w:br/>
    </w:r>
    <w:proofErr w:type="spellStart"/>
    <w:r w:rsidRPr="007F4F0B">
      <w:rPr>
        <w:lang w:val="en-US"/>
      </w:rPr>
      <w:t>Annexe</w:t>
    </w:r>
    <w:proofErr w:type="spellEnd"/>
    <w:r w:rsidRPr="007F4F0B">
      <w:rPr>
        <w:lang w:val="en-US"/>
      </w:rPr>
      <w:t xml:space="preserve"> </w:t>
    </w:r>
    <w:r>
      <w:rPr>
        <w:lang w:val="en-US"/>
      </w:rPr>
      <w:t>5</w:t>
    </w:r>
  </w:p>
  <w:p w:rsidR="00B81BAF" w:rsidRPr="00233AE3" w:rsidRDefault="00B81BAF" w:rsidP="00233AE3">
    <w:pPr>
      <w:rPr>
        <w:lang w:val="en-U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BAF" w:rsidRDefault="00B81BAF" w:rsidP="004C7F84">
    <w:pPr>
      <w:pStyle w:val="Header"/>
      <w:jc w:val="right"/>
      <w:rPr>
        <w:lang w:val="en-US"/>
      </w:rPr>
    </w:pPr>
    <w:r>
      <w:fldChar w:fldCharType="begin"/>
    </w:r>
    <w:r w:rsidRPr="007F4F0B">
      <w:rPr>
        <w:lang w:val="en-US"/>
      </w:rPr>
      <w:instrText xml:space="preserve"> TITLE  \* MERGEFORMAT </w:instrText>
    </w:r>
    <w:r>
      <w:fldChar w:fldCharType="separate"/>
    </w:r>
    <w:r w:rsidR="009F10BB">
      <w:rPr>
        <w:lang w:val="en-US"/>
      </w:rPr>
      <w:t>E/ECE/324/Rev.1/Add.57/Rev.3</w:t>
    </w:r>
    <w:r>
      <w:fldChar w:fldCharType="end"/>
    </w:r>
    <w:r w:rsidRPr="007F4F0B">
      <w:rPr>
        <w:lang w:val="en-US"/>
      </w:rPr>
      <w:br/>
    </w:r>
    <w:r>
      <w:fldChar w:fldCharType="begin"/>
    </w:r>
    <w:r w:rsidRPr="007F4F0B">
      <w:rPr>
        <w:lang w:val="en-US"/>
      </w:rPr>
      <w:instrText xml:space="preserve"> KEYWORDS  \* MERGEFORMAT </w:instrText>
    </w:r>
    <w:r>
      <w:fldChar w:fldCharType="separate"/>
    </w:r>
    <w:r w:rsidR="009F10BB">
      <w:rPr>
        <w:lang w:val="en-US"/>
      </w:rPr>
      <w:t>E/ECE/TRANS/505/Rev.1/Add.57/Rev.3</w:t>
    </w:r>
    <w:r>
      <w:fldChar w:fldCharType="end"/>
    </w:r>
    <w:r w:rsidRPr="007F4F0B">
      <w:rPr>
        <w:lang w:val="en-US"/>
      </w:rPr>
      <w:br/>
    </w:r>
    <w:proofErr w:type="spellStart"/>
    <w:r w:rsidRPr="007F4F0B">
      <w:rPr>
        <w:lang w:val="en-US"/>
      </w:rPr>
      <w:t>Annexe</w:t>
    </w:r>
    <w:proofErr w:type="spellEnd"/>
    <w:r w:rsidRPr="007F4F0B">
      <w:rPr>
        <w:lang w:val="en-US"/>
      </w:rPr>
      <w:t xml:space="preserve"> </w:t>
    </w:r>
    <w:r>
      <w:rPr>
        <w:lang w:val="en-US"/>
      </w:rPr>
      <w:t>6</w:t>
    </w:r>
  </w:p>
  <w:p w:rsidR="00B81BAF" w:rsidRPr="00233AE3" w:rsidRDefault="00B81BAF" w:rsidP="00233AE3">
    <w:pPr>
      <w:rPr>
        <w:lang w:val="en-US"/>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BAF" w:rsidRPr="00D77E06" w:rsidRDefault="00B81BAF">
    <w:pPr>
      <w:pStyle w:val="Header"/>
      <w:rPr>
        <w:lang w:val="en-US"/>
      </w:rPr>
    </w:pPr>
    <w:r>
      <w:fldChar w:fldCharType="begin"/>
    </w:r>
    <w:r w:rsidRPr="00D77E06">
      <w:rPr>
        <w:lang w:val="en-US"/>
      </w:rPr>
      <w:instrText xml:space="preserve"> TITLE  \* MERGEFORMAT </w:instrText>
    </w:r>
    <w:r>
      <w:fldChar w:fldCharType="separate"/>
    </w:r>
    <w:r w:rsidR="009F10BB">
      <w:rPr>
        <w:lang w:val="en-US"/>
      </w:rPr>
      <w:t>E/ECE/324/Rev.1/Add.57/Rev.3</w:t>
    </w:r>
    <w:r>
      <w:fldChar w:fldCharType="end"/>
    </w:r>
    <w:r w:rsidRPr="00D77E06">
      <w:rPr>
        <w:lang w:val="en-US"/>
      </w:rPr>
      <w:br/>
    </w:r>
    <w:r>
      <w:fldChar w:fldCharType="begin"/>
    </w:r>
    <w:r w:rsidRPr="00D77E06">
      <w:rPr>
        <w:lang w:val="en-US"/>
      </w:rPr>
      <w:instrText xml:space="preserve"> KEYWORDS  \* MERGEFORMAT </w:instrText>
    </w:r>
    <w:r>
      <w:fldChar w:fldCharType="separate"/>
    </w:r>
    <w:r w:rsidR="009F10BB">
      <w:rPr>
        <w:lang w:val="en-US"/>
      </w:rPr>
      <w:t>E/ECE/TRANS/505/Rev.1/Add.57/Rev.3</w:t>
    </w:r>
    <w:r>
      <w:fldChar w:fldCharType="end"/>
    </w:r>
    <w:r w:rsidRPr="00D77E06">
      <w:rPr>
        <w:lang w:val="en-US"/>
      </w:rPr>
      <w:br/>
    </w:r>
    <w:proofErr w:type="spellStart"/>
    <w:r>
      <w:rPr>
        <w:lang w:val="en-US"/>
      </w:rPr>
      <w:t>Annexe</w:t>
    </w:r>
    <w:proofErr w:type="spellEnd"/>
    <w:r>
      <w:rPr>
        <w:lang w:val="en-US"/>
      </w:rPr>
      <w:t xml:space="preserve"> 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BAF" w:rsidRPr="004C7F84" w:rsidRDefault="0084218E" w:rsidP="004C7F84">
    <w:pPr>
      <w:pStyle w:val="Header"/>
      <w:jc w:val="right"/>
    </w:pPr>
    <w:r>
      <w:fldChar w:fldCharType="begin"/>
    </w:r>
    <w:r>
      <w:instrText xml:space="preserve"> TITLE  \* MERGEFORMAT </w:instrText>
    </w:r>
    <w:r>
      <w:fldChar w:fldCharType="separate"/>
    </w:r>
    <w:r w:rsidR="009F10BB">
      <w:t>E/ECE/324/Rev.1/Add.57/Rev.3</w:t>
    </w:r>
    <w:r>
      <w:fldChar w:fldCharType="end"/>
    </w:r>
    <w:r w:rsidR="00B81BAF">
      <w:br/>
    </w:r>
    <w:r>
      <w:fldChar w:fldCharType="begin"/>
    </w:r>
    <w:r>
      <w:instrText xml:space="preserve"> KEYWORDS  \* MERGEFORMAT </w:instrText>
    </w:r>
    <w:r>
      <w:fldChar w:fldCharType="separate"/>
    </w:r>
    <w:r w:rsidR="009F10BB">
      <w:t>E/ECE/TRANS/505/Rev.1/Add.57/Rev.3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BAF" w:rsidRPr="00D77E06" w:rsidRDefault="00B81BAF">
    <w:pPr>
      <w:pStyle w:val="Header"/>
      <w:rPr>
        <w:lang w:val="en-US"/>
      </w:rPr>
    </w:pPr>
    <w:r>
      <w:fldChar w:fldCharType="begin"/>
    </w:r>
    <w:r w:rsidRPr="00D77E06">
      <w:rPr>
        <w:lang w:val="en-US"/>
      </w:rPr>
      <w:instrText xml:space="preserve"> TITLE  \* MERGEFORMAT </w:instrText>
    </w:r>
    <w:r>
      <w:fldChar w:fldCharType="separate"/>
    </w:r>
    <w:r w:rsidR="009F10BB">
      <w:rPr>
        <w:lang w:val="en-US"/>
      </w:rPr>
      <w:t>E/ECE/324/Rev.1/Add.57/Rev.3</w:t>
    </w:r>
    <w:r>
      <w:fldChar w:fldCharType="end"/>
    </w:r>
    <w:r w:rsidRPr="00D77E06">
      <w:rPr>
        <w:lang w:val="en-US"/>
      </w:rPr>
      <w:br/>
    </w:r>
    <w:r>
      <w:fldChar w:fldCharType="begin"/>
    </w:r>
    <w:r w:rsidRPr="00D77E06">
      <w:rPr>
        <w:lang w:val="en-US"/>
      </w:rPr>
      <w:instrText xml:space="preserve"> KEYWORDS  \* MERGEFORMAT </w:instrText>
    </w:r>
    <w:r>
      <w:fldChar w:fldCharType="separate"/>
    </w:r>
    <w:r w:rsidR="009F10BB">
      <w:rPr>
        <w:lang w:val="en-US"/>
      </w:rPr>
      <w:t>E/ECE/TRANS/505/Rev.1/Add.57/Rev.3</w:t>
    </w:r>
    <w:r>
      <w:fldChar w:fldCharType="end"/>
    </w:r>
    <w:r w:rsidRPr="00D77E06">
      <w:rPr>
        <w:lang w:val="en-US"/>
      </w:rPr>
      <w:br/>
    </w:r>
    <w:proofErr w:type="spellStart"/>
    <w:r w:rsidRPr="00D77E06">
      <w:rPr>
        <w:lang w:val="en-US"/>
      </w:rPr>
      <w:t>Annexe</w:t>
    </w:r>
    <w:proofErr w:type="spellEnd"/>
    <w:r w:rsidRPr="00D77E06">
      <w:rPr>
        <w:lang w:val="en-US"/>
      </w:rPr>
      <w:t xml:space="preserve">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BAF" w:rsidRPr="007F4F0B" w:rsidRDefault="00B81BAF" w:rsidP="004C7F84">
    <w:pPr>
      <w:pStyle w:val="Header"/>
      <w:jc w:val="right"/>
      <w:rPr>
        <w:lang w:val="en-US"/>
      </w:rPr>
    </w:pPr>
    <w:r>
      <w:fldChar w:fldCharType="begin"/>
    </w:r>
    <w:r w:rsidRPr="007F4F0B">
      <w:rPr>
        <w:lang w:val="en-US"/>
      </w:rPr>
      <w:instrText xml:space="preserve"> TITLE  \* MERGEFORMAT </w:instrText>
    </w:r>
    <w:r>
      <w:fldChar w:fldCharType="separate"/>
    </w:r>
    <w:r w:rsidR="009F10BB">
      <w:rPr>
        <w:lang w:val="en-US"/>
      </w:rPr>
      <w:t>E/ECE/324/Rev.1/Add.57/Rev.3</w:t>
    </w:r>
    <w:r>
      <w:fldChar w:fldCharType="end"/>
    </w:r>
    <w:r w:rsidRPr="007F4F0B">
      <w:rPr>
        <w:lang w:val="en-US"/>
      </w:rPr>
      <w:br/>
    </w:r>
    <w:r>
      <w:fldChar w:fldCharType="begin"/>
    </w:r>
    <w:r w:rsidRPr="007F4F0B">
      <w:rPr>
        <w:lang w:val="en-US"/>
      </w:rPr>
      <w:instrText xml:space="preserve"> KEYWORDS  \* MERGEFORMAT </w:instrText>
    </w:r>
    <w:r>
      <w:fldChar w:fldCharType="separate"/>
    </w:r>
    <w:r w:rsidR="009F10BB">
      <w:rPr>
        <w:lang w:val="en-US"/>
      </w:rPr>
      <w:t>E/ECE/TRANS/505/Rev.1/Add.57/Rev.3</w:t>
    </w:r>
    <w:r>
      <w:fldChar w:fldCharType="end"/>
    </w:r>
    <w:r w:rsidRPr="007F4F0B">
      <w:rPr>
        <w:lang w:val="en-US"/>
      </w:rPr>
      <w:br/>
    </w:r>
    <w:proofErr w:type="spellStart"/>
    <w:r w:rsidRPr="007F4F0B">
      <w:rPr>
        <w:lang w:val="en-US"/>
      </w:rPr>
      <w:t>Annexe</w:t>
    </w:r>
    <w:proofErr w:type="spellEnd"/>
    <w:r w:rsidRPr="007F4F0B">
      <w:rPr>
        <w:lang w:val="en-US"/>
      </w:rPr>
      <w:t xml:space="preserve">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BAF" w:rsidRPr="00D77E06" w:rsidRDefault="00B81BAF">
    <w:pPr>
      <w:pStyle w:val="Header"/>
      <w:rPr>
        <w:lang w:val="en-US"/>
      </w:rPr>
    </w:pPr>
    <w:r>
      <w:fldChar w:fldCharType="begin"/>
    </w:r>
    <w:r w:rsidRPr="00D77E06">
      <w:rPr>
        <w:lang w:val="en-US"/>
      </w:rPr>
      <w:instrText xml:space="preserve"> TITLE  \* MERGEFORMAT </w:instrText>
    </w:r>
    <w:r>
      <w:fldChar w:fldCharType="separate"/>
    </w:r>
    <w:r w:rsidR="009F10BB">
      <w:rPr>
        <w:lang w:val="en-US"/>
      </w:rPr>
      <w:t>E/ECE/324/Rev.1/Add.57/Rev.3</w:t>
    </w:r>
    <w:r>
      <w:fldChar w:fldCharType="end"/>
    </w:r>
    <w:r w:rsidRPr="00D77E06">
      <w:rPr>
        <w:lang w:val="en-US"/>
      </w:rPr>
      <w:br/>
    </w:r>
    <w:r>
      <w:fldChar w:fldCharType="begin"/>
    </w:r>
    <w:r w:rsidRPr="00D77E06">
      <w:rPr>
        <w:lang w:val="en-US"/>
      </w:rPr>
      <w:instrText xml:space="preserve"> KEYWORDS  \* MERGEFORMAT </w:instrText>
    </w:r>
    <w:r>
      <w:fldChar w:fldCharType="separate"/>
    </w:r>
    <w:r w:rsidR="009F10BB">
      <w:rPr>
        <w:lang w:val="en-US"/>
      </w:rPr>
      <w:t>E/ECE/TRANS/505/Rev.1/Add.57/Rev.3</w:t>
    </w:r>
    <w:r>
      <w:fldChar w:fldCharType="end"/>
    </w:r>
    <w:r w:rsidRPr="00D77E06">
      <w:rPr>
        <w:lang w:val="en-US"/>
      </w:rPr>
      <w:br/>
    </w:r>
    <w:proofErr w:type="spellStart"/>
    <w:r>
      <w:rPr>
        <w:lang w:val="en-US"/>
      </w:rPr>
      <w:t>Annexe</w:t>
    </w:r>
    <w:proofErr w:type="spellEnd"/>
    <w:r>
      <w:rPr>
        <w:lang w:val="en-US"/>
      </w:rPr>
      <w:t xml:space="preserve">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BAF" w:rsidRPr="007F4F0B" w:rsidRDefault="00B81BAF" w:rsidP="004C7F84">
    <w:pPr>
      <w:pStyle w:val="Header"/>
      <w:jc w:val="right"/>
      <w:rPr>
        <w:lang w:val="en-US"/>
      </w:rPr>
    </w:pPr>
    <w:r>
      <w:fldChar w:fldCharType="begin"/>
    </w:r>
    <w:r w:rsidRPr="007F4F0B">
      <w:rPr>
        <w:lang w:val="en-US"/>
      </w:rPr>
      <w:instrText xml:space="preserve"> TITLE  \* MERGEFORMAT </w:instrText>
    </w:r>
    <w:r>
      <w:fldChar w:fldCharType="separate"/>
    </w:r>
    <w:r w:rsidR="009F10BB">
      <w:rPr>
        <w:lang w:val="en-US"/>
      </w:rPr>
      <w:t>E/ECE/324/Rev.1/Add.57/Rev.3</w:t>
    </w:r>
    <w:r>
      <w:fldChar w:fldCharType="end"/>
    </w:r>
    <w:r w:rsidRPr="007F4F0B">
      <w:rPr>
        <w:lang w:val="en-US"/>
      </w:rPr>
      <w:br/>
    </w:r>
    <w:r>
      <w:fldChar w:fldCharType="begin"/>
    </w:r>
    <w:r w:rsidRPr="007F4F0B">
      <w:rPr>
        <w:lang w:val="en-US"/>
      </w:rPr>
      <w:instrText xml:space="preserve"> KEYWORDS  \* MERGEFORMAT </w:instrText>
    </w:r>
    <w:r>
      <w:fldChar w:fldCharType="separate"/>
    </w:r>
    <w:r w:rsidR="009F10BB">
      <w:rPr>
        <w:lang w:val="en-US"/>
      </w:rPr>
      <w:t>E/ECE/TRANS/505/Rev.1/Add.57/Rev.3</w:t>
    </w:r>
    <w:r>
      <w:fldChar w:fldCharType="end"/>
    </w:r>
    <w:r w:rsidRPr="007F4F0B">
      <w:rPr>
        <w:lang w:val="en-US"/>
      </w:rPr>
      <w:br/>
    </w:r>
    <w:proofErr w:type="spellStart"/>
    <w:r w:rsidRPr="007F4F0B">
      <w:rPr>
        <w:lang w:val="en-US"/>
      </w:rPr>
      <w:t>Annexe</w:t>
    </w:r>
    <w:proofErr w:type="spellEnd"/>
    <w:r w:rsidRPr="007F4F0B">
      <w:rPr>
        <w:lang w:val="en-US"/>
      </w:rPr>
      <w:t xml:space="preserve"> </w:t>
    </w:r>
    <w:r>
      <w:rPr>
        <w:lang w:val="en-US"/>
      </w:rPr>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BAF" w:rsidRPr="00D77E06" w:rsidRDefault="00B81BAF">
    <w:pPr>
      <w:pStyle w:val="Header"/>
      <w:rPr>
        <w:lang w:val="en-US"/>
      </w:rPr>
    </w:pPr>
    <w:r>
      <w:fldChar w:fldCharType="begin"/>
    </w:r>
    <w:r w:rsidRPr="00D77E06">
      <w:rPr>
        <w:lang w:val="en-US"/>
      </w:rPr>
      <w:instrText xml:space="preserve"> TITLE  \* MERGEFORMAT </w:instrText>
    </w:r>
    <w:r>
      <w:fldChar w:fldCharType="separate"/>
    </w:r>
    <w:r w:rsidR="009F10BB">
      <w:rPr>
        <w:lang w:val="en-US"/>
      </w:rPr>
      <w:t>E/ECE/324/Rev.1/Add.57/Rev.3</w:t>
    </w:r>
    <w:r>
      <w:fldChar w:fldCharType="end"/>
    </w:r>
    <w:r w:rsidRPr="00D77E06">
      <w:rPr>
        <w:lang w:val="en-US"/>
      </w:rPr>
      <w:br/>
    </w:r>
    <w:r>
      <w:fldChar w:fldCharType="begin"/>
    </w:r>
    <w:r w:rsidRPr="00D77E06">
      <w:rPr>
        <w:lang w:val="en-US"/>
      </w:rPr>
      <w:instrText xml:space="preserve"> KEYWORDS  \* MERGEFORMAT </w:instrText>
    </w:r>
    <w:r>
      <w:fldChar w:fldCharType="separate"/>
    </w:r>
    <w:r w:rsidR="009F10BB">
      <w:rPr>
        <w:lang w:val="en-US"/>
      </w:rPr>
      <w:t>E/ECE/TRANS/505/Rev.1/Add.57/Rev.3</w:t>
    </w:r>
    <w:r>
      <w:fldChar w:fldCharType="end"/>
    </w:r>
    <w:r w:rsidRPr="00D77E06">
      <w:rPr>
        <w:lang w:val="en-US"/>
      </w:rPr>
      <w:br/>
    </w:r>
    <w:proofErr w:type="spellStart"/>
    <w:r>
      <w:rPr>
        <w:lang w:val="en-US"/>
      </w:rPr>
      <w:t>Annexe</w:t>
    </w:r>
    <w:proofErr w:type="spellEnd"/>
    <w:r>
      <w:rPr>
        <w:lang w:val="en-US"/>
      </w:rPr>
      <w:t xml:space="preserve"> 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BAF" w:rsidRPr="007F4F0B" w:rsidRDefault="00B81BAF" w:rsidP="004C7F84">
    <w:pPr>
      <w:pStyle w:val="Header"/>
      <w:jc w:val="right"/>
      <w:rPr>
        <w:lang w:val="en-US"/>
      </w:rPr>
    </w:pPr>
    <w:r>
      <w:fldChar w:fldCharType="begin"/>
    </w:r>
    <w:r w:rsidRPr="007F4F0B">
      <w:rPr>
        <w:lang w:val="en-US"/>
      </w:rPr>
      <w:instrText xml:space="preserve"> TITLE  \* MERGEFORMAT </w:instrText>
    </w:r>
    <w:r>
      <w:fldChar w:fldCharType="separate"/>
    </w:r>
    <w:r w:rsidR="009F10BB">
      <w:rPr>
        <w:lang w:val="en-US"/>
      </w:rPr>
      <w:t>E/ECE/324/Rev.1/Add.57/Rev.3</w:t>
    </w:r>
    <w:r>
      <w:fldChar w:fldCharType="end"/>
    </w:r>
    <w:r w:rsidRPr="007F4F0B">
      <w:rPr>
        <w:lang w:val="en-US"/>
      </w:rPr>
      <w:br/>
    </w:r>
    <w:r>
      <w:fldChar w:fldCharType="begin"/>
    </w:r>
    <w:r w:rsidRPr="007F4F0B">
      <w:rPr>
        <w:lang w:val="en-US"/>
      </w:rPr>
      <w:instrText xml:space="preserve"> KEYWORDS  \* MERGEFORMAT </w:instrText>
    </w:r>
    <w:r>
      <w:fldChar w:fldCharType="separate"/>
    </w:r>
    <w:r w:rsidR="009F10BB">
      <w:rPr>
        <w:lang w:val="en-US"/>
      </w:rPr>
      <w:t>E/ECE/TRANS/505/Rev.1/Add.57/Rev.3</w:t>
    </w:r>
    <w:r>
      <w:fldChar w:fldCharType="end"/>
    </w:r>
    <w:r w:rsidRPr="007F4F0B">
      <w:rPr>
        <w:lang w:val="en-US"/>
      </w:rPr>
      <w:br/>
    </w:r>
    <w:proofErr w:type="spellStart"/>
    <w:r w:rsidRPr="007F4F0B">
      <w:rPr>
        <w:lang w:val="en-US"/>
      </w:rPr>
      <w:t>Annexe</w:t>
    </w:r>
    <w:proofErr w:type="spellEnd"/>
    <w:r w:rsidRPr="007F4F0B">
      <w:rPr>
        <w:lang w:val="en-US"/>
      </w:rPr>
      <w:t xml:space="preserve"> </w:t>
    </w:r>
    <w:r>
      <w:rPr>
        <w:lang w:val="en-US"/>
      </w:rPr>
      <w:t>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BAF" w:rsidRPr="007F4F0B" w:rsidRDefault="00B81BAF" w:rsidP="004C7F84">
    <w:pPr>
      <w:pStyle w:val="Header"/>
      <w:jc w:val="right"/>
      <w:rPr>
        <w:lang w:val="en-US"/>
      </w:rPr>
    </w:pPr>
    <w:r>
      <w:fldChar w:fldCharType="begin"/>
    </w:r>
    <w:r w:rsidRPr="007F4F0B">
      <w:rPr>
        <w:lang w:val="en-US"/>
      </w:rPr>
      <w:instrText xml:space="preserve"> TITLE  \* MERGEFORMAT </w:instrText>
    </w:r>
    <w:r>
      <w:fldChar w:fldCharType="separate"/>
    </w:r>
    <w:r w:rsidR="009F10BB">
      <w:rPr>
        <w:lang w:val="en-US"/>
      </w:rPr>
      <w:t>E/ECE/324/Rev.1/Add.57/Rev.3</w:t>
    </w:r>
    <w:r>
      <w:fldChar w:fldCharType="end"/>
    </w:r>
    <w:r w:rsidRPr="007F4F0B">
      <w:rPr>
        <w:lang w:val="en-US"/>
      </w:rPr>
      <w:br/>
    </w:r>
    <w:r>
      <w:fldChar w:fldCharType="begin"/>
    </w:r>
    <w:r w:rsidRPr="007F4F0B">
      <w:rPr>
        <w:lang w:val="en-US"/>
      </w:rPr>
      <w:instrText xml:space="preserve"> KEYWORDS  \* MERGEFORMAT </w:instrText>
    </w:r>
    <w:r>
      <w:fldChar w:fldCharType="separate"/>
    </w:r>
    <w:r w:rsidR="009F10BB">
      <w:rPr>
        <w:lang w:val="en-US"/>
      </w:rPr>
      <w:t>E/ECE/TRANS/505/Rev.1/Add.57/Rev.3</w:t>
    </w:r>
    <w:r>
      <w:fldChar w:fldCharType="end"/>
    </w:r>
    <w:r w:rsidRPr="007F4F0B">
      <w:rPr>
        <w:lang w:val="en-US"/>
      </w:rPr>
      <w:br/>
    </w:r>
    <w:proofErr w:type="spellStart"/>
    <w:r w:rsidRPr="007F4F0B">
      <w:rPr>
        <w:lang w:val="en-US"/>
      </w:rPr>
      <w:t>Annexe</w:t>
    </w:r>
    <w:proofErr w:type="spellEnd"/>
    <w:r w:rsidRPr="007F4F0B">
      <w:rPr>
        <w:lang w:val="en-US"/>
      </w:rPr>
      <w:t xml:space="preserve"> </w:t>
    </w:r>
    <w:r>
      <w:rPr>
        <w:lang w:val="en-U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1314432"/>
    <w:multiLevelType w:val="multilevel"/>
    <w:tmpl w:val="DFDCA7EA"/>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4"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4206A3"/>
    <w:multiLevelType w:val="hybridMultilevel"/>
    <w:tmpl w:val="19D43C70"/>
    <w:lvl w:ilvl="0" w:tplc="D2DE3C78">
      <w:start w:val="1"/>
      <w:numFmt w:val="decimal"/>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8" w15:restartNumberingAfterBreak="0">
    <w:nsid w:val="4B902A16"/>
    <w:multiLevelType w:val="hybridMultilevel"/>
    <w:tmpl w:val="ACB8B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2" w15:restartNumberingAfterBreak="0">
    <w:nsid w:val="6FCD566E"/>
    <w:multiLevelType w:val="hybridMultilevel"/>
    <w:tmpl w:val="A6E2D058"/>
    <w:lvl w:ilvl="0" w:tplc="BBAC4C4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5E0BC4"/>
    <w:multiLevelType w:val="hybridMultilevel"/>
    <w:tmpl w:val="4C002AF2"/>
    <w:lvl w:ilvl="0" w:tplc="FAC280A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1"/>
  </w:num>
  <w:num w:numId="4">
    <w:abstractNumId w:val="11"/>
  </w:num>
  <w:num w:numId="5">
    <w:abstractNumId w:val="7"/>
  </w:num>
  <w:num w:numId="6">
    <w:abstractNumId w:val="1"/>
  </w:num>
  <w:num w:numId="7">
    <w:abstractNumId w:val="9"/>
  </w:num>
  <w:num w:numId="8">
    <w:abstractNumId w:val="6"/>
  </w:num>
  <w:num w:numId="9">
    <w:abstractNumId w:val="4"/>
  </w:num>
  <w:num w:numId="10">
    <w:abstractNumId w:val="14"/>
  </w:num>
  <w:num w:numId="11">
    <w:abstractNumId w:val="0"/>
  </w:num>
  <w:num w:numId="12">
    <w:abstractNumId w:val="10"/>
  </w:num>
  <w:num w:numId="13">
    <w:abstractNumId w:val="13"/>
  </w:num>
  <w:num w:numId="14">
    <w:abstractNumId w:val="2"/>
  </w:num>
  <w:num w:numId="15">
    <w:abstractNumId w:val="12"/>
  </w:num>
  <w:num w:numId="16">
    <w:abstractNumId w:val="8"/>
  </w:num>
  <w:num w:numId="17">
    <w:abstractNumId w:val="5"/>
  </w:num>
  <w:num w:numId="1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fr-FR" w:vendorID="64" w:dllVersion="6" w:nlCheck="1" w:checkStyle="0"/>
  <w:activeWritingStyle w:appName="MSWord" w:lang="es-ES" w:vendorID="64" w:dllVersion="6" w:nlCheck="1" w:checkStyle="0"/>
  <w:activeWritingStyle w:appName="MSWord" w:lang="fr-CH"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81C"/>
    <w:rsid w:val="0001470D"/>
    <w:rsid w:val="00016165"/>
    <w:rsid w:val="00016AC5"/>
    <w:rsid w:val="00021126"/>
    <w:rsid w:val="00021907"/>
    <w:rsid w:val="000233A5"/>
    <w:rsid w:val="0002445D"/>
    <w:rsid w:val="00024C50"/>
    <w:rsid w:val="00025E92"/>
    <w:rsid w:val="000276A3"/>
    <w:rsid w:val="00032060"/>
    <w:rsid w:val="00033744"/>
    <w:rsid w:val="00034ED9"/>
    <w:rsid w:val="00036FD5"/>
    <w:rsid w:val="00040539"/>
    <w:rsid w:val="00040598"/>
    <w:rsid w:val="00043858"/>
    <w:rsid w:val="00047F10"/>
    <w:rsid w:val="000505D2"/>
    <w:rsid w:val="00052157"/>
    <w:rsid w:val="00052929"/>
    <w:rsid w:val="0005346D"/>
    <w:rsid w:val="00055FE4"/>
    <w:rsid w:val="00061AEC"/>
    <w:rsid w:val="000641CE"/>
    <w:rsid w:val="00067310"/>
    <w:rsid w:val="00067CE8"/>
    <w:rsid w:val="00070179"/>
    <w:rsid w:val="00077592"/>
    <w:rsid w:val="00077E35"/>
    <w:rsid w:val="00081F64"/>
    <w:rsid w:val="0008669E"/>
    <w:rsid w:val="00087AB3"/>
    <w:rsid w:val="00090599"/>
    <w:rsid w:val="000A1501"/>
    <w:rsid w:val="000A2494"/>
    <w:rsid w:val="000A2555"/>
    <w:rsid w:val="000A6B7E"/>
    <w:rsid w:val="000B20D3"/>
    <w:rsid w:val="000C6CDB"/>
    <w:rsid w:val="000C6D5E"/>
    <w:rsid w:val="000D5C25"/>
    <w:rsid w:val="000E1F14"/>
    <w:rsid w:val="000E3B83"/>
    <w:rsid w:val="000E4F06"/>
    <w:rsid w:val="000E5601"/>
    <w:rsid w:val="000E5602"/>
    <w:rsid w:val="000F41F2"/>
    <w:rsid w:val="0010373B"/>
    <w:rsid w:val="00107FE6"/>
    <w:rsid w:val="00113C5F"/>
    <w:rsid w:val="0011415F"/>
    <w:rsid w:val="00125446"/>
    <w:rsid w:val="00135136"/>
    <w:rsid w:val="001358D9"/>
    <w:rsid w:val="00141E26"/>
    <w:rsid w:val="00143EB9"/>
    <w:rsid w:val="00152C5A"/>
    <w:rsid w:val="0015389C"/>
    <w:rsid w:val="00160540"/>
    <w:rsid w:val="001640C3"/>
    <w:rsid w:val="00166C68"/>
    <w:rsid w:val="00174814"/>
    <w:rsid w:val="00181568"/>
    <w:rsid w:val="00181A90"/>
    <w:rsid w:val="00190BE2"/>
    <w:rsid w:val="00190D5D"/>
    <w:rsid w:val="00192EEB"/>
    <w:rsid w:val="00194484"/>
    <w:rsid w:val="00196DE8"/>
    <w:rsid w:val="001A0AD4"/>
    <w:rsid w:val="001A2040"/>
    <w:rsid w:val="001A20FB"/>
    <w:rsid w:val="001A252F"/>
    <w:rsid w:val="001A376F"/>
    <w:rsid w:val="001A7BFF"/>
    <w:rsid w:val="001B09BB"/>
    <w:rsid w:val="001B62CD"/>
    <w:rsid w:val="001C311F"/>
    <w:rsid w:val="001C3D8D"/>
    <w:rsid w:val="001C6497"/>
    <w:rsid w:val="001D09BF"/>
    <w:rsid w:val="001D2614"/>
    <w:rsid w:val="001D7F8A"/>
    <w:rsid w:val="001E0447"/>
    <w:rsid w:val="001E1495"/>
    <w:rsid w:val="001E1930"/>
    <w:rsid w:val="001E34CB"/>
    <w:rsid w:val="001E3FEB"/>
    <w:rsid w:val="001E4541"/>
    <w:rsid w:val="001E4A02"/>
    <w:rsid w:val="001E4E3F"/>
    <w:rsid w:val="001E653B"/>
    <w:rsid w:val="001E6DF0"/>
    <w:rsid w:val="001E7643"/>
    <w:rsid w:val="001F3E68"/>
    <w:rsid w:val="001F4931"/>
    <w:rsid w:val="002000CD"/>
    <w:rsid w:val="00200CBA"/>
    <w:rsid w:val="00204190"/>
    <w:rsid w:val="00204B66"/>
    <w:rsid w:val="002059CE"/>
    <w:rsid w:val="00205B53"/>
    <w:rsid w:val="00206AD4"/>
    <w:rsid w:val="00224B8B"/>
    <w:rsid w:val="00225A8C"/>
    <w:rsid w:val="00230ED3"/>
    <w:rsid w:val="00231A7F"/>
    <w:rsid w:val="00233AE3"/>
    <w:rsid w:val="00242BBD"/>
    <w:rsid w:val="00244817"/>
    <w:rsid w:val="0024586F"/>
    <w:rsid w:val="00246BC8"/>
    <w:rsid w:val="00251F95"/>
    <w:rsid w:val="00252317"/>
    <w:rsid w:val="00252D6A"/>
    <w:rsid w:val="00262745"/>
    <w:rsid w:val="002659F1"/>
    <w:rsid w:val="00271E41"/>
    <w:rsid w:val="00282536"/>
    <w:rsid w:val="00284C19"/>
    <w:rsid w:val="00286E23"/>
    <w:rsid w:val="002876A1"/>
    <w:rsid w:val="00287CA6"/>
    <w:rsid w:val="00287E79"/>
    <w:rsid w:val="002920CB"/>
    <w:rsid w:val="002928F9"/>
    <w:rsid w:val="00294D5B"/>
    <w:rsid w:val="0029791D"/>
    <w:rsid w:val="002A1EC6"/>
    <w:rsid w:val="002A2A2C"/>
    <w:rsid w:val="002A5D07"/>
    <w:rsid w:val="002B39B3"/>
    <w:rsid w:val="002C0856"/>
    <w:rsid w:val="002D00E1"/>
    <w:rsid w:val="002D25CA"/>
    <w:rsid w:val="002D3DA4"/>
    <w:rsid w:val="002E2F5C"/>
    <w:rsid w:val="002E57B2"/>
    <w:rsid w:val="002F0C48"/>
    <w:rsid w:val="002F2250"/>
    <w:rsid w:val="003016B7"/>
    <w:rsid w:val="0030564C"/>
    <w:rsid w:val="0030754C"/>
    <w:rsid w:val="00317E54"/>
    <w:rsid w:val="00322DF1"/>
    <w:rsid w:val="00324EBF"/>
    <w:rsid w:val="0032556C"/>
    <w:rsid w:val="003273B9"/>
    <w:rsid w:val="00327E75"/>
    <w:rsid w:val="00330508"/>
    <w:rsid w:val="0033286A"/>
    <w:rsid w:val="00333130"/>
    <w:rsid w:val="00337250"/>
    <w:rsid w:val="00346E32"/>
    <w:rsid w:val="0034713C"/>
    <w:rsid w:val="003515AA"/>
    <w:rsid w:val="00364F13"/>
    <w:rsid w:val="0036776C"/>
    <w:rsid w:val="00370223"/>
    <w:rsid w:val="00372A7A"/>
    <w:rsid w:val="00372D1D"/>
    <w:rsid w:val="0037339E"/>
    <w:rsid w:val="00374106"/>
    <w:rsid w:val="0037679A"/>
    <w:rsid w:val="0038047C"/>
    <w:rsid w:val="00380759"/>
    <w:rsid w:val="00380E5F"/>
    <w:rsid w:val="00390EEF"/>
    <w:rsid w:val="00391BCA"/>
    <w:rsid w:val="00393673"/>
    <w:rsid w:val="00394410"/>
    <w:rsid w:val="003976D5"/>
    <w:rsid w:val="003A18D3"/>
    <w:rsid w:val="003A2AF5"/>
    <w:rsid w:val="003A5D05"/>
    <w:rsid w:val="003B53B6"/>
    <w:rsid w:val="003C68C8"/>
    <w:rsid w:val="003C719F"/>
    <w:rsid w:val="003D6C68"/>
    <w:rsid w:val="003E01D0"/>
    <w:rsid w:val="003E49B9"/>
    <w:rsid w:val="003E5E5B"/>
    <w:rsid w:val="003E5F12"/>
    <w:rsid w:val="003E786C"/>
    <w:rsid w:val="003E7D04"/>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441EE"/>
    <w:rsid w:val="00454F8D"/>
    <w:rsid w:val="004567EB"/>
    <w:rsid w:val="00457676"/>
    <w:rsid w:val="00460006"/>
    <w:rsid w:val="00460021"/>
    <w:rsid w:val="00460E72"/>
    <w:rsid w:val="00464191"/>
    <w:rsid w:val="00467412"/>
    <w:rsid w:val="00467F2C"/>
    <w:rsid w:val="00476265"/>
    <w:rsid w:val="0048687D"/>
    <w:rsid w:val="00490F56"/>
    <w:rsid w:val="00491F39"/>
    <w:rsid w:val="004A077B"/>
    <w:rsid w:val="004A2A5C"/>
    <w:rsid w:val="004A49A5"/>
    <w:rsid w:val="004A66A2"/>
    <w:rsid w:val="004B07A3"/>
    <w:rsid w:val="004B261D"/>
    <w:rsid w:val="004B51CD"/>
    <w:rsid w:val="004B576C"/>
    <w:rsid w:val="004C0B1E"/>
    <w:rsid w:val="004C54C0"/>
    <w:rsid w:val="004C56B2"/>
    <w:rsid w:val="004C6F4A"/>
    <w:rsid w:val="004C6F59"/>
    <w:rsid w:val="004C7F84"/>
    <w:rsid w:val="004D00B2"/>
    <w:rsid w:val="004D3292"/>
    <w:rsid w:val="004E3182"/>
    <w:rsid w:val="004E4963"/>
    <w:rsid w:val="004E6809"/>
    <w:rsid w:val="004E7F24"/>
    <w:rsid w:val="00503EC7"/>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57227"/>
    <w:rsid w:val="00565B29"/>
    <w:rsid w:val="00571BC1"/>
    <w:rsid w:val="00571F41"/>
    <w:rsid w:val="005734D0"/>
    <w:rsid w:val="00575476"/>
    <w:rsid w:val="0057657A"/>
    <w:rsid w:val="0058238C"/>
    <w:rsid w:val="00583A20"/>
    <w:rsid w:val="00584373"/>
    <w:rsid w:val="0059061F"/>
    <w:rsid w:val="00591072"/>
    <w:rsid w:val="00591DB3"/>
    <w:rsid w:val="005939ED"/>
    <w:rsid w:val="005947BC"/>
    <w:rsid w:val="00595E8A"/>
    <w:rsid w:val="005A0268"/>
    <w:rsid w:val="005A6014"/>
    <w:rsid w:val="005B2D25"/>
    <w:rsid w:val="005B3549"/>
    <w:rsid w:val="005B473C"/>
    <w:rsid w:val="005B4E40"/>
    <w:rsid w:val="005C549A"/>
    <w:rsid w:val="005D0035"/>
    <w:rsid w:val="005D7719"/>
    <w:rsid w:val="005E17DF"/>
    <w:rsid w:val="005E1B9B"/>
    <w:rsid w:val="005E32D1"/>
    <w:rsid w:val="005E5D1F"/>
    <w:rsid w:val="005F0207"/>
    <w:rsid w:val="005F13CA"/>
    <w:rsid w:val="005F4329"/>
    <w:rsid w:val="005F5C1F"/>
    <w:rsid w:val="0060151D"/>
    <w:rsid w:val="006023A6"/>
    <w:rsid w:val="00606C92"/>
    <w:rsid w:val="0061113B"/>
    <w:rsid w:val="00611D43"/>
    <w:rsid w:val="00612D48"/>
    <w:rsid w:val="00613A5E"/>
    <w:rsid w:val="00613BC3"/>
    <w:rsid w:val="00616B45"/>
    <w:rsid w:val="006241C6"/>
    <w:rsid w:val="00630D9B"/>
    <w:rsid w:val="00631953"/>
    <w:rsid w:val="0063208D"/>
    <w:rsid w:val="00640312"/>
    <w:rsid w:val="006434FD"/>
    <w:rsid w:val="00643814"/>
    <w:rsid w:val="006439EC"/>
    <w:rsid w:val="00645090"/>
    <w:rsid w:val="00647059"/>
    <w:rsid w:val="00647162"/>
    <w:rsid w:val="0065029A"/>
    <w:rsid w:val="0065534E"/>
    <w:rsid w:val="006553F9"/>
    <w:rsid w:val="00661C70"/>
    <w:rsid w:val="00661E96"/>
    <w:rsid w:val="00665786"/>
    <w:rsid w:val="00671C93"/>
    <w:rsid w:val="00671F00"/>
    <w:rsid w:val="006729C8"/>
    <w:rsid w:val="00675501"/>
    <w:rsid w:val="0067577B"/>
    <w:rsid w:val="00680DBA"/>
    <w:rsid w:val="006834F1"/>
    <w:rsid w:val="0068562A"/>
    <w:rsid w:val="00690802"/>
    <w:rsid w:val="006A6B31"/>
    <w:rsid w:val="006A6C95"/>
    <w:rsid w:val="006A7B29"/>
    <w:rsid w:val="006B0EB2"/>
    <w:rsid w:val="006B0FF8"/>
    <w:rsid w:val="006B4590"/>
    <w:rsid w:val="006C340C"/>
    <w:rsid w:val="006C56EC"/>
    <w:rsid w:val="006E29E5"/>
    <w:rsid w:val="006E4214"/>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43834"/>
    <w:rsid w:val="00743D61"/>
    <w:rsid w:val="00746760"/>
    <w:rsid w:val="00755D4F"/>
    <w:rsid w:val="007607B1"/>
    <w:rsid w:val="00765296"/>
    <w:rsid w:val="0076548A"/>
    <w:rsid w:val="00766D28"/>
    <w:rsid w:val="00770C6B"/>
    <w:rsid w:val="007723C2"/>
    <w:rsid w:val="007775FE"/>
    <w:rsid w:val="007815B9"/>
    <w:rsid w:val="00783E82"/>
    <w:rsid w:val="00785F1F"/>
    <w:rsid w:val="007869B6"/>
    <w:rsid w:val="00787084"/>
    <w:rsid w:val="00790B9D"/>
    <w:rsid w:val="00796316"/>
    <w:rsid w:val="0079670B"/>
    <w:rsid w:val="007A1C58"/>
    <w:rsid w:val="007A20D2"/>
    <w:rsid w:val="007A5BDA"/>
    <w:rsid w:val="007A79CD"/>
    <w:rsid w:val="007B72C3"/>
    <w:rsid w:val="007C16EA"/>
    <w:rsid w:val="007C4143"/>
    <w:rsid w:val="007C6463"/>
    <w:rsid w:val="007D2668"/>
    <w:rsid w:val="007D3119"/>
    <w:rsid w:val="007E3FF2"/>
    <w:rsid w:val="007F1513"/>
    <w:rsid w:val="007F1867"/>
    <w:rsid w:val="007F1EC4"/>
    <w:rsid w:val="007F4F0B"/>
    <w:rsid w:val="007F55CB"/>
    <w:rsid w:val="007F768E"/>
    <w:rsid w:val="008021D4"/>
    <w:rsid w:val="0081300E"/>
    <w:rsid w:val="008149F9"/>
    <w:rsid w:val="008245B7"/>
    <w:rsid w:val="0082755E"/>
    <w:rsid w:val="00830B75"/>
    <w:rsid w:val="00831A18"/>
    <w:rsid w:val="008335E3"/>
    <w:rsid w:val="00837345"/>
    <w:rsid w:val="0084218E"/>
    <w:rsid w:val="00844750"/>
    <w:rsid w:val="00851A74"/>
    <w:rsid w:val="00853AB8"/>
    <w:rsid w:val="00854C34"/>
    <w:rsid w:val="0085586A"/>
    <w:rsid w:val="00856DB2"/>
    <w:rsid w:val="00864999"/>
    <w:rsid w:val="008651C8"/>
    <w:rsid w:val="0086652B"/>
    <w:rsid w:val="00880408"/>
    <w:rsid w:val="00895DE5"/>
    <w:rsid w:val="008A0FA8"/>
    <w:rsid w:val="008A1EC0"/>
    <w:rsid w:val="008A4A2E"/>
    <w:rsid w:val="008B44C4"/>
    <w:rsid w:val="008C322B"/>
    <w:rsid w:val="008C4B74"/>
    <w:rsid w:val="008D1156"/>
    <w:rsid w:val="008D59DB"/>
    <w:rsid w:val="008E0319"/>
    <w:rsid w:val="008E3C53"/>
    <w:rsid w:val="008E4DE2"/>
    <w:rsid w:val="008E6252"/>
    <w:rsid w:val="008E6E02"/>
    <w:rsid w:val="008E78BC"/>
    <w:rsid w:val="008E7CE2"/>
    <w:rsid w:val="008E7FAE"/>
    <w:rsid w:val="008F2DDF"/>
    <w:rsid w:val="009114DB"/>
    <w:rsid w:val="00911BF7"/>
    <w:rsid w:val="0091594A"/>
    <w:rsid w:val="00920371"/>
    <w:rsid w:val="00921D43"/>
    <w:rsid w:val="009230F1"/>
    <w:rsid w:val="00926925"/>
    <w:rsid w:val="00935490"/>
    <w:rsid w:val="009418DE"/>
    <w:rsid w:val="009516B7"/>
    <w:rsid w:val="0095329D"/>
    <w:rsid w:val="009545F1"/>
    <w:rsid w:val="00957CE5"/>
    <w:rsid w:val="009624E2"/>
    <w:rsid w:val="009707E4"/>
    <w:rsid w:val="00973B8F"/>
    <w:rsid w:val="00974DD2"/>
    <w:rsid w:val="00977EC8"/>
    <w:rsid w:val="00992DA2"/>
    <w:rsid w:val="009952E3"/>
    <w:rsid w:val="00996562"/>
    <w:rsid w:val="009A3048"/>
    <w:rsid w:val="009A6C26"/>
    <w:rsid w:val="009B01D7"/>
    <w:rsid w:val="009B17AD"/>
    <w:rsid w:val="009B3F8C"/>
    <w:rsid w:val="009B45E0"/>
    <w:rsid w:val="009B540F"/>
    <w:rsid w:val="009D1C99"/>
    <w:rsid w:val="009D2D1F"/>
    <w:rsid w:val="009D3A8C"/>
    <w:rsid w:val="009E1BA9"/>
    <w:rsid w:val="009E2876"/>
    <w:rsid w:val="009E2F0B"/>
    <w:rsid w:val="009E4193"/>
    <w:rsid w:val="009E7956"/>
    <w:rsid w:val="009F072F"/>
    <w:rsid w:val="009F10BB"/>
    <w:rsid w:val="009F26C1"/>
    <w:rsid w:val="009F3F95"/>
    <w:rsid w:val="009F490F"/>
    <w:rsid w:val="00A023FC"/>
    <w:rsid w:val="00A0338D"/>
    <w:rsid w:val="00A05DD1"/>
    <w:rsid w:val="00A077E9"/>
    <w:rsid w:val="00A20E61"/>
    <w:rsid w:val="00A2492E"/>
    <w:rsid w:val="00A27C92"/>
    <w:rsid w:val="00A31163"/>
    <w:rsid w:val="00A34593"/>
    <w:rsid w:val="00A364DB"/>
    <w:rsid w:val="00A427D4"/>
    <w:rsid w:val="00A45E90"/>
    <w:rsid w:val="00A4770F"/>
    <w:rsid w:val="00A50D6B"/>
    <w:rsid w:val="00A51050"/>
    <w:rsid w:val="00A5429C"/>
    <w:rsid w:val="00A54BC5"/>
    <w:rsid w:val="00A55CF5"/>
    <w:rsid w:val="00A56945"/>
    <w:rsid w:val="00A57027"/>
    <w:rsid w:val="00A5750C"/>
    <w:rsid w:val="00A61087"/>
    <w:rsid w:val="00A61958"/>
    <w:rsid w:val="00A71A89"/>
    <w:rsid w:val="00A724ED"/>
    <w:rsid w:val="00A72C35"/>
    <w:rsid w:val="00A73E07"/>
    <w:rsid w:val="00A752BB"/>
    <w:rsid w:val="00A81F93"/>
    <w:rsid w:val="00A9247E"/>
    <w:rsid w:val="00AA0DCA"/>
    <w:rsid w:val="00AA5B23"/>
    <w:rsid w:val="00AA7796"/>
    <w:rsid w:val="00AC67A1"/>
    <w:rsid w:val="00AC7977"/>
    <w:rsid w:val="00AC7E56"/>
    <w:rsid w:val="00AE10B2"/>
    <w:rsid w:val="00AE2617"/>
    <w:rsid w:val="00AE352C"/>
    <w:rsid w:val="00AE39A5"/>
    <w:rsid w:val="00AE79AC"/>
    <w:rsid w:val="00AF198D"/>
    <w:rsid w:val="00AF4E4D"/>
    <w:rsid w:val="00B000C3"/>
    <w:rsid w:val="00B01AAD"/>
    <w:rsid w:val="00B07805"/>
    <w:rsid w:val="00B101DB"/>
    <w:rsid w:val="00B13E4F"/>
    <w:rsid w:val="00B21751"/>
    <w:rsid w:val="00B256F0"/>
    <w:rsid w:val="00B31D7D"/>
    <w:rsid w:val="00B32E2D"/>
    <w:rsid w:val="00B416B8"/>
    <w:rsid w:val="00B42351"/>
    <w:rsid w:val="00B43741"/>
    <w:rsid w:val="00B45642"/>
    <w:rsid w:val="00B52F29"/>
    <w:rsid w:val="00B5388D"/>
    <w:rsid w:val="00B57D2E"/>
    <w:rsid w:val="00B60BE2"/>
    <w:rsid w:val="00B61990"/>
    <w:rsid w:val="00B6249B"/>
    <w:rsid w:val="00B70CCD"/>
    <w:rsid w:val="00B73864"/>
    <w:rsid w:val="00B75E66"/>
    <w:rsid w:val="00B773BF"/>
    <w:rsid w:val="00B81BAF"/>
    <w:rsid w:val="00B84258"/>
    <w:rsid w:val="00B85059"/>
    <w:rsid w:val="00BA52E8"/>
    <w:rsid w:val="00BC3F20"/>
    <w:rsid w:val="00BC76F0"/>
    <w:rsid w:val="00BD13E6"/>
    <w:rsid w:val="00BD28B2"/>
    <w:rsid w:val="00BD5A8D"/>
    <w:rsid w:val="00BD7343"/>
    <w:rsid w:val="00BE2CF4"/>
    <w:rsid w:val="00BF0556"/>
    <w:rsid w:val="00BF1C7D"/>
    <w:rsid w:val="00BF37EE"/>
    <w:rsid w:val="00BF3FEB"/>
    <w:rsid w:val="00C024A1"/>
    <w:rsid w:val="00C02C42"/>
    <w:rsid w:val="00C104A5"/>
    <w:rsid w:val="00C10FB1"/>
    <w:rsid w:val="00C11282"/>
    <w:rsid w:val="00C14108"/>
    <w:rsid w:val="00C261F8"/>
    <w:rsid w:val="00C27662"/>
    <w:rsid w:val="00C32914"/>
    <w:rsid w:val="00C33100"/>
    <w:rsid w:val="00C346A2"/>
    <w:rsid w:val="00C42EDB"/>
    <w:rsid w:val="00C451B9"/>
    <w:rsid w:val="00C45AB5"/>
    <w:rsid w:val="00C517EE"/>
    <w:rsid w:val="00C51D9C"/>
    <w:rsid w:val="00C54DA4"/>
    <w:rsid w:val="00C55118"/>
    <w:rsid w:val="00C577D1"/>
    <w:rsid w:val="00C57A2D"/>
    <w:rsid w:val="00C6018C"/>
    <w:rsid w:val="00C6525D"/>
    <w:rsid w:val="00C67D23"/>
    <w:rsid w:val="00C71827"/>
    <w:rsid w:val="00C75D25"/>
    <w:rsid w:val="00C825E5"/>
    <w:rsid w:val="00C92A0D"/>
    <w:rsid w:val="00C95EB8"/>
    <w:rsid w:val="00CA0271"/>
    <w:rsid w:val="00CA0756"/>
    <w:rsid w:val="00CA3825"/>
    <w:rsid w:val="00CB02C5"/>
    <w:rsid w:val="00CB0D41"/>
    <w:rsid w:val="00CB39CD"/>
    <w:rsid w:val="00CC2A62"/>
    <w:rsid w:val="00CC7CE6"/>
    <w:rsid w:val="00CD044C"/>
    <w:rsid w:val="00CD1A71"/>
    <w:rsid w:val="00CD1CD2"/>
    <w:rsid w:val="00CD1FBB"/>
    <w:rsid w:val="00CD7683"/>
    <w:rsid w:val="00CE033D"/>
    <w:rsid w:val="00CE08E5"/>
    <w:rsid w:val="00CE2233"/>
    <w:rsid w:val="00D016B5"/>
    <w:rsid w:val="00D034F1"/>
    <w:rsid w:val="00D05828"/>
    <w:rsid w:val="00D06469"/>
    <w:rsid w:val="00D06712"/>
    <w:rsid w:val="00D13CAA"/>
    <w:rsid w:val="00D14294"/>
    <w:rsid w:val="00D14C21"/>
    <w:rsid w:val="00D14F42"/>
    <w:rsid w:val="00D171D4"/>
    <w:rsid w:val="00D244CB"/>
    <w:rsid w:val="00D2582F"/>
    <w:rsid w:val="00D27D5E"/>
    <w:rsid w:val="00D32B08"/>
    <w:rsid w:val="00D352D4"/>
    <w:rsid w:val="00D407D1"/>
    <w:rsid w:val="00D43E5F"/>
    <w:rsid w:val="00D51CE6"/>
    <w:rsid w:val="00D639BD"/>
    <w:rsid w:val="00D65777"/>
    <w:rsid w:val="00D66E0D"/>
    <w:rsid w:val="00D67A35"/>
    <w:rsid w:val="00D7425A"/>
    <w:rsid w:val="00D74F7E"/>
    <w:rsid w:val="00D7695F"/>
    <w:rsid w:val="00D77E06"/>
    <w:rsid w:val="00D81E31"/>
    <w:rsid w:val="00D82A82"/>
    <w:rsid w:val="00D9039B"/>
    <w:rsid w:val="00D93582"/>
    <w:rsid w:val="00DA41A2"/>
    <w:rsid w:val="00DA42A8"/>
    <w:rsid w:val="00DA43A1"/>
    <w:rsid w:val="00DA5E1D"/>
    <w:rsid w:val="00DB01CD"/>
    <w:rsid w:val="00DC161C"/>
    <w:rsid w:val="00DC3628"/>
    <w:rsid w:val="00DC4F43"/>
    <w:rsid w:val="00DE083E"/>
    <w:rsid w:val="00DE662B"/>
    <w:rsid w:val="00DE6D90"/>
    <w:rsid w:val="00DF002F"/>
    <w:rsid w:val="00DF49C1"/>
    <w:rsid w:val="00E0244D"/>
    <w:rsid w:val="00E026DF"/>
    <w:rsid w:val="00E02F48"/>
    <w:rsid w:val="00E03712"/>
    <w:rsid w:val="00E05D31"/>
    <w:rsid w:val="00E06B3F"/>
    <w:rsid w:val="00E10A73"/>
    <w:rsid w:val="00E14F27"/>
    <w:rsid w:val="00E171D2"/>
    <w:rsid w:val="00E2052F"/>
    <w:rsid w:val="00E25534"/>
    <w:rsid w:val="00E308A4"/>
    <w:rsid w:val="00E319B6"/>
    <w:rsid w:val="00E32145"/>
    <w:rsid w:val="00E32F5A"/>
    <w:rsid w:val="00E34D99"/>
    <w:rsid w:val="00E510F3"/>
    <w:rsid w:val="00E51874"/>
    <w:rsid w:val="00E60012"/>
    <w:rsid w:val="00E62CFF"/>
    <w:rsid w:val="00E665EE"/>
    <w:rsid w:val="00E679AE"/>
    <w:rsid w:val="00E71570"/>
    <w:rsid w:val="00E73B13"/>
    <w:rsid w:val="00E75C58"/>
    <w:rsid w:val="00E76819"/>
    <w:rsid w:val="00E775E1"/>
    <w:rsid w:val="00E81E94"/>
    <w:rsid w:val="00E82607"/>
    <w:rsid w:val="00E84A82"/>
    <w:rsid w:val="00E85025"/>
    <w:rsid w:val="00E871F4"/>
    <w:rsid w:val="00E9390F"/>
    <w:rsid w:val="00E9483E"/>
    <w:rsid w:val="00E96710"/>
    <w:rsid w:val="00E97E2C"/>
    <w:rsid w:val="00EA3B1D"/>
    <w:rsid w:val="00EA50C5"/>
    <w:rsid w:val="00EB2F85"/>
    <w:rsid w:val="00EB77B9"/>
    <w:rsid w:val="00EB7D07"/>
    <w:rsid w:val="00EC24EA"/>
    <w:rsid w:val="00ED3A26"/>
    <w:rsid w:val="00ED4925"/>
    <w:rsid w:val="00EE50E9"/>
    <w:rsid w:val="00EF70BB"/>
    <w:rsid w:val="00F02FA9"/>
    <w:rsid w:val="00F06660"/>
    <w:rsid w:val="00F0729D"/>
    <w:rsid w:val="00F07AE1"/>
    <w:rsid w:val="00F116EB"/>
    <w:rsid w:val="00F141E9"/>
    <w:rsid w:val="00F1794E"/>
    <w:rsid w:val="00F211AF"/>
    <w:rsid w:val="00F25EC3"/>
    <w:rsid w:val="00F32ADB"/>
    <w:rsid w:val="00F32C98"/>
    <w:rsid w:val="00F37E12"/>
    <w:rsid w:val="00F424BD"/>
    <w:rsid w:val="00F4485E"/>
    <w:rsid w:val="00F4527A"/>
    <w:rsid w:val="00F45D41"/>
    <w:rsid w:val="00F466DA"/>
    <w:rsid w:val="00F515AD"/>
    <w:rsid w:val="00F57DD7"/>
    <w:rsid w:val="00F636AD"/>
    <w:rsid w:val="00F734D9"/>
    <w:rsid w:val="00F73F83"/>
    <w:rsid w:val="00F748AC"/>
    <w:rsid w:val="00F74902"/>
    <w:rsid w:val="00F75952"/>
    <w:rsid w:val="00F8081C"/>
    <w:rsid w:val="00F85A4E"/>
    <w:rsid w:val="00F9353A"/>
    <w:rsid w:val="00F95AD8"/>
    <w:rsid w:val="00F965C2"/>
    <w:rsid w:val="00FA27D4"/>
    <w:rsid w:val="00FA5A79"/>
    <w:rsid w:val="00FA771B"/>
    <w:rsid w:val="00FB0BFE"/>
    <w:rsid w:val="00FB4300"/>
    <w:rsid w:val="00FB4C51"/>
    <w:rsid w:val="00FB5724"/>
    <w:rsid w:val="00FB734D"/>
    <w:rsid w:val="00FD02A2"/>
    <w:rsid w:val="00FD203C"/>
    <w:rsid w:val="00FD23CD"/>
    <w:rsid w:val="00FD3935"/>
    <w:rsid w:val="00FD5262"/>
    <w:rsid w:val="00FD5E64"/>
    <w:rsid w:val="00FD7985"/>
    <w:rsid w:val="00FE6526"/>
    <w:rsid w:val="00FF1DBD"/>
    <w:rsid w:val="00FF1E4B"/>
    <w:rsid w:val="00FF252A"/>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5:docId w15:val="{C973DF86-51D5-449A-AFB6-3F3C11B79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qFormat/>
    <w:rsid w:val="0048687D"/>
    <w:pPr>
      <w:outlineLvl w:val="1"/>
    </w:pPr>
  </w:style>
  <w:style w:type="paragraph" w:styleId="Heading3">
    <w:name w:val="heading 3"/>
    <w:basedOn w:val="Normal"/>
    <w:next w:val="Normal"/>
    <w:link w:val="Heading3Char"/>
    <w:qFormat/>
    <w:rsid w:val="0048687D"/>
    <w:pPr>
      <w:outlineLvl w:val="2"/>
    </w:pPr>
  </w:style>
  <w:style w:type="paragraph" w:styleId="Heading4">
    <w:name w:val="heading 4"/>
    <w:basedOn w:val="Normal"/>
    <w:next w:val="Normal"/>
    <w:link w:val="Heading4Char"/>
    <w:qFormat/>
    <w:rsid w:val="0048687D"/>
    <w:pPr>
      <w:outlineLvl w:val="3"/>
    </w:pPr>
  </w:style>
  <w:style w:type="paragraph" w:styleId="Heading5">
    <w:name w:val="heading 5"/>
    <w:basedOn w:val="Normal"/>
    <w:next w:val="Normal"/>
    <w:link w:val="Heading5Char"/>
    <w:qFormat/>
    <w:rsid w:val="0048687D"/>
    <w:pPr>
      <w:outlineLvl w:val="4"/>
    </w:pPr>
  </w:style>
  <w:style w:type="paragraph" w:styleId="Heading6">
    <w:name w:val="heading 6"/>
    <w:basedOn w:val="Normal"/>
    <w:next w:val="Normal"/>
    <w:link w:val="Heading6Char"/>
    <w:qFormat/>
    <w:rsid w:val="0048687D"/>
    <w:pPr>
      <w:outlineLvl w:val="5"/>
    </w:pPr>
  </w:style>
  <w:style w:type="paragraph" w:styleId="Heading7">
    <w:name w:val="heading 7"/>
    <w:basedOn w:val="Normal"/>
    <w:next w:val="Normal"/>
    <w:link w:val="Heading7Char"/>
    <w:qFormat/>
    <w:rsid w:val="0048687D"/>
    <w:pPr>
      <w:outlineLvl w:val="6"/>
    </w:pPr>
  </w:style>
  <w:style w:type="paragraph" w:styleId="Heading8">
    <w:name w:val="heading 8"/>
    <w:basedOn w:val="Normal"/>
    <w:next w:val="Normal"/>
    <w:link w:val="Heading8Char"/>
    <w:qFormat/>
    <w:rsid w:val="0048687D"/>
    <w:pPr>
      <w:outlineLvl w:val="7"/>
    </w:pPr>
  </w:style>
  <w:style w:type="paragraph" w:styleId="Heading9">
    <w:name w:val="heading 9"/>
    <w:basedOn w:val="Normal"/>
    <w:next w:val="Normal"/>
    <w:link w:val="Heading9Char"/>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character" w:customStyle="1" w:styleId="SingleTxtGChar">
    <w:name w:val="_ Single Txt_G Char"/>
    <w:link w:val="SingleTxtG"/>
    <w:rsid w:val="00421A10"/>
    <w:rPr>
      <w:rFonts w:eastAsiaTheme="minorHAnsi"/>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CE223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CE2233"/>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paragraph" w:styleId="Footer">
    <w:name w:val="footer"/>
    <w:aliases w:val="3_G"/>
    <w:basedOn w:val="Normal"/>
    <w:next w:val="Normal"/>
    <w:link w:val="FooterChar"/>
    <w:uiPriority w:val="99"/>
    <w:qFormat/>
    <w:rsid w:val="0048687D"/>
    <w:pPr>
      <w:spacing w:line="240" w:lineRule="auto"/>
    </w:pPr>
    <w:rPr>
      <w:sz w:val="16"/>
    </w:rPr>
  </w:style>
  <w:style w:type="character" w:customStyle="1" w:styleId="FooterChar">
    <w:name w:val="Footer Char"/>
    <w:aliases w:val="3_G Char"/>
    <w:link w:val="Footer"/>
    <w:uiPriority w:val="99"/>
    <w:rsid w:val="0048687D"/>
    <w:rPr>
      <w:rFonts w:eastAsiaTheme="minorHAnsi"/>
      <w:sz w:val="16"/>
      <w:lang w:val="fr-CH"/>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basedOn w:val="DefaultParagraphFont"/>
    <w:qFormat/>
    <w:rsid w:val="00CE2233"/>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uiPriority w:val="99"/>
    <w:qFormat/>
    <w:rsid w:val="0048687D"/>
    <w:pPr>
      <w:pBdr>
        <w:bottom w:val="single" w:sz="4" w:space="4" w:color="auto"/>
      </w:pBdr>
      <w:spacing w:line="240" w:lineRule="auto"/>
    </w:pPr>
    <w:rPr>
      <w:b/>
      <w:sz w:val="18"/>
    </w:rPr>
  </w:style>
  <w:style w:type="character" w:customStyle="1" w:styleId="HeaderChar">
    <w:name w:val="Header Char"/>
    <w:aliases w:val="6_G Char"/>
    <w:link w:val="Header"/>
    <w:uiPriority w:val="99"/>
    <w:rsid w:val="0048687D"/>
    <w:rPr>
      <w:rFonts w:eastAsiaTheme="minorHAnsi"/>
      <w:b/>
      <w:sz w:val="18"/>
      <w:lang w:val="fr-CH"/>
    </w:rPr>
  </w:style>
  <w:style w:type="paragraph" w:customStyle="1" w:styleId="H1G">
    <w:name w:val="_ H_1_G"/>
    <w:basedOn w:val="Normal"/>
    <w:next w:val="Normal"/>
    <w:link w:val="H1GChar"/>
    <w:qFormat/>
    <w:rsid w:val="0048687D"/>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9B01D7"/>
    <w:rPr>
      <w:rFonts w:eastAsiaTheme="minorHAnsi"/>
      <w:b/>
      <w:sz w:val="24"/>
      <w:lang w:val="fr-CH"/>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D81E31"/>
    <w:rPr>
      <w:rFonts w:eastAsiaTheme="minorHAnsi"/>
      <w:b/>
      <w:sz w:val="28"/>
      <w:lang w:val="fr-CH"/>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paragraph" w:styleId="BalloonText">
    <w:name w:val="Balloon Text"/>
    <w:basedOn w:val="Normal"/>
    <w:link w:val="BalloonTextChar"/>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55D4F"/>
    <w:rPr>
      <w:rFonts w:ascii="Tahoma" w:eastAsiaTheme="minorHAnsi" w:hAnsi="Tahoma" w:cs="Tahoma"/>
      <w:sz w:val="16"/>
      <w:szCs w:val="16"/>
      <w:lang w:val="fr-CH"/>
    </w:rPr>
  </w:style>
  <w:style w:type="character" w:styleId="CommentReference">
    <w:name w:val="annotation reference"/>
    <w:rsid w:val="00D81E31"/>
    <w:rPr>
      <w:sz w:val="16"/>
      <w:szCs w:val="16"/>
    </w:rPr>
  </w:style>
  <w:style w:type="paragraph" w:styleId="CommentText">
    <w:name w:val="annotation text"/>
    <w:basedOn w:val="Normal"/>
    <w:link w:val="CommentTextChar"/>
    <w:rsid w:val="00D81E31"/>
    <w:rPr>
      <w:rFonts w:eastAsia="Calibri"/>
      <w:sz w:val="24"/>
    </w:rPr>
  </w:style>
  <w:style w:type="character" w:customStyle="1" w:styleId="CommentTextChar">
    <w:name w:val="Comment Text Char"/>
    <w:basedOn w:val="DefaultParagraphFont"/>
    <w:link w:val="CommentText"/>
    <w:rsid w:val="00D81E31"/>
    <w:rPr>
      <w:rFonts w:eastAsia="Calibri"/>
      <w:sz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oleObject" Target="embeddings/oleObject2.bin"/><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image" Target="media/image6.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header" Target="header7.xml"/><Relationship Id="rId27" Type="http://schemas.openxmlformats.org/officeDocument/2006/relationships/image" Target="media/image7.png"/><Relationship Id="rId30" Type="http://schemas.openxmlformats.org/officeDocument/2006/relationships/header" Target="header12.xml"/><Relationship Id="rId35" Type="http://schemas.openxmlformats.org/officeDocument/2006/relationships/customXml" Target="../customXml/item3.xml"/><Relationship Id="rId8"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unece.org/trans/main/wp29/wp29wgs/wp29gen/wp29resolutions.html" TargetMode="External"/><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 Id="rId4"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BF2318-11A6-40AB-A6AA-1EF90556AAB3}">
  <ds:schemaRefs>
    <ds:schemaRef ds:uri="http://schemas.openxmlformats.org/officeDocument/2006/bibliography"/>
  </ds:schemaRefs>
</ds:datastoreItem>
</file>

<file path=customXml/itemProps2.xml><?xml version="1.0" encoding="utf-8"?>
<ds:datastoreItem xmlns:ds="http://schemas.openxmlformats.org/officeDocument/2006/customXml" ds:itemID="{B85C1136-1EBB-4A72-887B-5A63080CB631}"/>
</file>

<file path=customXml/itemProps3.xml><?xml version="1.0" encoding="utf-8"?>
<ds:datastoreItem xmlns:ds="http://schemas.openxmlformats.org/officeDocument/2006/customXml" ds:itemID="{7EB83818-EC69-4499-A22D-A4DEA49B7F46}"/>
</file>

<file path=customXml/itemProps4.xml><?xml version="1.0" encoding="utf-8"?>
<ds:datastoreItem xmlns:ds="http://schemas.openxmlformats.org/officeDocument/2006/customXml" ds:itemID="{1565F656-0561-4BB5-A214-34653A16401E}"/>
</file>

<file path=docProps/app.xml><?xml version="1.0" encoding="utf-8"?>
<Properties xmlns="http://schemas.openxmlformats.org/officeDocument/2006/extended-properties" xmlns:vt="http://schemas.openxmlformats.org/officeDocument/2006/docPropsVTypes">
  <Template>Normal</Template>
  <TotalTime>1</TotalTime>
  <Pages>7</Pages>
  <Words>11080</Words>
  <Characters>63161</Characters>
  <Application>Microsoft Office Word</Application>
  <DocSecurity>0</DocSecurity>
  <Lines>526</Lines>
  <Paragraphs>148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E/ECE/324/Rev.1/Add.57/Rev.3</vt:lpstr>
      <vt:lpstr>E/ECE/324/Rev.1/Add.57/Rev.3</vt:lpstr>
    </vt:vector>
  </TitlesOfParts>
  <Company>CSD</Company>
  <LinksUpToDate>false</LinksUpToDate>
  <CharactersWithSpaces>74093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E/ECE/324/Rev.1/Add.57/Rev.3</dc:title>
  <dc:creator>Nath VITTOZ</dc:creator>
  <cp:keywords>E/ECE/TRANS/505/Rev.1/Add.57/Rev.3</cp:keywords>
  <cp:lastModifiedBy>Olivia Braud</cp:lastModifiedBy>
  <cp:revision>2</cp:revision>
  <cp:lastPrinted>2018-06-11T05:05:00Z</cp:lastPrinted>
  <dcterms:created xsi:type="dcterms:W3CDTF">2018-08-22T12:47:00Z</dcterms:created>
  <dcterms:modified xsi:type="dcterms:W3CDTF">2018-08-22T12:47:00Z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446400</vt:r8>
  </property>
</Properties>
</file>