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A037F" w:rsidTr="00A27C92">
        <w:trPr>
          <w:trHeight w:hRule="exact" w:val="851"/>
        </w:trPr>
        <w:tc>
          <w:tcPr>
            <w:tcW w:w="9639" w:type="dxa"/>
            <w:gridSpan w:val="2"/>
            <w:tcBorders>
              <w:bottom w:val="single" w:sz="4" w:space="0" w:color="auto"/>
            </w:tcBorders>
            <w:shd w:val="clear" w:color="auto" w:fill="auto"/>
            <w:vAlign w:val="bottom"/>
          </w:tcPr>
          <w:p w:rsidR="00451843" w:rsidRPr="00451843" w:rsidRDefault="00451843" w:rsidP="00451843">
            <w:pPr>
              <w:jc w:val="right"/>
              <w:rPr>
                <w:lang w:val="en-CA"/>
              </w:rPr>
            </w:pPr>
            <w:r w:rsidRPr="00451843">
              <w:rPr>
                <w:sz w:val="40"/>
                <w:lang w:val="en-CA"/>
              </w:rPr>
              <w:t>E</w:t>
            </w:r>
            <w:r w:rsidRPr="00451843">
              <w:rPr>
                <w:lang w:val="en-CA"/>
              </w:rPr>
              <w:t>/ECE/324/Rev.1/Add.50/Rev.3/Amend.4−</w:t>
            </w:r>
            <w:r w:rsidRPr="00451843">
              <w:rPr>
                <w:sz w:val="40"/>
                <w:lang w:val="en-CA"/>
              </w:rPr>
              <w:t>E</w:t>
            </w:r>
            <w:r w:rsidRPr="00451843">
              <w:rPr>
                <w:lang w:val="en-CA"/>
              </w:rPr>
              <w:t>/ECE/TRANS/505/Rev.1/Add.50/Rev.3/Amend.4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451843" w:rsidRDefault="00421A10" w:rsidP="00A27C92">
            <w:pPr>
              <w:spacing w:before="120" w:line="380" w:lineRule="exact"/>
              <w:rPr>
                <w:lang w:val="en-CA"/>
              </w:rPr>
            </w:pPr>
          </w:p>
        </w:tc>
        <w:tc>
          <w:tcPr>
            <w:tcW w:w="2835" w:type="dxa"/>
            <w:tcBorders>
              <w:top w:val="single" w:sz="4" w:space="0" w:color="auto"/>
              <w:bottom w:val="single" w:sz="12" w:space="0" w:color="auto"/>
            </w:tcBorders>
            <w:shd w:val="clear" w:color="auto" w:fill="auto"/>
          </w:tcPr>
          <w:p w:rsidR="00421A10" w:rsidRPr="00DB58B5" w:rsidRDefault="00451843" w:rsidP="00A27C92">
            <w:pPr>
              <w:spacing w:before="480" w:line="240" w:lineRule="exact"/>
            </w:pPr>
            <w:r>
              <w:t>16 janvier 2019</w:t>
            </w:r>
          </w:p>
        </w:tc>
      </w:tr>
    </w:tbl>
    <w:p w:rsidR="00421A10" w:rsidRPr="006549FF" w:rsidRDefault="0029791D" w:rsidP="0029791D">
      <w:pPr>
        <w:pStyle w:val="HChG"/>
      </w:pPr>
      <w:r>
        <w:tab/>
      </w:r>
      <w:r>
        <w:tab/>
      </w:r>
      <w:r w:rsidR="00421A10" w:rsidRPr="006549FF">
        <w:t>Accord</w:t>
      </w:r>
    </w:p>
    <w:p w:rsidR="00451843" w:rsidRPr="00451843" w:rsidRDefault="0029791D" w:rsidP="00451843">
      <w:pPr>
        <w:pStyle w:val="H1G"/>
      </w:pPr>
      <w:r>
        <w:tab/>
      </w:r>
      <w:r>
        <w:tab/>
      </w:r>
      <w:r w:rsidR="00451843" w:rsidRPr="00451843">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51843" w:rsidRPr="00116FC8">
        <w:rPr>
          <w:rStyle w:val="Appelnotedebasdep"/>
          <w:b w:val="0"/>
          <w:sz w:val="20"/>
          <w:vertAlign w:val="baseline"/>
        </w:rPr>
        <w:footnoteReference w:customMarkFollows="1" w:id="2"/>
        <w:t>*</w:t>
      </w:r>
    </w:p>
    <w:p w:rsidR="00421A10" w:rsidRPr="00A12483" w:rsidRDefault="00451843" w:rsidP="00116FC8">
      <w:pPr>
        <w:pStyle w:val="SingleTxtG"/>
        <w:rPr>
          <w:b/>
          <w:sz w:val="24"/>
          <w:szCs w:val="24"/>
        </w:rPr>
      </w:pPr>
      <w:r w:rsidRPr="00451843">
        <w:t>(Révision 3, comprenant les amendements entrés en vigueur le 14</w:t>
      </w:r>
      <w:r w:rsidR="00116FC8">
        <w:t> </w:t>
      </w:r>
      <w:r w:rsidRPr="00451843">
        <w:t>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116FC8">
        <w:t>50 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116FC8">
        <w:t>51</w:t>
      </w:r>
    </w:p>
    <w:p w:rsidR="00421A10" w:rsidRPr="006549FF" w:rsidRDefault="0029791D" w:rsidP="0029791D">
      <w:pPr>
        <w:pStyle w:val="H1G"/>
      </w:pPr>
      <w:r>
        <w:tab/>
      </w:r>
      <w:r>
        <w:tab/>
      </w:r>
      <w:r w:rsidR="00421A10" w:rsidRPr="006549FF">
        <w:t xml:space="preserve">Révision </w:t>
      </w:r>
      <w:r w:rsidR="00116FC8">
        <w:t>3 − Amendement 4</w:t>
      </w:r>
    </w:p>
    <w:p w:rsidR="00421A10" w:rsidRPr="004A7E44" w:rsidRDefault="00116FC8" w:rsidP="0029791D">
      <w:pPr>
        <w:pStyle w:val="SingleTxtG"/>
        <w:spacing w:after="0"/>
      </w:pPr>
      <w:r w:rsidRPr="00584959">
        <w:t xml:space="preserve">Complément 4 à la série 03 d’amendements </w:t>
      </w:r>
      <w:r>
        <w:t>−</w:t>
      </w:r>
      <w:r w:rsidRPr="00584959">
        <w:t xml:space="preserve"> Date d’entrée en vigueur</w:t>
      </w:r>
      <w:r>
        <w:t> </w:t>
      </w:r>
      <w:r w:rsidRPr="00584959">
        <w:t>: 29</w:t>
      </w:r>
      <w:r>
        <w:t> </w:t>
      </w:r>
      <w:r w:rsidRPr="00584959">
        <w:t>décembre 2018</w:t>
      </w:r>
    </w:p>
    <w:p w:rsidR="00421A10" w:rsidRDefault="0029791D" w:rsidP="0029791D">
      <w:pPr>
        <w:pStyle w:val="H1G"/>
      </w:pPr>
      <w:r>
        <w:tab/>
      </w:r>
      <w:r>
        <w:tab/>
      </w:r>
      <w:r w:rsidR="00421A10" w:rsidRPr="007619D3">
        <w:t xml:space="preserve">Prescriptions uniformes relatives </w:t>
      </w:r>
      <w:r w:rsidR="00116FC8" w:rsidRPr="00584959">
        <w:t>à l’homologation des véhicules à</w:t>
      </w:r>
      <w:r w:rsidR="00116FC8">
        <w:t> </w:t>
      </w:r>
      <w:r w:rsidR="00116FC8" w:rsidRPr="00584959">
        <w:t xml:space="preserve">moteur ayant au moins quatre roues en ce qui concerne </w:t>
      </w:r>
      <w:r w:rsidR="00FD45D2">
        <w:br/>
      </w:r>
      <w:r w:rsidR="00116FC8" w:rsidRPr="00584959">
        <w:t>les émissions sonores</w:t>
      </w:r>
    </w:p>
    <w:p w:rsidR="00116FC8" w:rsidRPr="00F57ABA" w:rsidRDefault="00116FC8" w:rsidP="00FD45D2">
      <w:pPr>
        <w:pStyle w:val="SingleTxtG"/>
        <w:ind w:firstLine="567"/>
        <w:rPr>
          <w:lang w:val="fr-FR"/>
        </w:rPr>
      </w:pPr>
      <w:r>
        <w:t xml:space="preserve">Le présent </w:t>
      </w:r>
      <w:r w:rsidRPr="00E11F48">
        <w:t xml:space="preserve">document </w:t>
      </w:r>
      <w:r>
        <w:t>est communiqué uniquement à titre d’information</w:t>
      </w:r>
      <w:r w:rsidRPr="00E11F48">
        <w:t>. Le texte authentique</w:t>
      </w:r>
      <w:r>
        <w:t xml:space="preserve">, juridiquement </w:t>
      </w:r>
      <w:r w:rsidRPr="00E11F48">
        <w:t>contraignant</w:t>
      </w:r>
      <w:r>
        <w:t>, est celui du document ECE/TRANS/WP.29/</w:t>
      </w:r>
      <w:r w:rsidR="00FD45D2">
        <w:t xml:space="preserve"> </w:t>
      </w:r>
      <w:r>
        <w:t>2018/63</w:t>
      </w:r>
      <w:r w:rsidRPr="00E11F48">
        <w:t>.</w:t>
      </w:r>
      <w:r w:rsidR="00442E31">
        <w:rPr>
          <w:noProof/>
          <w:lang w:eastAsia="fr-CH"/>
        </w:rPr>
        <mc:AlternateContent>
          <mc:Choice Requires="wps">
            <w:drawing>
              <wp:anchor distT="0" distB="0" distL="114300" distR="114300" simplePos="0" relativeHeight="251658752"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r w:rsidRPr="009836F9">
        <w:rPr>
          <w:i/>
          <w:lang w:val="fr-FR"/>
        </w:rPr>
        <w:lastRenderedPageBreak/>
        <w:t xml:space="preserve">Table des matières, Annexes, </w:t>
      </w:r>
      <w:r w:rsidRPr="009836F9">
        <w:rPr>
          <w:lang w:val="fr-FR"/>
        </w:rPr>
        <w:t>ajouter une nouvelle annexe 8 :</w:t>
      </w:r>
      <w:r>
        <w:rPr>
          <w:lang w:val="fr-FR"/>
        </w:rPr>
        <w:t xml:space="preserve"> </w:t>
      </w:r>
    </w:p>
    <w:p w:rsidR="00116FC8" w:rsidRPr="00FD45D2" w:rsidRDefault="00116FC8" w:rsidP="00116FC8">
      <w:pPr>
        <w:pStyle w:val="SingleTxtG"/>
        <w:tabs>
          <w:tab w:val="left" w:pos="1701"/>
          <w:tab w:val="right" w:leader="dot" w:pos="8505"/>
        </w:tabs>
        <w:rPr>
          <w:rStyle w:val="Lienhypertexte"/>
          <w:color w:val="auto"/>
          <w:lang w:val="fr-FR"/>
        </w:rPr>
      </w:pPr>
      <w:r w:rsidRPr="00FD45D2">
        <w:rPr>
          <w:rStyle w:val="Lienhypertexte"/>
          <w:color w:val="auto"/>
          <w:lang w:val="fr-FR"/>
        </w:rPr>
        <w:t>« 8.</w:t>
      </w:r>
      <w:r w:rsidRPr="00FD45D2">
        <w:rPr>
          <w:rStyle w:val="Lienhypertexte"/>
          <w:color w:val="auto"/>
          <w:lang w:val="fr-FR"/>
        </w:rPr>
        <w:tab/>
        <w:t>Essais en intérieur</w:t>
      </w:r>
      <w:r w:rsidRPr="00FD45D2">
        <w:rPr>
          <w:rStyle w:val="Lienhypertexte"/>
          <w:color w:val="auto"/>
          <w:lang w:val="fr-FR"/>
        </w:rPr>
        <w:tab/>
        <w:t> ».</w:t>
      </w:r>
    </w:p>
    <w:p w:rsidR="00116FC8" w:rsidRPr="00F57ABA" w:rsidRDefault="00116FC8" w:rsidP="00116FC8">
      <w:pPr>
        <w:pStyle w:val="SingleTxtG"/>
        <w:rPr>
          <w:lang w:val="fr-FR"/>
        </w:rPr>
      </w:pPr>
      <w:r w:rsidRPr="00F57ABA">
        <w:rPr>
          <w:i/>
          <w:lang w:val="fr-FR"/>
        </w:rPr>
        <w:t>Paragraphe</w:t>
      </w:r>
      <w:r w:rsidR="00FD45D2">
        <w:rPr>
          <w:i/>
          <w:lang w:val="fr-FR"/>
        </w:rPr>
        <w:t xml:space="preserve"> </w:t>
      </w:r>
      <w:r w:rsidRPr="00F57ABA">
        <w:rPr>
          <w:lang w:val="fr-FR"/>
        </w:rPr>
        <w:t>6</w:t>
      </w:r>
      <w:r w:rsidRPr="00F57ABA">
        <w:rPr>
          <w:i/>
          <w:lang w:val="fr-FR"/>
        </w:rPr>
        <w:t>.2.1.1</w:t>
      </w:r>
      <w:r w:rsidRPr="00153993">
        <w:rPr>
          <w:lang w:val="fr-FR"/>
        </w:rPr>
        <w:t xml:space="preserve">, </w:t>
      </w:r>
      <w:r w:rsidRPr="007B2084">
        <w:rPr>
          <w:lang w:val="fr-FR"/>
        </w:rPr>
        <w:t>lire</w:t>
      </w:r>
      <w:r>
        <w:rPr>
          <w:lang w:val="fr-FR"/>
        </w:rPr>
        <w:t> :</w:t>
      </w:r>
    </w:p>
    <w:p w:rsidR="00116FC8" w:rsidRPr="00F57ABA" w:rsidRDefault="00116FC8" w:rsidP="00116FC8">
      <w:pPr>
        <w:pStyle w:val="SingleTxtG"/>
        <w:ind w:left="2268" w:hanging="1134"/>
        <w:rPr>
          <w:lang w:val="fr-FR"/>
        </w:rPr>
      </w:pPr>
      <w:r w:rsidRPr="00F57ABA">
        <w:rPr>
          <w:lang w:val="fr-FR"/>
        </w:rPr>
        <w:t>« 6.2.1.1</w:t>
      </w:r>
      <w:r w:rsidRPr="00F57ABA">
        <w:rPr>
          <w:lang w:val="fr-FR"/>
        </w:rPr>
        <w:tab/>
        <w:t>Le bruit émis par le véhicule présenté à l</w:t>
      </w:r>
      <w:r>
        <w:rPr>
          <w:lang w:val="fr-FR"/>
        </w:rPr>
        <w:t>’</w:t>
      </w:r>
      <w:r w:rsidRPr="00F57ABA">
        <w:rPr>
          <w:lang w:val="fr-FR"/>
        </w:rPr>
        <w:t xml:space="preserve">homologation de type doit être mesuré soit </w:t>
      </w:r>
      <w:r>
        <w:rPr>
          <w:lang w:val="fr-FR"/>
        </w:rPr>
        <w:t xml:space="preserve">en </w:t>
      </w:r>
      <w:r w:rsidRPr="00F57ABA">
        <w:rPr>
          <w:lang w:val="fr-FR"/>
        </w:rPr>
        <w:t>intérieur, soit à l</w:t>
      </w:r>
      <w:r>
        <w:rPr>
          <w:lang w:val="fr-FR"/>
        </w:rPr>
        <w:t>’</w:t>
      </w:r>
      <w:r w:rsidRPr="00F57ABA">
        <w:rPr>
          <w:lang w:val="fr-FR"/>
        </w:rPr>
        <w:t>extérieur selon les méthodes décrites à l</w:t>
      </w:r>
      <w:r>
        <w:rPr>
          <w:lang w:val="fr-FR"/>
        </w:rPr>
        <w:t>’annexe </w:t>
      </w:r>
      <w:r w:rsidRPr="00F57ABA">
        <w:rPr>
          <w:lang w:val="fr-FR"/>
        </w:rPr>
        <w:t>3 du présent Règlement. Les conditions spécifiques pour les essais en intérieur sont énoncées à l</w:t>
      </w:r>
      <w:r>
        <w:rPr>
          <w:lang w:val="fr-FR"/>
        </w:rPr>
        <w:t>’annexe </w:t>
      </w:r>
      <w:r w:rsidRPr="00F57ABA">
        <w:rPr>
          <w:lang w:val="fr-FR"/>
        </w:rPr>
        <w:t>8 du présent Règlement. Les résultats des essais à l</w:t>
      </w:r>
      <w:r>
        <w:rPr>
          <w:lang w:val="fr-FR"/>
        </w:rPr>
        <w:t>’</w:t>
      </w:r>
      <w:r w:rsidRPr="00F57ABA">
        <w:rPr>
          <w:lang w:val="fr-FR"/>
        </w:rPr>
        <w:t>extérieur et en intérieur sont réputés équivalents.</w:t>
      </w:r>
    </w:p>
    <w:p w:rsidR="00116FC8" w:rsidRPr="00F57ABA" w:rsidRDefault="00116FC8" w:rsidP="00116FC8">
      <w:pPr>
        <w:pStyle w:val="SingleTxtG"/>
        <w:ind w:left="2268"/>
        <w:rPr>
          <w:lang w:val="fr-FR"/>
        </w:rPr>
      </w:pPr>
      <w:r w:rsidRPr="00F57ABA">
        <w:rPr>
          <w:lang w:val="fr-FR"/>
        </w:rPr>
        <w:t>Pour chaque condition d</w:t>
      </w:r>
      <w:r>
        <w:rPr>
          <w:lang w:val="fr-FR"/>
        </w:rPr>
        <w:t>’</w:t>
      </w:r>
      <w:r w:rsidRPr="00F57ABA">
        <w:rPr>
          <w:lang w:val="fr-FR"/>
        </w:rPr>
        <w:t>essai spécifique des véhicules, le constructeur peut choisir de soumettre le véhicule à des essais en intérieur ou à l</w:t>
      </w:r>
      <w:r>
        <w:rPr>
          <w:lang w:val="fr-FR"/>
        </w:rPr>
        <w:t>’</w:t>
      </w:r>
      <w:r w:rsidRPr="00F57ABA">
        <w:rPr>
          <w:lang w:val="fr-FR"/>
        </w:rPr>
        <w:t>extérieur. L</w:t>
      </w:r>
      <w:r>
        <w:rPr>
          <w:lang w:val="fr-FR"/>
        </w:rPr>
        <w:t>’</w:t>
      </w:r>
      <w:r w:rsidRPr="00F57ABA">
        <w:rPr>
          <w:lang w:val="fr-FR"/>
        </w:rPr>
        <w:t>autorité d</w:t>
      </w:r>
      <w:r>
        <w:rPr>
          <w:lang w:val="fr-FR"/>
        </w:rPr>
        <w:t>’</w:t>
      </w:r>
      <w:r w:rsidRPr="00F57ABA">
        <w:rPr>
          <w:lang w:val="fr-FR"/>
        </w:rPr>
        <w:t>homologation de type a toujours la possibilité d</w:t>
      </w:r>
      <w:r>
        <w:rPr>
          <w:lang w:val="fr-FR"/>
        </w:rPr>
        <w:t>’</w:t>
      </w:r>
      <w:r w:rsidRPr="00F57ABA">
        <w:rPr>
          <w:lang w:val="fr-FR"/>
        </w:rPr>
        <w:t>exiger un essai à l</w:t>
      </w:r>
      <w:r>
        <w:rPr>
          <w:lang w:val="fr-FR"/>
        </w:rPr>
        <w:t>’</w:t>
      </w:r>
      <w:r w:rsidRPr="00F57ABA">
        <w:rPr>
          <w:lang w:val="fr-FR"/>
        </w:rPr>
        <w:t>extérieur pour vérification. La possibilité pour l</w:t>
      </w:r>
      <w:r>
        <w:rPr>
          <w:lang w:val="fr-FR"/>
        </w:rPr>
        <w:t>’</w:t>
      </w:r>
      <w:r w:rsidRPr="00F57ABA">
        <w:rPr>
          <w:lang w:val="fr-FR"/>
        </w:rPr>
        <w:t>autorité d</w:t>
      </w:r>
      <w:r>
        <w:rPr>
          <w:lang w:val="fr-FR"/>
        </w:rPr>
        <w:t>’</w:t>
      </w:r>
      <w:r w:rsidRPr="00F57ABA">
        <w:rPr>
          <w:lang w:val="fr-FR"/>
        </w:rPr>
        <w:t>homologation de type de prescrire un essai extérieur s</w:t>
      </w:r>
      <w:r>
        <w:rPr>
          <w:lang w:val="fr-FR"/>
        </w:rPr>
        <w:t>’</w:t>
      </w:r>
      <w:r w:rsidRPr="00F57ABA">
        <w:rPr>
          <w:lang w:val="fr-FR"/>
        </w:rPr>
        <w:t>applique à tout essai spécif</w:t>
      </w:r>
      <w:r>
        <w:rPr>
          <w:lang w:val="fr-FR"/>
        </w:rPr>
        <w:t>ié dans le présent Règlement, y </w:t>
      </w:r>
      <w:r w:rsidRPr="00F57ABA">
        <w:rPr>
          <w:lang w:val="fr-FR"/>
        </w:rPr>
        <w:t>compris les essais de conformité de la production</w:t>
      </w:r>
      <w:r>
        <w:rPr>
          <w:lang w:val="fr-FR"/>
        </w:rPr>
        <w:t>.</w:t>
      </w:r>
    </w:p>
    <w:p w:rsidR="00116FC8" w:rsidRPr="00176B3F" w:rsidRDefault="00116FC8" w:rsidP="00116FC8">
      <w:pPr>
        <w:pStyle w:val="SingleTxtG"/>
        <w:ind w:left="2268"/>
        <w:rPr>
          <w:lang w:val="fr-FR"/>
        </w:rPr>
      </w:pPr>
      <w:r w:rsidRPr="00176B3F">
        <w:rPr>
          <w:lang w:val="fr-FR"/>
        </w:rPr>
        <w:t>En outre, le bruit doit être mesuré sur le véhicule à l</w:t>
      </w:r>
      <w:r>
        <w:rPr>
          <w:lang w:val="fr-FR"/>
        </w:rPr>
        <w:t>’</w:t>
      </w:r>
      <w:r w:rsidRPr="00176B3F">
        <w:rPr>
          <w:lang w:val="fr-FR"/>
        </w:rPr>
        <w:t>arrêt</w:t>
      </w:r>
      <w:r w:rsidRPr="00742F66">
        <w:rPr>
          <w:vertAlign w:val="superscript"/>
          <w:lang w:val="fr-FR"/>
        </w:rPr>
        <w:t>3</w:t>
      </w:r>
      <w:r w:rsidRPr="00771E94">
        <w:rPr>
          <w:lang w:val="fr-FR"/>
        </w:rPr>
        <w:t> </w:t>
      </w:r>
      <w:r w:rsidRPr="00176B3F">
        <w:rPr>
          <w:lang w:val="fr-FR"/>
        </w:rPr>
        <w:t>; dans le cas d</w:t>
      </w:r>
      <w:r>
        <w:rPr>
          <w:lang w:val="fr-FR"/>
        </w:rPr>
        <w:t>’</w:t>
      </w:r>
      <w:r w:rsidRPr="00176B3F">
        <w:rPr>
          <w:lang w:val="fr-FR"/>
        </w:rPr>
        <w:t>un véhicule dont le moteur à combustion interne ne peut pas fonctionner lorsque le véhicule est à l</w:t>
      </w:r>
      <w:r>
        <w:rPr>
          <w:lang w:val="fr-FR"/>
        </w:rPr>
        <w:t>’</w:t>
      </w:r>
      <w:r w:rsidRPr="00176B3F">
        <w:rPr>
          <w:lang w:val="fr-FR"/>
        </w:rPr>
        <w:t>arrêt, le bruit émis ne doit être mesuré qu</w:t>
      </w:r>
      <w:r>
        <w:rPr>
          <w:lang w:val="fr-FR"/>
        </w:rPr>
        <w:t>’</w:t>
      </w:r>
      <w:r w:rsidRPr="00176B3F">
        <w:rPr>
          <w:lang w:val="fr-FR"/>
        </w:rPr>
        <w:t>en mouvement. Dans le cas d</w:t>
      </w:r>
      <w:r>
        <w:rPr>
          <w:lang w:val="fr-FR"/>
        </w:rPr>
        <w:t>’</w:t>
      </w:r>
      <w:r w:rsidRPr="00176B3F">
        <w:rPr>
          <w:lang w:val="fr-FR"/>
        </w:rPr>
        <w:t>un véhicule électrique hybride de la catégorie M</w:t>
      </w:r>
      <w:r w:rsidRPr="007B58FD">
        <w:rPr>
          <w:vertAlign w:val="subscript"/>
          <w:lang w:val="fr-FR"/>
        </w:rPr>
        <w:t>1</w:t>
      </w:r>
      <w:r w:rsidRPr="00176B3F">
        <w:rPr>
          <w:lang w:val="fr-FR"/>
        </w:rPr>
        <w:t xml:space="preserve"> où un moteur à combustion interne ne peut pas fonctionner lorsque le véhicule est à l</w:t>
      </w:r>
      <w:r>
        <w:rPr>
          <w:lang w:val="fr-FR"/>
        </w:rPr>
        <w:t>’</w:t>
      </w:r>
      <w:r w:rsidRPr="00176B3F">
        <w:rPr>
          <w:lang w:val="fr-FR"/>
        </w:rPr>
        <w:t>arrêt, le bruit émis doit être mesuré conformém</w:t>
      </w:r>
      <w:r>
        <w:rPr>
          <w:lang w:val="fr-FR"/>
        </w:rPr>
        <w:t>ent au paragraphe 4 de l’annexe </w:t>
      </w:r>
      <w:r w:rsidRPr="00176B3F">
        <w:rPr>
          <w:lang w:val="fr-FR"/>
        </w:rPr>
        <w:t>3</w:t>
      </w:r>
      <w:r>
        <w:rPr>
          <w:lang w:val="fr-FR"/>
        </w:rPr>
        <w:t>.</w:t>
      </w:r>
    </w:p>
    <w:p w:rsidR="00116FC8" w:rsidRDefault="00116FC8" w:rsidP="00116FC8">
      <w:pPr>
        <w:pStyle w:val="SingleTxtG"/>
        <w:ind w:left="2268"/>
        <w:rPr>
          <w:lang w:val="fr-FR"/>
        </w:rPr>
      </w:pPr>
      <w:r w:rsidRPr="00F57ABA">
        <w:rPr>
          <w:lang w:val="fr-FR"/>
        </w:rPr>
        <w:t>…</w:t>
      </w:r>
      <w:r>
        <w:rPr>
          <w:lang w:val="fr-FR"/>
        </w:rPr>
        <w:t> ».</w:t>
      </w:r>
    </w:p>
    <w:p w:rsidR="00116FC8" w:rsidRPr="007B2084" w:rsidRDefault="00116FC8" w:rsidP="00116FC8">
      <w:pPr>
        <w:pStyle w:val="SingleTxtG"/>
        <w:rPr>
          <w:i/>
          <w:lang w:val="fr-FR"/>
        </w:rPr>
      </w:pPr>
      <w:r w:rsidRPr="007B2084">
        <w:rPr>
          <w:i/>
          <w:lang w:val="fr-FR"/>
        </w:rPr>
        <w:t>Annex</w:t>
      </w:r>
      <w:r>
        <w:rPr>
          <w:i/>
          <w:lang w:val="fr-FR"/>
        </w:rPr>
        <w:t>e</w:t>
      </w:r>
      <w:r w:rsidRPr="007B2084">
        <w:rPr>
          <w:i/>
          <w:lang w:val="fr-FR"/>
        </w:rPr>
        <w:t xml:space="preserve"> 1</w:t>
      </w:r>
      <w:r>
        <w:rPr>
          <w:i/>
          <w:lang w:val="fr-FR"/>
        </w:rPr>
        <w:t>,</w:t>
      </w:r>
    </w:p>
    <w:p w:rsidR="00116FC8" w:rsidRPr="00F011B6" w:rsidRDefault="00116FC8" w:rsidP="00116FC8">
      <w:pPr>
        <w:pStyle w:val="SingleTxtG"/>
        <w:rPr>
          <w:lang w:val="fr-FR"/>
        </w:rPr>
      </w:pPr>
      <w:r>
        <w:rPr>
          <w:i/>
          <w:lang w:val="fr-FR"/>
        </w:rPr>
        <w:t>A</w:t>
      </w:r>
      <w:r w:rsidRPr="00F011B6">
        <w:rPr>
          <w:i/>
          <w:lang w:val="fr-FR"/>
        </w:rPr>
        <w:t>ppendic</w:t>
      </w:r>
      <w:r>
        <w:rPr>
          <w:i/>
          <w:lang w:val="fr-FR"/>
        </w:rPr>
        <w:t>e </w:t>
      </w:r>
      <w:r w:rsidRPr="002268B6">
        <w:rPr>
          <w:i/>
          <w:lang w:val="fr-FR"/>
        </w:rPr>
        <w:t>1</w:t>
      </w:r>
      <w:r w:rsidRPr="00153993">
        <w:rPr>
          <w:lang w:val="fr-FR"/>
        </w:rPr>
        <w:t xml:space="preserve">, </w:t>
      </w:r>
      <w:r>
        <w:rPr>
          <w:lang w:val="fr-FR"/>
        </w:rPr>
        <w:t>ajouter les nouveaux points </w:t>
      </w:r>
      <w:r w:rsidRPr="00F011B6">
        <w:rPr>
          <w:lang w:val="fr-FR"/>
        </w:rPr>
        <w:t>2.4 et 2.4.1, libellés comme suit :</w:t>
      </w:r>
    </w:p>
    <w:p w:rsidR="00116FC8" w:rsidRPr="00F011B6" w:rsidRDefault="00116FC8" w:rsidP="00116FC8">
      <w:pPr>
        <w:pStyle w:val="SingleTxtG"/>
        <w:ind w:left="2268" w:hanging="1134"/>
        <w:rPr>
          <w:lang w:val="fr-FR"/>
        </w:rPr>
      </w:pPr>
      <w:r w:rsidRPr="00F011B6">
        <w:rPr>
          <w:lang w:val="fr-FR"/>
        </w:rPr>
        <w:t>« 2.4</w:t>
      </w:r>
      <w:r w:rsidRPr="00F011B6">
        <w:rPr>
          <w:lang w:val="fr-FR"/>
        </w:rPr>
        <w:tab/>
        <w:t>Informations sur la méthode d</w:t>
      </w:r>
      <w:r>
        <w:rPr>
          <w:lang w:val="fr-FR"/>
        </w:rPr>
        <w:t>’</w:t>
      </w:r>
      <w:r w:rsidRPr="00F011B6">
        <w:rPr>
          <w:lang w:val="fr-FR"/>
        </w:rPr>
        <w:t>essai</w:t>
      </w:r>
    </w:p>
    <w:p w:rsidR="00116FC8" w:rsidRPr="00F011B6" w:rsidRDefault="00116FC8" w:rsidP="00116FC8">
      <w:pPr>
        <w:pStyle w:val="SingleTxtG"/>
        <w:ind w:left="2268" w:hanging="1134"/>
        <w:rPr>
          <w:lang w:val="fr-FR"/>
        </w:rPr>
      </w:pPr>
      <w:r w:rsidRPr="00F011B6">
        <w:rPr>
          <w:lang w:val="fr-FR"/>
        </w:rPr>
        <w:t>2.4.1</w:t>
      </w:r>
      <w:r w:rsidRPr="00F011B6">
        <w:rPr>
          <w:lang w:val="fr-FR"/>
        </w:rPr>
        <w:tab/>
        <w:t>Méthode d</w:t>
      </w:r>
      <w:r>
        <w:rPr>
          <w:lang w:val="fr-FR"/>
        </w:rPr>
        <w:t>’</w:t>
      </w:r>
      <w:r w:rsidRPr="00F011B6">
        <w:rPr>
          <w:lang w:val="fr-FR"/>
        </w:rPr>
        <w:t>essai choisie : extérieur/intérieur</w:t>
      </w:r>
      <w:r w:rsidRPr="00013480">
        <w:rPr>
          <w:rStyle w:val="Appelnotedebasdep"/>
        </w:rPr>
        <w:footnoteReference w:id="3"/>
      </w:r>
      <w:r w:rsidRPr="00F011B6">
        <w:rPr>
          <w:lang w:val="fr-FR"/>
        </w:rPr>
        <w:t> »</w:t>
      </w:r>
      <w:r w:rsidRPr="00F57ABA">
        <w:rPr>
          <w:lang w:val="fr-FR"/>
        </w:rPr>
        <w:t>.</w:t>
      </w:r>
    </w:p>
    <w:p w:rsidR="00116FC8" w:rsidRPr="00F011B6" w:rsidRDefault="00116FC8" w:rsidP="00116FC8">
      <w:pPr>
        <w:pStyle w:val="SingleTxtG"/>
        <w:rPr>
          <w:i/>
          <w:lang w:val="fr-FR"/>
        </w:rPr>
      </w:pPr>
      <w:r>
        <w:rPr>
          <w:i/>
          <w:lang w:val="fr-FR"/>
        </w:rPr>
        <w:t>Annexe </w:t>
      </w:r>
      <w:r w:rsidRPr="00F011B6">
        <w:rPr>
          <w:i/>
          <w:lang w:val="fr-FR"/>
        </w:rPr>
        <w:t>3,</w:t>
      </w:r>
    </w:p>
    <w:p w:rsidR="00116FC8" w:rsidRPr="00F011B6" w:rsidRDefault="00116FC8" w:rsidP="00116FC8">
      <w:pPr>
        <w:pStyle w:val="SingleTxtG"/>
        <w:rPr>
          <w:lang w:val="fr-FR"/>
        </w:rPr>
      </w:pPr>
      <w:r>
        <w:rPr>
          <w:i/>
          <w:lang w:val="fr-FR"/>
        </w:rPr>
        <w:t>Paragraphe </w:t>
      </w:r>
      <w:r w:rsidRPr="00F011B6">
        <w:rPr>
          <w:i/>
          <w:lang w:val="fr-FR"/>
        </w:rPr>
        <w:t>1</w:t>
      </w:r>
      <w:r w:rsidRPr="00F011B6">
        <w:rPr>
          <w:lang w:val="fr-FR"/>
        </w:rPr>
        <w:t xml:space="preserve">, </w:t>
      </w:r>
      <w:r>
        <w:rPr>
          <w:lang w:val="fr-FR"/>
        </w:rPr>
        <w:t>lire</w:t>
      </w:r>
      <w:r w:rsidRPr="00F011B6">
        <w:rPr>
          <w:lang w:val="fr-FR"/>
        </w:rPr>
        <w:t> :</w:t>
      </w:r>
    </w:p>
    <w:p w:rsidR="00116FC8" w:rsidRPr="00F011B6" w:rsidRDefault="00116FC8" w:rsidP="00116FC8">
      <w:pPr>
        <w:pStyle w:val="SingleTxtG"/>
        <w:ind w:left="2268" w:hanging="1134"/>
        <w:rPr>
          <w:lang w:val="fr-FR"/>
        </w:rPr>
      </w:pPr>
      <w:r>
        <w:rPr>
          <w:lang w:val="fr-FR"/>
        </w:rPr>
        <w:t>« 1.</w:t>
      </w:r>
      <w:r>
        <w:rPr>
          <w:lang w:val="fr-FR"/>
        </w:rPr>
        <w:tab/>
      </w:r>
      <w:r w:rsidRPr="00F011B6">
        <w:rPr>
          <w:lang w:val="fr-FR"/>
        </w:rPr>
        <w:t>Appareils de mesure</w:t>
      </w:r>
    </w:p>
    <w:p w:rsidR="00116FC8" w:rsidRPr="00F011B6" w:rsidRDefault="00116FC8" w:rsidP="00116FC8">
      <w:pPr>
        <w:pStyle w:val="SingleTxtG"/>
        <w:ind w:left="2268" w:hanging="1134"/>
        <w:rPr>
          <w:lang w:val="fr-FR"/>
        </w:rPr>
      </w:pPr>
      <w:r>
        <w:rPr>
          <w:lang w:val="fr-FR"/>
        </w:rPr>
        <w:t>1.1</w:t>
      </w:r>
      <w:r>
        <w:rPr>
          <w:lang w:val="fr-FR"/>
        </w:rPr>
        <w:tab/>
      </w:r>
      <w:r w:rsidRPr="00F011B6">
        <w:rPr>
          <w:lang w:val="fr-FR"/>
        </w:rPr>
        <w:t>Mesures acoustiques</w:t>
      </w:r>
    </w:p>
    <w:p w:rsidR="00116FC8" w:rsidRPr="00F011B6" w:rsidRDefault="00116FC8" w:rsidP="00116FC8">
      <w:pPr>
        <w:pStyle w:val="SingleTxtG"/>
        <w:ind w:left="2268"/>
        <w:rPr>
          <w:lang w:val="fr-FR"/>
        </w:rPr>
      </w:pPr>
      <w:r w:rsidRPr="00F011B6">
        <w:rPr>
          <w:lang w:val="fr-FR"/>
        </w:rPr>
        <w:t>L</w:t>
      </w:r>
      <w:r>
        <w:rPr>
          <w:lang w:val="fr-FR"/>
        </w:rPr>
        <w:t>’</w:t>
      </w:r>
      <w:r w:rsidRPr="00F011B6">
        <w:rPr>
          <w:lang w:val="fr-FR"/>
        </w:rPr>
        <w:t>appareil utilisé pour mesurer le niveau sonore doit être un sonomètre de précision ou un appareil de mesure équivalent satisfaisant aux prescriptions applicables aux instruments de la classe 1 (ainsi que le pare-vent recommandé, le cas échéant). Ces prescriptions so</w:t>
      </w:r>
      <w:r>
        <w:rPr>
          <w:lang w:val="fr-FR"/>
        </w:rPr>
        <w:t>nt énoncées dans la publication </w:t>
      </w:r>
      <w:r w:rsidRPr="00F011B6">
        <w:rPr>
          <w:lang w:val="fr-FR"/>
        </w:rPr>
        <w:t xml:space="preserve">61672-1:2002 : </w:t>
      </w:r>
      <w:r>
        <w:rPr>
          <w:lang w:val="fr-FR"/>
        </w:rPr>
        <w:t>« </w:t>
      </w:r>
      <w:r w:rsidRPr="00F011B6">
        <w:rPr>
          <w:lang w:val="fr-FR"/>
        </w:rPr>
        <w:t>Sonomètres de précision</w:t>
      </w:r>
      <w:r>
        <w:rPr>
          <w:lang w:val="fr-FR"/>
        </w:rPr>
        <w:t> »</w:t>
      </w:r>
      <w:r w:rsidRPr="00F011B6">
        <w:rPr>
          <w:lang w:val="fr-FR"/>
        </w:rPr>
        <w:t>, deuxième édition, de la Commission électrotechnique internationale (CEI).</w:t>
      </w:r>
    </w:p>
    <w:p w:rsidR="00116FC8" w:rsidRPr="00F011B6" w:rsidRDefault="00116FC8" w:rsidP="00116FC8">
      <w:pPr>
        <w:pStyle w:val="SingleTxtG"/>
        <w:ind w:left="2268"/>
        <w:rPr>
          <w:lang w:val="fr-FR"/>
        </w:rPr>
      </w:pPr>
      <w:r w:rsidRPr="00F011B6">
        <w:rPr>
          <w:lang w:val="fr-FR"/>
        </w:rPr>
        <w:t>Pour les essais en intérieur, lorsque l</w:t>
      </w:r>
      <w:r>
        <w:rPr>
          <w:lang w:val="fr-FR"/>
        </w:rPr>
        <w:t>’</w:t>
      </w:r>
      <w:r w:rsidRPr="00F011B6">
        <w:rPr>
          <w:lang w:val="fr-FR"/>
        </w:rPr>
        <w:t>on ne peut formuler aucune affirmation ou conclusion générale concernant la conformité du sonomètre par rapport à chacun des canaux du réseau (par exemple lorsque les algorithmes de simulation du niveau du bruit de passage appliquent une pondération fréquentielle ou temporelle), il convient de simuler un passage à une vitesse constante de 50 km/h tout en émettant un signal sonore continu sur tous les canaux du réseau. Le niveau sonore pondéré A simulé est consigné, et l</w:t>
      </w:r>
      <w:r>
        <w:rPr>
          <w:lang w:val="fr-FR"/>
        </w:rPr>
        <w:t>’</w:t>
      </w:r>
      <w:r w:rsidRPr="00F011B6">
        <w:rPr>
          <w:lang w:val="fr-FR"/>
        </w:rPr>
        <w:t>écart par rapport à un signal sonore de référence est déterminé conformément aux prescriptions de la norme CEI 61672-3.</w:t>
      </w:r>
    </w:p>
    <w:p w:rsidR="00116FC8" w:rsidRPr="00F011B6" w:rsidRDefault="00116FC8" w:rsidP="00116FC8">
      <w:pPr>
        <w:pStyle w:val="SingleTxtG"/>
        <w:ind w:left="2268"/>
        <w:rPr>
          <w:lang w:val="fr-FR"/>
        </w:rPr>
      </w:pPr>
      <w:r w:rsidRPr="00F011B6">
        <w:rPr>
          <w:lang w:val="fr-FR"/>
        </w:rPr>
        <w:t>… ».</w:t>
      </w:r>
    </w:p>
    <w:p w:rsidR="00116FC8" w:rsidRPr="00F011B6" w:rsidRDefault="00116FC8" w:rsidP="00FD45D2">
      <w:pPr>
        <w:pStyle w:val="SingleTxtG"/>
        <w:keepNext/>
        <w:rPr>
          <w:i/>
          <w:lang w:val="fr-FR"/>
        </w:rPr>
      </w:pPr>
      <w:r>
        <w:rPr>
          <w:i/>
          <w:lang w:val="fr-FR"/>
        </w:rPr>
        <w:lastRenderedPageBreak/>
        <w:t>Paragraphe </w:t>
      </w:r>
      <w:r w:rsidRPr="00F011B6">
        <w:rPr>
          <w:i/>
          <w:lang w:val="fr-FR"/>
        </w:rPr>
        <w:t>1.2</w:t>
      </w:r>
      <w:r w:rsidRPr="00F011B6">
        <w:rPr>
          <w:lang w:val="fr-FR"/>
        </w:rPr>
        <w:t>,</w:t>
      </w:r>
      <w:r w:rsidRPr="00F011B6">
        <w:rPr>
          <w:i/>
          <w:lang w:val="fr-FR"/>
        </w:rPr>
        <w:t xml:space="preserve"> </w:t>
      </w:r>
      <w:r w:rsidRPr="007B2084">
        <w:rPr>
          <w:lang w:val="fr-FR"/>
        </w:rPr>
        <w:t>lire</w:t>
      </w:r>
      <w:r w:rsidRPr="00F011B6">
        <w:rPr>
          <w:lang w:val="fr-FR"/>
        </w:rPr>
        <w:t xml:space="preserve"> : </w:t>
      </w:r>
    </w:p>
    <w:p w:rsidR="00116FC8" w:rsidRDefault="00116FC8" w:rsidP="00116FC8">
      <w:pPr>
        <w:pStyle w:val="SingleTxtG"/>
        <w:ind w:left="2268" w:hanging="1134"/>
        <w:rPr>
          <w:lang w:val="fr-FR"/>
        </w:rPr>
      </w:pPr>
      <w:r>
        <w:rPr>
          <w:lang w:val="fr-FR"/>
        </w:rPr>
        <w:t>« 1.2</w:t>
      </w:r>
      <w:r w:rsidRPr="00F011B6">
        <w:rPr>
          <w:lang w:val="fr-FR"/>
        </w:rPr>
        <w:tab/>
        <w:t>Étalonnage de la totalité du système de mesure acoustique pour la série de mesures</w:t>
      </w:r>
    </w:p>
    <w:p w:rsidR="00116FC8" w:rsidRPr="00F011B6" w:rsidRDefault="00116FC8" w:rsidP="00116FC8">
      <w:pPr>
        <w:pStyle w:val="SingleTxtG"/>
        <w:ind w:left="3402" w:hanging="1134"/>
        <w:rPr>
          <w:lang w:val="fr-FR"/>
        </w:rPr>
      </w:pPr>
      <w:r w:rsidRPr="00F011B6">
        <w:rPr>
          <w:lang w:val="fr-FR"/>
        </w:rPr>
        <w:t>…</w:t>
      </w:r>
    </w:p>
    <w:p w:rsidR="00116FC8" w:rsidRPr="00F011B6" w:rsidRDefault="00116FC8" w:rsidP="00116FC8">
      <w:pPr>
        <w:pStyle w:val="SingleTxtG"/>
        <w:ind w:left="2268"/>
        <w:rPr>
          <w:lang w:val="fr-FR"/>
        </w:rPr>
      </w:pPr>
      <w:r w:rsidRPr="00F011B6">
        <w:rPr>
          <w:lang w:val="fr-FR"/>
        </w:rPr>
        <w:t>Pour les essais en intérieur, le système de mesure doit être vérifié dans sa totalité au début et à la fin d</w:t>
      </w:r>
      <w:r>
        <w:rPr>
          <w:lang w:val="fr-FR"/>
        </w:rPr>
        <w:t>’une suite de séries de mesures.</w:t>
      </w:r>
    </w:p>
    <w:p w:rsidR="00116FC8" w:rsidRPr="00F011B6" w:rsidRDefault="00116FC8" w:rsidP="00116FC8">
      <w:pPr>
        <w:pStyle w:val="SingleTxtG"/>
        <w:ind w:left="2268"/>
        <w:rPr>
          <w:lang w:val="fr-FR"/>
        </w:rPr>
      </w:pPr>
      <w:r w:rsidRPr="00F011B6">
        <w:rPr>
          <w:lang w:val="fr-FR"/>
        </w:rPr>
        <w:t>Il est recommandé que le fournisseur du matériel fournisse une méthode d</w:t>
      </w:r>
      <w:r>
        <w:rPr>
          <w:lang w:val="fr-FR"/>
        </w:rPr>
        <w:t>’</w:t>
      </w:r>
      <w:r w:rsidRPr="00F011B6">
        <w:rPr>
          <w:lang w:val="fr-FR"/>
        </w:rPr>
        <w:t>étalonnage conforme (tel l</w:t>
      </w:r>
      <w:r>
        <w:rPr>
          <w:lang w:val="fr-FR"/>
        </w:rPr>
        <w:t>’</w:t>
      </w:r>
      <w:r w:rsidRPr="00F011B6">
        <w:rPr>
          <w:lang w:val="fr-FR"/>
        </w:rPr>
        <w:t>étalonnage électrique) qui, le cas échéant, sera appliquée dans le logiciel de mesure utilisé. L</w:t>
      </w:r>
      <w:r>
        <w:rPr>
          <w:lang w:val="fr-FR"/>
        </w:rPr>
        <w:t>’</w:t>
      </w:r>
      <w:r w:rsidRPr="00F011B6">
        <w:rPr>
          <w:lang w:val="fr-FR"/>
        </w:rPr>
        <w:t>éventuelle fonction de localisation de la source du bruit des algorithmes de simulation doit être désactivée pour les essais. ».</w:t>
      </w:r>
    </w:p>
    <w:p w:rsidR="00116FC8" w:rsidRPr="00F011B6" w:rsidRDefault="00116FC8" w:rsidP="00116FC8">
      <w:pPr>
        <w:pStyle w:val="SingleTxtG"/>
        <w:rPr>
          <w:i/>
          <w:lang w:val="fr-FR"/>
        </w:rPr>
      </w:pPr>
      <w:r>
        <w:rPr>
          <w:i/>
          <w:lang w:val="fr-FR"/>
        </w:rPr>
        <w:t>Paragraphe </w:t>
      </w:r>
      <w:r w:rsidRPr="00F011B6">
        <w:rPr>
          <w:i/>
          <w:lang w:val="fr-FR"/>
        </w:rPr>
        <w:t>2.1</w:t>
      </w:r>
      <w:r w:rsidRPr="00F011B6">
        <w:rPr>
          <w:lang w:val="fr-FR"/>
        </w:rPr>
        <w:t>,</w:t>
      </w:r>
      <w:r w:rsidRPr="00F011B6">
        <w:rPr>
          <w:i/>
          <w:lang w:val="fr-FR"/>
        </w:rPr>
        <w:t xml:space="preserve"> </w:t>
      </w:r>
      <w:r>
        <w:rPr>
          <w:lang w:val="fr-FR"/>
        </w:rPr>
        <w:t>lire :</w:t>
      </w:r>
    </w:p>
    <w:p w:rsidR="00116FC8" w:rsidRPr="00F011B6" w:rsidRDefault="00116FC8" w:rsidP="00116FC8">
      <w:pPr>
        <w:pStyle w:val="SingleTxtG"/>
        <w:ind w:left="2268" w:hanging="1134"/>
        <w:rPr>
          <w:lang w:val="fr-FR"/>
        </w:rPr>
      </w:pPr>
      <w:r>
        <w:rPr>
          <w:lang w:val="fr-FR"/>
        </w:rPr>
        <w:t>« 2.1</w:t>
      </w:r>
      <w:r>
        <w:rPr>
          <w:lang w:val="fr-FR"/>
        </w:rPr>
        <w:tab/>
      </w:r>
      <w:r w:rsidRPr="00F011B6">
        <w:rPr>
          <w:lang w:val="fr-FR"/>
        </w:rPr>
        <w:t>Terrain d</w:t>
      </w:r>
      <w:r>
        <w:rPr>
          <w:lang w:val="fr-FR"/>
        </w:rPr>
        <w:t>’</w:t>
      </w:r>
      <w:r w:rsidRPr="00F011B6">
        <w:rPr>
          <w:lang w:val="fr-FR"/>
        </w:rPr>
        <w:t>essai et condi</w:t>
      </w:r>
      <w:r>
        <w:rPr>
          <w:lang w:val="fr-FR"/>
        </w:rPr>
        <w:t>tions ambiantes pour les essais</w:t>
      </w:r>
    </w:p>
    <w:p w:rsidR="00116FC8" w:rsidRPr="00F011B6" w:rsidRDefault="00116FC8" w:rsidP="00116FC8">
      <w:pPr>
        <w:pStyle w:val="SingleTxtG"/>
        <w:ind w:left="2268"/>
        <w:rPr>
          <w:lang w:val="fr-FR"/>
        </w:rPr>
      </w:pPr>
      <w:r w:rsidRPr="00F011B6">
        <w:rPr>
          <w:lang w:val="fr-FR"/>
        </w:rPr>
        <w:t>Les spécifications relatives au terrain d</w:t>
      </w:r>
      <w:r>
        <w:rPr>
          <w:lang w:val="fr-FR"/>
        </w:rPr>
        <w:t>’</w:t>
      </w:r>
      <w:r w:rsidRPr="00F011B6">
        <w:rPr>
          <w:lang w:val="fr-FR"/>
        </w:rPr>
        <w:t>essai permettent de créer l</w:t>
      </w:r>
      <w:r>
        <w:rPr>
          <w:lang w:val="fr-FR"/>
        </w:rPr>
        <w:t>’</w:t>
      </w:r>
      <w:r w:rsidRPr="00F011B6">
        <w:rPr>
          <w:lang w:val="fr-FR"/>
        </w:rPr>
        <w:t>environnement acoustique requis afin de réaliser les essais prescrits dans le présent Règlement. Les environnements d</w:t>
      </w:r>
      <w:r>
        <w:rPr>
          <w:lang w:val="fr-FR"/>
        </w:rPr>
        <w:t>’</w:t>
      </w:r>
      <w:r w:rsidRPr="00F011B6">
        <w:rPr>
          <w:lang w:val="fr-FR"/>
        </w:rPr>
        <w:t>essai extérieurs et intérieurs qui satisfont aux spécifications du Règlement constituent des environnements acoustiques équivalents et permettent d</w:t>
      </w:r>
      <w:r>
        <w:rPr>
          <w:lang w:val="fr-FR"/>
        </w:rPr>
        <w:t>’</w:t>
      </w:r>
      <w:r w:rsidRPr="00F011B6">
        <w:rPr>
          <w:lang w:val="fr-FR"/>
        </w:rPr>
        <w:t>obtenir des résultats également valables.</w:t>
      </w:r>
    </w:p>
    <w:p w:rsidR="00116FC8" w:rsidRDefault="00116FC8" w:rsidP="00116FC8">
      <w:pPr>
        <w:pStyle w:val="SingleTxtG"/>
        <w:ind w:left="2268" w:hanging="1134"/>
        <w:rPr>
          <w:lang w:val="fr-FR"/>
        </w:rPr>
      </w:pPr>
      <w:r>
        <w:rPr>
          <w:lang w:val="fr-FR"/>
        </w:rPr>
        <w:t>2.1.1</w:t>
      </w:r>
      <w:r w:rsidRPr="00F011B6">
        <w:rPr>
          <w:lang w:val="fr-FR"/>
        </w:rPr>
        <w:tab/>
        <w:t>Terrain d</w:t>
      </w:r>
      <w:r>
        <w:rPr>
          <w:lang w:val="fr-FR"/>
        </w:rPr>
        <w:t>’</w:t>
      </w:r>
      <w:r w:rsidRPr="00F011B6">
        <w:rPr>
          <w:lang w:val="fr-FR"/>
        </w:rPr>
        <w:t>essai extérieur</w:t>
      </w:r>
    </w:p>
    <w:p w:rsidR="00116FC8" w:rsidRPr="00F011B6" w:rsidRDefault="00116FC8" w:rsidP="00116FC8">
      <w:pPr>
        <w:pStyle w:val="SingleTxtG"/>
        <w:ind w:left="2268"/>
        <w:rPr>
          <w:lang w:val="fr-FR"/>
        </w:rPr>
      </w:pPr>
      <w:r w:rsidRPr="00F011B6">
        <w:rPr>
          <w:lang w:val="fr-FR"/>
        </w:rPr>
        <w:t>La surface et les dimensions du terrain d</w:t>
      </w:r>
      <w:r>
        <w:rPr>
          <w:lang w:val="fr-FR"/>
        </w:rPr>
        <w:t>’</w:t>
      </w:r>
      <w:r w:rsidRPr="00F011B6">
        <w:rPr>
          <w:lang w:val="fr-FR"/>
        </w:rPr>
        <w:t>essai do</w:t>
      </w:r>
      <w:r>
        <w:rPr>
          <w:lang w:val="fr-FR"/>
        </w:rPr>
        <w:t>ivent être conformes à la norme ISO 10844:2014.</w:t>
      </w:r>
    </w:p>
    <w:p w:rsidR="00116FC8" w:rsidRDefault="00116FC8" w:rsidP="00116FC8">
      <w:pPr>
        <w:pStyle w:val="SingleTxtG"/>
        <w:ind w:left="2268" w:hanging="1134"/>
        <w:rPr>
          <w:lang w:val="fr-FR"/>
        </w:rPr>
      </w:pPr>
      <w:r>
        <w:rPr>
          <w:lang w:val="fr-FR"/>
        </w:rPr>
        <w:t>2.1.2</w:t>
      </w:r>
      <w:r w:rsidRPr="00F011B6">
        <w:rPr>
          <w:lang w:val="fr-FR"/>
        </w:rPr>
        <w:tab/>
        <w:t>Terrain d</w:t>
      </w:r>
      <w:r>
        <w:rPr>
          <w:lang w:val="fr-FR"/>
        </w:rPr>
        <w:t>’</w:t>
      </w:r>
      <w:r w:rsidRPr="00F011B6">
        <w:rPr>
          <w:lang w:val="fr-FR"/>
        </w:rPr>
        <w:t>essai intérieur</w:t>
      </w:r>
    </w:p>
    <w:p w:rsidR="00116FC8" w:rsidRPr="00F011B6" w:rsidRDefault="00116FC8" w:rsidP="00116FC8">
      <w:pPr>
        <w:pStyle w:val="SingleTxtG"/>
        <w:ind w:left="2268"/>
        <w:rPr>
          <w:lang w:val="fr-FR"/>
        </w:rPr>
      </w:pPr>
      <w:r w:rsidRPr="00F011B6">
        <w:rPr>
          <w:lang w:val="fr-FR"/>
        </w:rPr>
        <w:t>Le terrain d</w:t>
      </w:r>
      <w:r>
        <w:rPr>
          <w:lang w:val="fr-FR"/>
        </w:rPr>
        <w:t>’</w:t>
      </w:r>
      <w:r w:rsidRPr="00F011B6">
        <w:rPr>
          <w:lang w:val="fr-FR"/>
        </w:rPr>
        <w:t>essai intérieur doit satisfaire aux prescriptions ci-après :</w:t>
      </w:r>
    </w:p>
    <w:p w:rsidR="00116FC8" w:rsidRPr="00F011B6" w:rsidRDefault="00116FC8" w:rsidP="00116FC8">
      <w:pPr>
        <w:pStyle w:val="SingleTxtG"/>
        <w:ind w:left="2835" w:hanging="567"/>
        <w:rPr>
          <w:lang w:val="fr-FR"/>
        </w:rPr>
      </w:pPr>
      <w:r w:rsidRPr="00F011B6">
        <w:rPr>
          <w:lang w:val="fr-FR"/>
        </w:rPr>
        <w:t>a)</w:t>
      </w:r>
      <w:r w:rsidRPr="00F011B6">
        <w:rPr>
          <w:lang w:val="fr-FR"/>
        </w:rPr>
        <w:tab/>
        <w:t>Les dimensions du local d</w:t>
      </w:r>
      <w:r>
        <w:rPr>
          <w:lang w:val="fr-FR"/>
        </w:rPr>
        <w:t>’</w:t>
      </w:r>
      <w:r w:rsidRPr="00F011B6">
        <w:rPr>
          <w:lang w:val="fr-FR"/>
        </w:rPr>
        <w:t>essai sont donnée</w:t>
      </w:r>
      <w:r>
        <w:rPr>
          <w:lang w:val="fr-FR"/>
        </w:rPr>
        <w:t>s au paragraphe 7.2 de la norme </w:t>
      </w:r>
      <w:r w:rsidRPr="00F011B6">
        <w:rPr>
          <w:lang w:val="fr-FR"/>
        </w:rPr>
        <w:t>ISO</w:t>
      </w:r>
      <w:r>
        <w:rPr>
          <w:lang w:val="fr-FR"/>
        </w:rPr>
        <w:t> </w:t>
      </w:r>
      <w:r w:rsidRPr="00F011B6">
        <w:rPr>
          <w:lang w:val="fr-FR"/>
        </w:rPr>
        <w:t>362-3:2016. Toutes les dimensions du local peuvent être ajustées afin de satisfaire aux exigences d</w:t>
      </w:r>
      <w:r>
        <w:rPr>
          <w:lang w:val="fr-FR"/>
        </w:rPr>
        <w:t>’</w:t>
      </w:r>
      <w:r w:rsidRPr="00F011B6">
        <w:rPr>
          <w:lang w:val="fr-FR"/>
        </w:rPr>
        <w:t>application pour les objets soumis aux essais, conformém</w:t>
      </w:r>
      <w:r>
        <w:rPr>
          <w:lang w:val="fr-FR"/>
        </w:rPr>
        <w:t>ent au paragraphe 4 de l’annexe </w:t>
      </w:r>
      <w:r w:rsidRPr="00F011B6">
        <w:rPr>
          <w:lang w:val="fr-FR"/>
        </w:rPr>
        <w:t>8 ;</w:t>
      </w:r>
    </w:p>
    <w:p w:rsidR="00116FC8" w:rsidRPr="00F011B6" w:rsidRDefault="00116FC8" w:rsidP="00116FC8">
      <w:pPr>
        <w:pStyle w:val="SingleTxtG"/>
        <w:ind w:left="2835" w:hanging="567"/>
        <w:rPr>
          <w:lang w:val="fr-FR"/>
        </w:rPr>
      </w:pPr>
      <w:r w:rsidRPr="00F011B6">
        <w:rPr>
          <w:lang w:val="fr-FR"/>
        </w:rPr>
        <w:t>b)</w:t>
      </w:r>
      <w:r w:rsidRPr="00F011B6">
        <w:rPr>
          <w:lang w:val="fr-FR"/>
        </w:rPr>
        <w:tab/>
        <w:t>L</w:t>
      </w:r>
      <w:r>
        <w:rPr>
          <w:lang w:val="fr-FR"/>
        </w:rPr>
        <w:t>’</w:t>
      </w:r>
      <w:r w:rsidRPr="00F011B6">
        <w:rPr>
          <w:lang w:val="fr-FR"/>
        </w:rPr>
        <w:t>installation d</w:t>
      </w:r>
      <w:r>
        <w:rPr>
          <w:lang w:val="fr-FR"/>
        </w:rPr>
        <w:t>’</w:t>
      </w:r>
      <w:r w:rsidRPr="00F011B6">
        <w:rPr>
          <w:lang w:val="fr-FR"/>
        </w:rPr>
        <w:t>essai doit satisfair</w:t>
      </w:r>
      <w:r>
        <w:rPr>
          <w:lang w:val="fr-FR"/>
        </w:rPr>
        <w:t>e aux prescriptions de la norme </w:t>
      </w:r>
      <w:r w:rsidRPr="00F011B6">
        <w:rPr>
          <w:lang w:val="fr-FR"/>
        </w:rPr>
        <w:t>ISO 26101:2012, les critères de conformité et de mesure étant adaptés à la méthode d</w:t>
      </w:r>
      <w:r>
        <w:rPr>
          <w:lang w:val="fr-FR"/>
        </w:rPr>
        <w:t>’</w:t>
      </w:r>
      <w:r w:rsidRPr="00F011B6">
        <w:rPr>
          <w:lang w:val="fr-FR"/>
        </w:rPr>
        <w:t>essai considérée, comme indiqué au</w:t>
      </w:r>
      <w:r>
        <w:rPr>
          <w:lang w:val="fr-FR"/>
        </w:rPr>
        <w:t xml:space="preserve"> paragraphe 7.3 de la norme ISO </w:t>
      </w:r>
      <w:r w:rsidRPr="00F011B6">
        <w:rPr>
          <w:lang w:val="fr-FR"/>
        </w:rPr>
        <w:t>362-3:2016 ;</w:t>
      </w:r>
    </w:p>
    <w:p w:rsidR="00116FC8" w:rsidRPr="00F011B6" w:rsidRDefault="00116FC8" w:rsidP="00116FC8">
      <w:pPr>
        <w:pStyle w:val="SingleTxtG"/>
        <w:ind w:left="2835" w:hanging="567"/>
        <w:rPr>
          <w:lang w:val="fr-FR"/>
        </w:rPr>
      </w:pPr>
      <w:r w:rsidRPr="00F011B6">
        <w:rPr>
          <w:lang w:val="fr-FR"/>
        </w:rPr>
        <w:t>c)</w:t>
      </w:r>
      <w:r w:rsidRPr="00F011B6">
        <w:rPr>
          <w:lang w:val="fr-FR"/>
        </w:rPr>
        <w:tab/>
        <w:t>Les caractéristiques du sol sont décrite</w:t>
      </w:r>
      <w:r>
        <w:rPr>
          <w:lang w:val="fr-FR"/>
        </w:rPr>
        <w:t>s au paragraphe 7.4 de la norme ISO </w:t>
      </w:r>
      <w:r w:rsidRPr="00F011B6">
        <w:rPr>
          <w:lang w:val="fr-FR"/>
        </w:rPr>
        <w:t>362-3:2016 ;</w:t>
      </w:r>
    </w:p>
    <w:p w:rsidR="00116FC8" w:rsidRPr="00F011B6" w:rsidRDefault="00116FC8" w:rsidP="00116FC8">
      <w:pPr>
        <w:pStyle w:val="SingleTxtG"/>
        <w:ind w:left="2835" w:hanging="567"/>
        <w:rPr>
          <w:lang w:val="fr-FR"/>
        </w:rPr>
      </w:pPr>
      <w:r w:rsidRPr="00F011B6">
        <w:rPr>
          <w:lang w:val="fr-FR"/>
        </w:rPr>
        <w:t>d)</w:t>
      </w:r>
      <w:r w:rsidRPr="00F011B6">
        <w:rPr>
          <w:lang w:val="fr-FR"/>
        </w:rPr>
        <w:tab/>
        <w:t>Les prescriptions relatives au refroidissement, à la ventilation et à la gestion des gaz d</w:t>
      </w:r>
      <w:r>
        <w:rPr>
          <w:lang w:val="fr-FR"/>
        </w:rPr>
        <w:t>’</w:t>
      </w:r>
      <w:r w:rsidRPr="00F011B6">
        <w:rPr>
          <w:lang w:val="fr-FR"/>
        </w:rPr>
        <w:t>échappement sont énoncées au</w:t>
      </w:r>
      <w:r>
        <w:rPr>
          <w:lang w:val="fr-FR"/>
        </w:rPr>
        <w:t xml:space="preserve"> paragraphe 7.5 de la norme ISO </w:t>
      </w:r>
      <w:r w:rsidRPr="00F011B6">
        <w:rPr>
          <w:lang w:val="fr-FR"/>
        </w:rPr>
        <w:t>362-3:2016 ;</w:t>
      </w:r>
    </w:p>
    <w:p w:rsidR="00116FC8" w:rsidRPr="00F011B6" w:rsidRDefault="00116FC8" w:rsidP="00116FC8">
      <w:pPr>
        <w:pStyle w:val="SingleTxtG"/>
        <w:ind w:left="2835" w:hanging="567"/>
        <w:rPr>
          <w:lang w:val="fr-FR"/>
        </w:rPr>
      </w:pPr>
      <w:r w:rsidRPr="00F011B6">
        <w:rPr>
          <w:lang w:val="fr-FR"/>
        </w:rPr>
        <w:t>e)</w:t>
      </w:r>
      <w:r w:rsidRPr="00F011B6">
        <w:rPr>
          <w:lang w:val="fr-FR"/>
        </w:rPr>
        <w:tab/>
        <w:t>Les prescriptions relatives au dynamomètre sont énoncées au paragraphe 8 de la norme</w:t>
      </w:r>
      <w:r>
        <w:rPr>
          <w:lang w:val="fr-FR"/>
        </w:rPr>
        <w:t> ISO </w:t>
      </w:r>
      <w:r w:rsidRPr="00F011B6">
        <w:rPr>
          <w:lang w:val="fr-FR"/>
        </w:rPr>
        <w:t>362-3:2016 ;</w:t>
      </w:r>
    </w:p>
    <w:p w:rsidR="00116FC8" w:rsidRPr="00F011B6" w:rsidRDefault="00116FC8" w:rsidP="00116FC8">
      <w:pPr>
        <w:pStyle w:val="SingleTxtG"/>
        <w:ind w:left="2835" w:hanging="567"/>
        <w:rPr>
          <w:lang w:val="fr-FR"/>
        </w:rPr>
      </w:pPr>
      <w:r w:rsidRPr="00F011B6">
        <w:rPr>
          <w:lang w:val="fr-FR"/>
        </w:rPr>
        <w:t>f)</w:t>
      </w:r>
      <w:r w:rsidRPr="00F011B6">
        <w:rPr>
          <w:lang w:val="fr-FR"/>
        </w:rPr>
        <w:tab/>
        <w:t xml:space="preserve">Le dispositif de maintien du véhicule est décrit au paragraphe 9.3 de la </w:t>
      </w:r>
      <w:r>
        <w:rPr>
          <w:lang w:val="fr-FR"/>
        </w:rPr>
        <w:t>norme ISO </w:t>
      </w:r>
      <w:r w:rsidRPr="00F011B6">
        <w:rPr>
          <w:lang w:val="fr-FR"/>
        </w:rPr>
        <w:t>362-3:2016.</w:t>
      </w:r>
    </w:p>
    <w:p w:rsidR="00116FC8" w:rsidRPr="00F011B6" w:rsidRDefault="00116FC8" w:rsidP="00116FC8">
      <w:pPr>
        <w:pStyle w:val="SingleTxtG"/>
        <w:ind w:left="2268" w:hanging="1134"/>
        <w:rPr>
          <w:lang w:val="fr-FR"/>
        </w:rPr>
      </w:pPr>
      <w:r w:rsidRPr="00F011B6">
        <w:rPr>
          <w:lang w:val="fr-FR"/>
        </w:rPr>
        <w:t>2.1.3</w:t>
      </w:r>
      <w:r w:rsidRPr="00F011B6">
        <w:rPr>
          <w:lang w:val="fr-FR"/>
        </w:rPr>
        <w:tab/>
        <w:t>Conditions ambiantes</w:t>
      </w:r>
    </w:p>
    <w:p w:rsidR="00116FC8" w:rsidRPr="00F011B6" w:rsidRDefault="00116FC8" w:rsidP="00116FC8">
      <w:pPr>
        <w:pStyle w:val="SingleTxtG"/>
        <w:ind w:left="2268"/>
        <w:rPr>
          <w:lang w:val="fr-FR"/>
        </w:rPr>
      </w:pPr>
      <w:r w:rsidRPr="00F011B6">
        <w:rPr>
          <w:lang w:val="fr-FR"/>
        </w:rPr>
        <w:t>La surface du terrain doit être dégagée de neige poudreuse, d</w:t>
      </w:r>
      <w:r>
        <w:rPr>
          <w:lang w:val="fr-FR"/>
        </w:rPr>
        <w:t>’</w:t>
      </w:r>
      <w:r w:rsidRPr="00F011B6">
        <w:rPr>
          <w:lang w:val="fr-FR"/>
        </w:rPr>
        <w:t>herbes hautes, de terre meuble ou de cendres. Aucun obstacle ne doit pouvoir perturber le champ acoustique au voisinage du microphone et de la source sonore. L</w:t>
      </w:r>
      <w:r>
        <w:rPr>
          <w:lang w:val="fr-FR"/>
        </w:rPr>
        <w:t>’</w:t>
      </w:r>
      <w:r w:rsidRPr="00F011B6">
        <w:rPr>
          <w:lang w:val="fr-FR"/>
        </w:rPr>
        <w:t>observateur chargé de faire les mesures doit se placer de façon à ne pas fausser les valeurs indiquées par l</w:t>
      </w:r>
      <w:r>
        <w:rPr>
          <w:lang w:val="fr-FR"/>
        </w:rPr>
        <w:t>’</w:t>
      </w:r>
      <w:r w:rsidRPr="00F011B6">
        <w:rPr>
          <w:lang w:val="fr-FR"/>
        </w:rPr>
        <w:t>instrument de mesure.</w:t>
      </w:r>
    </w:p>
    <w:p w:rsidR="00116FC8" w:rsidRPr="00F011B6" w:rsidRDefault="00116FC8" w:rsidP="00116FC8">
      <w:pPr>
        <w:pStyle w:val="SingleTxtG"/>
        <w:ind w:left="2268"/>
        <w:rPr>
          <w:lang w:val="fr-FR"/>
        </w:rPr>
      </w:pPr>
      <w:r w:rsidRPr="00F011B6">
        <w:rPr>
          <w:lang w:val="fr-FR"/>
        </w:rPr>
        <w:t>…</w:t>
      </w:r>
    </w:p>
    <w:p w:rsidR="00116FC8" w:rsidRPr="00F011B6" w:rsidRDefault="00116FC8" w:rsidP="00116FC8">
      <w:pPr>
        <w:pStyle w:val="SingleTxtG"/>
        <w:ind w:left="2268"/>
        <w:rPr>
          <w:lang w:val="fr-FR"/>
        </w:rPr>
      </w:pPr>
      <w:r w:rsidRPr="00F011B6">
        <w:rPr>
          <w:lang w:val="fr-FR"/>
        </w:rPr>
        <w:lastRenderedPageBreak/>
        <w:t>Pour les essais en intérieur, le bruit ambiant correspond aux émissions sonores générées par le banc à rouleaux et le système d</w:t>
      </w:r>
      <w:r>
        <w:rPr>
          <w:lang w:val="fr-FR"/>
        </w:rPr>
        <w:t>’</w:t>
      </w:r>
      <w:r w:rsidRPr="00F011B6">
        <w:rPr>
          <w:lang w:val="fr-FR"/>
        </w:rPr>
        <w:t>aération de l</w:t>
      </w:r>
      <w:r>
        <w:rPr>
          <w:lang w:val="fr-FR"/>
        </w:rPr>
        <w:t>’</w:t>
      </w:r>
      <w:r w:rsidRPr="00F011B6">
        <w:rPr>
          <w:lang w:val="fr-FR"/>
        </w:rPr>
        <w:t>installation. ».</w:t>
      </w:r>
    </w:p>
    <w:p w:rsidR="00116FC8" w:rsidRPr="00F011B6" w:rsidRDefault="00116FC8" w:rsidP="00116FC8">
      <w:pPr>
        <w:pStyle w:val="SingleTxtG"/>
        <w:rPr>
          <w:lang w:val="fr-FR"/>
        </w:rPr>
      </w:pPr>
      <w:r w:rsidRPr="00F011B6">
        <w:rPr>
          <w:i/>
          <w:lang w:val="fr-FR"/>
        </w:rPr>
        <w:t>Paragraphe 2.2.1</w:t>
      </w:r>
      <w:r>
        <w:rPr>
          <w:lang w:val="fr-FR"/>
        </w:rPr>
        <w:t>, lire :</w:t>
      </w:r>
    </w:p>
    <w:p w:rsidR="00116FC8" w:rsidRPr="00F011B6" w:rsidRDefault="00116FC8" w:rsidP="00116FC8">
      <w:pPr>
        <w:pStyle w:val="SingleTxtG"/>
        <w:ind w:left="2268" w:hanging="1134"/>
        <w:rPr>
          <w:lang w:val="fr-FR"/>
        </w:rPr>
      </w:pPr>
      <w:r w:rsidRPr="00F011B6">
        <w:rPr>
          <w:lang w:val="fr-FR"/>
        </w:rPr>
        <w:t>« 2.2.1</w:t>
      </w:r>
      <w:r w:rsidRPr="00F011B6">
        <w:rPr>
          <w:lang w:val="fr-FR"/>
        </w:rPr>
        <w:tab/>
        <w:t>…</w:t>
      </w:r>
    </w:p>
    <w:p w:rsidR="00116FC8" w:rsidRPr="00F011B6" w:rsidRDefault="00116FC8" w:rsidP="00116FC8">
      <w:pPr>
        <w:pStyle w:val="SingleTxtG"/>
        <w:ind w:left="2268"/>
        <w:rPr>
          <w:lang w:val="fr-FR"/>
        </w:rPr>
      </w:pPr>
      <w:r w:rsidRPr="00F011B6">
        <w:rPr>
          <w:lang w:val="fr-FR"/>
        </w:rPr>
        <w:t>Les mesures doivent être faites sur des véhicules dont la masse d</w:t>
      </w:r>
      <w:r>
        <w:rPr>
          <w:lang w:val="fr-FR"/>
        </w:rPr>
        <w:t>’</w:t>
      </w:r>
      <w:r w:rsidRPr="00F011B6">
        <w:rPr>
          <w:lang w:val="fr-FR"/>
        </w:rPr>
        <w:t>essai m</w:t>
      </w:r>
      <w:r w:rsidRPr="00F011B6">
        <w:rPr>
          <w:vertAlign w:val="subscript"/>
          <w:lang w:val="fr-FR"/>
        </w:rPr>
        <w:t>t</w:t>
      </w:r>
      <w:r w:rsidRPr="00F011B6">
        <w:rPr>
          <w:lang w:val="fr-FR"/>
        </w:rPr>
        <w:t xml:space="preserve"> est définie conformément au tableau ci-dessous.</w:t>
      </w:r>
    </w:p>
    <w:p w:rsidR="00116FC8" w:rsidRPr="00F011B6" w:rsidRDefault="00116FC8" w:rsidP="00116FC8">
      <w:pPr>
        <w:pStyle w:val="SingleTxtG"/>
        <w:ind w:left="2268"/>
        <w:rPr>
          <w:bCs/>
          <w:lang w:val="fr-FR"/>
        </w:rPr>
      </w:pPr>
      <w:r w:rsidRPr="00F011B6">
        <w:rPr>
          <w:bCs/>
          <w:lang w:val="fr-FR"/>
        </w:rPr>
        <w:t>Lorsque l</w:t>
      </w:r>
      <w:r>
        <w:rPr>
          <w:bCs/>
          <w:lang w:val="fr-FR"/>
        </w:rPr>
        <w:t>’</w:t>
      </w:r>
      <w:r w:rsidRPr="00F011B6">
        <w:rPr>
          <w:bCs/>
          <w:lang w:val="fr-FR"/>
        </w:rPr>
        <w:t>essai est réalisé en intérieur, la masse d</w:t>
      </w:r>
      <w:r>
        <w:rPr>
          <w:bCs/>
          <w:lang w:val="fr-FR"/>
        </w:rPr>
        <w:t>’</w:t>
      </w:r>
      <w:r w:rsidRPr="00F011B6">
        <w:rPr>
          <w:bCs/>
          <w:lang w:val="fr-FR"/>
        </w:rPr>
        <w:t>essai m</w:t>
      </w:r>
      <w:r w:rsidRPr="00F011B6">
        <w:rPr>
          <w:bCs/>
          <w:vertAlign w:val="subscript"/>
          <w:lang w:val="fr-FR"/>
        </w:rPr>
        <w:t>t</w:t>
      </w:r>
      <w:r w:rsidRPr="00F011B6">
        <w:rPr>
          <w:bCs/>
          <w:lang w:val="fr-FR"/>
        </w:rPr>
        <w:t xml:space="preserve"> est la masse qui doit être prise en compte par le système de contrôle du banc à rouleaux. La masse </w:t>
      </w:r>
      <w:r w:rsidRPr="00683BE5">
        <w:rPr>
          <w:lang w:val="fr-FR"/>
        </w:rPr>
        <w:t>effective</w:t>
      </w:r>
      <w:r w:rsidRPr="00F011B6">
        <w:rPr>
          <w:bCs/>
          <w:lang w:val="fr-FR"/>
        </w:rPr>
        <w:t xml:space="preserve"> du véhicule n</w:t>
      </w:r>
      <w:r>
        <w:rPr>
          <w:bCs/>
          <w:lang w:val="fr-FR"/>
        </w:rPr>
        <w:t>’</w:t>
      </w:r>
      <w:r w:rsidRPr="00F011B6">
        <w:rPr>
          <w:bCs/>
          <w:lang w:val="fr-FR"/>
        </w:rPr>
        <w:t>a pas d</w:t>
      </w:r>
      <w:r>
        <w:rPr>
          <w:bCs/>
          <w:lang w:val="fr-FR"/>
        </w:rPr>
        <w:t>’</w:t>
      </w:r>
      <w:r w:rsidRPr="00F011B6">
        <w:rPr>
          <w:bCs/>
          <w:lang w:val="fr-FR"/>
        </w:rPr>
        <w:t>incidence sur les résultats, et il est permis de charger le véhicule autant que de besoin pour prévenir tout glissement des pneumatiques sur le banc à rouleaux. Pour détecter un glissement excessif, il est recommandé de contrôler le ratio entre le régime de rotation du moteur et la vitesse du véhicule entre la phase d</w:t>
      </w:r>
      <w:r>
        <w:rPr>
          <w:bCs/>
          <w:lang w:val="fr-FR"/>
        </w:rPr>
        <w:t>’</w:t>
      </w:r>
      <w:r w:rsidRPr="00F011B6">
        <w:rPr>
          <w:bCs/>
          <w:lang w:val="fr-FR"/>
        </w:rPr>
        <w:t>accélération et la phase à vitesse constante. Pour prévenir les glissements, il est possible d</w:t>
      </w:r>
      <w:r>
        <w:rPr>
          <w:bCs/>
          <w:lang w:val="fr-FR"/>
        </w:rPr>
        <w:t>’</w:t>
      </w:r>
      <w:r w:rsidRPr="00F011B6">
        <w:rPr>
          <w:bCs/>
          <w:lang w:val="fr-FR"/>
        </w:rPr>
        <w:t>augme</w:t>
      </w:r>
      <w:r>
        <w:rPr>
          <w:bCs/>
          <w:lang w:val="fr-FR"/>
        </w:rPr>
        <w:t>nter la charge sur les essieux.</w:t>
      </w:r>
    </w:p>
    <w:p w:rsidR="00116FC8" w:rsidRPr="00F011B6" w:rsidRDefault="00116FC8" w:rsidP="00116FC8">
      <w:pPr>
        <w:pStyle w:val="SingleTxtG"/>
        <w:ind w:left="2268"/>
        <w:rPr>
          <w:lang w:val="fr-FR"/>
        </w:rPr>
      </w:pPr>
      <w:r w:rsidRPr="00F011B6">
        <w:rPr>
          <w:lang w:val="fr-FR"/>
        </w:rPr>
        <w:t>… ».</w:t>
      </w:r>
    </w:p>
    <w:p w:rsidR="00116FC8" w:rsidRPr="002E1B03" w:rsidRDefault="00116FC8" w:rsidP="00116FC8">
      <w:pPr>
        <w:pStyle w:val="SingleTxtG"/>
        <w:rPr>
          <w:i/>
          <w:lang w:val="fr-FR"/>
        </w:rPr>
      </w:pPr>
      <w:r w:rsidRPr="002E1B03">
        <w:rPr>
          <w:i/>
          <w:lang w:val="fr-FR"/>
        </w:rPr>
        <w:t>Paragraphe 2.2.2</w:t>
      </w:r>
      <w:r w:rsidRPr="002E1B03">
        <w:rPr>
          <w:lang w:val="fr-FR"/>
        </w:rPr>
        <w:t>,</w:t>
      </w:r>
      <w:r w:rsidRPr="002E1B03">
        <w:rPr>
          <w:i/>
          <w:lang w:val="fr-FR"/>
        </w:rPr>
        <w:t xml:space="preserve"> </w:t>
      </w:r>
      <w:r>
        <w:rPr>
          <w:lang w:val="fr-FR"/>
        </w:rPr>
        <w:t>lire</w:t>
      </w:r>
      <w:r w:rsidRPr="002E1B03">
        <w:rPr>
          <w:lang w:val="fr-FR"/>
        </w:rPr>
        <w:t> :</w:t>
      </w:r>
    </w:p>
    <w:p w:rsidR="00116FC8" w:rsidRPr="002E1B03" w:rsidRDefault="00116FC8" w:rsidP="00116FC8">
      <w:pPr>
        <w:pStyle w:val="SingleTxtG"/>
        <w:ind w:left="2268" w:hanging="1134"/>
        <w:rPr>
          <w:lang w:val="fr-FR"/>
        </w:rPr>
      </w:pPr>
      <w:r w:rsidRPr="002E1B03">
        <w:rPr>
          <w:lang w:val="fr-FR"/>
        </w:rPr>
        <w:t>« 2.2.2</w:t>
      </w:r>
      <w:r w:rsidRPr="002E1B03">
        <w:rPr>
          <w:lang w:val="fr-FR"/>
        </w:rPr>
        <w:tab/>
        <w:t>…</w:t>
      </w:r>
    </w:p>
    <w:p w:rsidR="00116FC8" w:rsidRPr="002E1B03" w:rsidRDefault="00116FC8" w:rsidP="00116FC8">
      <w:pPr>
        <w:pStyle w:val="SingleTxtG"/>
        <w:ind w:left="2268"/>
        <w:rPr>
          <w:lang w:val="fr-FR"/>
        </w:rPr>
      </w:pPr>
      <w:r w:rsidRPr="002E1B03">
        <w:rPr>
          <w:lang w:val="fr-FR"/>
        </w:rPr>
        <w:t>Lorsque l</w:t>
      </w:r>
      <w:r>
        <w:rPr>
          <w:lang w:val="fr-FR"/>
        </w:rPr>
        <w:t>’</w:t>
      </w:r>
      <w:r w:rsidRPr="002E1B03">
        <w:rPr>
          <w:lang w:val="fr-FR"/>
        </w:rPr>
        <w:t xml:space="preserve">essai est réalisé en intérieur, le bruit de roulement </w:t>
      </w:r>
      <w:r>
        <w:rPr>
          <w:lang w:val="fr-FR"/>
        </w:rPr>
        <w:t>des pneumatiques sur la route</w:t>
      </w:r>
      <w:r w:rsidRPr="002E1B03">
        <w:rPr>
          <w:lang w:val="fr-FR"/>
        </w:rPr>
        <w:t xml:space="preserve"> est évalué séparément sur la piste d</w:t>
      </w:r>
      <w:r>
        <w:rPr>
          <w:lang w:val="fr-FR"/>
        </w:rPr>
        <w:t>’</w:t>
      </w:r>
      <w:r w:rsidRPr="002E1B03">
        <w:rPr>
          <w:lang w:val="fr-FR"/>
        </w:rPr>
        <w:t xml:space="preserve">essai avec les pneumatiques </w:t>
      </w:r>
      <w:r w:rsidRPr="00802D64">
        <w:rPr>
          <w:bCs/>
          <w:lang w:val="fr-FR"/>
        </w:rPr>
        <w:t>prescrits</w:t>
      </w:r>
      <w:r w:rsidRPr="002E1B03">
        <w:rPr>
          <w:lang w:val="fr-FR"/>
        </w:rPr>
        <w:t>, conformément au présent paragraphe. Le bruit du groupe motopropulseur est évalué séparément sur le banc à rouleaux, à l</w:t>
      </w:r>
      <w:r>
        <w:rPr>
          <w:lang w:val="fr-FR"/>
        </w:rPr>
        <w:t>’</w:t>
      </w:r>
      <w:r w:rsidRPr="002E1B03">
        <w:rPr>
          <w:lang w:val="fr-FR"/>
        </w:rPr>
        <w:t>aide de pneumatiques et d</w:t>
      </w:r>
      <w:r>
        <w:rPr>
          <w:lang w:val="fr-FR"/>
        </w:rPr>
        <w:t>’</w:t>
      </w:r>
      <w:r w:rsidRPr="002E1B03">
        <w:rPr>
          <w:lang w:val="fr-FR"/>
        </w:rPr>
        <w:t xml:space="preserve">autres moyens de réduction du bruit permettant de produire un bruit de roulement </w:t>
      </w:r>
      <w:r>
        <w:rPr>
          <w:lang w:val="fr-FR"/>
        </w:rPr>
        <w:t>des pneumatiques sur la route</w:t>
      </w:r>
      <w:r w:rsidRPr="002E1B03">
        <w:rPr>
          <w:lang w:val="fr-FR"/>
        </w:rPr>
        <w:t xml:space="preserve"> qui n</w:t>
      </w:r>
      <w:r>
        <w:rPr>
          <w:lang w:val="fr-FR"/>
        </w:rPr>
        <w:t>’</w:t>
      </w:r>
      <w:r w:rsidRPr="002E1B03">
        <w:rPr>
          <w:lang w:val="fr-FR"/>
        </w:rPr>
        <w:t>influe pas s</w:t>
      </w:r>
      <w:r>
        <w:rPr>
          <w:lang w:val="fr-FR"/>
        </w:rPr>
        <w:t>ur le résultat de la mesure. ».</w:t>
      </w:r>
    </w:p>
    <w:p w:rsidR="00116FC8" w:rsidRPr="009C3E82" w:rsidRDefault="00116FC8" w:rsidP="00116FC8">
      <w:pPr>
        <w:pStyle w:val="SingleTxtG"/>
        <w:rPr>
          <w:lang w:val="fr-FR"/>
        </w:rPr>
      </w:pPr>
      <w:r w:rsidRPr="009C3E82">
        <w:rPr>
          <w:i/>
          <w:lang w:val="fr-FR"/>
        </w:rPr>
        <w:t>Paragraphe 3</w:t>
      </w:r>
      <w:r w:rsidRPr="009C3E82">
        <w:rPr>
          <w:lang w:val="fr-FR"/>
        </w:rPr>
        <w:t>,</w:t>
      </w:r>
      <w:r w:rsidRPr="009C3E82">
        <w:rPr>
          <w:i/>
          <w:lang w:val="fr-FR"/>
        </w:rPr>
        <w:t xml:space="preserve"> </w:t>
      </w:r>
      <w:r w:rsidRPr="007B2084">
        <w:rPr>
          <w:lang w:val="fr-FR"/>
        </w:rPr>
        <w:t>lire</w:t>
      </w:r>
      <w:r>
        <w:rPr>
          <w:lang w:val="fr-FR"/>
        </w:rPr>
        <w:t> :</w:t>
      </w:r>
    </w:p>
    <w:p w:rsidR="00116FC8" w:rsidRPr="009C3E82" w:rsidRDefault="00116FC8" w:rsidP="00116FC8">
      <w:pPr>
        <w:pStyle w:val="SingleTxtG"/>
        <w:ind w:left="2268" w:hanging="1134"/>
        <w:rPr>
          <w:lang w:val="fr-FR"/>
        </w:rPr>
      </w:pPr>
      <w:r>
        <w:rPr>
          <w:lang w:val="fr-FR"/>
        </w:rPr>
        <w:t>« 3.</w:t>
      </w:r>
      <w:r w:rsidRPr="009C3E82">
        <w:rPr>
          <w:lang w:val="fr-FR"/>
        </w:rPr>
        <w:tab/>
        <w:t>Méthodes d</w:t>
      </w:r>
      <w:r>
        <w:rPr>
          <w:lang w:val="fr-FR"/>
        </w:rPr>
        <w:t>’</w:t>
      </w:r>
      <w:r w:rsidRPr="009C3E82">
        <w:rPr>
          <w:lang w:val="fr-FR"/>
        </w:rPr>
        <w:t>essai</w:t>
      </w:r>
    </w:p>
    <w:p w:rsidR="00116FC8" w:rsidRPr="009C3E82" w:rsidRDefault="00116FC8" w:rsidP="00116FC8">
      <w:pPr>
        <w:pStyle w:val="SingleTxtG"/>
        <w:ind w:left="2268"/>
        <w:rPr>
          <w:lang w:val="fr-FR"/>
        </w:rPr>
      </w:pPr>
      <w:r w:rsidRPr="009C3E82">
        <w:rPr>
          <w:lang w:val="fr-FR"/>
        </w:rPr>
        <w:tab/>
        <w:t xml:space="preserve">Les essais en extérieur doivent être réalisés conformément aux </w:t>
      </w:r>
      <w:r>
        <w:rPr>
          <w:lang w:val="fr-FR"/>
        </w:rPr>
        <w:t>dispositions du paragraphe 3.1.</w:t>
      </w:r>
    </w:p>
    <w:p w:rsidR="00116FC8" w:rsidRPr="009C3E82" w:rsidRDefault="00116FC8" w:rsidP="00116FC8">
      <w:pPr>
        <w:pStyle w:val="SingleTxtG"/>
        <w:ind w:left="2268"/>
        <w:rPr>
          <w:lang w:val="fr-FR"/>
        </w:rPr>
      </w:pPr>
      <w:r w:rsidRPr="009C3E82">
        <w:rPr>
          <w:lang w:val="fr-FR"/>
        </w:rPr>
        <w:tab/>
        <w:t>Les essais en intérieur doivent être réalisés en se conformant aux dispositions du paragraphe 3.1 et</w:t>
      </w:r>
      <w:r>
        <w:rPr>
          <w:lang w:val="fr-FR"/>
        </w:rPr>
        <w:t xml:space="preserve"> aux spécifications de la norme</w:t>
      </w:r>
      <w:r w:rsidR="00FD45D2">
        <w:rPr>
          <w:lang w:val="fr-FR"/>
        </w:rPr>
        <w:t xml:space="preserve"> </w:t>
      </w:r>
      <w:r w:rsidRPr="009C3E82">
        <w:rPr>
          <w:lang w:val="fr-FR"/>
        </w:rPr>
        <w:t xml:space="preserve">ISO 362-3:2016, variante A. Lorsque les essais ont lieu </w:t>
      </w:r>
      <w:r>
        <w:rPr>
          <w:lang w:val="fr-FR"/>
        </w:rPr>
        <w:t xml:space="preserve">en </w:t>
      </w:r>
      <w:r w:rsidRPr="009C3E82">
        <w:rPr>
          <w:lang w:val="fr-FR"/>
        </w:rPr>
        <w:t>intérieur, le constructeur doit fournir au service technique une documentation conformément au paragraphe</w:t>
      </w:r>
      <w:r w:rsidR="00FD45D2">
        <w:rPr>
          <w:lang w:val="fr-FR"/>
        </w:rPr>
        <w:t> </w:t>
      </w:r>
      <w:r w:rsidRPr="009C3E82">
        <w:rPr>
          <w:lang w:val="fr-FR"/>
        </w:rPr>
        <w:t>1 de l</w:t>
      </w:r>
      <w:r>
        <w:rPr>
          <w:lang w:val="fr-FR"/>
        </w:rPr>
        <w:t>’</w:t>
      </w:r>
      <w:r w:rsidRPr="009C3E82">
        <w:rPr>
          <w:lang w:val="fr-FR"/>
        </w:rPr>
        <w:t>annexe</w:t>
      </w:r>
      <w:r w:rsidR="00FD45D2">
        <w:rPr>
          <w:lang w:val="fr-FR"/>
        </w:rPr>
        <w:t xml:space="preserve"> </w:t>
      </w:r>
      <w:r w:rsidRPr="009C3E82">
        <w:rPr>
          <w:lang w:val="fr-FR"/>
        </w:rPr>
        <w:t xml:space="preserve">8. La variante A combine un essai en intérieur (bruit du groupe motopropulseur) et un essai en extérieur (bruit de roulement </w:t>
      </w:r>
      <w:r>
        <w:rPr>
          <w:lang w:val="fr-FR"/>
        </w:rPr>
        <w:t>des pneumatiques sur la route</w:t>
      </w:r>
      <w:r w:rsidRPr="009C3E82">
        <w:rPr>
          <w:lang w:val="fr-FR"/>
        </w:rPr>
        <w:t>).</w:t>
      </w:r>
    </w:p>
    <w:p w:rsidR="00116FC8" w:rsidRPr="00F57ABA" w:rsidRDefault="00116FC8" w:rsidP="00116FC8">
      <w:pPr>
        <w:pStyle w:val="SingleTxtG"/>
        <w:ind w:left="2268"/>
      </w:pPr>
      <w:r w:rsidRPr="00802D64">
        <w:rPr>
          <w:lang w:val="fr-FR"/>
        </w:rPr>
        <w:t>…</w:t>
      </w:r>
      <w:r w:rsidRPr="00F57ABA">
        <w:t> ».</w:t>
      </w:r>
    </w:p>
    <w:p w:rsidR="00116FC8" w:rsidRPr="009C3E82" w:rsidRDefault="00116FC8" w:rsidP="00116FC8">
      <w:pPr>
        <w:pStyle w:val="SingleTxtG"/>
        <w:rPr>
          <w:lang w:val="fr-FR"/>
        </w:rPr>
      </w:pPr>
      <w:r w:rsidRPr="009C3E82">
        <w:rPr>
          <w:i/>
          <w:lang w:val="fr-FR"/>
        </w:rPr>
        <w:t>Paragraphe 3.1.1</w:t>
      </w:r>
      <w:r w:rsidRPr="009C3E82">
        <w:rPr>
          <w:lang w:val="fr-FR"/>
        </w:rPr>
        <w:t>,</w:t>
      </w:r>
      <w:r w:rsidRPr="009C3E82">
        <w:rPr>
          <w:i/>
          <w:lang w:val="fr-FR"/>
        </w:rPr>
        <w:t xml:space="preserve"> </w:t>
      </w:r>
      <w:r w:rsidRPr="007B2084">
        <w:rPr>
          <w:lang w:val="fr-FR"/>
        </w:rPr>
        <w:t>lire</w:t>
      </w:r>
      <w:r w:rsidRPr="009C3E82">
        <w:rPr>
          <w:lang w:val="fr-FR"/>
        </w:rPr>
        <w:t> :</w:t>
      </w:r>
    </w:p>
    <w:p w:rsidR="00116FC8" w:rsidRPr="009C3E82" w:rsidRDefault="00116FC8" w:rsidP="00116FC8">
      <w:pPr>
        <w:pStyle w:val="SingleTxtG"/>
        <w:ind w:left="2268" w:hanging="1134"/>
        <w:rPr>
          <w:lang w:val="fr-FR"/>
        </w:rPr>
      </w:pPr>
      <w:r w:rsidRPr="009C3E82">
        <w:rPr>
          <w:lang w:val="fr-FR"/>
        </w:rPr>
        <w:t>« 3.1.1</w:t>
      </w:r>
      <w:r w:rsidRPr="009C3E82">
        <w:rPr>
          <w:lang w:val="fr-FR"/>
        </w:rPr>
        <w:tab/>
        <w:t>Conditions générales d</w:t>
      </w:r>
      <w:r>
        <w:rPr>
          <w:lang w:val="fr-FR"/>
        </w:rPr>
        <w:t>’</w:t>
      </w:r>
      <w:r w:rsidRPr="009C3E82">
        <w:rPr>
          <w:lang w:val="fr-FR"/>
        </w:rPr>
        <w:t>essai</w:t>
      </w:r>
    </w:p>
    <w:p w:rsidR="00116FC8" w:rsidRPr="009C3E82" w:rsidRDefault="00116FC8" w:rsidP="00116FC8">
      <w:pPr>
        <w:pStyle w:val="SingleTxtG"/>
        <w:ind w:left="2268"/>
        <w:rPr>
          <w:lang w:val="fr-FR"/>
        </w:rPr>
      </w:pPr>
      <w:r w:rsidRPr="009C3E82">
        <w:rPr>
          <w:lang w:val="fr-FR"/>
        </w:rPr>
        <w:tab/>
        <w:t>Pour les essais en extérieur, deux lignes, AA</w:t>
      </w:r>
      <w:r>
        <w:rPr>
          <w:lang w:val="fr-FR"/>
        </w:rPr>
        <w:t>’</w:t>
      </w:r>
      <w:r w:rsidRPr="009C3E82">
        <w:rPr>
          <w:lang w:val="fr-FR"/>
        </w:rPr>
        <w:t xml:space="preserve"> et BB</w:t>
      </w:r>
      <w:r>
        <w:rPr>
          <w:lang w:val="fr-FR"/>
        </w:rPr>
        <w:t>’</w:t>
      </w:r>
      <w:r w:rsidRPr="009C3E82">
        <w:rPr>
          <w:lang w:val="fr-FR"/>
        </w:rPr>
        <w:t>, parallèles à la ligne PP</w:t>
      </w:r>
      <w:r>
        <w:rPr>
          <w:lang w:val="fr-FR"/>
        </w:rPr>
        <w:t>’</w:t>
      </w:r>
      <w:r w:rsidRPr="009C3E82">
        <w:rPr>
          <w:lang w:val="fr-FR"/>
        </w:rPr>
        <w:t xml:space="preserve"> et situées respectivement 10 m </w:t>
      </w:r>
      <w:r w:rsidRPr="009C3E82">
        <w:rPr>
          <w:lang w:val="fr-CA"/>
        </w:rPr>
        <w:sym w:font="Symbol" w:char="F0B1"/>
      </w:r>
      <w:r w:rsidRPr="009C3E82">
        <w:rPr>
          <w:lang w:val="fr-FR"/>
        </w:rPr>
        <w:t> 0,05 m en avant et 10 m </w:t>
      </w:r>
      <w:r w:rsidRPr="009C3E82">
        <w:rPr>
          <w:lang w:val="fr-CA"/>
        </w:rPr>
        <w:sym w:font="Symbol" w:char="F0B1"/>
      </w:r>
      <w:r w:rsidRPr="009C3E82">
        <w:rPr>
          <w:lang w:val="fr-FR"/>
        </w:rPr>
        <w:t> 0,05 m en arrière de la ligne PP</w:t>
      </w:r>
      <w:r>
        <w:rPr>
          <w:lang w:val="fr-FR"/>
        </w:rPr>
        <w:t>’</w:t>
      </w:r>
      <w:r w:rsidRPr="009C3E82">
        <w:rPr>
          <w:lang w:val="fr-FR"/>
        </w:rPr>
        <w:t>, sont tracées sur la piste d</w:t>
      </w:r>
      <w:r>
        <w:rPr>
          <w:lang w:val="fr-FR"/>
        </w:rPr>
        <w:t>’</w:t>
      </w:r>
      <w:r w:rsidRPr="009C3E82">
        <w:rPr>
          <w:lang w:val="fr-FR"/>
        </w:rPr>
        <w:t>essai.</w:t>
      </w:r>
    </w:p>
    <w:p w:rsidR="00116FC8" w:rsidRPr="009C3E82" w:rsidRDefault="00116FC8" w:rsidP="00116FC8">
      <w:pPr>
        <w:pStyle w:val="SingleTxtG"/>
        <w:ind w:left="2268"/>
        <w:rPr>
          <w:lang w:val="fr-FR"/>
        </w:rPr>
      </w:pPr>
      <w:r w:rsidRPr="009C3E82">
        <w:rPr>
          <w:lang w:val="fr-FR"/>
        </w:rPr>
        <w:t>Pour les essais en intérieur, la ligne virtuelle AA</w:t>
      </w:r>
      <w:r>
        <w:rPr>
          <w:lang w:val="fr-FR"/>
        </w:rPr>
        <w:t>’</w:t>
      </w:r>
      <w:r w:rsidRPr="009C3E82">
        <w:rPr>
          <w:lang w:val="fr-FR"/>
        </w:rPr>
        <w:t xml:space="preserve"> indique le début de la piste d</w:t>
      </w:r>
      <w:r>
        <w:rPr>
          <w:lang w:val="fr-FR"/>
        </w:rPr>
        <w:t>’</w:t>
      </w:r>
      <w:r w:rsidRPr="009C3E82">
        <w:rPr>
          <w:lang w:val="fr-FR"/>
        </w:rPr>
        <w:t>essai, la ligne PP</w:t>
      </w:r>
      <w:r>
        <w:rPr>
          <w:lang w:val="fr-FR"/>
        </w:rPr>
        <w:t>’</w:t>
      </w:r>
      <w:r w:rsidRPr="009C3E82">
        <w:rPr>
          <w:lang w:val="fr-FR"/>
        </w:rPr>
        <w:t>, l</w:t>
      </w:r>
      <w:r>
        <w:rPr>
          <w:lang w:val="fr-FR"/>
        </w:rPr>
        <w:t>’</w:t>
      </w:r>
      <w:r w:rsidRPr="009C3E82">
        <w:rPr>
          <w:lang w:val="fr-FR"/>
        </w:rPr>
        <w:t>emplacement virtuel des deux microphones de captation du bruit de passage et la ligne BB</w:t>
      </w:r>
      <w:r>
        <w:rPr>
          <w:lang w:val="fr-FR"/>
        </w:rPr>
        <w:t>’</w:t>
      </w:r>
      <w:r w:rsidRPr="009C3E82">
        <w:rPr>
          <w:lang w:val="fr-FR"/>
        </w:rPr>
        <w:t>, la fin de la piste d</w:t>
      </w:r>
      <w:r>
        <w:rPr>
          <w:lang w:val="fr-FR"/>
        </w:rPr>
        <w:t>’</w:t>
      </w:r>
      <w:r w:rsidRPr="009C3E82">
        <w:rPr>
          <w:lang w:val="fr-FR"/>
        </w:rPr>
        <w:t>essai. La vitesse du véhicu</w:t>
      </w:r>
      <w:r>
        <w:rPr>
          <w:lang w:val="fr-FR"/>
        </w:rPr>
        <w:t>le simulée au droit de la ligne </w:t>
      </w:r>
      <w:r w:rsidRPr="009C3E82">
        <w:rPr>
          <w:lang w:val="fr-FR"/>
        </w:rPr>
        <w:t>AA</w:t>
      </w:r>
      <w:r>
        <w:rPr>
          <w:lang w:val="fr-FR"/>
        </w:rPr>
        <w:t>’</w:t>
      </w:r>
      <w:r w:rsidRPr="009C3E82">
        <w:rPr>
          <w:lang w:val="fr-FR"/>
        </w:rPr>
        <w:t xml:space="preserve"> (V</w:t>
      </w:r>
      <w:r w:rsidRPr="009C3E82">
        <w:rPr>
          <w:vertAlign w:val="subscript"/>
          <w:lang w:val="fr-FR"/>
        </w:rPr>
        <w:t>AA</w:t>
      </w:r>
      <w:r>
        <w:rPr>
          <w:vertAlign w:val="subscript"/>
          <w:lang w:val="fr-FR"/>
        </w:rPr>
        <w:t>’</w:t>
      </w:r>
      <w:r w:rsidRPr="009C3E82">
        <w:rPr>
          <w:lang w:val="fr-FR"/>
        </w:rPr>
        <w:t>) et la vitesse du véhicule simulée au droit de la ligne PP</w:t>
      </w:r>
      <w:r>
        <w:rPr>
          <w:lang w:val="fr-FR"/>
        </w:rPr>
        <w:t>’</w:t>
      </w:r>
      <w:r w:rsidRPr="009C3E82">
        <w:rPr>
          <w:lang w:val="fr-FR"/>
        </w:rPr>
        <w:t xml:space="preserve"> (V</w:t>
      </w:r>
      <w:r>
        <w:rPr>
          <w:vertAlign w:val="subscript"/>
          <w:lang w:val="fr-FR"/>
        </w:rPr>
        <w:t>PP’</w:t>
      </w:r>
      <w:r w:rsidRPr="009C3E82">
        <w:rPr>
          <w:lang w:val="fr-FR"/>
        </w:rPr>
        <w:t>) correspondent à la vitesse du rouleau lorsque le point de référence du véhicule franchit la ligne virtuelle AA</w:t>
      </w:r>
      <w:r>
        <w:rPr>
          <w:lang w:val="fr-FR"/>
        </w:rPr>
        <w:t>’</w:t>
      </w:r>
      <w:r w:rsidRPr="009C3E82">
        <w:rPr>
          <w:lang w:val="fr-FR"/>
        </w:rPr>
        <w:t xml:space="preserve"> </w:t>
      </w:r>
      <w:r>
        <w:rPr>
          <w:lang w:val="fr-FR"/>
        </w:rPr>
        <w:t>ou</w:t>
      </w:r>
      <w:r w:rsidRPr="009C3E82">
        <w:rPr>
          <w:lang w:val="fr-FR"/>
        </w:rPr>
        <w:t xml:space="preserve"> la ligne virtuelle PP</w:t>
      </w:r>
      <w:r>
        <w:rPr>
          <w:lang w:val="fr-FR"/>
        </w:rPr>
        <w:t>’</w:t>
      </w:r>
      <w:r w:rsidRPr="009C3E82">
        <w:rPr>
          <w:lang w:val="fr-FR"/>
        </w:rPr>
        <w:t xml:space="preserve">, respectivement. La vitesse du véhicule </w:t>
      </w:r>
      <w:r w:rsidRPr="009C3E82">
        <w:rPr>
          <w:lang w:val="fr-FR"/>
        </w:rPr>
        <w:lastRenderedPageBreak/>
        <w:t>simulée au droit de la ligne BB</w:t>
      </w:r>
      <w:r>
        <w:rPr>
          <w:lang w:val="fr-FR"/>
        </w:rPr>
        <w:t>’</w:t>
      </w:r>
      <w:r w:rsidRPr="009C3E82">
        <w:rPr>
          <w:lang w:val="fr-FR"/>
        </w:rPr>
        <w:t xml:space="preserve"> (V</w:t>
      </w:r>
      <w:r w:rsidRPr="009C3E82">
        <w:rPr>
          <w:vertAlign w:val="subscript"/>
          <w:lang w:val="fr-FR"/>
        </w:rPr>
        <w:t>BB</w:t>
      </w:r>
      <w:r>
        <w:rPr>
          <w:vertAlign w:val="subscript"/>
          <w:lang w:val="fr-FR"/>
        </w:rPr>
        <w:t>’</w:t>
      </w:r>
      <w:r w:rsidRPr="009C3E82">
        <w:rPr>
          <w:lang w:val="fr-FR"/>
        </w:rPr>
        <w:t>) correspond à la vitesse relevée lorsque l</w:t>
      </w:r>
      <w:r>
        <w:rPr>
          <w:lang w:val="fr-FR"/>
        </w:rPr>
        <w:t>’</w:t>
      </w:r>
      <w:r w:rsidRPr="009C3E82">
        <w:rPr>
          <w:lang w:val="fr-FR"/>
        </w:rPr>
        <w:t>arrière du véhicule franchit la ligne virtuelle BB</w:t>
      </w:r>
      <w:r>
        <w:rPr>
          <w:lang w:val="fr-FR"/>
        </w:rPr>
        <w:t>’</w:t>
      </w:r>
      <w:r w:rsidRPr="009C3E82">
        <w:rPr>
          <w:lang w:val="fr-FR"/>
        </w:rPr>
        <w:t xml:space="preserve">. </w:t>
      </w:r>
    </w:p>
    <w:p w:rsidR="00116FC8" w:rsidRPr="009C3E82" w:rsidRDefault="00116FC8" w:rsidP="00116FC8">
      <w:pPr>
        <w:pStyle w:val="SingleTxtG"/>
        <w:ind w:left="2268"/>
        <w:rPr>
          <w:lang w:val="fr-FR"/>
        </w:rPr>
      </w:pPr>
      <w:r w:rsidRPr="009C3E82">
        <w:rPr>
          <w:lang w:val="fr-FR"/>
        </w:rPr>
        <w:t>… ».</w:t>
      </w:r>
    </w:p>
    <w:p w:rsidR="00116FC8" w:rsidRPr="00F57ABA" w:rsidRDefault="00116FC8" w:rsidP="00116FC8">
      <w:pPr>
        <w:pStyle w:val="SingleTxtG"/>
        <w:rPr>
          <w:lang w:val="fr-FR"/>
        </w:rPr>
      </w:pPr>
      <w:r w:rsidRPr="00F57ABA">
        <w:rPr>
          <w:i/>
          <w:lang w:val="fr-FR"/>
        </w:rPr>
        <w:t>Paragraph</w:t>
      </w:r>
      <w:r>
        <w:rPr>
          <w:i/>
          <w:lang w:val="fr-FR"/>
        </w:rPr>
        <w:t>e</w:t>
      </w:r>
      <w:r w:rsidRPr="00F57ABA">
        <w:rPr>
          <w:i/>
          <w:lang w:val="fr-FR"/>
        </w:rPr>
        <w:t xml:space="preserve"> 3.1.2.1.4.1,</w:t>
      </w:r>
      <w:r w:rsidRPr="00F57ABA">
        <w:rPr>
          <w:lang w:val="fr-FR"/>
        </w:rPr>
        <w:t xml:space="preserve"> </w:t>
      </w:r>
      <w:r>
        <w:rPr>
          <w:lang w:val="fr-FR"/>
        </w:rPr>
        <w:t>ajouter le nouvel alinéa e) </w:t>
      </w:r>
      <w:r w:rsidRPr="00F57ABA">
        <w:rPr>
          <w:lang w:val="fr-FR"/>
        </w:rPr>
        <w:t>:</w:t>
      </w:r>
    </w:p>
    <w:p w:rsidR="00116FC8" w:rsidRDefault="00116FC8" w:rsidP="00116FC8">
      <w:pPr>
        <w:pStyle w:val="SingleTxtG"/>
        <w:ind w:left="2268" w:hanging="1134"/>
        <w:rPr>
          <w:lang w:val="fr-FR"/>
        </w:rPr>
      </w:pPr>
      <w:r>
        <w:rPr>
          <w:lang w:val="fr-FR"/>
        </w:rPr>
        <w:t>« 3.1.2.1.4.1</w:t>
      </w:r>
      <w:r w:rsidRPr="00F57ABA">
        <w:rPr>
          <w:lang w:val="fr-FR"/>
        </w:rPr>
        <w:tab/>
      </w:r>
      <w:r w:rsidRPr="004C2507">
        <w:rPr>
          <w:lang w:val="fr-FR"/>
        </w:rPr>
        <w:t>Véhicules équipés d</w:t>
      </w:r>
      <w:r>
        <w:rPr>
          <w:lang w:val="fr-FR"/>
        </w:rPr>
        <w:t>’</w:t>
      </w:r>
      <w:r w:rsidRPr="004C2507">
        <w:rPr>
          <w:lang w:val="fr-FR"/>
        </w:rPr>
        <w:t>une boîte de vitesses manuelle, d</w:t>
      </w:r>
      <w:r>
        <w:rPr>
          <w:lang w:val="fr-FR"/>
        </w:rPr>
        <w:t>’</w:t>
      </w:r>
      <w:r w:rsidRPr="004C2507">
        <w:rPr>
          <w:lang w:val="fr-FR"/>
        </w:rPr>
        <w:t>une boîte de vitesses automatique, d</w:t>
      </w:r>
      <w:r>
        <w:rPr>
          <w:lang w:val="fr-FR"/>
        </w:rPr>
        <w:t>’</w:t>
      </w:r>
      <w:r w:rsidRPr="004C2507">
        <w:rPr>
          <w:lang w:val="fr-FR"/>
        </w:rPr>
        <w:t>une transmission adaptative ou d</w:t>
      </w:r>
      <w:r>
        <w:rPr>
          <w:lang w:val="fr-FR"/>
        </w:rPr>
        <w:t>’</w:t>
      </w:r>
      <w:r w:rsidRPr="004C2507">
        <w:rPr>
          <w:lang w:val="fr-FR"/>
        </w:rPr>
        <w:t>une transmission à variation continue (TVC) et soumis à l</w:t>
      </w:r>
      <w:r>
        <w:rPr>
          <w:lang w:val="fr-FR"/>
        </w:rPr>
        <w:t>’</w:t>
      </w:r>
      <w:r w:rsidRPr="004C2507">
        <w:rPr>
          <w:lang w:val="fr-FR"/>
        </w:rPr>
        <w:t>essai rapports bloqués</w:t>
      </w:r>
      <w:r>
        <w:rPr>
          <w:lang w:val="fr-FR"/>
        </w:rPr>
        <w:t>.</w:t>
      </w:r>
    </w:p>
    <w:p w:rsidR="00116FC8" w:rsidRPr="00F57ABA" w:rsidRDefault="00116FC8" w:rsidP="00116FC8">
      <w:pPr>
        <w:pStyle w:val="SingleTxtG"/>
        <w:ind w:left="2268"/>
        <w:rPr>
          <w:lang w:val="fr-FR"/>
        </w:rPr>
      </w:pPr>
      <w:r>
        <w:rPr>
          <w:lang w:val="fr-FR"/>
        </w:rPr>
        <w:t>…</w:t>
      </w:r>
    </w:p>
    <w:p w:rsidR="00116FC8" w:rsidRPr="00F57ABA" w:rsidRDefault="00116FC8" w:rsidP="00116FC8">
      <w:pPr>
        <w:pStyle w:val="SingleTxtG"/>
        <w:ind w:left="2835" w:hanging="567"/>
        <w:rPr>
          <w:lang w:val="fr-FR"/>
        </w:rPr>
      </w:pPr>
      <w:r>
        <w:rPr>
          <w:lang w:val="fr-FR"/>
        </w:rPr>
        <w:t>e)</w:t>
      </w:r>
      <w:r w:rsidRPr="00F57ABA">
        <w:rPr>
          <w:lang w:val="fr-FR"/>
        </w:rPr>
        <w:tab/>
      </w:r>
      <w:r w:rsidRPr="004C2507">
        <w:rPr>
          <w:lang w:val="fr-FR"/>
        </w:rPr>
        <w:t xml:space="preserve">Si aucun rapport de transmission </w:t>
      </w:r>
      <w:r>
        <w:rPr>
          <w:lang w:val="fr-FR"/>
        </w:rPr>
        <w:t xml:space="preserve">n’offre </w:t>
      </w:r>
      <w:r w:rsidRPr="004C2507">
        <w:rPr>
          <w:lang w:val="fr-FR"/>
        </w:rPr>
        <w:t xml:space="preserve">une accélération </w:t>
      </w:r>
      <w:r>
        <w:rPr>
          <w:lang w:val="fr-FR"/>
        </w:rPr>
        <w:t xml:space="preserve">maximale </w:t>
      </w:r>
      <w:r w:rsidRPr="004C2507">
        <w:rPr>
          <w:lang w:val="fr-FR"/>
        </w:rPr>
        <w:t>inférieure à 2,0</w:t>
      </w:r>
      <w:r>
        <w:rPr>
          <w:lang w:val="fr-FR"/>
        </w:rPr>
        <w:t> m/s</w:t>
      </w:r>
      <w:r w:rsidRPr="0010237E">
        <w:rPr>
          <w:vertAlign w:val="superscript"/>
          <w:lang w:val="fr-FR"/>
        </w:rPr>
        <w:t>2</w:t>
      </w:r>
      <w:r w:rsidRPr="004C2507">
        <w:rPr>
          <w:lang w:val="fr-FR"/>
        </w:rPr>
        <w:t xml:space="preserve">, le constructeur doit, </w:t>
      </w:r>
      <w:r>
        <w:rPr>
          <w:lang w:val="fr-FR"/>
        </w:rPr>
        <w:t xml:space="preserve">autant que </w:t>
      </w:r>
      <w:r w:rsidRPr="004C2507">
        <w:rPr>
          <w:lang w:val="fr-FR"/>
        </w:rPr>
        <w:t>possible, s</w:t>
      </w:r>
      <w:r>
        <w:rPr>
          <w:lang w:val="fr-FR"/>
        </w:rPr>
        <w:t>’</w:t>
      </w:r>
      <w:r w:rsidRPr="004C2507">
        <w:rPr>
          <w:lang w:val="fr-FR"/>
        </w:rPr>
        <w:t>efforcer d</w:t>
      </w:r>
      <w:r>
        <w:rPr>
          <w:lang w:val="fr-FR"/>
        </w:rPr>
        <w:t>’</w:t>
      </w:r>
      <w:r w:rsidRPr="004C2507">
        <w:rPr>
          <w:lang w:val="fr-FR"/>
        </w:rPr>
        <w:t xml:space="preserve">éviter toute accélération </w:t>
      </w:r>
      <w:proofErr w:type="spellStart"/>
      <w:r w:rsidRPr="004C2507">
        <w:rPr>
          <w:lang w:val="fr-FR"/>
        </w:rPr>
        <w:t>a</w:t>
      </w:r>
      <w:r w:rsidRPr="004C2507">
        <w:rPr>
          <w:vertAlign w:val="subscript"/>
          <w:lang w:val="fr-FR"/>
        </w:rPr>
        <w:t>wot</w:t>
      </w:r>
      <w:proofErr w:type="spellEnd"/>
      <w:r w:rsidRPr="004C2507">
        <w:rPr>
          <w:vertAlign w:val="subscript"/>
          <w:lang w:val="fr-FR"/>
        </w:rPr>
        <w:t> test</w:t>
      </w:r>
      <w:r>
        <w:rPr>
          <w:lang w:val="fr-FR"/>
        </w:rPr>
        <w:t xml:space="preserve"> supérieure à 2,0 m/s</w:t>
      </w:r>
      <w:r w:rsidRPr="0010237E">
        <w:rPr>
          <w:vertAlign w:val="superscript"/>
          <w:lang w:val="fr-FR"/>
        </w:rPr>
        <w:t>2</w:t>
      </w:r>
      <w:r w:rsidRPr="004C2507">
        <w:rPr>
          <w:lang w:val="fr-FR"/>
        </w:rPr>
        <w:t>.</w:t>
      </w:r>
    </w:p>
    <w:p w:rsidR="00116FC8" w:rsidRPr="00F57ABA" w:rsidRDefault="00116FC8" w:rsidP="00116FC8">
      <w:pPr>
        <w:pStyle w:val="SingleTxtG"/>
        <w:ind w:left="2268"/>
        <w:rPr>
          <w:lang w:val="fr-FR"/>
        </w:rPr>
      </w:pPr>
      <w:r>
        <w:rPr>
          <w:lang w:val="fr-FR"/>
        </w:rPr>
        <w:t>Le tableau 1 de l’appendice de l’annexe </w:t>
      </w:r>
      <w:r w:rsidRPr="004C2507">
        <w:rPr>
          <w:lang w:val="fr-FR"/>
        </w:rPr>
        <w:t xml:space="preserve">3 donne des exemples de solutions valables pour le contrôle du </w:t>
      </w:r>
      <w:proofErr w:type="spellStart"/>
      <w:r w:rsidRPr="004C2507">
        <w:rPr>
          <w:lang w:val="fr-FR"/>
        </w:rPr>
        <w:t>rétrogradage</w:t>
      </w:r>
      <w:proofErr w:type="spellEnd"/>
      <w:r w:rsidRPr="004C2507">
        <w:rPr>
          <w:lang w:val="fr-FR"/>
        </w:rPr>
        <w:t xml:space="preserve"> ou pour éviter les accélérations supérieures à 2,0</w:t>
      </w:r>
      <w:r>
        <w:rPr>
          <w:lang w:val="fr-FR"/>
        </w:rPr>
        <w:t> m/s</w:t>
      </w:r>
      <w:r w:rsidRPr="0010237E">
        <w:rPr>
          <w:vertAlign w:val="superscript"/>
          <w:lang w:val="fr-FR"/>
        </w:rPr>
        <w:t>2</w:t>
      </w:r>
      <w:r w:rsidRPr="004C2507">
        <w:rPr>
          <w:lang w:val="fr-FR"/>
        </w:rPr>
        <w:t xml:space="preserve">. </w:t>
      </w:r>
      <w:r>
        <w:rPr>
          <w:lang w:val="fr-FR"/>
        </w:rPr>
        <w:t xml:space="preserve">La </w:t>
      </w:r>
      <w:r w:rsidRPr="00A94FE9">
        <w:rPr>
          <w:lang w:val="fr-FR"/>
        </w:rPr>
        <w:t>solution choisie par le constructeur doit être consignée dans le procès-verbal d</w:t>
      </w:r>
      <w:r>
        <w:rPr>
          <w:lang w:val="fr-FR"/>
        </w:rPr>
        <w:t>’</w:t>
      </w:r>
      <w:r w:rsidRPr="00A94FE9">
        <w:rPr>
          <w:lang w:val="fr-FR"/>
        </w:rPr>
        <w:t>essai</w:t>
      </w:r>
      <w:r w:rsidRPr="00F57ABA">
        <w:rPr>
          <w:lang w:val="fr-FR"/>
        </w:rPr>
        <w:t>.</w:t>
      </w:r>
      <w:r>
        <w:rPr>
          <w:lang w:val="fr-FR"/>
        </w:rPr>
        <w:t> ».</w:t>
      </w:r>
    </w:p>
    <w:p w:rsidR="00116FC8" w:rsidRPr="00F57ABA" w:rsidRDefault="00116FC8" w:rsidP="00116FC8">
      <w:pPr>
        <w:pStyle w:val="SingleTxtG"/>
        <w:rPr>
          <w:lang w:val="fr-FR"/>
        </w:rPr>
      </w:pPr>
      <w:r w:rsidRPr="00F57ABA">
        <w:rPr>
          <w:i/>
          <w:lang w:val="fr-FR"/>
        </w:rPr>
        <w:t>Paragraph</w:t>
      </w:r>
      <w:r>
        <w:rPr>
          <w:i/>
          <w:lang w:val="fr-FR"/>
        </w:rPr>
        <w:t>e</w:t>
      </w:r>
      <w:r w:rsidRPr="00F57ABA">
        <w:rPr>
          <w:i/>
          <w:lang w:val="fr-FR"/>
        </w:rPr>
        <w:t xml:space="preserve"> 3.1.2.1.4.2,</w:t>
      </w:r>
      <w:r w:rsidRPr="00F57ABA">
        <w:rPr>
          <w:lang w:val="fr-FR"/>
        </w:rPr>
        <w:t xml:space="preserve"> </w:t>
      </w:r>
      <w:r>
        <w:rPr>
          <w:lang w:val="fr-FR"/>
        </w:rPr>
        <w:t>lire :</w:t>
      </w:r>
    </w:p>
    <w:p w:rsidR="00116FC8" w:rsidRPr="00F57ABA" w:rsidRDefault="00116FC8" w:rsidP="00116FC8">
      <w:pPr>
        <w:pStyle w:val="SingleTxtG"/>
        <w:ind w:left="2268" w:hanging="1134"/>
        <w:rPr>
          <w:lang w:val="fr-FR"/>
        </w:rPr>
      </w:pPr>
      <w:r>
        <w:rPr>
          <w:lang w:val="fr-FR"/>
        </w:rPr>
        <w:t>« 3.1.2.1.4.2</w:t>
      </w:r>
      <w:r w:rsidRPr="00F57ABA">
        <w:rPr>
          <w:lang w:val="fr-FR"/>
        </w:rPr>
        <w:tab/>
      </w:r>
      <w:r w:rsidRPr="000665AC">
        <w:rPr>
          <w:lang w:val="fr-FR"/>
        </w:rPr>
        <w:t>Véhicules équipés d</w:t>
      </w:r>
      <w:r>
        <w:rPr>
          <w:lang w:val="fr-FR"/>
        </w:rPr>
        <w:t>’</w:t>
      </w:r>
      <w:r w:rsidRPr="000665AC">
        <w:rPr>
          <w:lang w:val="fr-FR"/>
        </w:rPr>
        <w:t>une boîte de vitesses automatique, d</w:t>
      </w:r>
      <w:r>
        <w:rPr>
          <w:lang w:val="fr-FR"/>
        </w:rPr>
        <w:t>’</w:t>
      </w:r>
      <w:r w:rsidRPr="000665AC">
        <w:rPr>
          <w:lang w:val="fr-FR"/>
        </w:rPr>
        <w:t>une transmission adaptative ou d</w:t>
      </w:r>
      <w:r>
        <w:rPr>
          <w:lang w:val="fr-FR"/>
        </w:rPr>
        <w:t>’</w:t>
      </w:r>
      <w:r w:rsidRPr="000665AC">
        <w:rPr>
          <w:lang w:val="fr-FR"/>
        </w:rPr>
        <w:t>une transmission à variation continue et soumis à l</w:t>
      </w:r>
      <w:r>
        <w:rPr>
          <w:lang w:val="fr-FR"/>
        </w:rPr>
        <w:t>’</w:t>
      </w:r>
      <w:r w:rsidRPr="000665AC">
        <w:rPr>
          <w:lang w:val="fr-FR"/>
        </w:rPr>
        <w:t>essai rapports non bloqués</w:t>
      </w:r>
    </w:p>
    <w:p w:rsidR="00116FC8" w:rsidRPr="00F57ABA" w:rsidRDefault="00116FC8" w:rsidP="00116FC8">
      <w:pPr>
        <w:pStyle w:val="SingleTxtG"/>
        <w:ind w:left="2268"/>
        <w:rPr>
          <w:lang w:val="fr-FR"/>
        </w:rPr>
      </w:pPr>
      <w:r>
        <w:rPr>
          <w:lang w:val="fr-FR"/>
        </w:rPr>
        <w:t>…</w:t>
      </w:r>
    </w:p>
    <w:p w:rsidR="00116FC8" w:rsidRPr="00F57ABA" w:rsidRDefault="00116FC8" w:rsidP="00116FC8">
      <w:pPr>
        <w:pStyle w:val="SingleTxtG"/>
        <w:ind w:left="2268"/>
        <w:rPr>
          <w:lang w:val="fr-FR"/>
        </w:rPr>
      </w:pPr>
      <w:r w:rsidRPr="00E86005">
        <w:rPr>
          <w:lang w:val="fr-FR"/>
        </w:rPr>
        <w:t>Il est donc autorisé d</w:t>
      </w:r>
      <w:r>
        <w:rPr>
          <w:lang w:val="fr-FR"/>
        </w:rPr>
        <w:t>’</w:t>
      </w:r>
      <w:r w:rsidRPr="00E86005">
        <w:rPr>
          <w:lang w:val="fr-FR"/>
        </w:rPr>
        <w:t>installer et d</w:t>
      </w:r>
      <w:r>
        <w:rPr>
          <w:lang w:val="fr-FR"/>
        </w:rPr>
        <w:t>’</w:t>
      </w:r>
      <w:r w:rsidRPr="00E86005">
        <w:rPr>
          <w:lang w:val="fr-FR"/>
        </w:rPr>
        <w:t xml:space="preserve">utiliser un dispositif électronique ou mécanique, voire de changer la position du sélecteur, pour empêcher le </w:t>
      </w:r>
      <w:proofErr w:type="spellStart"/>
      <w:r w:rsidRPr="00E86005">
        <w:rPr>
          <w:lang w:val="fr-FR"/>
        </w:rPr>
        <w:t>rétrogradage</w:t>
      </w:r>
      <w:proofErr w:type="spellEnd"/>
      <w:r w:rsidRPr="00E86005">
        <w:rPr>
          <w:lang w:val="fr-FR"/>
        </w:rPr>
        <w:t xml:space="preserve"> sur un rapport qui n</w:t>
      </w:r>
      <w:r>
        <w:rPr>
          <w:lang w:val="fr-FR"/>
        </w:rPr>
        <w:t>’</w:t>
      </w:r>
      <w:r w:rsidRPr="00E86005">
        <w:rPr>
          <w:lang w:val="fr-FR"/>
        </w:rPr>
        <w:t>est généralement pas utilisé en conduite urbaine dans les conditions d</w:t>
      </w:r>
      <w:r>
        <w:rPr>
          <w:lang w:val="fr-FR"/>
        </w:rPr>
        <w:t>’</w:t>
      </w:r>
      <w:r w:rsidRPr="00E86005">
        <w:rPr>
          <w:lang w:val="fr-FR"/>
        </w:rPr>
        <w:t>essai spécifiées</w:t>
      </w:r>
      <w:r w:rsidRPr="00F57ABA">
        <w:rPr>
          <w:lang w:val="fr-FR"/>
        </w:rPr>
        <w:t>.</w:t>
      </w:r>
    </w:p>
    <w:p w:rsidR="00116FC8" w:rsidRPr="00F57ABA" w:rsidRDefault="00116FC8" w:rsidP="00116FC8">
      <w:pPr>
        <w:pStyle w:val="SingleTxtG"/>
        <w:ind w:left="2268"/>
        <w:rPr>
          <w:lang w:val="fr-FR"/>
        </w:rPr>
      </w:pPr>
      <w:bookmarkStart w:id="0" w:name="_Hlk512075937"/>
      <w:r w:rsidRPr="00E86005">
        <w:rPr>
          <w:lang w:val="fr-FR"/>
        </w:rPr>
        <w:t xml:space="preserve">Dans la mesure du possible, le constructeur doit prendre des mesures pour éviter toute accélération </w:t>
      </w:r>
      <w:proofErr w:type="spellStart"/>
      <w:r w:rsidRPr="00E86005">
        <w:rPr>
          <w:lang w:val="fr-FR"/>
        </w:rPr>
        <w:t>a</w:t>
      </w:r>
      <w:r w:rsidRPr="00E86005">
        <w:rPr>
          <w:vertAlign w:val="subscript"/>
          <w:lang w:val="fr-FR"/>
        </w:rPr>
        <w:t>wot</w:t>
      </w:r>
      <w:proofErr w:type="spellEnd"/>
      <w:r w:rsidRPr="00E86005">
        <w:rPr>
          <w:vertAlign w:val="subscript"/>
          <w:lang w:val="fr-FR"/>
        </w:rPr>
        <w:t xml:space="preserve"> test</w:t>
      </w:r>
      <w:r>
        <w:rPr>
          <w:lang w:val="fr-FR"/>
        </w:rPr>
        <w:t xml:space="preserve"> supérieure à 2,0 </w:t>
      </w:r>
      <w:r w:rsidRPr="00E86005">
        <w:rPr>
          <w:lang w:val="fr-FR"/>
        </w:rPr>
        <w:t>m</w:t>
      </w:r>
      <w:r>
        <w:rPr>
          <w:lang w:val="fr-FR"/>
        </w:rPr>
        <w:t>/s</w:t>
      </w:r>
      <w:r w:rsidRPr="0010237E">
        <w:rPr>
          <w:vertAlign w:val="superscript"/>
          <w:lang w:val="fr-FR"/>
        </w:rPr>
        <w:t>2</w:t>
      </w:r>
      <w:r w:rsidRPr="00F57ABA">
        <w:rPr>
          <w:lang w:val="fr-FR"/>
        </w:rPr>
        <w:t>.</w:t>
      </w:r>
    </w:p>
    <w:p w:rsidR="00116FC8" w:rsidRPr="00F57ABA" w:rsidRDefault="00116FC8" w:rsidP="00116FC8">
      <w:pPr>
        <w:pStyle w:val="SingleTxtG"/>
        <w:ind w:left="2268"/>
        <w:rPr>
          <w:lang w:val="fr-FR"/>
        </w:rPr>
      </w:pPr>
      <w:r w:rsidRPr="00E86005">
        <w:rPr>
          <w:lang w:val="fr-FR"/>
        </w:rPr>
        <w:t>Le tableau</w:t>
      </w:r>
      <w:r>
        <w:rPr>
          <w:lang w:val="fr-FR"/>
        </w:rPr>
        <w:t> </w:t>
      </w:r>
      <w:r w:rsidRPr="00E86005">
        <w:rPr>
          <w:lang w:val="fr-FR"/>
        </w:rPr>
        <w:t xml:space="preserve">1 de </w:t>
      </w:r>
      <w:r>
        <w:rPr>
          <w:lang w:val="fr-FR"/>
        </w:rPr>
        <w:t>l’appendice de l’annexe </w:t>
      </w:r>
      <w:r w:rsidRPr="00E86005">
        <w:rPr>
          <w:lang w:val="fr-FR"/>
        </w:rPr>
        <w:t xml:space="preserve">3 donne des exemples de solutions valables pour le contrôle du </w:t>
      </w:r>
      <w:proofErr w:type="spellStart"/>
      <w:r w:rsidRPr="00E86005">
        <w:rPr>
          <w:lang w:val="fr-FR"/>
        </w:rPr>
        <w:t>rétrogradage</w:t>
      </w:r>
      <w:proofErr w:type="spellEnd"/>
      <w:r w:rsidRPr="00E86005">
        <w:rPr>
          <w:lang w:val="fr-FR"/>
        </w:rPr>
        <w:t xml:space="preserve"> ou pour éviter les </w:t>
      </w:r>
      <w:r>
        <w:rPr>
          <w:lang w:val="fr-FR"/>
        </w:rPr>
        <w:t>accélérations supérieures à 2,0 m/s</w:t>
      </w:r>
      <w:r w:rsidRPr="0010237E">
        <w:rPr>
          <w:vertAlign w:val="superscript"/>
          <w:lang w:val="fr-FR"/>
        </w:rPr>
        <w:t>2</w:t>
      </w:r>
      <w:r w:rsidRPr="00F57ABA">
        <w:rPr>
          <w:lang w:val="fr-FR"/>
        </w:rPr>
        <w:t xml:space="preserve">. </w:t>
      </w:r>
      <w:r w:rsidRPr="00793D8C">
        <w:rPr>
          <w:lang w:val="fr-FR"/>
        </w:rPr>
        <w:t xml:space="preserve">La </w:t>
      </w:r>
      <w:r w:rsidRPr="00E86005">
        <w:rPr>
          <w:lang w:val="fr-FR"/>
        </w:rPr>
        <w:t>solution choisie par le constructeur doit être consignée dans le procès-verbal d</w:t>
      </w:r>
      <w:r>
        <w:rPr>
          <w:lang w:val="fr-FR"/>
        </w:rPr>
        <w:t>’</w:t>
      </w:r>
      <w:r w:rsidRPr="00E86005">
        <w:rPr>
          <w:lang w:val="fr-FR"/>
        </w:rPr>
        <w:t>essai</w:t>
      </w:r>
      <w:r w:rsidRPr="00F57ABA">
        <w:rPr>
          <w:lang w:val="fr-FR"/>
        </w:rPr>
        <w:t xml:space="preserve">. </w:t>
      </w:r>
    </w:p>
    <w:bookmarkEnd w:id="0"/>
    <w:p w:rsidR="00116FC8" w:rsidRPr="00F57ABA" w:rsidRDefault="00116FC8" w:rsidP="00116FC8">
      <w:pPr>
        <w:pStyle w:val="SingleTxtG"/>
        <w:ind w:left="2268"/>
        <w:rPr>
          <w:bCs/>
          <w:lang w:val="fr-FR"/>
        </w:rPr>
      </w:pPr>
      <w:r w:rsidRPr="00F57ABA">
        <w:rPr>
          <w:bCs/>
          <w:lang w:val="fr-FR"/>
        </w:rPr>
        <w:t>…</w:t>
      </w:r>
      <w:r>
        <w:rPr>
          <w:bCs/>
          <w:lang w:val="fr-FR"/>
        </w:rPr>
        <w:t> ».</w:t>
      </w:r>
    </w:p>
    <w:p w:rsidR="00116FC8" w:rsidRPr="00F57ABA" w:rsidRDefault="00116FC8" w:rsidP="00116FC8">
      <w:pPr>
        <w:pStyle w:val="SingleTxtG"/>
        <w:rPr>
          <w:b/>
          <w:lang w:val="fr-FR"/>
        </w:rPr>
      </w:pPr>
      <w:r w:rsidRPr="00F57ABA">
        <w:rPr>
          <w:i/>
          <w:lang w:val="fr-FR"/>
        </w:rPr>
        <w:t>Paragraph</w:t>
      </w:r>
      <w:r>
        <w:rPr>
          <w:i/>
          <w:lang w:val="fr-FR"/>
        </w:rPr>
        <w:t>e</w:t>
      </w:r>
      <w:r w:rsidRPr="00F57ABA">
        <w:rPr>
          <w:i/>
          <w:lang w:val="fr-FR"/>
        </w:rPr>
        <w:t xml:space="preserve"> 3.1.2.1.4.3, </w:t>
      </w:r>
      <w:r w:rsidRPr="007B2084">
        <w:rPr>
          <w:lang w:val="fr-FR"/>
        </w:rPr>
        <w:t>lire</w:t>
      </w:r>
      <w:r>
        <w:rPr>
          <w:lang w:val="fr-FR"/>
        </w:rPr>
        <w:t> :</w:t>
      </w:r>
    </w:p>
    <w:p w:rsidR="00116FC8" w:rsidRPr="00F57ABA" w:rsidRDefault="00116FC8" w:rsidP="00116FC8">
      <w:pPr>
        <w:pStyle w:val="SingleTxtG"/>
        <w:ind w:left="2268" w:hanging="1134"/>
        <w:rPr>
          <w:lang w:val="fr-FR"/>
        </w:rPr>
      </w:pPr>
      <w:r>
        <w:rPr>
          <w:lang w:val="fr-FR"/>
        </w:rPr>
        <w:t>« </w:t>
      </w:r>
      <w:r w:rsidRPr="00F57ABA">
        <w:rPr>
          <w:lang w:val="fr-FR"/>
        </w:rPr>
        <w:t>3.1.2.1.4.3</w:t>
      </w:r>
      <w:r w:rsidRPr="00F57ABA">
        <w:rPr>
          <w:lang w:val="fr-FR"/>
        </w:rPr>
        <w:tab/>
      </w:r>
      <w:r w:rsidRPr="005A5D0F">
        <w:rPr>
          <w:lang w:val="fr-FR"/>
        </w:rPr>
        <w:t>Véhicules avec un seul rapport, similaires, mais non exclusivement, aux véhicules électriques à batterie et aux véhicules à pile à combustible</w:t>
      </w:r>
    </w:p>
    <w:p w:rsidR="00116FC8" w:rsidRPr="00F57ABA" w:rsidRDefault="00116FC8" w:rsidP="00116FC8">
      <w:pPr>
        <w:pStyle w:val="SingleTxtG"/>
        <w:ind w:left="2268"/>
        <w:rPr>
          <w:lang w:val="fr-FR"/>
        </w:rPr>
      </w:pPr>
      <w:r w:rsidRPr="00F57ABA">
        <w:rPr>
          <w:lang w:val="fr-FR"/>
        </w:rPr>
        <w:t>…</w:t>
      </w:r>
    </w:p>
    <w:p w:rsidR="00116FC8" w:rsidRPr="00F57ABA" w:rsidRDefault="00116FC8" w:rsidP="00116FC8">
      <w:pPr>
        <w:pStyle w:val="SingleTxtG"/>
        <w:ind w:left="2268"/>
        <w:rPr>
          <w:lang w:val="fr-FR"/>
        </w:rPr>
      </w:pPr>
      <w:r w:rsidRPr="00E86005">
        <w:rPr>
          <w:lang w:val="fr-FR"/>
        </w:rPr>
        <w:t xml:space="preserve">Dans la mesure du possible, le constructeur doit prendre des mesures pour éviter toute accélération </w:t>
      </w:r>
      <w:proofErr w:type="spellStart"/>
      <w:r w:rsidRPr="00E86005">
        <w:rPr>
          <w:lang w:val="fr-FR"/>
        </w:rPr>
        <w:t>a</w:t>
      </w:r>
      <w:r w:rsidRPr="00E86005">
        <w:rPr>
          <w:vertAlign w:val="subscript"/>
          <w:lang w:val="fr-FR"/>
        </w:rPr>
        <w:t>wot</w:t>
      </w:r>
      <w:proofErr w:type="spellEnd"/>
      <w:r w:rsidRPr="00E86005">
        <w:rPr>
          <w:vertAlign w:val="subscript"/>
          <w:lang w:val="fr-FR"/>
        </w:rPr>
        <w:t xml:space="preserve"> test</w:t>
      </w:r>
      <w:r>
        <w:rPr>
          <w:lang w:val="fr-FR"/>
        </w:rPr>
        <w:t xml:space="preserve"> supérieure à 2,0 </w:t>
      </w:r>
      <w:r w:rsidRPr="00E86005">
        <w:rPr>
          <w:lang w:val="fr-FR"/>
        </w:rPr>
        <w:t>m</w:t>
      </w:r>
      <w:r>
        <w:rPr>
          <w:lang w:val="fr-FR"/>
        </w:rPr>
        <w:t>/s</w:t>
      </w:r>
      <w:r w:rsidRPr="0010237E">
        <w:rPr>
          <w:vertAlign w:val="superscript"/>
          <w:lang w:val="fr-FR"/>
        </w:rPr>
        <w:t>2</w:t>
      </w:r>
      <w:r w:rsidRPr="00F57ABA">
        <w:rPr>
          <w:lang w:val="fr-FR"/>
        </w:rPr>
        <w:t>.</w:t>
      </w:r>
    </w:p>
    <w:p w:rsidR="00116FC8" w:rsidRPr="00F57ABA" w:rsidRDefault="00116FC8" w:rsidP="00116FC8">
      <w:pPr>
        <w:pStyle w:val="SingleTxtG"/>
        <w:ind w:left="2268"/>
        <w:rPr>
          <w:lang w:val="fr-FR"/>
        </w:rPr>
      </w:pPr>
      <w:r>
        <w:rPr>
          <w:lang w:val="fr-FR"/>
        </w:rPr>
        <w:t>Le tableau 1 de l’appendice de l’annexe </w:t>
      </w:r>
      <w:r w:rsidRPr="00E86005">
        <w:rPr>
          <w:lang w:val="fr-FR"/>
        </w:rPr>
        <w:t xml:space="preserve">3 donne des exemples de solutions valables pour le contrôle du </w:t>
      </w:r>
      <w:proofErr w:type="spellStart"/>
      <w:r w:rsidRPr="00E86005">
        <w:rPr>
          <w:lang w:val="fr-FR"/>
        </w:rPr>
        <w:t>rétrogradage</w:t>
      </w:r>
      <w:proofErr w:type="spellEnd"/>
      <w:r w:rsidRPr="00E86005">
        <w:rPr>
          <w:lang w:val="fr-FR"/>
        </w:rPr>
        <w:t xml:space="preserve"> ou pour éviter les </w:t>
      </w:r>
      <w:r>
        <w:rPr>
          <w:lang w:val="fr-FR"/>
        </w:rPr>
        <w:t>accélérations supérieures à 2,0 </w:t>
      </w:r>
      <w:r w:rsidRPr="00E86005">
        <w:rPr>
          <w:lang w:val="fr-FR"/>
        </w:rPr>
        <w:t>m/s</w:t>
      </w:r>
      <w:r w:rsidRPr="0010237E">
        <w:rPr>
          <w:vertAlign w:val="superscript"/>
          <w:lang w:val="fr-FR"/>
        </w:rPr>
        <w:t>2</w:t>
      </w:r>
      <w:r w:rsidRPr="00F57ABA">
        <w:rPr>
          <w:lang w:val="fr-FR"/>
        </w:rPr>
        <w:t xml:space="preserve">. </w:t>
      </w:r>
      <w:r w:rsidRPr="00793D8C">
        <w:rPr>
          <w:lang w:val="fr-FR"/>
        </w:rPr>
        <w:t xml:space="preserve">La </w:t>
      </w:r>
      <w:r w:rsidRPr="00E86005">
        <w:rPr>
          <w:lang w:val="fr-FR"/>
        </w:rPr>
        <w:t>solution choisie par le constructeur doit être consignée dans le procès-verbal d</w:t>
      </w:r>
      <w:r>
        <w:rPr>
          <w:lang w:val="fr-FR"/>
        </w:rPr>
        <w:t>’</w:t>
      </w:r>
      <w:r w:rsidRPr="00E86005">
        <w:rPr>
          <w:lang w:val="fr-FR"/>
        </w:rPr>
        <w:t>essai</w:t>
      </w:r>
      <w:r w:rsidRPr="00F57ABA">
        <w:rPr>
          <w:lang w:val="fr-FR"/>
        </w:rPr>
        <w:t xml:space="preserve">. </w:t>
      </w:r>
    </w:p>
    <w:p w:rsidR="00116FC8" w:rsidRPr="00F57ABA" w:rsidRDefault="00116FC8" w:rsidP="00116FC8">
      <w:pPr>
        <w:pStyle w:val="SingleTxtG"/>
        <w:ind w:left="2268"/>
        <w:rPr>
          <w:b/>
          <w:lang w:val="fr-FR"/>
        </w:rPr>
      </w:pPr>
      <w:r w:rsidRPr="00935368">
        <w:rPr>
          <w:lang w:val="fr-FR"/>
        </w:rPr>
        <w:t>…</w:t>
      </w:r>
      <w:r>
        <w:rPr>
          <w:lang w:val="fr-FR"/>
        </w:rPr>
        <w:t> ».</w:t>
      </w:r>
    </w:p>
    <w:p w:rsidR="00116FC8" w:rsidRPr="00F57ABA" w:rsidRDefault="00116FC8" w:rsidP="00116FC8">
      <w:pPr>
        <w:pStyle w:val="SingleTxtG"/>
        <w:rPr>
          <w:lang w:val="fr-FR"/>
        </w:rPr>
      </w:pPr>
      <w:r w:rsidRPr="00F57ABA">
        <w:rPr>
          <w:i/>
          <w:lang w:val="fr-FR"/>
        </w:rPr>
        <w:t>Paragraph</w:t>
      </w:r>
      <w:r>
        <w:rPr>
          <w:i/>
          <w:lang w:val="fr-FR"/>
        </w:rPr>
        <w:t>e</w:t>
      </w:r>
      <w:r w:rsidRPr="00F57ABA">
        <w:rPr>
          <w:i/>
          <w:lang w:val="fr-FR"/>
        </w:rPr>
        <w:t xml:space="preserve"> 3.1.2.2.1.2, </w:t>
      </w:r>
      <w:r w:rsidRPr="007B2084">
        <w:rPr>
          <w:lang w:val="fr-FR"/>
        </w:rPr>
        <w:t>lire</w:t>
      </w:r>
      <w:r>
        <w:rPr>
          <w:lang w:val="fr-FR"/>
        </w:rPr>
        <w:t> :</w:t>
      </w:r>
    </w:p>
    <w:p w:rsidR="00116FC8" w:rsidRPr="00F57ABA" w:rsidRDefault="00116FC8" w:rsidP="00116FC8">
      <w:pPr>
        <w:pStyle w:val="SingleTxtG"/>
        <w:ind w:left="2268" w:hanging="1134"/>
        <w:rPr>
          <w:lang w:val="fr-FR"/>
        </w:rPr>
      </w:pPr>
      <w:r>
        <w:rPr>
          <w:lang w:val="fr-FR"/>
        </w:rPr>
        <w:t>« 3.1.2.2.1.2</w:t>
      </w:r>
      <w:r w:rsidRPr="00F57ABA">
        <w:rPr>
          <w:lang w:val="fr-FR"/>
        </w:rPr>
        <w:tab/>
      </w:r>
      <w:r w:rsidRPr="00997B7C">
        <w:rPr>
          <w:lang w:val="fr-FR"/>
        </w:rPr>
        <w:t>Transmissions automatiques, transmissions adaptatives ou transmissions à variation continue soumises à essai rapports non bloqués</w:t>
      </w:r>
    </w:p>
    <w:p w:rsidR="00116FC8" w:rsidRPr="00F57ABA" w:rsidRDefault="00116FC8" w:rsidP="00116FC8">
      <w:pPr>
        <w:pStyle w:val="SingleTxtG"/>
        <w:ind w:left="2268"/>
        <w:rPr>
          <w:lang w:val="fr-FR"/>
        </w:rPr>
      </w:pPr>
      <w:r w:rsidRPr="00997B7C">
        <w:rPr>
          <w:lang w:val="fr-FR"/>
        </w:rPr>
        <w:t>Le sélecteur de vitesse est placé en mode automatique intégral</w:t>
      </w:r>
      <w:r w:rsidRPr="00F57ABA">
        <w:rPr>
          <w:lang w:val="fr-FR"/>
        </w:rPr>
        <w:t>.</w:t>
      </w:r>
    </w:p>
    <w:p w:rsidR="00116FC8" w:rsidRPr="00F57ABA" w:rsidRDefault="00116FC8" w:rsidP="00116FC8">
      <w:pPr>
        <w:pStyle w:val="SingleTxtG"/>
        <w:ind w:left="2268"/>
        <w:rPr>
          <w:lang w:val="fr-FR"/>
        </w:rPr>
      </w:pPr>
      <w:r w:rsidRPr="00997B7C">
        <w:rPr>
          <w:lang w:val="fr-FR"/>
        </w:rPr>
        <w:t>Au cours de l</w:t>
      </w:r>
      <w:r>
        <w:rPr>
          <w:lang w:val="fr-FR"/>
        </w:rPr>
        <w:t>’</w:t>
      </w:r>
      <w:r w:rsidRPr="00997B7C">
        <w:rPr>
          <w:lang w:val="fr-FR"/>
        </w:rPr>
        <w:t>essai, il peut y avoir passage à un rapport inférieur et à une accélération plus forte</w:t>
      </w:r>
      <w:r w:rsidRPr="00F57ABA">
        <w:rPr>
          <w:lang w:val="fr-FR"/>
        </w:rPr>
        <w:t xml:space="preserve">. </w:t>
      </w:r>
      <w:r>
        <w:rPr>
          <w:lang w:val="fr-FR"/>
        </w:rPr>
        <w:t>En revanche</w:t>
      </w:r>
      <w:r w:rsidRPr="00997B7C">
        <w:rPr>
          <w:lang w:val="fr-FR"/>
        </w:rPr>
        <w:t xml:space="preserve">, le passage à un rapport supérieur avec </w:t>
      </w:r>
      <w:r w:rsidRPr="00997B7C">
        <w:rPr>
          <w:lang w:val="fr-FR"/>
        </w:rPr>
        <w:lastRenderedPageBreak/>
        <w:t>une accélération plus faible n</w:t>
      </w:r>
      <w:r>
        <w:rPr>
          <w:lang w:val="fr-FR"/>
        </w:rPr>
        <w:t>’</w:t>
      </w:r>
      <w:r w:rsidRPr="00997B7C">
        <w:rPr>
          <w:lang w:val="fr-FR"/>
        </w:rPr>
        <w:t>est pas admis</w:t>
      </w:r>
      <w:r w:rsidRPr="00F57ABA">
        <w:rPr>
          <w:lang w:val="fr-FR"/>
        </w:rPr>
        <w:t xml:space="preserve">. </w:t>
      </w:r>
      <w:r w:rsidRPr="00B34126">
        <w:rPr>
          <w:lang w:val="fr-FR"/>
        </w:rPr>
        <w:t xml:space="preserve">Dans tous les cas, il </w:t>
      </w:r>
      <w:r>
        <w:rPr>
          <w:lang w:val="fr-FR"/>
        </w:rPr>
        <w:t>convient d’</w:t>
      </w:r>
      <w:r w:rsidRPr="00B34126">
        <w:rPr>
          <w:lang w:val="fr-FR"/>
        </w:rPr>
        <w:t>éviter de passer à un rapport qui n</w:t>
      </w:r>
      <w:r>
        <w:rPr>
          <w:lang w:val="fr-FR"/>
        </w:rPr>
        <w:t>’</w:t>
      </w:r>
      <w:r w:rsidRPr="00B34126">
        <w:rPr>
          <w:lang w:val="fr-FR"/>
        </w:rPr>
        <w:t>est généralement pas utilisé dans l</w:t>
      </w:r>
      <w:r>
        <w:rPr>
          <w:lang w:val="fr-FR"/>
        </w:rPr>
        <w:t>es conditions de</w:t>
      </w:r>
      <w:r w:rsidRPr="00B34126">
        <w:rPr>
          <w:lang w:val="fr-FR"/>
        </w:rPr>
        <w:t xml:space="preserve"> conduite urbaine </w:t>
      </w:r>
      <w:r>
        <w:rPr>
          <w:lang w:val="fr-FR"/>
        </w:rPr>
        <w:t xml:space="preserve">telles que </w:t>
      </w:r>
      <w:r w:rsidRPr="00B34126">
        <w:rPr>
          <w:lang w:val="fr-FR"/>
        </w:rPr>
        <w:t>spécifiée</w:t>
      </w:r>
      <w:r>
        <w:rPr>
          <w:lang w:val="fr-FR"/>
        </w:rPr>
        <w:t>s</w:t>
      </w:r>
      <w:r w:rsidRPr="00B34126">
        <w:rPr>
          <w:lang w:val="fr-FR"/>
        </w:rPr>
        <w:t xml:space="preserve"> par le constructeur</w:t>
      </w:r>
      <w:r w:rsidRPr="00F57ABA">
        <w:rPr>
          <w:lang w:val="fr-FR"/>
        </w:rPr>
        <w:t>.</w:t>
      </w:r>
    </w:p>
    <w:p w:rsidR="00116FC8" w:rsidRPr="00F57ABA" w:rsidRDefault="00116FC8" w:rsidP="00116FC8">
      <w:pPr>
        <w:pStyle w:val="SingleTxtG"/>
        <w:ind w:left="2268"/>
        <w:rPr>
          <w:lang w:val="fr-FR"/>
        </w:rPr>
      </w:pPr>
      <w:r w:rsidRPr="00B34126">
        <w:rPr>
          <w:lang w:val="fr-FR"/>
        </w:rPr>
        <w:t>Il est donc permis d</w:t>
      </w:r>
      <w:r>
        <w:rPr>
          <w:lang w:val="fr-FR"/>
        </w:rPr>
        <w:t>’</w:t>
      </w:r>
      <w:r w:rsidRPr="00B34126">
        <w:rPr>
          <w:lang w:val="fr-FR"/>
        </w:rPr>
        <w:t>installer et d</w:t>
      </w:r>
      <w:r>
        <w:rPr>
          <w:lang w:val="fr-FR"/>
        </w:rPr>
        <w:t>’</w:t>
      </w:r>
      <w:r w:rsidRPr="00B34126">
        <w:rPr>
          <w:lang w:val="fr-FR"/>
        </w:rPr>
        <w:t xml:space="preserve">utiliser un dispositif électronique ou mécanique, voire de changer la position du sélecteur, pour éviter tout </w:t>
      </w:r>
      <w:proofErr w:type="spellStart"/>
      <w:r w:rsidRPr="00B34126">
        <w:rPr>
          <w:lang w:val="fr-FR"/>
        </w:rPr>
        <w:t>rétrogradage</w:t>
      </w:r>
      <w:proofErr w:type="spellEnd"/>
      <w:r w:rsidRPr="00B34126">
        <w:rPr>
          <w:lang w:val="fr-FR"/>
        </w:rPr>
        <w:t xml:space="preserve"> sur un rapport </w:t>
      </w:r>
      <w:r w:rsidRPr="00231218">
        <w:rPr>
          <w:lang w:val="fr-FR"/>
        </w:rPr>
        <w:t>qui n</w:t>
      </w:r>
      <w:r>
        <w:rPr>
          <w:lang w:val="fr-FR"/>
        </w:rPr>
        <w:t>’</w:t>
      </w:r>
      <w:r w:rsidRPr="00231218">
        <w:rPr>
          <w:lang w:val="fr-FR"/>
        </w:rPr>
        <w:t>est généralement pas utilisé dans les conditions de conduite urbaine telles que spécifiées par le constructeur</w:t>
      </w:r>
      <w:r w:rsidRPr="00F57ABA">
        <w:rPr>
          <w:lang w:val="fr-FR"/>
        </w:rPr>
        <w:t>.</w:t>
      </w:r>
    </w:p>
    <w:p w:rsidR="00116FC8" w:rsidRDefault="00116FC8" w:rsidP="00116FC8">
      <w:pPr>
        <w:pStyle w:val="SingleTxtG"/>
        <w:ind w:left="2268"/>
        <w:rPr>
          <w:b/>
          <w:lang w:val="fr-FR"/>
        </w:rPr>
      </w:pPr>
      <w:r>
        <w:rPr>
          <w:lang w:val="fr-FR"/>
        </w:rPr>
        <w:t>Le tableau 1 de l’appendice de l’annexe </w:t>
      </w:r>
      <w:r w:rsidRPr="00E86005">
        <w:rPr>
          <w:lang w:val="fr-FR"/>
        </w:rPr>
        <w:t xml:space="preserve">3 donne des exemples de solutions valables pour le contrôle du </w:t>
      </w:r>
      <w:proofErr w:type="spellStart"/>
      <w:r w:rsidRPr="00E86005">
        <w:rPr>
          <w:lang w:val="fr-FR"/>
        </w:rPr>
        <w:t>rétrogradage</w:t>
      </w:r>
      <w:proofErr w:type="spellEnd"/>
      <w:r w:rsidRPr="00E86005">
        <w:rPr>
          <w:lang w:val="fr-FR"/>
        </w:rPr>
        <w:t xml:space="preserve">. </w:t>
      </w:r>
      <w:r w:rsidRPr="00793D8C">
        <w:rPr>
          <w:lang w:val="fr-FR"/>
        </w:rPr>
        <w:t>La</w:t>
      </w:r>
      <w:r w:rsidRPr="00E86005">
        <w:rPr>
          <w:lang w:val="fr-FR"/>
        </w:rPr>
        <w:t xml:space="preserve"> solution choisie par le constructeur doit être consignée dans le procès-verbal d</w:t>
      </w:r>
      <w:r>
        <w:rPr>
          <w:lang w:val="fr-FR"/>
        </w:rPr>
        <w:t>’</w:t>
      </w:r>
      <w:r w:rsidRPr="00E86005">
        <w:rPr>
          <w:lang w:val="fr-FR"/>
        </w:rPr>
        <w:t>essai.</w:t>
      </w:r>
    </w:p>
    <w:p w:rsidR="00116FC8" w:rsidRPr="00F57ABA" w:rsidRDefault="00116FC8" w:rsidP="00116FC8">
      <w:pPr>
        <w:pStyle w:val="SingleTxtG"/>
        <w:ind w:left="2268"/>
        <w:rPr>
          <w:i/>
          <w:lang w:val="fr-FR"/>
        </w:rPr>
      </w:pPr>
      <w:r w:rsidRPr="00F57ABA">
        <w:rPr>
          <w:bCs/>
          <w:lang w:val="fr-FR"/>
        </w:rPr>
        <w:t>…</w:t>
      </w:r>
      <w:r>
        <w:rPr>
          <w:lang w:val="fr-FR"/>
        </w:rPr>
        <w:t> ».</w:t>
      </w:r>
    </w:p>
    <w:p w:rsidR="00116FC8" w:rsidRPr="009C3E82" w:rsidRDefault="00116FC8" w:rsidP="00116FC8">
      <w:pPr>
        <w:pStyle w:val="SingleTxtG"/>
        <w:tabs>
          <w:tab w:val="left" w:pos="4536"/>
        </w:tabs>
        <w:rPr>
          <w:lang w:val="fr-FR"/>
        </w:rPr>
      </w:pPr>
      <w:r w:rsidRPr="009C3E82">
        <w:rPr>
          <w:i/>
          <w:lang w:val="fr-FR"/>
        </w:rPr>
        <w:t>Paragraphe 3.1.3</w:t>
      </w:r>
      <w:r w:rsidRPr="009C3E82">
        <w:rPr>
          <w:lang w:val="fr-FR"/>
        </w:rPr>
        <w:t>,</w:t>
      </w:r>
      <w:r w:rsidRPr="009C3E82">
        <w:rPr>
          <w:i/>
          <w:lang w:val="fr-FR"/>
        </w:rPr>
        <w:t xml:space="preserve"> </w:t>
      </w:r>
      <w:r w:rsidRPr="007B2084">
        <w:rPr>
          <w:lang w:val="fr-FR"/>
        </w:rPr>
        <w:t>lire</w:t>
      </w:r>
      <w:r>
        <w:rPr>
          <w:lang w:val="fr-FR"/>
        </w:rPr>
        <w:t> :</w:t>
      </w:r>
    </w:p>
    <w:p w:rsidR="00116FC8" w:rsidRPr="009C3E82" w:rsidRDefault="00116FC8" w:rsidP="00116FC8">
      <w:pPr>
        <w:pStyle w:val="SingleTxtG"/>
        <w:ind w:left="2268" w:hanging="1134"/>
        <w:rPr>
          <w:lang w:val="fr-FR"/>
        </w:rPr>
      </w:pPr>
      <w:r w:rsidRPr="009C3E82">
        <w:rPr>
          <w:lang w:val="fr-FR"/>
        </w:rPr>
        <w:t>« 3.1.3</w:t>
      </w:r>
      <w:r w:rsidRPr="009C3E82">
        <w:rPr>
          <w:lang w:val="fr-FR"/>
        </w:rPr>
        <w:tab/>
        <w:t>Interprétation des résultats</w:t>
      </w:r>
    </w:p>
    <w:p w:rsidR="00116FC8" w:rsidRPr="009C3E82" w:rsidRDefault="00116FC8" w:rsidP="00116FC8">
      <w:pPr>
        <w:pStyle w:val="SingleTxtG"/>
        <w:ind w:left="2268"/>
        <w:rPr>
          <w:lang w:val="fr-FR"/>
        </w:rPr>
      </w:pPr>
      <w:r w:rsidRPr="009C3E82">
        <w:rPr>
          <w:lang w:val="fr-FR"/>
        </w:rPr>
        <w:t>Pour les véhicules de</w:t>
      </w:r>
      <w:r>
        <w:rPr>
          <w:lang w:val="fr-FR"/>
        </w:rPr>
        <w:t>s</w:t>
      </w:r>
      <w:r w:rsidRPr="009C3E82">
        <w:rPr>
          <w:lang w:val="fr-FR"/>
        </w:rPr>
        <w:t xml:space="preserve"> catégorie</w:t>
      </w:r>
      <w:r>
        <w:rPr>
          <w:lang w:val="fr-FR"/>
        </w:rPr>
        <w:t>s</w:t>
      </w:r>
      <w:r w:rsidRPr="009C3E82">
        <w:rPr>
          <w:lang w:val="fr-FR"/>
        </w:rPr>
        <w:t xml:space="preserve"> M</w:t>
      </w:r>
      <w:r w:rsidRPr="009C3E82">
        <w:rPr>
          <w:vertAlign w:val="subscript"/>
          <w:lang w:val="fr-FR"/>
        </w:rPr>
        <w:t>1</w:t>
      </w:r>
      <w:r w:rsidRPr="009C3E82">
        <w:rPr>
          <w:lang w:val="fr-FR"/>
        </w:rPr>
        <w:t xml:space="preserve"> et M</w:t>
      </w:r>
      <w:r w:rsidRPr="009C3E82">
        <w:rPr>
          <w:vertAlign w:val="subscript"/>
          <w:lang w:val="fr-FR"/>
        </w:rPr>
        <w:t>2</w:t>
      </w:r>
      <w:r w:rsidRPr="009C3E82">
        <w:rPr>
          <w:lang w:val="fr-FR"/>
        </w:rPr>
        <w:t xml:space="preserve"> dont la masse maximale autorisée ne dépasse pas 3 500 kg, ainsi que ceux de la catégorie N</w:t>
      </w:r>
      <w:r w:rsidRPr="009C3E82">
        <w:rPr>
          <w:vertAlign w:val="subscript"/>
          <w:lang w:val="fr-FR"/>
        </w:rPr>
        <w:t>1</w:t>
      </w:r>
      <w:r w:rsidRPr="009C3E82">
        <w:rPr>
          <w:lang w:val="fr-FR"/>
        </w:rPr>
        <w:t>, le niveau sonore maximal pondéré selon la courbe A relevé lors de chaque passage du véhicule entre les lignes AA</w:t>
      </w:r>
      <w:r>
        <w:rPr>
          <w:lang w:val="fr-FR"/>
        </w:rPr>
        <w:t>’</w:t>
      </w:r>
      <w:r w:rsidRPr="009C3E82">
        <w:rPr>
          <w:lang w:val="fr-FR"/>
        </w:rPr>
        <w:t xml:space="preserve"> et BB</w:t>
      </w:r>
      <w:r>
        <w:rPr>
          <w:lang w:val="fr-FR"/>
        </w:rPr>
        <w:t>’</w:t>
      </w:r>
      <w:r w:rsidRPr="009C3E82">
        <w:rPr>
          <w:lang w:val="fr-FR"/>
        </w:rPr>
        <w:t xml:space="preserve"> doit être arrondi au premier chiffre significatif après la virgule (par exemple XX</w:t>
      </w:r>
      <w:r>
        <w:rPr>
          <w:lang w:val="fr-FR"/>
        </w:rPr>
        <w:t>,</w:t>
      </w:r>
      <w:r w:rsidRPr="009C3E82">
        <w:rPr>
          <w:lang w:val="fr-FR"/>
        </w:rPr>
        <w:t xml:space="preserve">X). </w:t>
      </w:r>
    </w:p>
    <w:p w:rsidR="00116FC8" w:rsidRPr="009C3E82" w:rsidRDefault="00116FC8" w:rsidP="00116FC8">
      <w:pPr>
        <w:pStyle w:val="SingleTxtG"/>
        <w:ind w:left="2268"/>
        <w:rPr>
          <w:lang w:val="fr-FR"/>
        </w:rPr>
      </w:pPr>
      <w:r w:rsidRPr="009C3E82">
        <w:rPr>
          <w:lang w:val="fr-FR"/>
        </w:rPr>
        <w:t>Pour les véhicules de la catégorie M</w:t>
      </w:r>
      <w:r w:rsidRPr="009C3E82">
        <w:rPr>
          <w:vertAlign w:val="subscript"/>
          <w:lang w:val="fr-FR"/>
        </w:rPr>
        <w:t>2</w:t>
      </w:r>
      <w:r w:rsidRPr="009C3E82">
        <w:rPr>
          <w:lang w:val="fr-FR"/>
        </w:rPr>
        <w:t xml:space="preserve"> dont la masse maximale autorisée est supérieure à 3 500 kg, ainsi que ceux des catégories M</w:t>
      </w:r>
      <w:r w:rsidRPr="009C3E82">
        <w:rPr>
          <w:vertAlign w:val="subscript"/>
          <w:lang w:val="fr-FR"/>
        </w:rPr>
        <w:t>3</w:t>
      </w:r>
      <w:r w:rsidRPr="009C3E82">
        <w:rPr>
          <w:lang w:val="fr-FR"/>
        </w:rPr>
        <w:t>, N</w:t>
      </w:r>
      <w:r w:rsidRPr="009C3E82">
        <w:rPr>
          <w:vertAlign w:val="subscript"/>
          <w:lang w:val="fr-FR"/>
        </w:rPr>
        <w:t>2</w:t>
      </w:r>
      <w:r w:rsidRPr="009C3E82">
        <w:rPr>
          <w:lang w:val="fr-FR"/>
        </w:rPr>
        <w:t xml:space="preserve"> et N</w:t>
      </w:r>
      <w:r w:rsidRPr="009C3E82">
        <w:rPr>
          <w:vertAlign w:val="subscript"/>
          <w:lang w:val="fr-FR"/>
        </w:rPr>
        <w:t>3</w:t>
      </w:r>
      <w:r w:rsidRPr="009C3E82">
        <w:rPr>
          <w:lang w:val="fr-FR"/>
        </w:rPr>
        <w:t>, le niveau sonore maximal pondéré selon la courbe A relevé lors de chaque passage du point de référence du véhicule entre la ligne AA</w:t>
      </w:r>
      <w:r>
        <w:rPr>
          <w:lang w:val="fr-FR"/>
        </w:rPr>
        <w:t>’</w:t>
      </w:r>
      <w:r w:rsidRPr="009C3E82">
        <w:rPr>
          <w:lang w:val="fr-FR"/>
        </w:rPr>
        <w:t xml:space="preserve"> et la ligne BB</w:t>
      </w:r>
      <w:r>
        <w:rPr>
          <w:lang w:val="fr-FR"/>
        </w:rPr>
        <w:t>’</w:t>
      </w:r>
      <w:r w:rsidRPr="009C3E82">
        <w:rPr>
          <w:lang w:val="fr-FR"/>
        </w:rPr>
        <w:t> + 5 m doit être arrondi au premier chiffre significati</w:t>
      </w:r>
      <w:r>
        <w:rPr>
          <w:lang w:val="fr-FR"/>
        </w:rPr>
        <w:t>f après la virgule (par exemple </w:t>
      </w:r>
      <w:r w:rsidRPr="009C3E82">
        <w:rPr>
          <w:lang w:val="fr-FR"/>
        </w:rPr>
        <w:t>XX,X).</w:t>
      </w:r>
    </w:p>
    <w:p w:rsidR="00116FC8" w:rsidRPr="009C3E82" w:rsidRDefault="00116FC8" w:rsidP="00116FC8">
      <w:pPr>
        <w:pStyle w:val="SingleTxtG"/>
        <w:ind w:left="2268"/>
        <w:rPr>
          <w:lang w:val="fr-FR"/>
        </w:rPr>
      </w:pPr>
      <w:r w:rsidRPr="009C3E82">
        <w:rPr>
          <w:lang w:val="fr-FR"/>
        </w:rPr>
        <w:t xml:space="preserve">Pour les essais en intérieur, le bruit de passage simulé correspond à la somme énergétique du bruit du groupe motopropulseur sur le banc à rouleaux et du bruit de roulement </w:t>
      </w:r>
      <w:r>
        <w:rPr>
          <w:lang w:val="fr-FR"/>
        </w:rPr>
        <w:t xml:space="preserve">des </w:t>
      </w:r>
      <w:r w:rsidRPr="009C3E82">
        <w:rPr>
          <w:lang w:val="fr-FR"/>
        </w:rPr>
        <w:t>pneumatique</w:t>
      </w:r>
      <w:r>
        <w:rPr>
          <w:lang w:val="fr-FR"/>
        </w:rPr>
        <w:t xml:space="preserve">s sur la </w:t>
      </w:r>
      <w:r w:rsidRPr="009C3E82">
        <w:rPr>
          <w:lang w:val="fr-FR"/>
        </w:rPr>
        <w:t>route (mesuré séparément sur une piste d</w:t>
      </w:r>
      <w:r>
        <w:rPr>
          <w:lang w:val="fr-FR"/>
        </w:rPr>
        <w:t>’</w:t>
      </w:r>
      <w:r w:rsidRPr="009C3E82">
        <w:rPr>
          <w:lang w:val="fr-FR"/>
        </w:rPr>
        <w:t>essai extérieure), conformément au paragraphe 2 de l</w:t>
      </w:r>
      <w:r>
        <w:rPr>
          <w:lang w:val="fr-FR"/>
        </w:rPr>
        <w:t>’</w:t>
      </w:r>
      <w:r w:rsidRPr="009C3E82">
        <w:rPr>
          <w:lang w:val="fr-FR"/>
        </w:rPr>
        <w:t>annexe 8 du présent Règlement.</w:t>
      </w:r>
    </w:p>
    <w:p w:rsidR="00116FC8" w:rsidRPr="009C3E82" w:rsidRDefault="00116FC8" w:rsidP="00116FC8">
      <w:pPr>
        <w:pStyle w:val="SingleTxtG"/>
        <w:ind w:left="2268"/>
        <w:rPr>
          <w:lang w:val="fr-FR"/>
        </w:rPr>
      </w:pPr>
      <w:r w:rsidRPr="009C3E82">
        <w:rPr>
          <w:lang w:val="fr-FR"/>
        </w:rPr>
        <w:t>… ».</w:t>
      </w:r>
    </w:p>
    <w:p w:rsidR="00116FC8" w:rsidRPr="00F57ABA" w:rsidRDefault="00116FC8" w:rsidP="00116FC8">
      <w:pPr>
        <w:pStyle w:val="SingleTxtG"/>
        <w:keepNext/>
        <w:rPr>
          <w:lang w:val="fr-FR"/>
        </w:rPr>
      </w:pPr>
      <w:r w:rsidRPr="00F57ABA">
        <w:rPr>
          <w:i/>
          <w:lang w:val="fr-FR"/>
        </w:rPr>
        <w:lastRenderedPageBreak/>
        <w:t>Annex</w:t>
      </w:r>
      <w:r>
        <w:rPr>
          <w:i/>
          <w:lang w:val="fr-FR"/>
        </w:rPr>
        <w:t>e</w:t>
      </w:r>
      <w:r w:rsidRPr="00F57ABA">
        <w:rPr>
          <w:i/>
          <w:lang w:val="fr-FR"/>
        </w:rPr>
        <w:t xml:space="preserve"> 3,</w:t>
      </w:r>
      <w:r w:rsidRPr="00F57ABA">
        <w:rPr>
          <w:lang w:val="fr-FR"/>
        </w:rPr>
        <w:t xml:space="preserve"> </w:t>
      </w:r>
      <w:r>
        <w:rPr>
          <w:i/>
          <w:lang w:val="fr-FR"/>
        </w:rPr>
        <w:t>a</w:t>
      </w:r>
      <w:r w:rsidRPr="00F57ABA">
        <w:rPr>
          <w:i/>
          <w:lang w:val="fr-FR"/>
        </w:rPr>
        <w:t>ppendi</w:t>
      </w:r>
      <w:r>
        <w:rPr>
          <w:i/>
          <w:lang w:val="fr-FR"/>
        </w:rPr>
        <w:t xml:space="preserve">ce, </w:t>
      </w:r>
      <w:r>
        <w:rPr>
          <w:lang w:val="fr-FR"/>
        </w:rPr>
        <w:t xml:space="preserve">ajouter </w:t>
      </w:r>
      <w:r w:rsidRPr="006B7591">
        <w:rPr>
          <w:lang w:val="fr-FR"/>
        </w:rPr>
        <w:t>à la fi</w:t>
      </w:r>
      <w:r>
        <w:rPr>
          <w:lang w:val="fr-FR"/>
        </w:rPr>
        <w:t xml:space="preserve">n un nouveau </w:t>
      </w:r>
      <w:r w:rsidRPr="00F57ABA">
        <w:rPr>
          <w:lang w:val="fr-FR"/>
        </w:rPr>
        <w:t>table</w:t>
      </w:r>
      <w:r>
        <w:rPr>
          <w:lang w:val="fr-FR"/>
        </w:rPr>
        <w:t>au 1 :</w:t>
      </w:r>
    </w:p>
    <w:p w:rsidR="00116FC8" w:rsidRPr="009418B1" w:rsidRDefault="00116FC8" w:rsidP="00116FC8">
      <w:pPr>
        <w:pStyle w:val="Titre1"/>
        <w:rPr>
          <w:lang w:val="fr-FR" w:eastAsia="zh-CN"/>
        </w:rPr>
      </w:pPr>
      <w:r w:rsidRPr="009418B1">
        <w:rPr>
          <w:lang w:val="fr-FR"/>
        </w:rPr>
        <w:t>« </w:t>
      </w:r>
      <w:r w:rsidRPr="009418B1">
        <w:rPr>
          <w:lang w:val="fr-FR" w:eastAsia="zh-CN"/>
        </w:rPr>
        <w:t>Tableau 1</w:t>
      </w:r>
    </w:p>
    <w:p w:rsidR="00116FC8" w:rsidRDefault="00116FC8" w:rsidP="00116FC8">
      <w:pPr>
        <w:pStyle w:val="Titre1"/>
        <w:spacing w:after="240"/>
        <w:rPr>
          <w:b/>
          <w:lang w:val="fr-FR"/>
        </w:rPr>
      </w:pPr>
      <w:r w:rsidRPr="00400D09">
        <w:rPr>
          <w:b/>
          <w:lang w:val="fr-FR"/>
        </w:rPr>
        <w:t>Exemples de dispositifs et de solutions propres à permettre l</w:t>
      </w:r>
      <w:r>
        <w:rPr>
          <w:b/>
          <w:lang w:val="fr-FR"/>
        </w:rPr>
        <w:t>’</w:t>
      </w:r>
      <w:r w:rsidRPr="00400D09">
        <w:rPr>
          <w:b/>
          <w:lang w:val="fr-FR"/>
        </w:rPr>
        <w:t>essai d</w:t>
      </w:r>
      <w:r>
        <w:rPr>
          <w:b/>
          <w:lang w:val="fr-FR"/>
        </w:rPr>
        <w:t>’</w:t>
      </w:r>
      <w:r w:rsidRPr="00400D09">
        <w:rPr>
          <w:b/>
          <w:lang w:val="fr-FR"/>
        </w:rPr>
        <w:t>un véhicule dans</w:t>
      </w:r>
      <w:r>
        <w:rPr>
          <w:b/>
          <w:lang w:val="fr-FR"/>
        </w:rPr>
        <w:t xml:space="preserve"> </w:t>
      </w:r>
      <w:r w:rsidRPr="00400D09">
        <w:rPr>
          <w:b/>
          <w:lang w:val="fr-FR"/>
        </w:rPr>
        <w:t>les limites d</w:t>
      </w:r>
      <w:r>
        <w:rPr>
          <w:b/>
          <w:lang w:val="fr-FR"/>
        </w:rPr>
        <w:t>’</w:t>
      </w:r>
      <w:r w:rsidRPr="00400D09">
        <w:rPr>
          <w:b/>
          <w:lang w:val="fr-FR"/>
        </w:rPr>
        <w:t>accélération</w:t>
      </w:r>
    </w:p>
    <w:tbl>
      <w:tblPr>
        <w:tblW w:w="8492" w:type="dxa"/>
        <w:tblInd w:w="1134" w:type="dxa"/>
        <w:tblLayout w:type="fixed"/>
        <w:tblCellMar>
          <w:left w:w="0" w:type="dxa"/>
          <w:right w:w="0" w:type="dxa"/>
        </w:tblCellMar>
        <w:tblLook w:val="04A0" w:firstRow="1" w:lastRow="0" w:firstColumn="1" w:lastColumn="0" w:noHBand="0" w:noVBand="1"/>
      </w:tblPr>
      <w:tblGrid>
        <w:gridCol w:w="373"/>
        <w:gridCol w:w="2044"/>
        <w:gridCol w:w="910"/>
        <w:gridCol w:w="2533"/>
        <w:gridCol w:w="2632"/>
      </w:tblGrid>
      <w:tr w:rsidR="00116FC8" w:rsidRPr="00DF21E6" w:rsidTr="004223DC">
        <w:trPr>
          <w:trHeight w:val="476"/>
          <w:tblHeader/>
        </w:trPr>
        <w:tc>
          <w:tcPr>
            <w:tcW w:w="373" w:type="dxa"/>
            <w:tcBorders>
              <w:top w:val="single" w:sz="4" w:space="0" w:color="auto"/>
              <w:left w:val="single" w:sz="4" w:space="0" w:color="auto"/>
              <w:bottom w:val="single" w:sz="12" w:space="0" w:color="auto"/>
              <w:right w:val="single" w:sz="4" w:space="0" w:color="auto"/>
            </w:tcBorders>
            <w:shd w:val="clear" w:color="auto" w:fill="FFFFFF"/>
            <w:vAlign w:val="bottom"/>
            <w:hideMark/>
          </w:tcPr>
          <w:p w:rsidR="00116FC8" w:rsidRPr="00785B55" w:rsidRDefault="00116FC8" w:rsidP="004223DC">
            <w:pPr>
              <w:keepNext/>
              <w:spacing w:before="80" w:after="80" w:line="220" w:lineRule="exact"/>
              <w:ind w:left="57"/>
              <w:rPr>
                <w:rFonts w:asciiTheme="majorBidi" w:hAnsiTheme="majorBidi" w:cstheme="majorBidi"/>
                <w:bCs/>
                <w:i/>
                <w:iCs/>
                <w:color w:val="000000"/>
                <w:sz w:val="16"/>
                <w:szCs w:val="16"/>
              </w:rPr>
            </w:pPr>
            <w:r w:rsidRPr="00F40581">
              <w:rPr>
                <w:rFonts w:asciiTheme="majorBidi" w:hAnsiTheme="majorBidi" w:cstheme="majorBidi"/>
                <w:bCs/>
                <w:i/>
                <w:iCs/>
                <w:sz w:val="16"/>
                <w:szCs w:val="16"/>
                <w:lang w:val="fr-FR"/>
              </w:rPr>
              <w:t>N</w:t>
            </w:r>
            <w:r w:rsidRPr="00F40581">
              <w:rPr>
                <w:rFonts w:asciiTheme="majorBidi" w:hAnsiTheme="majorBidi" w:cstheme="majorBidi"/>
                <w:bCs/>
                <w:i/>
                <w:iCs/>
                <w:sz w:val="16"/>
                <w:szCs w:val="16"/>
                <w:vertAlign w:val="superscript"/>
                <w:lang w:val="fr-FR"/>
              </w:rPr>
              <w:t>o</w:t>
            </w:r>
          </w:p>
        </w:tc>
        <w:tc>
          <w:tcPr>
            <w:tcW w:w="2044" w:type="dxa"/>
            <w:tcBorders>
              <w:top w:val="single" w:sz="4" w:space="0" w:color="auto"/>
              <w:left w:val="nil"/>
              <w:bottom w:val="single" w:sz="12" w:space="0" w:color="auto"/>
              <w:right w:val="single" w:sz="4" w:space="0" w:color="auto"/>
            </w:tcBorders>
            <w:shd w:val="clear" w:color="auto" w:fill="FFFFFF"/>
            <w:vAlign w:val="bottom"/>
            <w:hideMark/>
          </w:tcPr>
          <w:p w:rsidR="00116FC8" w:rsidRPr="00785B55" w:rsidRDefault="00116FC8" w:rsidP="004223DC">
            <w:pPr>
              <w:keepNext/>
              <w:spacing w:before="80" w:after="80" w:line="220" w:lineRule="exact"/>
              <w:ind w:left="57"/>
              <w:rPr>
                <w:rFonts w:asciiTheme="majorBidi" w:hAnsiTheme="majorBidi" w:cstheme="majorBidi"/>
                <w:bCs/>
                <w:i/>
                <w:iCs/>
                <w:color w:val="000000"/>
                <w:sz w:val="16"/>
                <w:szCs w:val="16"/>
              </w:rPr>
            </w:pPr>
            <w:r w:rsidRPr="00F40581">
              <w:rPr>
                <w:rFonts w:asciiTheme="majorBidi" w:hAnsiTheme="majorBidi" w:cstheme="majorBidi"/>
                <w:bCs/>
                <w:i/>
                <w:iCs/>
                <w:sz w:val="16"/>
                <w:szCs w:val="16"/>
                <w:lang w:val="fr-FR"/>
              </w:rPr>
              <w:t>Effet</w:t>
            </w:r>
          </w:p>
        </w:tc>
        <w:tc>
          <w:tcPr>
            <w:tcW w:w="910" w:type="dxa"/>
            <w:tcBorders>
              <w:top w:val="single" w:sz="4" w:space="0" w:color="auto"/>
              <w:left w:val="nil"/>
              <w:bottom w:val="single" w:sz="12" w:space="0" w:color="auto"/>
              <w:right w:val="single" w:sz="4" w:space="0" w:color="auto"/>
            </w:tcBorders>
            <w:shd w:val="clear" w:color="auto" w:fill="FFFFFF"/>
            <w:vAlign w:val="bottom"/>
            <w:hideMark/>
          </w:tcPr>
          <w:p w:rsidR="00116FC8" w:rsidRPr="00785B55" w:rsidRDefault="00116FC8" w:rsidP="004223DC">
            <w:pPr>
              <w:keepNext/>
              <w:spacing w:before="80" w:after="80" w:line="220" w:lineRule="exact"/>
              <w:jc w:val="center"/>
              <w:rPr>
                <w:rFonts w:asciiTheme="majorBidi" w:hAnsiTheme="majorBidi" w:cstheme="majorBidi"/>
                <w:bCs/>
                <w:i/>
                <w:iCs/>
                <w:color w:val="000000"/>
                <w:sz w:val="16"/>
                <w:szCs w:val="16"/>
              </w:rPr>
            </w:pPr>
            <w:r w:rsidRPr="00F40581">
              <w:rPr>
                <w:rFonts w:asciiTheme="majorBidi" w:hAnsiTheme="majorBidi" w:cstheme="majorBidi"/>
                <w:bCs/>
                <w:i/>
                <w:iCs/>
                <w:sz w:val="16"/>
                <w:szCs w:val="16"/>
              </w:rPr>
              <w:t>Sous-n</w:t>
            </w:r>
            <w:r w:rsidRPr="00F40581">
              <w:rPr>
                <w:rFonts w:asciiTheme="majorBidi" w:hAnsiTheme="majorBidi" w:cstheme="majorBidi"/>
                <w:bCs/>
                <w:i/>
                <w:iCs/>
                <w:sz w:val="16"/>
                <w:szCs w:val="16"/>
                <w:vertAlign w:val="superscript"/>
              </w:rPr>
              <w:t>o</w:t>
            </w:r>
          </w:p>
        </w:tc>
        <w:tc>
          <w:tcPr>
            <w:tcW w:w="2533" w:type="dxa"/>
            <w:tcBorders>
              <w:top w:val="single" w:sz="4" w:space="0" w:color="auto"/>
              <w:left w:val="nil"/>
              <w:bottom w:val="single" w:sz="12" w:space="0" w:color="auto"/>
              <w:right w:val="single" w:sz="4" w:space="0" w:color="auto"/>
            </w:tcBorders>
            <w:shd w:val="clear" w:color="auto" w:fill="FFFFFF"/>
            <w:vAlign w:val="bottom"/>
            <w:hideMark/>
          </w:tcPr>
          <w:p w:rsidR="00116FC8" w:rsidRPr="00785B55" w:rsidRDefault="00116FC8" w:rsidP="004223DC">
            <w:pPr>
              <w:keepNext/>
              <w:spacing w:before="80" w:after="80" w:line="220" w:lineRule="exact"/>
              <w:ind w:left="57"/>
              <w:rPr>
                <w:rFonts w:asciiTheme="majorBidi" w:hAnsiTheme="majorBidi" w:cstheme="majorBidi"/>
                <w:bCs/>
                <w:i/>
                <w:iCs/>
                <w:color w:val="000000"/>
                <w:sz w:val="16"/>
                <w:szCs w:val="16"/>
              </w:rPr>
            </w:pPr>
            <w:r w:rsidRPr="00A3753D">
              <w:rPr>
                <w:bCs/>
                <w:i/>
                <w:iCs/>
                <w:sz w:val="16"/>
                <w:szCs w:val="16"/>
                <w:lang w:val="fr-FR"/>
              </w:rPr>
              <w:t>Solution</w:t>
            </w:r>
          </w:p>
        </w:tc>
        <w:tc>
          <w:tcPr>
            <w:tcW w:w="2632" w:type="dxa"/>
            <w:tcBorders>
              <w:top w:val="single" w:sz="4" w:space="0" w:color="auto"/>
              <w:left w:val="nil"/>
              <w:bottom w:val="single" w:sz="12" w:space="0" w:color="auto"/>
              <w:right w:val="single" w:sz="4" w:space="0" w:color="auto"/>
            </w:tcBorders>
            <w:shd w:val="clear" w:color="auto" w:fill="FFFFFF"/>
            <w:vAlign w:val="bottom"/>
            <w:hideMark/>
          </w:tcPr>
          <w:p w:rsidR="00116FC8" w:rsidRPr="00785B55" w:rsidRDefault="00116FC8" w:rsidP="004223DC">
            <w:pPr>
              <w:keepNext/>
              <w:spacing w:before="80" w:after="80" w:line="220" w:lineRule="exact"/>
              <w:ind w:left="57"/>
              <w:rPr>
                <w:rFonts w:asciiTheme="majorBidi" w:hAnsiTheme="majorBidi" w:cstheme="majorBidi"/>
                <w:bCs/>
                <w:i/>
                <w:iCs/>
                <w:color w:val="000000"/>
                <w:sz w:val="16"/>
                <w:szCs w:val="16"/>
              </w:rPr>
            </w:pPr>
            <w:r w:rsidRPr="00A3753D">
              <w:rPr>
                <w:bCs/>
                <w:i/>
                <w:iCs/>
                <w:sz w:val="16"/>
                <w:szCs w:val="16"/>
                <w:lang w:val="fr-FR"/>
              </w:rPr>
              <w:t>Dispositions supplémentaires</w:t>
            </w:r>
          </w:p>
        </w:tc>
      </w:tr>
      <w:tr w:rsidR="00116FC8" w:rsidRPr="00F40581" w:rsidTr="004223DC">
        <w:trPr>
          <w:trHeight w:val="496"/>
        </w:trPr>
        <w:tc>
          <w:tcPr>
            <w:tcW w:w="373" w:type="dxa"/>
            <w:vMerge w:val="restart"/>
            <w:tcBorders>
              <w:top w:val="single" w:sz="12" w:space="0" w:color="auto"/>
              <w:left w:val="single" w:sz="4" w:space="0" w:color="auto"/>
              <w:bottom w:val="nil"/>
              <w:right w:val="single" w:sz="4" w:space="0" w:color="auto"/>
            </w:tcBorders>
            <w:shd w:val="clear" w:color="auto" w:fill="FFFFFF"/>
            <w:vAlign w:val="center"/>
            <w:hideMark/>
          </w:tcPr>
          <w:p w:rsidR="00116FC8" w:rsidRPr="00DF21E6" w:rsidRDefault="00116FC8" w:rsidP="004223DC">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044" w:type="dxa"/>
            <w:vMerge w:val="restart"/>
            <w:tcBorders>
              <w:top w:val="single" w:sz="12" w:space="0" w:color="auto"/>
              <w:left w:val="single" w:sz="4" w:space="0" w:color="auto"/>
              <w:bottom w:val="nil"/>
              <w:right w:val="single" w:sz="4" w:space="0" w:color="auto"/>
            </w:tcBorders>
            <w:shd w:val="clear" w:color="auto" w:fill="FFFFFF"/>
            <w:vAlign w:val="center"/>
            <w:hideMark/>
          </w:tcPr>
          <w:p w:rsidR="00116FC8" w:rsidRPr="00DF21E6" w:rsidRDefault="00116FC8" w:rsidP="004223DC">
            <w:pPr>
              <w:keepNext/>
              <w:spacing w:before="40" w:after="40" w:line="220" w:lineRule="exact"/>
              <w:ind w:left="57"/>
              <w:rPr>
                <w:rFonts w:asciiTheme="majorBidi" w:hAnsiTheme="majorBidi" w:cstheme="majorBidi"/>
                <w:bCs/>
                <w:color w:val="000000"/>
                <w:sz w:val="18"/>
                <w:szCs w:val="18"/>
              </w:rPr>
            </w:pPr>
            <w:r w:rsidRPr="00F40581">
              <w:rPr>
                <w:rFonts w:asciiTheme="majorBidi" w:hAnsiTheme="majorBidi" w:cstheme="majorBidi"/>
                <w:sz w:val="18"/>
                <w:szCs w:val="18"/>
                <w:lang w:val="fr-FR"/>
              </w:rPr>
              <w:t>Verrouillage d</w:t>
            </w:r>
            <w:r>
              <w:rPr>
                <w:rFonts w:asciiTheme="majorBidi" w:hAnsiTheme="majorBidi" w:cstheme="majorBidi"/>
                <w:sz w:val="18"/>
                <w:szCs w:val="18"/>
                <w:lang w:val="fr-FR"/>
              </w:rPr>
              <w:t>’</w:t>
            </w:r>
            <w:r w:rsidRPr="00F40581">
              <w:rPr>
                <w:rFonts w:asciiTheme="majorBidi" w:hAnsiTheme="majorBidi" w:cstheme="majorBidi"/>
                <w:sz w:val="18"/>
                <w:szCs w:val="18"/>
                <w:lang w:val="fr-FR"/>
              </w:rPr>
              <w:t>un rapport de transmission discret</w:t>
            </w:r>
          </w:p>
        </w:tc>
        <w:tc>
          <w:tcPr>
            <w:tcW w:w="910" w:type="dxa"/>
            <w:tcBorders>
              <w:top w:val="single" w:sz="12" w:space="0" w:color="auto"/>
              <w:left w:val="nil"/>
              <w:bottom w:val="single" w:sz="4" w:space="0" w:color="auto"/>
              <w:right w:val="single" w:sz="4" w:space="0" w:color="auto"/>
            </w:tcBorders>
            <w:shd w:val="clear" w:color="auto" w:fill="FFFFFF"/>
            <w:vAlign w:val="center"/>
            <w:hideMark/>
          </w:tcPr>
          <w:p w:rsidR="00116FC8" w:rsidRPr="00DF21E6" w:rsidRDefault="00116FC8" w:rsidP="004223DC">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single" w:sz="12" w:space="0" w:color="auto"/>
              <w:left w:val="nil"/>
              <w:bottom w:val="single" w:sz="4" w:space="0" w:color="auto"/>
              <w:right w:val="single" w:sz="4" w:space="0" w:color="auto"/>
            </w:tcBorders>
            <w:shd w:val="clear" w:color="auto" w:fill="FFFFFF"/>
            <w:vAlign w:val="center"/>
            <w:hideMark/>
          </w:tcPr>
          <w:p w:rsidR="00116FC8" w:rsidRPr="006606DE"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Un</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rapport</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de</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transmission</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discret</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peut</w:t>
            </w:r>
            <w:r w:rsidRPr="006606DE">
              <w:rPr>
                <w:rFonts w:asciiTheme="majorBidi" w:hAnsiTheme="majorBidi" w:cstheme="majorBidi"/>
                <w:sz w:val="18"/>
                <w:szCs w:val="18"/>
              </w:rPr>
              <w:t xml:space="preserve"> ê</w:t>
            </w:r>
            <w:proofErr w:type="spellStart"/>
            <w:r w:rsidRPr="00F40581">
              <w:rPr>
                <w:rFonts w:asciiTheme="majorBidi" w:hAnsiTheme="majorBidi" w:cstheme="majorBidi"/>
                <w:sz w:val="18"/>
                <w:szCs w:val="18"/>
                <w:lang w:val="fr-FR"/>
              </w:rPr>
              <w:t>tre</w:t>
            </w:r>
            <w:proofErr w:type="spellEnd"/>
            <w:r w:rsidRPr="006606DE">
              <w:rPr>
                <w:rFonts w:asciiTheme="majorBidi" w:hAnsiTheme="majorBidi" w:cstheme="majorBidi"/>
                <w:sz w:val="18"/>
                <w:szCs w:val="18"/>
              </w:rPr>
              <w:t xml:space="preserve"> </w:t>
            </w:r>
            <w:proofErr w:type="spellStart"/>
            <w:r w:rsidRPr="00F40581">
              <w:rPr>
                <w:rFonts w:asciiTheme="majorBidi" w:hAnsiTheme="majorBidi" w:cstheme="majorBidi"/>
                <w:sz w:val="18"/>
                <w:szCs w:val="18"/>
                <w:lang w:val="fr-FR"/>
              </w:rPr>
              <w:t>verrouill</w:t>
            </w:r>
            <w:proofErr w:type="spellEnd"/>
            <w:r w:rsidRPr="006606DE">
              <w:rPr>
                <w:rFonts w:asciiTheme="majorBidi" w:hAnsiTheme="majorBidi" w:cstheme="majorBidi"/>
                <w:sz w:val="18"/>
                <w:szCs w:val="18"/>
              </w:rPr>
              <w:t xml:space="preserve">é </w:t>
            </w:r>
            <w:r w:rsidRPr="006606DE">
              <w:rPr>
                <w:rFonts w:asciiTheme="majorBidi" w:hAnsiTheme="majorBidi" w:cstheme="majorBidi"/>
                <w:sz w:val="18"/>
                <w:szCs w:val="18"/>
              </w:rPr>
              <w:br/>
            </w:r>
            <w:r w:rsidRPr="00F40581">
              <w:rPr>
                <w:rFonts w:asciiTheme="majorBidi" w:hAnsiTheme="majorBidi" w:cstheme="majorBidi"/>
                <w:sz w:val="18"/>
                <w:szCs w:val="18"/>
                <w:lang w:val="fr-FR"/>
              </w:rPr>
              <w:t>par</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le</w:t>
            </w:r>
            <w:r w:rsidRPr="006606DE">
              <w:rPr>
                <w:rFonts w:asciiTheme="majorBidi" w:hAnsiTheme="majorBidi" w:cstheme="majorBidi"/>
                <w:sz w:val="18"/>
                <w:szCs w:val="18"/>
              </w:rPr>
              <w:t xml:space="preserve"> </w:t>
            </w:r>
            <w:r w:rsidRPr="00F40581">
              <w:rPr>
                <w:rFonts w:asciiTheme="majorBidi" w:hAnsiTheme="majorBidi" w:cstheme="majorBidi"/>
                <w:sz w:val="18"/>
                <w:szCs w:val="18"/>
                <w:lang w:val="fr-FR"/>
              </w:rPr>
              <w:t>conducteur</w:t>
            </w:r>
            <w:r w:rsidRPr="006606DE">
              <w:rPr>
                <w:rFonts w:asciiTheme="majorBidi" w:hAnsiTheme="majorBidi" w:cstheme="majorBidi"/>
                <w:sz w:val="18"/>
                <w:szCs w:val="18"/>
              </w:rPr>
              <w:t>.</w:t>
            </w:r>
          </w:p>
        </w:tc>
        <w:tc>
          <w:tcPr>
            <w:tcW w:w="2632" w:type="dxa"/>
            <w:tcBorders>
              <w:top w:val="single" w:sz="12" w:space="0" w:color="auto"/>
              <w:left w:val="nil"/>
              <w:bottom w:val="single" w:sz="4" w:space="0" w:color="auto"/>
              <w:right w:val="single" w:sz="4" w:space="0" w:color="auto"/>
            </w:tcBorders>
            <w:shd w:val="clear" w:color="auto" w:fill="FFFFFF"/>
            <w:vAlign w:val="center"/>
            <w:hideMark/>
          </w:tcPr>
          <w:p w:rsidR="00116FC8" w:rsidRPr="00F40581" w:rsidRDefault="00116FC8" w:rsidP="004223DC">
            <w:pPr>
              <w:keepNext/>
              <w:spacing w:before="40" w:after="40" w:line="220" w:lineRule="exact"/>
              <w:ind w:left="57"/>
              <w:rPr>
                <w:rFonts w:asciiTheme="majorBidi" w:hAnsiTheme="majorBidi" w:cstheme="majorBidi"/>
                <w:color w:val="000000"/>
                <w:sz w:val="18"/>
                <w:szCs w:val="18"/>
                <w:lang w:val="ru-RU"/>
              </w:rPr>
            </w:pPr>
            <w:r w:rsidRPr="00F40581">
              <w:rPr>
                <w:rFonts w:asciiTheme="majorBidi" w:hAnsiTheme="majorBidi" w:cstheme="majorBidi"/>
                <w:sz w:val="18"/>
                <w:szCs w:val="18"/>
                <w:lang w:val="fr-FR"/>
              </w:rPr>
              <w:t>Aucune</w:t>
            </w:r>
          </w:p>
        </w:tc>
      </w:tr>
      <w:tr w:rsidR="00116FC8" w:rsidRPr="00DF21E6" w:rsidTr="004223DC">
        <w:trPr>
          <w:trHeight w:val="1275"/>
        </w:trPr>
        <w:tc>
          <w:tcPr>
            <w:tcW w:w="373" w:type="dxa"/>
            <w:vMerge/>
            <w:tcBorders>
              <w:top w:val="nil"/>
              <w:left w:val="single" w:sz="4" w:space="0" w:color="auto"/>
              <w:bottom w:val="nil"/>
              <w:right w:val="single" w:sz="4" w:space="0" w:color="auto"/>
            </w:tcBorders>
            <w:vAlign w:val="center"/>
            <w:hideMark/>
          </w:tcPr>
          <w:p w:rsidR="00116FC8" w:rsidRPr="00F40581" w:rsidRDefault="00116FC8" w:rsidP="004223DC">
            <w:pPr>
              <w:keepNext/>
              <w:spacing w:before="40" w:after="40" w:line="220" w:lineRule="exact"/>
              <w:rPr>
                <w:rFonts w:asciiTheme="majorBidi" w:hAnsiTheme="majorBidi" w:cstheme="majorBidi"/>
                <w:bCs/>
                <w:color w:val="000000"/>
                <w:sz w:val="18"/>
                <w:szCs w:val="18"/>
                <w:lang w:val="ru-RU"/>
              </w:rPr>
            </w:pPr>
          </w:p>
        </w:tc>
        <w:tc>
          <w:tcPr>
            <w:tcW w:w="2044" w:type="dxa"/>
            <w:vMerge/>
            <w:tcBorders>
              <w:top w:val="nil"/>
              <w:left w:val="single" w:sz="4" w:space="0" w:color="auto"/>
              <w:bottom w:val="nil"/>
              <w:right w:val="single" w:sz="4" w:space="0" w:color="auto"/>
            </w:tcBorders>
            <w:vAlign w:val="center"/>
            <w:hideMark/>
          </w:tcPr>
          <w:p w:rsidR="00116FC8" w:rsidRPr="00F40581" w:rsidRDefault="00116FC8" w:rsidP="004223DC">
            <w:pPr>
              <w:keepNext/>
              <w:spacing w:before="40" w:after="40" w:line="220" w:lineRule="exact"/>
              <w:ind w:left="57"/>
              <w:rPr>
                <w:rFonts w:asciiTheme="majorBidi" w:hAnsiTheme="majorBidi" w:cstheme="majorBidi"/>
                <w:bCs/>
                <w:color w:val="000000"/>
                <w:sz w:val="18"/>
                <w:szCs w:val="18"/>
                <w:lang w:val="ru-RU"/>
              </w:rPr>
            </w:pPr>
          </w:p>
        </w:tc>
        <w:tc>
          <w:tcPr>
            <w:tcW w:w="910" w:type="dxa"/>
            <w:tcBorders>
              <w:top w:val="nil"/>
              <w:left w:val="nil"/>
              <w:bottom w:val="single" w:sz="4" w:space="0" w:color="auto"/>
              <w:right w:val="single" w:sz="4" w:space="0" w:color="auto"/>
            </w:tcBorders>
            <w:shd w:val="clear" w:color="auto" w:fill="FFFFFF"/>
            <w:vAlign w:val="center"/>
            <w:hideMark/>
          </w:tcPr>
          <w:p w:rsidR="00116FC8" w:rsidRPr="00F40581" w:rsidRDefault="00116FC8" w:rsidP="004223DC">
            <w:pPr>
              <w:keepNext/>
              <w:spacing w:before="40" w:after="40" w:line="220" w:lineRule="exact"/>
              <w:jc w:val="center"/>
              <w:rPr>
                <w:rFonts w:asciiTheme="majorBidi" w:hAnsiTheme="majorBidi" w:cstheme="majorBidi"/>
                <w:bCs/>
                <w:color w:val="000000"/>
                <w:sz w:val="18"/>
                <w:szCs w:val="18"/>
                <w:lang w:val="ru-RU"/>
              </w:rPr>
            </w:pPr>
            <w:r w:rsidRPr="00F40581">
              <w:rPr>
                <w:rFonts w:asciiTheme="majorBidi" w:hAnsiTheme="majorBidi" w:cstheme="majorBidi"/>
                <w:sz w:val="18"/>
                <w:szCs w:val="18"/>
                <w:lang w:val="ru-RU"/>
              </w:rPr>
              <w:t>2</w:t>
            </w:r>
          </w:p>
        </w:tc>
        <w:tc>
          <w:tcPr>
            <w:tcW w:w="2533" w:type="dxa"/>
            <w:tcBorders>
              <w:top w:val="nil"/>
              <w:left w:val="nil"/>
              <w:bottom w:val="single" w:sz="4" w:space="0" w:color="auto"/>
              <w:right w:val="single" w:sz="4" w:space="0" w:color="auto"/>
            </w:tcBorders>
            <w:shd w:val="clear" w:color="auto" w:fill="FFFFFF"/>
            <w:vAlign w:val="center"/>
            <w:hideMark/>
          </w:tcPr>
          <w:p w:rsidR="00116FC8" w:rsidRPr="00F40581"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Si un rapport de transmission discret est</w:t>
            </w:r>
            <w:r w:rsidRPr="00F40581">
              <w:rPr>
                <w:rFonts w:asciiTheme="majorBidi" w:hAnsiTheme="majorBidi" w:cstheme="majorBidi"/>
                <w:bCs/>
                <w:sz w:val="18"/>
                <w:szCs w:val="18"/>
                <w:lang w:val="fr-FR"/>
              </w:rPr>
              <w:t xml:space="preserve"> disponible sur le véhicule </w:t>
            </w:r>
            <w:r w:rsidRPr="00F40581">
              <w:rPr>
                <w:rFonts w:asciiTheme="majorBidi" w:hAnsiTheme="majorBidi" w:cstheme="majorBidi"/>
                <w:sz w:val="18"/>
                <w:szCs w:val="18"/>
                <w:lang w:val="fr-FR"/>
              </w:rPr>
              <w:t>et si le conducteur n</w:t>
            </w:r>
            <w:r>
              <w:rPr>
                <w:rFonts w:asciiTheme="majorBidi" w:hAnsiTheme="majorBidi" w:cstheme="majorBidi"/>
                <w:sz w:val="18"/>
                <w:szCs w:val="18"/>
                <w:lang w:val="fr-FR"/>
              </w:rPr>
              <w:t>’</w:t>
            </w:r>
            <w:r w:rsidRPr="00F40581">
              <w:rPr>
                <w:rFonts w:asciiTheme="majorBidi" w:hAnsiTheme="majorBidi" w:cstheme="majorBidi"/>
                <w:sz w:val="18"/>
                <w:szCs w:val="18"/>
                <w:lang w:val="fr-FR"/>
              </w:rPr>
              <w:t>y a pas accès, le verrouillage peut être activé par le constructeur au moyen d</w:t>
            </w:r>
            <w:r>
              <w:rPr>
                <w:rFonts w:asciiTheme="majorBidi" w:hAnsiTheme="majorBidi" w:cstheme="majorBidi"/>
                <w:sz w:val="18"/>
                <w:szCs w:val="18"/>
                <w:lang w:val="fr-FR"/>
              </w:rPr>
              <w:t>’</w:t>
            </w:r>
            <w:r w:rsidRPr="00F40581">
              <w:rPr>
                <w:rFonts w:asciiTheme="majorBidi" w:hAnsiTheme="majorBidi" w:cstheme="majorBidi"/>
                <w:sz w:val="18"/>
                <w:szCs w:val="18"/>
                <w:lang w:val="fr-FR"/>
              </w:rPr>
              <w:t>une fonction embarquée (cachée) ou d</w:t>
            </w:r>
            <w:r>
              <w:rPr>
                <w:rFonts w:asciiTheme="majorBidi" w:hAnsiTheme="majorBidi" w:cstheme="majorBidi"/>
                <w:sz w:val="18"/>
                <w:szCs w:val="18"/>
                <w:lang w:val="fr-FR"/>
              </w:rPr>
              <w:t>’</w:t>
            </w:r>
            <w:r w:rsidRPr="00F40581">
              <w:rPr>
                <w:rFonts w:asciiTheme="majorBidi" w:hAnsiTheme="majorBidi" w:cstheme="majorBidi"/>
                <w:sz w:val="18"/>
                <w:szCs w:val="18"/>
                <w:lang w:val="fr-FR"/>
              </w:rPr>
              <w:t>un dispositif externe.</w:t>
            </w:r>
          </w:p>
        </w:tc>
        <w:tc>
          <w:tcPr>
            <w:tcW w:w="2632"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Aucune</w:t>
            </w:r>
          </w:p>
        </w:tc>
      </w:tr>
      <w:tr w:rsidR="00116FC8" w:rsidRPr="00DF21E6" w:rsidTr="004223DC">
        <w:trPr>
          <w:trHeight w:val="505"/>
        </w:trPr>
        <w:tc>
          <w:tcPr>
            <w:tcW w:w="373" w:type="dxa"/>
            <w:vMerge w:val="restart"/>
            <w:tcBorders>
              <w:top w:val="single" w:sz="4" w:space="0" w:color="auto"/>
              <w:left w:val="single" w:sz="4" w:space="0" w:color="auto"/>
              <w:bottom w:val="nil"/>
              <w:right w:val="single" w:sz="4" w:space="0" w:color="auto"/>
            </w:tcBorders>
            <w:shd w:val="clear" w:color="auto" w:fill="FFFFFF"/>
            <w:vAlign w:val="center"/>
            <w:hideMark/>
          </w:tcPr>
          <w:p w:rsidR="00116FC8" w:rsidRPr="00DF21E6" w:rsidRDefault="00116FC8" w:rsidP="004223DC">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044" w:type="dxa"/>
            <w:vMerge w:val="restart"/>
            <w:tcBorders>
              <w:top w:val="single" w:sz="4" w:space="0" w:color="auto"/>
              <w:left w:val="single" w:sz="4" w:space="0" w:color="auto"/>
              <w:bottom w:val="nil"/>
              <w:right w:val="single" w:sz="4" w:space="0" w:color="auto"/>
            </w:tcBorders>
            <w:shd w:val="clear" w:color="auto" w:fill="FFFFFF"/>
            <w:vAlign w:val="center"/>
            <w:hideMark/>
          </w:tcPr>
          <w:p w:rsidR="00116FC8" w:rsidRPr="00F40581"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Gestion commandée du passage des rapports : applicable aux transmissions qui ne peuvent être verrouillées, ou lorsque aucun rapport verrouillé ne donne un résultat d</w:t>
            </w:r>
            <w:r>
              <w:rPr>
                <w:rFonts w:asciiTheme="majorBidi" w:hAnsiTheme="majorBidi" w:cstheme="majorBidi"/>
                <w:sz w:val="18"/>
                <w:szCs w:val="18"/>
                <w:lang w:val="fr-FR"/>
              </w:rPr>
              <w:t>’</w:t>
            </w:r>
            <w:r w:rsidRPr="00F40581">
              <w:rPr>
                <w:rFonts w:asciiTheme="majorBidi" w:hAnsiTheme="majorBidi" w:cstheme="majorBidi"/>
                <w:sz w:val="18"/>
                <w:szCs w:val="18"/>
                <w:lang w:val="fr-FR"/>
              </w:rPr>
              <w:t>essai valable.</w:t>
            </w:r>
          </w:p>
        </w:tc>
        <w:tc>
          <w:tcPr>
            <w:tcW w:w="910"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nil"/>
              <w:left w:val="nil"/>
              <w:bottom w:val="single" w:sz="4" w:space="0" w:color="auto"/>
              <w:right w:val="single" w:sz="4" w:space="0" w:color="auto"/>
            </w:tcBorders>
            <w:shd w:val="clear" w:color="auto" w:fill="FFFFFF"/>
            <w:vAlign w:val="center"/>
            <w:hideMark/>
          </w:tcPr>
          <w:p w:rsidR="00116FC8" w:rsidRPr="00F40581"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 xml:space="preserve">Le </w:t>
            </w:r>
            <w:proofErr w:type="spellStart"/>
            <w:r w:rsidRPr="00F40581">
              <w:rPr>
                <w:rFonts w:asciiTheme="majorBidi" w:hAnsiTheme="majorBidi" w:cstheme="majorBidi"/>
                <w:sz w:val="18"/>
                <w:szCs w:val="18"/>
                <w:lang w:val="fr-FR"/>
              </w:rPr>
              <w:t>rétrogradage</w:t>
            </w:r>
            <w:proofErr w:type="spellEnd"/>
            <w:r w:rsidRPr="00F40581">
              <w:rPr>
                <w:rFonts w:asciiTheme="majorBidi" w:hAnsiTheme="majorBidi" w:cstheme="majorBidi"/>
                <w:sz w:val="18"/>
                <w:szCs w:val="18"/>
                <w:lang w:val="fr-FR"/>
              </w:rPr>
              <w:t xml:space="preserve"> forcé est désactivé.</w:t>
            </w:r>
          </w:p>
        </w:tc>
        <w:tc>
          <w:tcPr>
            <w:tcW w:w="2632"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Aucune</w:t>
            </w:r>
          </w:p>
        </w:tc>
      </w:tr>
      <w:tr w:rsidR="00116FC8" w:rsidRPr="00F40581" w:rsidTr="004223DC">
        <w:trPr>
          <w:trHeight w:val="1120"/>
        </w:trPr>
        <w:tc>
          <w:tcPr>
            <w:tcW w:w="373" w:type="dxa"/>
            <w:vMerge/>
            <w:tcBorders>
              <w:top w:val="single" w:sz="4" w:space="0" w:color="auto"/>
              <w:left w:val="single" w:sz="4" w:space="0" w:color="auto"/>
              <w:bottom w:val="nil"/>
              <w:right w:val="single" w:sz="4" w:space="0" w:color="auto"/>
            </w:tcBorders>
            <w:vAlign w:val="center"/>
            <w:hideMark/>
          </w:tcPr>
          <w:p w:rsidR="00116FC8" w:rsidRPr="00DF21E6" w:rsidRDefault="00116FC8" w:rsidP="004223DC">
            <w:pPr>
              <w:keepNext/>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nil"/>
              <w:right w:val="single" w:sz="4" w:space="0" w:color="auto"/>
            </w:tcBorders>
            <w:vAlign w:val="center"/>
            <w:hideMark/>
          </w:tcPr>
          <w:p w:rsidR="00116FC8" w:rsidRPr="00DF21E6" w:rsidRDefault="00116FC8" w:rsidP="004223DC">
            <w:pPr>
              <w:keepNext/>
              <w:spacing w:before="40" w:after="40" w:line="220" w:lineRule="exact"/>
              <w:ind w:left="57"/>
              <w:rPr>
                <w:rFonts w:asciiTheme="majorBidi" w:hAnsiTheme="majorBidi" w:cstheme="majorBidi"/>
                <w:color w:val="000000"/>
                <w:sz w:val="18"/>
                <w:szCs w:val="18"/>
              </w:rPr>
            </w:pPr>
          </w:p>
        </w:tc>
        <w:tc>
          <w:tcPr>
            <w:tcW w:w="910"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533" w:type="dxa"/>
            <w:tcBorders>
              <w:top w:val="nil"/>
              <w:left w:val="nil"/>
              <w:bottom w:val="single" w:sz="4" w:space="0" w:color="auto"/>
              <w:right w:val="single" w:sz="4" w:space="0" w:color="auto"/>
            </w:tcBorders>
            <w:shd w:val="clear" w:color="auto" w:fill="FFFFFF"/>
            <w:vAlign w:val="center"/>
            <w:hideMark/>
          </w:tcPr>
          <w:p w:rsidR="00116FC8" w:rsidRPr="00F40581"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Le rapport peut changer au cours de l</w:t>
            </w:r>
            <w:r>
              <w:rPr>
                <w:rFonts w:asciiTheme="majorBidi" w:hAnsiTheme="majorBidi" w:cstheme="majorBidi"/>
                <w:sz w:val="18"/>
                <w:szCs w:val="18"/>
                <w:lang w:val="fr-FR"/>
              </w:rPr>
              <w:t>’</w:t>
            </w:r>
            <w:r w:rsidRPr="00F40581">
              <w:rPr>
                <w:rFonts w:asciiTheme="majorBidi" w:hAnsiTheme="majorBidi" w:cstheme="majorBidi"/>
                <w:sz w:val="18"/>
                <w:szCs w:val="18"/>
                <w:lang w:val="fr-FR"/>
              </w:rPr>
              <w:t>essai et ce changement est commandé par l</w:t>
            </w:r>
            <w:r>
              <w:rPr>
                <w:rFonts w:asciiTheme="majorBidi" w:hAnsiTheme="majorBidi" w:cstheme="majorBidi"/>
                <w:sz w:val="18"/>
                <w:szCs w:val="18"/>
                <w:lang w:val="fr-FR"/>
              </w:rPr>
              <w:t>’</w:t>
            </w:r>
            <w:r w:rsidRPr="00F40581">
              <w:rPr>
                <w:rFonts w:asciiTheme="majorBidi" w:hAnsiTheme="majorBidi" w:cstheme="majorBidi"/>
                <w:sz w:val="18"/>
                <w:szCs w:val="18"/>
                <w:lang w:val="fr-FR"/>
              </w:rPr>
              <w:t>activation d</w:t>
            </w:r>
            <w:r>
              <w:rPr>
                <w:rFonts w:asciiTheme="majorBidi" w:hAnsiTheme="majorBidi" w:cstheme="majorBidi"/>
                <w:sz w:val="18"/>
                <w:szCs w:val="18"/>
                <w:lang w:val="fr-FR"/>
              </w:rPr>
              <w:t>’</w:t>
            </w:r>
            <w:r w:rsidRPr="00F40581">
              <w:rPr>
                <w:rFonts w:asciiTheme="majorBidi" w:hAnsiTheme="majorBidi" w:cstheme="majorBidi"/>
                <w:sz w:val="18"/>
                <w:szCs w:val="18"/>
                <w:lang w:val="fr-FR"/>
              </w:rPr>
              <w:t>une fonction interne ou d</w:t>
            </w:r>
            <w:r>
              <w:rPr>
                <w:rFonts w:asciiTheme="majorBidi" w:hAnsiTheme="majorBidi" w:cstheme="majorBidi"/>
                <w:sz w:val="18"/>
                <w:szCs w:val="18"/>
                <w:lang w:val="fr-FR"/>
              </w:rPr>
              <w:t>’</w:t>
            </w:r>
            <w:r w:rsidRPr="00F40581">
              <w:rPr>
                <w:rFonts w:asciiTheme="majorBidi" w:hAnsiTheme="majorBidi" w:cstheme="majorBidi"/>
                <w:sz w:val="18"/>
                <w:szCs w:val="18"/>
                <w:lang w:val="fr-FR"/>
              </w:rPr>
              <w:t xml:space="preserve">un </w:t>
            </w:r>
            <w:r>
              <w:rPr>
                <w:rFonts w:asciiTheme="majorBidi" w:hAnsiTheme="majorBidi" w:cstheme="majorBidi"/>
                <w:sz w:val="18"/>
                <w:szCs w:val="18"/>
                <w:lang w:val="fr-FR"/>
              </w:rPr>
              <w:br/>
            </w:r>
            <w:r w:rsidRPr="00F40581">
              <w:rPr>
                <w:rFonts w:asciiTheme="majorBidi" w:hAnsiTheme="majorBidi" w:cstheme="majorBidi"/>
                <w:sz w:val="18"/>
                <w:szCs w:val="18"/>
                <w:lang w:val="fr-FR"/>
              </w:rPr>
              <w:t>dispositif externe.</w:t>
            </w:r>
          </w:p>
        </w:tc>
        <w:tc>
          <w:tcPr>
            <w:tcW w:w="2632" w:type="dxa"/>
            <w:tcBorders>
              <w:top w:val="nil"/>
              <w:left w:val="nil"/>
              <w:bottom w:val="single" w:sz="4" w:space="0" w:color="auto"/>
              <w:right w:val="single" w:sz="4" w:space="0" w:color="auto"/>
            </w:tcBorders>
            <w:shd w:val="clear" w:color="auto" w:fill="FFFFFF"/>
            <w:vAlign w:val="center"/>
            <w:hideMark/>
          </w:tcPr>
          <w:p w:rsidR="00116FC8" w:rsidRPr="00F40581" w:rsidRDefault="00116FC8" w:rsidP="004223DC">
            <w:pPr>
              <w:keepNext/>
              <w:spacing w:before="40" w:after="40" w:line="220" w:lineRule="exact"/>
              <w:ind w:left="57"/>
              <w:rPr>
                <w:rFonts w:asciiTheme="majorBidi" w:hAnsiTheme="majorBidi" w:cstheme="majorBidi"/>
                <w:color w:val="000000"/>
                <w:sz w:val="18"/>
                <w:szCs w:val="18"/>
              </w:rPr>
            </w:pPr>
            <w:r w:rsidRPr="00F40581">
              <w:rPr>
                <w:rFonts w:asciiTheme="majorBidi" w:hAnsiTheme="majorBidi" w:cstheme="majorBidi"/>
                <w:sz w:val="18"/>
                <w:szCs w:val="18"/>
                <w:lang w:val="fr-FR"/>
              </w:rPr>
              <w:t>L</w:t>
            </w:r>
            <w:r>
              <w:rPr>
                <w:rFonts w:asciiTheme="majorBidi" w:hAnsiTheme="majorBidi" w:cstheme="majorBidi"/>
                <w:sz w:val="18"/>
                <w:szCs w:val="18"/>
                <w:lang w:val="fr-FR"/>
              </w:rPr>
              <w:t>’</w:t>
            </w:r>
            <w:r w:rsidRPr="00F40581">
              <w:rPr>
                <w:rFonts w:asciiTheme="majorBidi" w:hAnsiTheme="majorBidi" w:cstheme="majorBidi"/>
                <w:sz w:val="18"/>
                <w:szCs w:val="18"/>
                <w:lang w:val="fr-FR"/>
              </w:rPr>
              <w:t xml:space="preserve">accélération** se situe entre </w:t>
            </w:r>
            <w:proofErr w:type="spellStart"/>
            <w:r w:rsidRPr="00F40581">
              <w:rPr>
                <w:rFonts w:asciiTheme="majorBidi" w:hAnsiTheme="majorBidi" w:cstheme="majorBidi"/>
                <w:sz w:val="18"/>
                <w:szCs w:val="18"/>
                <w:lang w:val="fr-FR"/>
              </w:rPr>
              <w:t>a</w:t>
            </w:r>
            <w:r w:rsidRPr="00F40581">
              <w:rPr>
                <w:rFonts w:asciiTheme="majorBidi" w:hAnsiTheme="majorBidi" w:cstheme="majorBidi"/>
                <w:sz w:val="18"/>
                <w:szCs w:val="18"/>
                <w:vertAlign w:val="subscript"/>
                <w:lang w:val="fr-FR"/>
              </w:rPr>
              <w:t>urban</w:t>
            </w:r>
            <w:proofErr w:type="spellEnd"/>
            <w:r w:rsidRPr="00F40581">
              <w:rPr>
                <w:rFonts w:asciiTheme="majorBidi" w:hAnsiTheme="majorBidi" w:cstheme="majorBidi"/>
                <w:sz w:val="18"/>
                <w:szCs w:val="18"/>
                <w:lang w:val="fr-FR"/>
              </w:rPr>
              <w:t xml:space="preserve"> et </w:t>
            </w:r>
            <w:proofErr w:type="spellStart"/>
            <w:r w:rsidRPr="00F40581">
              <w:rPr>
                <w:rFonts w:asciiTheme="majorBidi" w:hAnsiTheme="majorBidi" w:cstheme="majorBidi"/>
                <w:sz w:val="18"/>
                <w:szCs w:val="18"/>
                <w:lang w:val="fr-FR"/>
              </w:rPr>
              <w:t>a</w:t>
            </w:r>
            <w:r w:rsidRPr="00F40581">
              <w:rPr>
                <w:rFonts w:asciiTheme="majorBidi" w:hAnsiTheme="majorBidi" w:cstheme="majorBidi"/>
                <w:sz w:val="18"/>
                <w:szCs w:val="18"/>
                <w:vertAlign w:val="subscript"/>
                <w:lang w:val="fr-FR"/>
              </w:rPr>
              <w:t>wot,ref</w:t>
            </w:r>
            <w:proofErr w:type="spellEnd"/>
            <w:r w:rsidRPr="00F40581">
              <w:rPr>
                <w:rFonts w:asciiTheme="majorBidi" w:hAnsiTheme="majorBidi" w:cstheme="majorBidi"/>
                <w:sz w:val="18"/>
                <w:szCs w:val="18"/>
                <w:lang w:val="fr-FR"/>
              </w:rPr>
              <w:t xml:space="preserve">, mais ne dépasse </w:t>
            </w:r>
            <w:r>
              <w:rPr>
                <w:rFonts w:asciiTheme="majorBidi" w:hAnsiTheme="majorBidi" w:cstheme="majorBidi"/>
                <w:sz w:val="18"/>
                <w:szCs w:val="18"/>
                <w:lang w:val="fr-FR"/>
              </w:rPr>
              <w:br/>
            </w:r>
            <w:r w:rsidRPr="00F40581">
              <w:rPr>
                <w:rFonts w:asciiTheme="majorBidi" w:hAnsiTheme="majorBidi" w:cstheme="majorBidi"/>
                <w:sz w:val="18"/>
                <w:szCs w:val="18"/>
                <w:lang w:val="fr-FR"/>
              </w:rPr>
              <w:t>pas 2,0 m/s</w:t>
            </w:r>
            <w:r w:rsidRPr="0010237E">
              <w:rPr>
                <w:rFonts w:asciiTheme="majorBidi" w:hAnsiTheme="majorBidi" w:cstheme="majorBidi"/>
                <w:sz w:val="18"/>
                <w:szCs w:val="18"/>
                <w:vertAlign w:val="superscript"/>
                <w:lang w:val="fr-FR"/>
              </w:rPr>
              <w:t>2</w:t>
            </w:r>
            <w:r w:rsidRPr="00F40581">
              <w:rPr>
                <w:rFonts w:asciiTheme="majorBidi" w:hAnsiTheme="majorBidi" w:cstheme="majorBidi"/>
                <w:sz w:val="18"/>
                <w:szCs w:val="18"/>
                <w:lang w:val="fr-FR"/>
              </w:rPr>
              <w:t>.</w:t>
            </w:r>
          </w:p>
        </w:tc>
      </w:tr>
      <w:tr w:rsidR="00116FC8" w:rsidRPr="00442A1A" w:rsidTr="004223DC">
        <w:trPr>
          <w:trHeight w:val="1325"/>
        </w:trPr>
        <w:tc>
          <w:tcPr>
            <w:tcW w:w="37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3</w:t>
            </w:r>
          </w:p>
        </w:tc>
        <w:tc>
          <w:tcPr>
            <w:tcW w:w="204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ind w:left="57"/>
              <w:rPr>
                <w:rFonts w:asciiTheme="majorBidi" w:hAnsiTheme="majorBidi" w:cstheme="majorBidi"/>
                <w:bCs/>
                <w:color w:val="000000"/>
                <w:sz w:val="18"/>
                <w:szCs w:val="18"/>
              </w:rPr>
            </w:pPr>
            <w:r w:rsidRPr="00442A1A">
              <w:rPr>
                <w:rFonts w:asciiTheme="majorBidi" w:hAnsiTheme="majorBidi" w:cstheme="majorBidi"/>
                <w:sz w:val="18"/>
                <w:szCs w:val="18"/>
                <w:lang w:val="fr-FR"/>
              </w:rPr>
              <w:t>Conduite en charge partielle****</w:t>
            </w:r>
          </w:p>
        </w:tc>
        <w:tc>
          <w:tcPr>
            <w:tcW w:w="910"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w:t>
            </w:r>
            <w:r>
              <w:rPr>
                <w:rFonts w:asciiTheme="majorBidi" w:hAnsiTheme="majorBidi" w:cstheme="majorBidi"/>
                <w:sz w:val="18"/>
                <w:szCs w:val="18"/>
                <w:lang w:val="fr-FR"/>
              </w:rPr>
              <w:t>’</w:t>
            </w:r>
            <w:r w:rsidRPr="00442A1A">
              <w:rPr>
                <w:rFonts w:asciiTheme="majorBidi" w:hAnsiTheme="majorBidi" w:cstheme="majorBidi"/>
                <w:sz w:val="18"/>
                <w:szCs w:val="18"/>
                <w:lang w:val="fr-FR"/>
              </w:rPr>
              <w:t>accélération est limitée par un</w:t>
            </w:r>
            <w:r>
              <w:rPr>
                <w:rFonts w:asciiTheme="majorBidi" w:hAnsiTheme="majorBidi" w:cstheme="majorBidi"/>
                <w:sz w:val="18"/>
                <w:szCs w:val="18"/>
                <w:lang w:val="fr-FR"/>
              </w:rPr>
              <w:t> </w:t>
            </w:r>
            <w:r w:rsidRPr="00442A1A">
              <w:rPr>
                <w:rFonts w:asciiTheme="majorBidi" w:hAnsiTheme="majorBidi" w:cstheme="majorBidi"/>
                <w:sz w:val="18"/>
                <w:szCs w:val="18"/>
                <w:lang w:val="fr-FR"/>
              </w:rPr>
              <w:t>dispositif mécanique.</w:t>
            </w:r>
          </w:p>
        </w:tc>
        <w:tc>
          <w:tcPr>
            <w:tcW w:w="2632" w:type="dxa"/>
            <w:vMerge w:val="restart"/>
            <w:tcBorders>
              <w:top w:val="nil"/>
              <w:left w:val="single" w:sz="4" w:space="0" w:color="auto"/>
              <w:bottom w:val="single" w:sz="4" w:space="0" w:color="000000"/>
              <w:right w:val="single" w:sz="4" w:space="0" w:color="auto"/>
            </w:tcBorders>
            <w:shd w:val="clear" w:color="auto" w:fill="FFFFFF"/>
            <w:vAlign w:val="center"/>
            <w:hideMark/>
          </w:tcPr>
          <w:p w:rsidR="00116FC8" w:rsidRPr="00442A1A" w:rsidRDefault="00116FC8" w:rsidP="004223DC">
            <w:pPr>
              <w:keepNext/>
              <w:keepLines/>
              <w:tabs>
                <w:tab w:val="left" w:pos="497"/>
              </w:tab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w:t>
            </w:r>
            <w:r>
              <w:rPr>
                <w:rFonts w:asciiTheme="majorBidi" w:hAnsiTheme="majorBidi" w:cstheme="majorBidi"/>
                <w:sz w:val="18"/>
                <w:szCs w:val="18"/>
                <w:lang w:val="fr-FR"/>
              </w:rPr>
              <w:t>’</w:t>
            </w:r>
            <w:r w:rsidRPr="00442A1A">
              <w:rPr>
                <w:rFonts w:asciiTheme="majorBidi" w:hAnsiTheme="majorBidi" w:cstheme="majorBidi"/>
                <w:sz w:val="18"/>
                <w:szCs w:val="18"/>
                <w:lang w:val="fr-FR"/>
              </w:rPr>
              <w:t xml:space="preserve">accélération** se situe entre </w:t>
            </w:r>
            <w:proofErr w:type="spellStart"/>
            <w:r w:rsidRPr="00442A1A">
              <w:rPr>
                <w:rFonts w:asciiTheme="majorBidi" w:hAnsiTheme="majorBidi" w:cstheme="majorBidi"/>
                <w:sz w:val="18"/>
                <w:szCs w:val="18"/>
                <w:lang w:val="fr-FR"/>
              </w:rPr>
              <w:t>a</w:t>
            </w:r>
            <w:r w:rsidRPr="00442A1A">
              <w:rPr>
                <w:rFonts w:asciiTheme="majorBidi" w:hAnsiTheme="majorBidi" w:cstheme="majorBidi"/>
                <w:sz w:val="18"/>
                <w:szCs w:val="18"/>
                <w:vertAlign w:val="subscript"/>
                <w:lang w:val="fr-FR"/>
              </w:rPr>
              <w:t>urban</w:t>
            </w:r>
            <w:proofErr w:type="spellEnd"/>
            <w:r w:rsidRPr="00442A1A">
              <w:rPr>
                <w:rFonts w:asciiTheme="majorBidi" w:hAnsiTheme="majorBidi" w:cstheme="majorBidi"/>
                <w:sz w:val="18"/>
                <w:szCs w:val="18"/>
                <w:lang w:val="fr-FR"/>
              </w:rPr>
              <w:t xml:space="preserve"> et </w:t>
            </w:r>
            <w:proofErr w:type="spellStart"/>
            <w:r w:rsidRPr="00442A1A">
              <w:rPr>
                <w:rFonts w:asciiTheme="majorBidi" w:hAnsiTheme="majorBidi" w:cstheme="majorBidi"/>
                <w:sz w:val="18"/>
                <w:szCs w:val="18"/>
                <w:lang w:val="fr-FR"/>
              </w:rPr>
              <w:t>a</w:t>
            </w:r>
            <w:r w:rsidRPr="00442A1A">
              <w:rPr>
                <w:rFonts w:asciiTheme="majorBidi" w:hAnsiTheme="majorBidi" w:cstheme="majorBidi"/>
                <w:sz w:val="18"/>
                <w:szCs w:val="18"/>
                <w:vertAlign w:val="subscript"/>
                <w:lang w:val="fr-FR"/>
              </w:rPr>
              <w:t>wot,ref</w:t>
            </w:r>
            <w:proofErr w:type="spellEnd"/>
            <w:r w:rsidRPr="00442A1A">
              <w:rPr>
                <w:rFonts w:asciiTheme="majorBidi" w:hAnsiTheme="majorBidi" w:cstheme="majorBidi"/>
                <w:sz w:val="18"/>
                <w:szCs w:val="18"/>
                <w:lang w:val="fr-FR"/>
              </w:rPr>
              <w:t>, mais ne dépasse pas</w:t>
            </w:r>
            <w:r>
              <w:rPr>
                <w:rFonts w:asciiTheme="majorBidi" w:hAnsiTheme="majorBidi" w:cstheme="majorBidi"/>
                <w:sz w:val="18"/>
                <w:szCs w:val="18"/>
                <w:lang w:val="fr-FR"/>
              </w:rPr>
              <w:t> 2,0 m/s</w:t>
            </w:r>
            <w:r w:rsidRPr="0010237E">
              <w:rPr>
                <w:rFonts w:asciiTheme="majorBidi" w:hAnsiTheme="majorBidi" w:cstheme="majorBidi"/>
                <w:sz w:val="18"/>
                <w:szCs w:val="18"/>
                <w:vertAlign w:val="superscript"/>
                <w:lang w:val="fr-FR"/>
              </w:rPr>
              <w:t>2</w:t>
            </w:r>
            <w:r w:rsidRPr="00442A1A">
              <w:rPr>
                <w:rFonts w:asciiTheme="majorBidi" w:hAnsiTheme="majorBidi" w:cstheme="majorBidi"/>
                <w:sz w:val="18"/>
                <w:szCs w:val="18"/>
                <w:lang w:val="fr-FR"/>
              </w:rPr>
              <w:t>.</w:t>
            </w:r>
          </w:p>
        </w:tc>
      </w:tr>
      <w:tr w:rsidR="00116FC8" w:rsidRPr="00442A1A" w:rsidTr="004223DC">
        <w:trPr>
          <w:trHeight w:val="848"/>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116FC8" w:rsidRPr="00442A1A" w:rsidRDefault="00116FC8" w:rsidP="004223DC">
            <w:pPr>
              <w:keepNext/>
              <w:keepLines/>
              <w:suppressAutoHyphens w:val="0"/>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single" w:sz="4" w:space="0" w:color="000000"/>
              <w:right w:val="single" w:sz="4" w:space="0" w:color="auto"/>
            </w:tcBorders>
            <w:vAlign w:val="center"/>
            <w:hideMark/>
          </w:tcPr>
          <w:p w:rsidR="00116FC8" w:rsidRPr="00442A1A" w:rsidRDefault="00116FC8" w:rsidP="004223DC">
            <w:pPr>
              <w:keepNext/>
              <w:keepLines/>
              <w:suppressAutoHyphens w:val="0"/>
              <w:spacing w:before="40" w:after="40" w:line="220" w:lineRule="exact"/>
              <w:ind w:left="57"/>
              <w:rPr>
                <w:rFonts w:asciiTheme="majorBidi" w:hAnsiTheme="majorBidi" w:cstheme="majorBidi"/>
                <w:bCs/>
                <w:color w:val="000000"/>
                <w:sz w:val="18"/>
                <w:szCs w:val="18"/>
              </w:rPr>
            </w:pPr>
          </w:p>
        </w:tc>
        <w:tc>
          <w:tcPr>
            <w:tcW w:w="910"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533" w:type="dxa"/>
            <w:tcBorders>
              <w:top w:val="nil"/>
              <w:left w:val="nil"/>
              <w:bottom w:val="single" w:sz="4" w:space="0" w:color="auto"/>
              <w:right w:val="single" w:sz="4" w:space="0" w:color="auto"/>
            </w:tcBorders>
            <w:shd w:val="clear" w:color="auto" w:fill="FFFFFF"/>
            <w:vAlign w:val="center"/>
            <w:hideMark/>
          </w:tcPr>
          <w:p w:rsidR="00116FC8" w:rsidRPr="00442A1A"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Programmation externe pour l</w:t>
            </w:r>
            <w:r>
              <w:rPr>
                <w:rFonts w:asciiTheme="majorBidi" w:hAnsiTheme="majorBidi" w:cstheme="majorBidi"/>
                <w:sz w:val="18"/>
                <w:szCs w:val="18"/>
                <w:lang w:val="fr-FR"/>
              </w:rPr>
              <w:t>’</w:t>
            </w:r>
            <w:r w:rsidRPr="00442A1A">
              <w:rPr>
                <w:rFonts w:asciiTheme="majorBidi" w:hAnsiTheme="majorBidi" w:cstheme="majorBidi"/>
                <w:sz w:val="18"/>
                <w:szCs w:val="18"/>
                <w:lang w:val="fr-FR"/>
              </w:rPr>
              <w:t>accélération à charge partielle***</w:t>
            </w:r>
          </w:p>
        </w:tc>
        <w:tc>
          <w:tcPr>
            <w:tcW w:w="2632" w:type="dxa"/>
            <w:vMerge/>
            <w:tcBorders>
              <w:top w:val="nil"/>
              <w:left w:val="single" w:sz="4" w:space="0" w:color="auto"/>
              <w:bottom w:val="single" w:sz="4" w:space="0" w:color="auto"/>
              <w:right w:val="single" w:sz="4" w:space="0" w:color="auto"/>
            </w:tcBorders>
            <w:vAlign w:val="center"/>
            <w:hideMark/>
          </w:tcPr>
          <w:p w:rsidR="00116FC8" w:rsidRPr="00442A1A"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p>
        </w:tc>
      </w:tr>
      <w:tr w:rsidR="00116FC8" w:rsidRPr="00DF21E6" w:rsidTr="004223DC">
        <w:trPr>
          <w:trHeight w:val="519"/>
        </w:trPr>
        <w:tc>
          <w:tcPr>
            <w:tcW w:w="373"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4</w:t>
            </w:r>
          </w:p>
        </w:tc>
        <w:tc>
          <w:tcPr>
            <w:tcW w:w="2044"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116FC8" w:rsidRPr="00442A1A"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Pr>
                <w:rFonts w:asciiTheme="majorBidi" w:hAnsiTheme="majorBidi" w:cstheme="majorBidi"/>
                <w:sz w:val="18"/>
                <w:szCs w:val="18"/>
                <w:lang w:val="fr-FR"/>
              </w:rPr>
              <w:t>Solution mixte (mode) :</w:t>
            </w:r>
            <w:r w:rsidRPr="00442A1A">
              <w:rPr>
                <w:rFonts w:asciiTheme="majorBidi" w:hAnsiTheme="majorBidi" w:cstheme="majorBidi"/>
                <w:sz w:val="18"/>
                <w:szCs w:val="18"/>
                <w:lang w:val="fr-FR"/>
              </w:rPr>
              <w:t xml:space="preserve"> cette solution sera une combinaison des s</w:t>
            </w:r>
            <w:r>
              <w:rPr>
                <w:rFonts w:asciiTheme="majorBidi" w:hAnsiTheme="majorBidi" w:cstheme="majorBidi"/>
                <w:sz w:val="18"/>
                <w:szCs w:val="18"/>
                <w:lang w:val="fr-FR"/>
              </w:rPr>
              <w:t>olutions précédentes formant un </w:t>
            </w:r>
            <w:r w:rsidRPr="00442A1A">
              <w:rPr>
                <w:rFonts w:asciiTheme="majorBidi" w:hAnsiTheme="majorBidi" w:cstheme="majorBidi"/>
                <w:sz w:val="18"/>
                <w:szCs w:val="18"/>
                <w:lang w:val="fr-FR"/>
              </w:rPr>
              <w:t>mode spécifique.</w:t>
            </w:r>
          </w:p>
        </w:tc>
        <w:tc>
          <w:tcPr>
            <w:tcW w:w="910" w:type="dxa"/>
            <w:tcBorders>
              <w:top w:val="single" w:sz="4" w:space="0" w:color="auto"/>
              <w:left w:val="nil"/>
              <w:bottom w:val="single" w:sz="4"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1*</w:t>
            </w:r>
          </w:p>
        </w:tc>
        <w:tc>
          <w:tcPr>
            <w:tcW w:w="2533" w:type="dxa"/>
            <w:tcBorders>
              <w:top w:val="single" w:sz="4" w:space="0" w:color="auto"/>
              <w:left w:val="nil"/>
              <w:bottom w:val="single" w:sz="4" w:space="0" w:color="auto"/>
              <w:right w:val="single" w:sz="4" w:space="0" w:color="auto"/>
            </w:tcBorders>
            <w:shd w:val="clear" w:color="auto" w:fill="FFFFFF"/>
            <w:vAlign w:val="center"/>
            <w:hideMark/>
          </w:tcPr>
          <w:p w:rsidR="00116FC8" w:rsidRPr="00442A1A"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Le mode est disponible sur le véhicule et peut être sélectionné par le conducteur.</w:t>
            </w:r>
          </w:p>
        </w:tc>
        <w:tc>
          <w:tcPr>
            <w:tcW w:w="2632" w:type="dxa"/>
            <w:tcBorders>
              <w:top w:val="single" w:sz="4" w:space="0" w:color="auto"/>
              <w:left w:val="nil"/>
              <w:bottom w:val="single" w:sz="4"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Aucune</w:t>
            </w:r>
          </w:p>
        </w:tc>
      </w:tr>
      <w:tr w:rsidR="00116FC8" w:rsidRPr="00DF21E6" w:rsidTr="004223DC">
        <w:trPr>
          <w:trHeight w:val="834"/>
        </w:trPr>
        <w:tc>
          <w:tcPr>
            <w:tcW w:w="373" w:type="dxa"/>
            <w:vMerge/>
            <w:tcBorders>
              <w:top w:val="single" w:sz="4" w:space="0" w:color="auto"/>
              <w:left w:val="single" w:sz="4" w:space="0" w:color="auto"/>
              <w:bottom w:val="single" w:sz="12" w:space="0" w:color="auto"/>
              <w:right w:val="single" w:sz="4" w:space="0" w:color="auto"/>
            </w:tcBorders>
            <w:vAlign w:val="center"/>
            <w:hideMark/>
          </w:tcPr>
          <w:p w:rsidR="00116FC8" w:rsidRPr="00DF21E6" w:rsidRDefault="00116FC8" w:rsidP="004223DC">
            <w:pPr>
              <w:keepNext/>
              <w:keepLines/>
              <w:suppressAutoHyphens w:val="0"/>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single" w:sz="12" w:space="0" w:color="auto"/>
              <w:right w:val="single" w:sz="4" w:space="0" w:color="auto"/>
            </w:tcBorders>
            <w:vAlign w:val="center"/>
            <w:hideMark/>
          </w:tcPr>
          <w:p w:rsidR="00116FC8" w:rsidRPr="00DF21E6" w:rsidRDefault="00116FC8" w:rsidP="004223DC">
            <w:pPr>
              <w:keepNext/>
              <w:keepLines/>
              <w:suppressAutoHyphens w:val="0"/>
              <w:spacing w:before="40" w:after="40" w:line="220" w:lineRule="exact"/>
              <w:rPr>
                <w:rFonts w:asciiTheme="majorBidi" w:hAnsiTheme="majorBidi" w:cstheme="majorBidi"/>
                <w:color w:val="000000"/>
                <w:sz w:val="18"/>
                <w:szCs w:val="18"/>
              </w:rPr>
            </w:pPr>
          </w:p>
        </w:tc>
        <w:tc>
          <w:tcPr>
            <w:tcW w:w="910"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2</w:t>
            </w:r>
          </w:p>
        </w:tc>
        <w:tc>
          <w:tcPr>
            <w:tcW w:w="2533" w:type="dxa"/>
            <w:tcBorders>
              <w:top w:val="nil"/>
              <w:left w:val="nil"/>
              <w:bottom w:val="single" w:sz="4" w:space="0" w:color="auto"/>
              <w:right w:val="single" w:sz="4" w:space="0" w:color="auto"/>
            </w:tcBorders>
            <w:shd w:val="clear" w:color="auto" w:fill="FFFFFF"/>
            <w:vAlign w:val="center"/>
            <w:hideMark/>
          </w:tcPr>
          <w:p w:rsidR="00116FC8" w:rsidRPr="00442A1A"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sidRPr="00442A1A">
              <w:rPr>
                <w:rFonts w:asciiTheme="majorBidi" w:hAnsiTheme="majorBidi" w:cstheme="majorBidi"/>
                <w:sz w:val="18"/>
                <w:szCs w:val="18"/>
                <w:lang w:val="fr-FR"/>
              </w:rPr>
              <w:t>Le mode est disponible sur le véhi</w:t>
            </w:r>
            <w:r>
              <w:rPr>
                <w:rFonts w:asciiTheme="majorBidi" w:hAnsiTheme="majorBidi" w:cstheme="majorBidi"/>
                <w:sz w:val="18"/>
                <w:szCs w:val="18"/>
                <w:lang w:val="fr-FR"/>
              </w:rPr>
              <w:t>cule et ne peut être activé que </w:t>
            </w:r>
            <w:r w:rsidRPr="00442A1A">
              <w:rPr>
                <w:rFonts w:asciiTheme="majorBidi" w:hAnsiTheme="majorBidi" w:cstheme="majorBidi"/>
                <w:sz w:val="18"/>
                <w:szCs w:val="18"/>
                <w:lang w:val="fr-FR"/>
              </w:rPr>
              <w:t>par le constructeur au moyen d</w:t>
            </w:r>
            <w:r>
              <w:rPr>
                <w:rFonts w:asciiTheme="majorBidi" w:hAnsiTheme="majorBidi" w:cstheme="majorBidi"/>
                <w:sz w:val="18"/>
                <w:szCs w:val="18"/>
                <w:lang w:val="fr-FR"/>
              </w:rPr>
              <w:t>’</w:t>
            </w:r>
            <w:r w:rsidRPr="00442A1A">
              <w:rPr>
                <w:rFonts w:asciiTheme="majorBidi" w:hAnsiTheme="majorBidi" w:cstheme="majorBidi"/>
                <w:sz w:val="18"/>
                <w:szCs w:val="18"/>
                <w:lang w:val="fr-FR"/>
              </w:rPr>
              <w:t>une fonction cachée ou d</w:t>
            </w:r>
            <w:r>
              <w:rPr>
                <w:rFonts w:asciiTheme="majorBidi" w:hAnsiTheme="majorBidi" w:cstheme="majorBidi"/>
                <w:sz w:val="18"/>
                <w:szCs w:val="18"/>
                <w:lang w:val="fr-FR"/>
              </w:rPr>
              <w:t>’</w:t>
            </w:r>
            <w:r w:rsidRPr="00442A1A">
              <w:rPr>
                <w:rFonts w:asciiTheme="majorBidi" w:hAnsiTheme="majorBidi" w:cstheme="majorBidi"/>
                <w:sz w:val="18"/>
                <w:szCs w:val="18"/>
                <w:lang w:val="fr-FR"/>
              </w:rPr>
              <w:t>un dispositif externe.</w:t>
            </w:r>
          </w:p>
        </w:tc>
        <w:tc>
          <w:tcPr>
            <w:tcW w:w="2632" w:type="dxa"/>
            <w:tcBorders>
              <w:top w:val="nil"/>
              <w:left w:val="nil"/>
              <w:bottom w:val="single" w:sz="4"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Aucune</w:t>
            </w:r>
          </w:p>
        </w:tc>
      </w:tr>
      <w:tr w:rsidR="00116FC8" w:rsidRPr="00817117" w:rsidTr="004223DC">
        <w:trPr>
          <w:trHeight w:val="852"/>
        </w:trPr>
        <w:tc>
          <w:tcPr>
            <w:tcW w:w="373" w:type="dxa"/>
            <w:vMerge/>
            <w:tcBorders>
              <w:top w:val="single" w:sz="4" w:space="0" w:color="auto"/>
              <w:left w:val="single" w:sz="4" w:space="0" w:color="auto"/>
              <w:bottom w:val="single" w:sz="12" w:space="0" w:color="auto"/>
              <w:right w:val="single" w:sz="4" w:space="0" w:color="auto"/>
            </w:tcBorders>
            <w:vAlign w:val="center"/>
            <w:hideMark/>
          </w:tcPr>
          <w:p w:rsidR="00116FC8" w:rsidRPr="00DF21E6" w:rsidRDefault="00116FC8" w:rsidP="004223DC">
            <w:pPr>
              <w:keepNext/>
              <w:keepLines/>
              <w:suppressAutoHyphens w:val="0"/>
              <w:spacing w:before="40" w:after="40" w:line="220" w:lineRule="exact"/>
              <w:rPr>
                <w:rFonts w:asciiTheme="majorBidi" w:hAnsiTheme="majorBidi" w:cstheme="majorBidi"/>
                <w:bCs/>
                <w:color w:val="000000"/>
                <w:sz w:val="18"/>
                <w:szCs w:val="18"/>
              </w:rPr>
            </w:pPr>
          </w:p>
        </w:tc>
        <w:tc>
          <w:tcPr>
            <w:tcW w:w="2044" w:type="dxa"/>
            <w:vMerge/>
            <w:tcBorders>
              <w:top w:val="single" w:sz="4" w:space="0" w:color="auto"/>
              <w:left w:val="single" w:sz="4" w:space="0" w:color="auto"/>
              <w:bottom w:val="single" w:sz="12" w:space="0" w:color="auto"/>
              <w:right w:val="single" w:sz="4" w:space="0" w:color="auto"/>
            </w:tcBorders>
            <w:vAlign w:val="center"/>
            <w:hideMark/>
          </w:tcPr>
          <w:p w:rsidR="00116FC8" w:rsidRPr="00DF21E6" w:rsidRDefault="00116FC8" w:rsidP="004223DC">
            <w:pPr>
              <w:keepNext/>
              <w:keepLines/>
              <w:suppressAutoHyphens w:val="0"/>
              <w:spacing w:before="40" w:after="40" w:line="220" w:lineRule="exact"/>
              <w:rPr>
                <w:rFonts w:asciiTheme="majorBidi" w:hAnsiTheme="majorBidi" w:cstheme="majorBidi"/>
                <w:color w:val="000000"/>
                <w:sz w:val="18"/>
                <w:szCs w:val="18"/>
              </w:rPr>
            </w:pPr>
          </w:p>
        </w:tc>
        <w:tc>
          <w:tcPr>
            <w:tcW w:w="910" w:type="dxa"/>
            <w:tcBorders>
              <w:top w:val="single" w:sz="4" w:space="0" w:color="auto"/>
              <w:left w:val="nil"/>
              <w:bottom w:val="single" w:sz="12" w:space="0" w:color="auto"/>
              <w:right w:val="single" w:sz="4" w:space="0" w:color="auto"/>
            </w:tcBorders>
            <w:shd w:val="clear" w:color="auto" w:fill="FFFFFF"/>
            <w:vAlign w:val="center"/>
            <w:hideMark/>
          </w:tcPr>
          <w:p w:rsidR="00116FC8" w:rsidRPr="00DF21E6" w:rsidRDefault="00116FC8" w:rsidP="004223DC">
            <w:pPr>
              <w:keepNext/>
              <w:keepLines/>
              <w:suppressAutoHyphens w:val="0"/>
              <w:spacing w:before="40" w:after="40" w:line="220" w:lineRule="exact"/>
              <w:jc w:val="center"/>
              <w:rPr>
                <w:rFonts w:asciiTheme="majorBidi" w:hAnsiTheme="majorBidi" w:cstheme="majorBidi"/>
                <w:bCs/>
                <w:color w:val="000000"/>
                <w:sz w:val="18"/>
                <w:szCs w:val="18"/>
              </w:rPr>
            </w:pPr>
            <w:r w:rsidRPr="00DF21E6">
              <w:rPr>
                <w:rFonts w:asciiTheme="majorBidi" w:hAnsiTheme="majorBidi" w:cstheme="majorBidi"/>
                <w:sz w:val="18"/>
                <w:szCs w:val="18"/>
              </w:rPr>
              <w:t>3</w:t>
            </w:r>
          </w:p>
        </w:tc>
        <w:tc>
          <w:tcPr>
            <w:tcW w:w="2533" w:type="dxa"/>
            <w:tcBorders>
              <w:top w:val="single" w:sz="4" w:space="0" w:color="auto"/>
              <w:left w:val="nil"/>
              <w:bottom w:val="single" w:sz="12" w:space="0" w:color="auto"/>
              <w:right w:val="single" w:sz="4" w:space="0" w:color="auto"/>
            </w:tcBorders>
            <w:shd w:val="clear" w:color="auto" w:fill="FFFFFF"/>
            <w:vAlign w:val="center"/>
            <w:hideMark/>
          </w:tcPr>
          <w:p w:rsidR="00116FC8" w:rsidRPr="00817117" w:rsidRDefault="00116FC8" w:rsidP="004223DC">
            <w:pPr>
              <w:keepNext/>
              <w:keepLines/>
              <w:suppressAutoHyphens w:val="0"/>
              <w:spacing w:before="40" w:after="8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Le mode n</w:t>
            </w:r>
            <w:r>
              <w:rPr>
                <w:rFonts w:asciiTheme="majorBidi" w:hAnsiTheme="majorBidi" w:cstheme="majorBidi"/>
                <w:sz w:val="18"/>
                <w:szCs w:val="18"/>
                <w:lang w:val="fr-FR"/>
              </w:rPr>
              <w:t>’</w:t>
            </w:r>
            <w:r w:rsidRPr="00817117">
              <w:rPr>
                <w:rFonts w:asciiTheme="majorBidi" w:hAnsiTheme="majorBidi" w:cstheme="majorBidi"/>
                <w:sz w:val="18"/>
                <w:szCs w:val="18"/>
                <w:lang w:val="fr-FR"/>
              </w:rPr>
              <w:t>est pas disponible sur le véhicule et un logiciel externe prend le pas sur le logiciel interne.</w:t>
            </w:r>
          </w:p>
        </w:tc>
        <w:tc>
          <w:tcPr>
            <w:tcW w:w="2632" w:type="dxa"/>
            <w:tcBorders>
              <w:top w:val="single" w:sz="4" w:space="0" w:color="auto"/>
              <w:left w:val="nil"/>
              <w:bottom w:val="single" w:sz="12" w:space="0" w:color="auto"/>
              <w:right w:val="single" w:sz="4" w:space="0" w:color="auto"/>
            </w:tcBorders>
            <w:shd w:val="clear" w:color="auto" w:fill="FFFFFF"/>
            <w:vAlign w:val="center"/>
            <w:hideMark/>
          </w:tcPr>
          <w:p w:rsidR="00116FC8" w:rsidRPr="00817117" w:rsidRDefault="00116FC8" w:rsidP="004223DC">
            <w:pPr>
              <w:keepNext/>
              <w:keepLines/>
              <w:suppressAutoHyphens w:val="0"/>
              <w:spacing w:before="40" w:after="40" w:line="220" w:lineRule="exact"/>
              <w:ind w:left="57"/>
              <w:rPr>
                <w:rFonts w:asciiTheme="majorBidi" w:hAnsiTheme="majorBidi" w:cstheme="majorBidi"/>
                <w:color w:val="000000"/>
                <w:sz w:val="18"/>
                <w:szCs w:val="18"/>
              </w:rPr>
            </w:pPr>
            <w:r w:rsidRPr="00817117">
              <w:rPr>
                <w:rFonts w:asciiTheme="majorBidi" w:hAnsiTheme="majorBidi" w:cstheme="majorBidi"/>
                <w:sz w:val="18"/>
                <w:szCs w:val="18"/>
                <w:lang w:val="fr-FR"/>
              </w:rPr>
              <w:t>L</w:t>
            </w:r>
            <w:r>
              <w:rPr>
                <w:rFonts w:asciiTheme="majorBidi" w:hAnsiTheme="majorBidi" w:cstheme="majorBidi"/>
                <w:sz w:val="18"/>
                <w:szCs w:val="18"/>
                <w:lang w:val="fr-FR"/>
              </w:rPr>
              <w:t>’</w:t>
            </w:r>
            <w:r w:rsidRPr="00817117">
              <w:rPr>
                <w:rFonts w:asciiTheme="majorBidi" w:hAnsiTheme="majorBidi" w:cstheme="majorBidi"/>
                <w:sz w:val="18"/>
                <w:szCs w:val="18"/>
                <w:lang w:val="fr-FR"/>
              </w:rPr>
              <w:t xml:space="preserve">accélération** se situe entre </w:t>
            </w:r>
            <w:proofErr w:type="spellStart"/>
            <w:r w:rsidRPr="00817117">
              <w:rPr>
                <w:rFonts w:asciiTheme="majorBidi" w:hAnsiTheme="majorBidi" w:cstheme="majorBidi"/>
                <w:sz w:val="18"/>
                <w:szCs w:val="18"/>
                <w:lang w:val="fr-FR"/>
              </w:rPr>
              <w:t>a</w:t>
            </w:r>
            <w:r w:rsidRPr="00817117">
              <w:rPr>
                <w:rFonts w:asciiTheme="majorBidi" w:hAnsiTheme="majorBidi" w:cstheme="majorBidi"/>
                <w:sz w:val="18"/>
                <w:szCs w:val="18"/>
                <w:vertAlign w:val="subscript"/>
                <w:lang w:val="fr-FR"/>
              </w:rPr>
              <w:t>urban</w:t>
            </w:r>
            <w:proofErr w:type="spellEnd"/>
            <w:r w:rsidRPr="00817117">
              <w:rPr>
                <w:rFonts w:asciiTheme="majorBidi" w:hAnsiTheme="majorBidi" w:cstheme="majorBidi"/>
                <w:sz w:val="18"/>
                <w:szCs w:val="18"/>
                <w:lang w:val="fr-FR"/>
              </w:rPr>
              <w:t xml:space="preserve"> et </w:t>
            </w:r>
            <w:proofErr w:type="spellStart"/>
            <w:r w:rsidRPr="00817117">
              <w:rPr>
                <w:rFonts w:asciiTheme="majorBidi" w:hAnsiTheme="majorBidi" w:cstheme="majorBidi"/>
                <w:sz w:val="18"/>
                <w:szCs w:val="18"/>
                <w:lang w:val="fr-FR"/>
              </w:rPr>
              <w:t>a</w:t>
            </w:r>
            <w:r w:rsidRPr="00817117">
              <w:rPr>
                <w:rFonts w:asciiTheme="majorBidi" w:hAnsiTheme="majorBidi" w:cstheme="majorBidi"/>
                <w:sz w:val="18"/>
                <w:szCs w:val="18"/>
                <w:vertAlign w:val="subscript"/>
                <w:lang w:val="fr-FR"/>
              </w:rPr>
              <w:t>wot,ref</w:t>
            </w:r>
            <w:proofErr w:type="spellEnd"/>
            <w:r w:rsidRPr="00817117">
              <w:rPr>
                <w:rFonts w:asciiTheme="majorBidi" w:hAnsiTheme="majorBidi" w:cstheme="majorBidi"/>
                <w:sz w:val="18"/>
                <w:szCs w:val="18"/>
                <w:lang w:val="fr-FR"/>
              </w:rPr>
              <w:t>, mais ne dépasse pas</w:t>
            </w:r>
            <w:r>
              <w:rPr>
                <w:rFonts w:asciiTheme="majorBidi" w:hAnsiTheme="majorBidi" w:cstheme="majorBidi"/>
                <w:sz w:val="18"/>
                <w:szCs w:val="18"/>
                <w:lang w:val="fr-FR"/>
              </w:rPr>
              <w:t> 2,0 m/s</w:t>
            </w:r>
            <w:r w:rsidRPr="0010237E">
              <w:rPr>
                <w:rFonts w:asciiTheme="majorBidi" w:hAnsiTheme="majorBidi" w:cstheme="majorBidi"/>
                <w:sz w:val="18"/>
                <w:szCs w:val="18"/>
                <w:vertAlign w:val="superscript"/>
                <w:lang w:val="fr-FR"/>
              </w:rPr>
              <w:t>2</w:t>
            </w:r>
            <w:r w:rsidRPr="00817117">
              <w:rPr>
                <w:rFonts w:asciiTheme="majorBidi" w:hAnsiTheme="majorBidi" w:cstheme="majorBidi"/>
                <w:sz w:val="18"/>
                <w:szCs w:val="18"/>
                <w:lang w:val="fr-FR"/>
              </w:rPr>
              <w:t>.</w:t>
            </w:r>
          </w:p>
        </w:tc>
      </w:tr>
    </w:tbl>
    <w:p w:rsidR="00116FC8" w:rsidRPr="001215E1" w:rsidRDefault="00116FC8" w:rsidP="00116FC8">
      <w:pPr>
        <w:pStyle w:val="SingleTxtG"/>
        <w:tabs>
          <w:tab w:val="left" w:pos="1701"/>
        </w:tabs>
        <w:kinsoku/>
        <w:overflowPunct/>
        <w:autoSpaceDE/>
        <w:autoSpaceDN/>
        <w:adjustRightInd/>
        <w:snapToGrid/>
        <w:spacing w:before="120" w:after="0" w:line="220" w:lineRule="exact"/>
        <w:ind w:left="1701" w:right="0" w:hanging="397"/>
        <w:jc w:val="left"/>
        <w:rPr>
          <w:sz w:val="18"/>
          <w:szCs w:val="18"/>
          <w:lang w:val="fr-FR"/>
        </w:rPr>
      </w:pPr>
      <w:r>
        <w:rPr>
          <w:sz w:val="18"/>
          <w:szCs w:val="18"/>
          <w:lang w:val="fr-FR"/>
        </w:rPr>
        <w:t>*</w:t>
      </w:r>
      <w:r w:rsidRPr="001215E1">
        <w:rPr>
          <w:rFonts w:eastAsia="Times New Roman"/>
          <w:sz w:val="18"/>
          <w:szCs w:val="18"/>
        </w:rPr>
        <w:tab/>
      </w:r>
      <w:r>
        <w:rPr>
          <w:sz w:val="18"/>
          <w:szCs w:val="18"/>
          <w:lang w:val="fr-FR"/>
        </w:rPr>
        <w:t>Observation :</w:t>
      </w:r>
      <w:r w:rsidRPr="001215E1">
        <w:rPr>
          <w:sz w:val="18"/>
          <w:szCs w:val="18"/>
          <w:lang w:val="fr-FR"/>
        </w:rPr>
        <w:t xml:space="preserve"> il s</w:t>
      </w:r>
      <w:r>
        <w:rPr>
          <w:sz w:val="18"/>
          <w:szCs w:val="18"/>
          <w:lang w:val="fr-FR"/>
        </w:rPr>
        <w:t>’</w:t>
      </w:r>
      <w:r w:rsidRPr="001215E1">
        <w:rPr>
          <w:sz w:val="18"/>
          <w:szCs w:val="18"/>
          <w:lang w:val="fr-FR"/>
        </w:rPr>
        <w:t>agit d</w:t>
      </w:r>
      <w:r>
        <w:rPr>
          <w:sz w:val="18"/>
          <w:szCs w:val="18"/>
          <w:lang w:val="fr-FR"/>
        </w:rPr>
        <w:t>’</w:t>
      </w:r>
      <w:r w:rsidRPr="001215E1">
        <w:rPr>
          <w:sz w:val="18"/>
          <w:szCs w:val="18"/>
          <w:lang w:val="fr-FR"/>
        </w:rPr>
        <w:t>une situation type, déjà prévue dans le texte du Règlement.</w:t>
      </w:r>
    </w:p>
    <w:p w:rsidR="00116FC8" w:rsidRDefault="00116FC8" w:rsidP="00116FC8">
      <w:pPr>
        <w:pStyle w:val="SingleTxtG"/>
        <w:tabs>
          <w:tab w:val="left" w:pos="1701"/>
        </w:tabs>
        <w:kinsoku/>
        <w:overflowPunct/>
        <w:autoSpaceDE/>
        <w:autoSpaceDN/>
        <w:adjustRightInd/>
        <w:snapToGrid/>
        <w:spacing w:after="0" w:line="220" w:lineRule="exact"/>
        <w:ind w:left="1701" w:right="0" w:hanging="397"/>
        <w:jc w:val="left"/>
        <w:rPr>
          <w:sz w:val="18"/>
          <w:szCs w:val="18"/>
          <w:lang w:val="fr-FR"/>
        </w:rPr>
      </w:pPr>
      <w:r>
        <w:rPr>
          <w:sz w:val="18"/>
          <w:szCs w:val="18"/>
          <w:lang w:val="fr-FR"/>
        </w:rPr>
        <w:t>**</w:t>
      </w:r>
      <w:r>
        <w:rPr>
          <w:sz w:val="18"/>
          <w:szCs w:val="18"/>
          <w:lang w:val="fr-FR"/>
        </w:rPr>
        <w:tab/>
      </w:r>
      <w:r w:rsidRPr="001215E1">
        <w:rPr>
          <w:sz w:val="18"/>
          <w:szCs w:val="18"/>
          <w:lang w:val="fr-FR"/>
        </w:rPr>
        <w:t>Applicable aux véhicules des catégories M</w:t>
      </w:r>
      <w:r w:rsidRPr="0010237E">
        <w:rPr>
          <w:sz w:val="18"/>
          <w:szCs w:val="18"/>
          <w:vertAlign w:val="subscript"/>
          <w:lang w:val="fr-FR"/>
        </w:rPr>
        <w:t>1</w:t>
      </w:r>
      <w:r w:rsidRPr="001215E1">
        <w:rPr>
          <w:sz w:val="18"/>
          <w:szCs w:val="18"/>
          <w:lang w:val="fr-FR"/>
        </w:rPr>
        <w:t>, N</w:t>
      </w:r>
      <w:r w:rsidRPr="0010237E">
        <w:rPr>
          <w:sz w:val="18"/>
          <w:szCs w:val="18"/>
          <w:vertAlign w:val="subscript"/>
          <w:lang w:val="fr-FR"/>
        </w:rPr>
        <w:t>1</w:t>
      </w:r>
      <w:r w:rsidRPr="001215E1">
        <w:rPr>
          <w:sz w:val="18"/>
          <w:szCs w:val="18"/>
          <w:lang w:val="fr-FR"/>
        </w:rPr>
        <w:t xml:space="preserve"> et M</w:t>
      </w:r>
      <w:r w:rsidRPr="0010237E">
        <w:rPr>
          <w:sz w:val="18"/>
          <w:szCs w:val="18"/>
          <w:vertAlign w:val="subscript"/>
          <w:lang w:val="fr-FR"/>
        </w:rPr>
        <w:t>2</w:t>
      </w:r>
      <w:r w:rsidRPr="001215E1">
        <w:rPr>
          <w:sz w:val="18"/>
          <w:szCs w:val="18"/>
          <w:lang w:val="fr-FR"/>
        </w:rPr>
        <w:t xml:space="preserve"> ≤ 3</w:t>
      </w:r>
      <w:r>
        <w:rPr>
          <w:sz w:val="18"/>
          <w:szCs w:val="18"/>
          <w:lang w:val="fr-FR"/>
        </w:rPr>
        <w:t> </w:t>
      </w:r>
      <w:r w:rsidRPr="001215E1">
        <w:rPr>
          <w:sz w:val="18"/>
          <w:szCs w:val="18"/>
          <w:lang w:val="fr-FR"/>
        </w:rPr>
        <w:t>500 kg.</w:t>
      </w:r>
    </w:p>
    <w:p w:rsidR="00116FC8" w:rsidRPr="001215E1" w:rsidRDefault="00116FC8" w:rsidP="00116FC8">
      <w:pPr>
        <w:pStyle w:val="SingleTxtG"/>
        <w:tabs>
          <w:tab w:val="left" w:pos="1701"/>
        </w:tabs>
        <w:kinsoku/>
        <w:overflowPunct/>
        <w:autoSpaceDE/>
        <w:autoSpaceDN/>
        <w:adjustRightInd/>
        <w:snapToGrid/>
        <w:spacing w:after="0" w:line="220" w:lineRule="exact"/>
        <w:ind w:left="1701" w:right="0" w:hanging="397"/>
        <w:jc w:val="left"/>
        <w:rPr>
          <w:sz w:val="18"/>
          <w:szCs w:val="18"/>
          <w:lang w:val="fr-FR"/>
        </w:rPr>
      </w:pPr>
      <w:r>
        <w:rPr>
          <w:sz w:val="18"/>
          <w:szCs w:val="18"/>
          <w:lang w:val="fr-FR"/>
        </w:rPr>
        <w:t>***</w:t>
      </w:r>
      <w:r>
        <w:rPr>
          <w:sz w:val="18"/>
          <w:szCs w:val="18"/>
          <w:lang w:val="fr-FR"/>
        </w:rPr>
        <w:tab/>
      </w:r>
      <w:r w:rsidRPr="001215E1">
        <w:rPr>
          <w:sz w:val="18"/>
          <w:szCs w:val="18"/>
          <w:lang w:val="fr-FR"/>
        </w:rPr>
        <w:t>On réalise la charge partielle en simulant la restriction de la course de l</w:t>
      </w:r>
      <w:r>
        <w:rPr>
          <w:sz w:val="18"/>
          <w:szCs w:val="18"/>
          <w:lang w:val="fr-FR"/>
        </w:rPr>
        <w:t>’</w:t>
      </w:r>
      <w:r w:rsidRPr="001215E1">
        <w:rPr>
          <w:sz w:val="18"/>
          <w:szCs w:val="18"/>
          <w:lang w:val="fr-FR"/>
        </w:rPr>
        <w:t>accél</w:t>
      </w:r>
      <w:r>
        <w:rPr>
          <w:sz w:val="18"/>
          <w:szCs w:val="18"/>
          <w:lang w:val="fr-FR"/>
        </w:rPr>
        <w:t>érateur. Il n’est pas permis de </w:t>
      </w:r>
      <w:r w:rsidRPr="001215E1">
        <w:rPr>
          <w:sz w:val="18"/>
          <w:szCs w:val="18"/>
          <w:lang w:val="fr-FR"/>
        </w:rPr>
        <w:t>perturber la gestion du moteur.</w:t>
      </w:r>
    </w:p>
    <w:p w:rsidR="00116FC8" w:rsidRDefault="00116FC8" w:rsidP="00116FC8">
      <w:pPr>
        <w:pStyle w:val="SingleTxtG"/>
        <w:tabs>
          <w:tab w:val="left" w:pos="1701"/>
        </w:tabs>
        <w:kinsoku/>
        <w:overflowPunct/>
        <w:autoSpaceDE/>
        <w:autoSpaceDN/>
        <w:adjustRightInd/>
        <w:snapToGrid/>
        <w:spacing w:after="0" w:line="220" w:lineRule="exact"/>
        <w:ind w:left="1701" w:right="0" w:hanging="397"/>
        <w:jc w:val="left"/>
        <w:rPr>
          <w:sz w:val="18"/>
          <w:szCs w:val="18"/>
          <w:lang w:val="fr-FR"/>
        </w:rPr>
      </w:pPr>
      <w:r>
        <w:rPr>
          <w:sz w:val="18"/>
          <w:szCs w:val="18"/>
          <w:lang w:val="fr-FR"/>
        </w:rPr>
        <w:t>****</w:t>
      </w:r>
      <w:r>
        <w:rPr>
          <w:sz w:val="18"/>
          <w:szCs w:val="18"/>
          <w:lang w:val="fr-FR"/>
        </w:rPr>
        <w:tab/>
      </w:r>
      <w:r w:rsidRPr="001215E1">
        <w:rPr>
          <w:sz w:val="18"/>
          <w:szCs w:val="18"/>
          <w:lang w:val="fr-FR"/>
        </w:rPr>
        <w:t>Applicable uniquement aux véhicules électriques purs</w:t>
      </w:r>
      <w:r>
        <w:rPr>
          <w:sz w:val="18"/>
          <w:szCs w:val="18"/>
          <w:lang w:val="fr-FR"/>
        </w:rPr>
        <w:t xml:space="preserve"> tels que définis dans la série </w:t>
      </w:r>
      <w:r w:rsidRPr="001215E1">
        <w:rPr>
          <w:sz w:val="18"/>
          <w:szCs w:val="18"/>
          <w:lang w:val="fr-FR"/>
        </w:rPr>
        <w:t>07 d</w:t>
      </w:r>
      <w:r>
        <w:rPr>
          <w:sz w:val="18"/>
          <w:szCs w:val="18"/>
          <w:lang w:val="fr-FR"/>
        </w:rPr>
        <w:t>’</w:t>
      </w:r>
      <w:r w:rsidRPr="001215E1">
        <w:rPr>
          <w:sz w:val="18"/>
          <w:szCs w:val="18"/>
          <w:lang w:val="fr-FR"/>
        </w:rPr>
        <w:t>amendements au Règlement</w:t>
      </w:r>
      <w:r>
        <w:rPr>
          <w:sz w:val="18"/>
          <w:szCs w:val="18"/>
          <w:lang w:val="fr-FR"/>
        </w:rPr>
        <w:t xml:space="preserve"> ONU</w:t>
      </w:r>
      <w:r w:rsidRPr="001215E1">
        <w:rPr>
          <w:sz w:val="18"/>
          <w:szCs w:val="18"/>
          <w:lang w:val="fr-FR"/>
        </w:rPr>
        <w:t xml:space="preserve"> n</w:t>
      </w:r>
      <w:r w:rsidRPr="001215E1">
        <w:rPr>
          <w:sz w:val="18"/>
          <w:szCs w:val="18"/>
          <w:vertAlign w:val="superscript"/>
          <w:lang w:val="fr-FR"/>
        </w:rPr>
        <w:t>o</w:t>
      </w:r>
      <w:r w:rsidRPr="001215E1">
        <w:rPr>
          <w:sz w:val="18"/>
          <w:szCs w:val="18"/>
          <w:lang w:val="fr-FR"/>
        </w:rPr>
        <w:t> </w:t>
      </w:r>
      <w:r>
        <w:rPr>
          <w:sz w:val="18"/>
          <w:szCs w:val="18"/>
          <w:lang w:val="fr-FR"/>
        </w:rPr>
        <w:t>83, par</w:t>
      </w:r>
      <w:r w:rsidR="00DA037F">
        <w:rPr>
          <w:sz w:val="18"/>
          <w:szCs w:val="18"/>
          <w:lang w:val="fr-FR"/>
        </w:rPr>
        <w:t>.</w:t>
      </w:r>
      <w:r>
        <w:rPr>
          <w:sz w:val="18"/>
          <w:szCs w:val="18"/>
          <w:lang w:val="fr-FR"/>
        </w:rPr>
        <w:t> </w:t>
      </w:r>
      <w:r w:rsidRPr="001215E1">
        <w:rPr>
          <w:sz w:val="18"/>
          <w:szCs w:val="18"/>
          <w:lang w:val="fr-FR"/>
        </w:rPr>
        <w:t>2.30.</w:t>
      </w:r>
      <w:bookmarkStart w:id="1" w:name="_GoBack"/>
      <w:bookmarkEnd w:id="1"/>
    </w:p>
    <w:p w:rsidR="00116FC8" w:rsidRPr="00A3753D" w:rsidRDefault="00116FC8" w:rsidP="00116FC8">
      <w:pPr>
        <w:jc w:val="right"/>
        <w:rPr>
          <w:sz w:val="18"/>
          <w:szCs w:val="18"/>
          <w:lang w:val="fr-FR"/>
        </w:rPr>
      </w:pPr>
      <w:r w:rsidRPr="00A3753D">
        <w:rPr>
          <w:lang w:val="fr-FR"/>
        </w:rPr>
        <w:t> ».</w:t>
      </w:r>
    </w:p>
    <w:p w:rsidR="00116FC8" w:rsidRDefault="00116FC8" w:rsidP="00116FC8">
      <w:pPr>
        <w:pStyle w:val="SingleTxtG"/>
        <w:keepNext/>
        <w:rPr>
          <w:i/>
          <w:lang w:val="fr-FR"/>
        </w:rPr>
      </w:pPr>
      <w:r w:rsidRPr="00B443C5">
        <w:rPr>
          <w:i/>
          <w:lang w:val="fr-FR"/>
        </w:rPr>
        <w:lastRenderedPageBreak/>
        <w:t>Annexe 7</w:t>
      </w:r>
    </w:p>
    <w:p w:rsidR="00116FC8" w:rsidRPr="00B443C5" w:rsidRDefault="00116FC8" w:rsidP="00116FC8">
      <w:pPr>
        <w:pStyle w:val="SingleTxtG"/>
        <w:keepNext/>
      </w:pPr>
      <w:r w:rsidRPr="00B443C5">
        <w:rPr>
          <w:i/>
          <w:lang w:val="fr-FR"/>
        </w:rPr>
        <w:t>paragraphe 2.5.1</w:t>
      </w:r>
      <w:r w:rsidRPr="00B443C5">
        <w:rPr>
          <w:lang w:val="fr-FR"/>
        </w:rPr>
        <w:t xml:space="preserve">, </w:t>
      </w:r>
      <w:r>
        <w:rPr>
          <w:lang w:val="fr-FR"/>
        </w:rPr>
        <w:t>lire</w:t>
      </w:r>
      <w:r w:rsidRPr="00B443C5">
        <w:rPr>
          <w:lang w:val="fr-FR"/>
        </w:rPr>
        <w:t> :</w:t>
      </w:r>
    </w:p>
    <w:p w:rsidR="00116FC8" w:rsidRPr="00B443C5" w:rsidRDefault="00116FC8" w:rsidP="00116FC8">
      <w:pPr>
        <w:pStyle w:val="SingleTxtG"/>
        <w:keepNext/>
        <w:ind w:left="2268" w:hanging="1134"/>
      </w:pPr>
      <w:r w:rsidRPr="00B443C5">
        <w:rPr>
          <w:lang w:val="fr-FR"/>
        </w:rPr>
        <w:t>« 2.5.1</w:t>
      </w:r>
      <w:r w:rsidRPr="00B443C5">
        <w:rPr>
          <w:lang w:val="fr-FR"/>
        </w:rPr>
        <w:tab/>
        <w:t>…</w:t>
      </w:r>
    </w:p>
    <w:p w:rsidR="00116FC8" w:rsidRPr="00B443C5" w:rsidRDefault="00116FC8" w:rsidP="00116FC8">
      <w:pPr>
        <w:pStyle w:val="SingleTxtG"/>
        <w:keepNext/>
        <w:ind w:left="2268"/>
      </w:pPr>
      <w:r w:rsidRPr="00B443C5">
        <w:rPr>
          <w:lang w:val="fr-FR"/>
        </w:rPr>
        <w:t>Dans des conditions de transmission non bloquée, l</w:t>
      </w:r>
      <w:r>
        <w:rPr>
          <w:lang w:val="fr-FR"/>
        </w:rPr>
        <w:t>’</w:t>
      </w:r>
      <w:r w:rsidRPr="00B443C5">
        <w:rPr>
          <w:lang w:val="fr-FR"/>
        </w:rPr>
        <w:t>essai peut comprendre le passage à un rapport inférieur et à une accélération plus forte. Par contre, le passage à un rapport supérieur avec une accélération plus faible n</w:t>
      </w:r>
      <w:r>
        <w:rPr>
          <w:lang w:val="fr-FR"/>
        </w:rPr>
        <w:t>’</w:t>
      </w:r>
      <w:r w:rsidRPr="00B443C5">
        <w:rPr>
          <w:lang w:val="fr-FR"/>
        </w:rPr>
        <w:t>est pas admis.</w:t>
      </w:r>
    </w:p>
    <w:p w:rsidR="00116FC8" w:rsidRPr="00B443C5" w:rsidRDefault="00116FC8" w:rsidP="00116FC8">
      <w:pPr>
        <w:pStyle w:val="SingleTxtG"/>
        <w:ind w:left="2268"/>
      </w:pPr>
      <w:r w:rsidRPr="00B443C5">
        <w:rPr>
          <w:lang w:val="fr-FR"/>
        </w:rPr>
        <w:t>Dans la mesure du possible, le constructeur doit veiller à éviter qu</w:t>
      </w:r>
      <w:r>
        <w:rPr>
          <w:lang w:val="fr-FR"/>
        </w:rPr>
        <w:t>’</w:t>
      </w:r>
      <w:r w:rsidRPr="00B443C5">
        <w:rPr>
          <w:lang w:val="fr-FR"/>
        </w:rPr>
        <w:t>un changement de vitesse aboutisse à des conditions non conformes aux conditions limites. Il est permis pour cela d</w:t>
      </w:r>
      <w:r>
        <w:rPr>
          <w:lang w:val="fr-FR"/>
        </w:rPr>
        <w:t>’</w:t>
      </w:r>
      <w:r w:rsidRPr="00B443C5">
        <w:rPr>
          <w:lang w:val="fr-FR"/>
        </w:rPr>
        <w:t>installer et d</w:t>
      </w:r>
      <w:r>
        <w:rPr>
          <w:lang w:val="fr-FR"/>
        </w:rPr>
        <w:t>’</w:t>
      </w:r>
      <w:r w:rsidRPr="00B443C5">
        <w:rPr>
          <w:lang w:val="fr-FR"/>
        </w:rPr>
        <w:t>utiliser un dispositif électronique ou mécanique, en changeant par exemple la position du sélecteur. Si aucune de ces solutions ne peut être mise en œuvre, la raison doit en être consignée et détaillée dans le rapport technique.</w:t>
      </w:r>
    </w:p>
    <w:p w:rsidR="00116FC8" w:rsidRDefault="00116FC8" w:rsidP="00116FC8">
      <w:pPr>
        <w:pStyle w:val="SingleTxtG"/>
        <w:ind w:left="2268"/>
        <w:rPr>
          <w:lang w:val="fr-FR"/>
        </w:rPr>
      </w:pPr>
      <w:r>
        <w:rPr>
          <w:lang w:val="fr-FR"/>
        </w:rPr>
        <w:t>Le tableau </w:t>
      </w:r>
      <w:r w:rsidRPr="00B443C5">
        <w:rPr>
          <w:lang w:val="fr-FR"/>
        </w:rPr>
        <w:t>1 de l</w:t>
      </w:r>
      <w:r>
        <w:rPr>
          <w:lang w:val="fr-FR"/>
        </w:rPr>
        <w:t>’</w:t>
      </w:r>
      <w:r w:rsidRPr="00B443C5">
        <w:rPr>
          <w:lang w:val="fr-FR"/>
        </w:rPr>
        <w:t>appendice de l</w:t>
      </w:r>
      <w:r>
        <w:rPr>
          <w:lang w:val="fr-FR"/>
        </w:rPr>
        <w:t>’</w:t>
      </w:r>
      <w:r w:rsidRPr="00B443C5">
        <w:rPr>
          <w:lang w:val="fr-FR"/>
        </w:rPr>
        <w:t>anne</w:t>
      </w:r>
      <w:r>
        <w:rPr>
          <w:lang w:val="fr-FR"/>
        </w:rPr>
        <w:t>xe </w:t>
      </w:r>
      <w:r w:rsidRPr="00B443C5">
        <w:rPr>
          <w:lang w:val="fr-FR"/>
        </w:rPr>
        <w:t xml:space="preserve">3 donne des exemples de solutions valables pour le contrôle du </w:t>
      </w:r>
      <w:proofErr w:type="spellStart"/>
      <w:r w:rsidRPr="00B443C5">
        <w:rPr>
          <w:lang w:val="fr-FR"/>
        </w:rPr>
        <w:t>rétrogradage</w:t>
      </w:r>
      <w:proofErr w:type="spellEnd"/>
      <w:r w:rsidRPr="00B443C5">
        <w:rPr>
          <w:lang w:val="fr-FR"/>
        </w:rPr>
        <w:t xml:space="preserve">. La solution choisie par le constructeur doit être consignée </w:t>
      </w:r>
      <w:r>
        <w:rPr>
          <w:lang w:val="fr-FR"/>
        </w:rPr>
        <w:t>dans le procès-verbal d’essai. »</w:t>
      </w:r>
      <w:r w:rsidRPr="00B443C5">
        <w:rPr>
          <w:lang w:val="fr-FR"/>
        </w:rPr>
        <w:t>.</w:t>
      </w:r>
    </w:p>
    <w:p w:rsidR="00116FC8" w:rsidRPr="000D282C" w:rsidRDefault="00116FC8" w:rsidP="00116FC8">
      <w:pPr>
        <w:pStyle w:val="SingleTxtG"/>
        <w:keepNext/>
        <w:rPr>
          <w:lang w:val="fr-FR"/>
        </w:rPr>
      </w:pPr>
      <w:r w:rsidRPr="00B443C5">
        <w:rPr>
          <w:i/>
          <w:lang w:val="fr-FR"/>
        </w:rPr>
        <w:t>Ajouter</w:t>
      </w:r>
      <w:r w:rsidRPr="000D282C">
        <w:rPr>
          <w:lang w:val="fr-FR"/>
        </w:rPr>
        <w:t xml:space="preserve"> </w:t>
      </w:r>
      <w:r w:rsidRPr="000D282C">
        <w:rPr>
          <w:i/>
          <w:lang w:val="fr-FR"/>
        </w:rPr>
        <w:t xml:space="preserve">une </w:t>
      </w:r>
      <w:r>
        <w:rPr>
          <w:i/>
          <w:lang w:val="fr-FR"/>
        </w:rPr>
        <w:t xml:space="preserve">nouvelle </w:t>
      </w:r>
      <w:r w:rsidRPr="000D282C">
        <w:rPr>
          <w:i/>
          <w:lang w:val="fr-FR"/>
        </w:rPr>
        <w:t>annexe 8</w:t>
      </w:r>
      <w:r w:rsidRPr="000D282C">
        <w:rPr>
          <w:lang w:val="fr-FR"/>
        </w:rPr>
        <w:t>, libellée comme suit :</w:t>
      </w:r>
    </w:p>
    <w:p w:rsidR="00116FC8" w:rsidRPr="000D282C" w:rsidRDefault="00116FC8" w:rsidP="00116FC8">
      <w:pPr>
        <w:pStyle w:val="HChG"/>
        <w:rPr>
          <w:lang w:val="fr-FR"/>
        </w:rPr>
      </w:pPr>
      <w:bookmarkStart w:id="2" w:name="_Toc427847366"/>
      <w:r w:rsidRPr="00FD45D2">
        <w:rPr>
          <w:b w:val="0"/>
          <w:sz w:val="20"/>
          <w:lang w:val="fr-FR"/>
        </w:rPr>
        <w:t>« </w:t>
      </w:r>
      <w:r w:rsidRPr="000D282C">
        <w:rPr>
          <w:lang w:val="fr-FR"/>
        </w:rPr>
        <w:t>Annexe 8</w:t>
      </w:r>
      <w:bookmarkEnd w:id="2"/>
    </w:p>
    <w:p w:rsidR="00116FC8" w:rsidRPr="000D282C" w:rsidRDefault="00116FC8" w:rsidP="00116FC8">
      <w:pPr>
        <w:pStyle w:val="HChG"/>
        <w:rPr>
          <w:lang w:val="fr-FR"/>
        </w:rPr>
      </w:pPr>
      <w:r w:rsidRPr="000D282C">
        <w:rPr>
          <w:lang w:val="fr-FR"/>
        </w:rPr>
        <w:tab/>
      </w:r>
      <w:r w:rsidRPr="000D282C">
        <w:rPr>
          <w:lang w:val="fr-FR"/>
        </w:rPr>
        <w:tab/>
        <w:t>Essais en intérieur</w:t>
      </w:r>
    </w:p>
    <w:p w:rsidR="00116FC8" w:rsidRPr="000D282C" w:rsidRDefault="00116FC8" w:rsidP="00116FC8">
      <w:pPr>
        <w:pStyle w:val="SingleTxtG"/>
        <w:ind w:left="2268" w:hanging="1134"/>
        <w:rPr>
          <w:lang w:val="fr-FR"/>
        </w:rPr>
      </w:pPr>
      <w:r w:rsidRPr="000D282C">
        <w:rPr>
          <w:lang w:val="fr-FR"/>
        </w:rPr>
        <w:t>1.</w:t>
      </w:r>
      <w:r w:rsidRPr="000D282C">
        <w:rPr>
          <w:lang w:val="fr-FR"/>
        </w:rPr>
        <w:tab/>
        <w:t>Documentation à fournir dans le cas d</w:t>
      </w:r>
      <w:r>
        <w:rPr>
          <w:lang w:val="fr-FR"/>
        </w:rPr>
        <w:t>’</w:t>
      </w:r>
      <w:r w:rsidRPr="000D282C">
        <w:rPr>
          <w:lang w:val="fr-FR"/>
        </w:rPr>
        <w:t>une demande d</w:t>
      </w:r>
      <w:r>
        <w:rPr>
          <w:lang w:val="fr-FR"/>
        </w:rPr>
        <w:t>’</w:t>
      </w:r>
      <w:r w:rsidRPr="000D282C">
        <w:rPr>
          <w:lang w:val="fr-FR"/>
        </w:rPr>
        <w:t>homologation pour laquelle des essais sont effectués en intérieur</w:t>
      </w:r>
    </w:p>
    <w:p w:rsidR="00116FC8" w:rsidRPr="000D282C" w:rsidRDefault="00116FC8" w:rsidP="00116FC8">
      <w:pPr>
        <w:pStyle w:val="SingleTxtG"/>
        <w:ind w:left="2268"/>
        <w:rPr>
          <w:lang w:val="fr-FR"/>
        </w:rPr>
      </w:pPr>
      <w:r w:rsidRPr="000D282C">
        <w:rPr>
          <w:lang w:val="fr-FR"/>
        </w:rPr>
        <w:t>La documentation à fournir concerne :</w:t>
      </w:r>
    </w:p>
    <w:p w:rsidR="00116FC8" w:rsidRPr="000D282C" w:rsidRDefault="00116FC8" w:rsidP="00116FC8">
      <w:pPr>
        <w:pStyle w:val="SingleTxtG"/>
        <w:ind w:left="2835" w:hanging="567"/>
        <w:rPr>
          <w:lang w:val="fr-FR"/>
        </w:rPr>
      </w:pPr>
      <w:r>
        <w:rPr>
          <w:lang w:val="fr-FR"/>
        </w:rPr>
        <w:t>a)</w:t>
      </w:r>
      <w:r>
        <w:rPr>
          <w:lang w:val="fr-FR"/>
        </w:rPr>
        <w:tab/>
      </w:r>
      <w:r w:rsidRPr="000D282C">
        <w:rPr>
          <w:lang w:val="fr-FR"/>
        </w:rPr>
        <w:t>La validation du local d</w:t>
      </w:r>
      <w:r>
        <w:rPr>
          <w:lang w:val="fr-FR"/>
        </w:rPr>
        <w:t>’</w:t>
      </w:r>
      <w:r w:rsidRPr="000D282C">
        <w:rPr>
          <w:lang w:val="fr-FR"/>
        </w:rPr>
        <w:t xml:space="preserve">essai : par exemple propagation en champ libre, niveau du bruit de fond du banc à rouleaux et de la ventilation, </w:t>
      </w:r>
      <w:r w:rsidRPr="000D282C">
        <w:t>performance dynamique du dynamomètre</w:t>
      </w:r>
      <w:r w:rsidRPr="000D282C">
        <w:rPr>
          <w:lang w:val="fr-FR"/>
        </w:rPr>
        <w:t>, logiciel ;</w:t>
      </w:r>
    </w:p>
    <w:p w:rsidR="00116FC8" w:rsidRPr="000D282C" w:rsidRDefault="00116FC8" w:rsidP="00116FC8">
      <w:pPr>
        <w:pStyle w:val="SingleTxtG"/>
        <w:ind w:left="2835" w:hanging="567"/>
        <w:rPr>
          <w:lang w:val="fr-FR"/>
        </w:rPr>
      </w:pPr>
      <w:r>
        <w:rPr>
          <w:lang w:val="fr-FR"/>
        </w:rPr>
        <w:t>b)</w:t>
      </w:r>
      <w:r>
        <w:rPr>
          <w:lang w:val="fr-FR"/>
        </w:rPr>
        <w:tab/>
      </w:r>
      <w:r w:rsidRPr="000D282C">
        <w:rPr>
          <w:lang w:val="fr-FR"/>
        </w:rPr>
        <w:t>Les procédures à appliquer pour les essais en intérieur : par exemple réglage du banc à rouleaux et configuration du logiciel, charge et arrimage, gestion de la ventilation et de la température du véhicule ;</w:t>
      </w:r>
    </w:p>
    <w:p w:rsidR="00116FC8" w:rsidRPr="000D282C" w:rsidRDefault="00116FC8" w:rsidP="00116FC8">
      <w:pPr>
        <w:pStyle w:val="SingleTxtG"/>
        <w:ind w:left="2835" w:hanging="567"/>
        <w:rPr>
          <w:lang w:val="fr-FR"/>
        </w:rPr>
      </w:pPr>
      <w:r>
        <w:rPr>
          <w:lang w:val="fr-FR"/>
        </w:rPr>
        <w:t>c)</w:t>
      </w:r>
      <w:r>
        <w:rPr>
          <w:lang w:val="fr-FR"/>
        </w:rPr>
        <w:tab/>
      </w:r>
      <w:r w:rsidRPr="000D282C">
        <w:rPr>
          <w:lang w:val="fr-FR"/>
        </w:rPr>
        <w:t>Les données relatives à la décélération et au niveau sonore des pneu</w:t>
      </w:r>
      <w:r>
        <w:rPr>
          <w:lang w:val="fr-FR"/>
        </w:rPr>
        <w:t>matique</w:t>
      </w:r>
      <w:r w:rsidRPr="000D282C">
        <w:rPr>
          <w:lang w:val="fr-FR"/>
        </w:rPr>
        <w:t xml:space="preserve">s utilisées pour le calcul des </w:t>
      </w:r>
      <w:r w:rsidRPr="000D282C">
        <w:t>coefficients de charge du dynamomètre</w:t>
      </w:r>
      <w:r>
        <w:t>,</w:t>
      </w:r>
      <w:r w:rsidRPr="000D282C">
        <w:rPr>
          <w:lang w:val="fr-FR"/>
        </w:rPr>
        <w:t xml:space="preserve"> et les données sonores des pneu</w:t>
      </w:r>
      <w:r>
        <w:rPr>
          <w:lang w:val="fr-FR"/>
        </w:rPr>
        <w:t>matique</w:t>
      </w:r>
      <w:r w:rsidRPr="000D282C">
        <w:rPr>
          <w:lang w:val="fr-FR"/>
        </w:rPr>
        <w:t>s utilisées pour déterminer les résultats finals consignés ;</w:t>
      </w:r>
    </w:p>
    <w:p w:rsidR="00116FC8" w:rsidRPr="000D282C" w:rsidRDefault="00116FC8" w:rsidP="00116FC8">
      <w:pPr>
        <w:pStyle w:val="SingleTxtG"/>
        <w:ind w:left="2835" w:hanging="567"/>
        <w:rPr>
          <w:lang w:val="fr-FR"/>
        </w:rPr>
      </w:pPr>
      <w:r>
        <w:rPr>
          <w:lang w:val="fr-FR"/>
        </w:rPr>
        <w:t>d)</w:t>
      </w:r>
      <w:r>
        <w:rPr>
          <w:lang w:val="fr-FR"/>
        </w:rPr>
        <w:tab/>
      </w:r>
      <w:r w:rsidRPr="000D282C">
        <w:rPr>
          <w:lang w:val="fr-FR"/>
        </w:rPr>
        <w:t>Les résultats d</w:t>
      </w:r>
      <w:r>
        <w:rPr>
          <w:lang w:val="fr-FR"/>
        </w:rPr>
        <w:t>’</w:t>
      </w:r>
      <w:r w:rsidRPr="000D282C">
        <w:rPr>
          <w:lang w:val="fr-FR"/>
        </w:rPr>
        <w:t>essais effectués sur un échantillon représentatif de la production du fabricant montr</w:t>
      </w:r>
      <w:r>
        <w:rPr>
          <w:lang w:val="fr-FR"/>
        </w:rPr>
        <w:t>ant</w:t>
      </w:r>
      <w:r w:rsidRPr="000D282C">
        <w:rPr>
          <w:lang w:val="fr-FR"/>
        </w:rPr>
        <w:t xml:space="preserve"> que les essais en intérieur donnent des résultats comparables aux essais en plein air avec suffisa</w:t>
      </w:r>
      <w:r>
        <w:rPr>
          <w:lang w:val="fr-FR"/>
        </w:rPr>
        <w:t>mme</w:t>
      </w:r>
      <w:r w:rsidRPr="000D282C">
        <w:rPr>
          <w:lang w:val="fr-FR"/>
        </w:rPr>
        <w:t>nt de précision.</w:t>
      </w:r>
    </w:p>
    <w:p w:rsidR="00116FC8" w:rsidRPr="000D282C" w:rsidRDefault="00116FC8" w:rsidP="00116FC8">
      <w:pPr>
        <w:pStyle w:val="SingleTxtG"/>
        <w:ind w:left="2268" w:hanging="1134"/>
        <w:rPr>
          <w:lang w:val="fr-FR"/>
        </w:rPr>
      </w:pPr>
      <w:r>
        <w:rPr>
          <w:lang w:val="fr-FR"/>
        </w:rPr>
        <w:t>2.</w:t>
      </w:r>
      <w:r w:rsidRPr="000D282C">
        <w:rPr>
          <w:lang w:val="fr-FR"/>
        </w:rPr>
        <w:tab/>
        <w:t>Essais en intérieur selon la variante A</w:t>
      </w:r>
    </w:p>
    <w:p w:rsidR="00116FC8" w:rsidRPr="000D282C" w:rsidRDefault="00116FC8" w:rsidP="00116FC8">
      <w:pPr>
        <w:pStyle w:val="SingleTxtG"/>
        <w:ind w:left="2268"/>
        <w:rPr>
          <w:lang w:val="fr-FR"/>
        </w:rPr>
      </w:pPr>
      <w:r w:rsidRPr="000D282C">
        <w:rPr>
          <w:lang w:val="fr-FR"/>
        </w:rPr>
        <w:t xml:space="preserve">Le bruit de passage simulé correspond à la somme énergétique du bruit du groupe motopropulseur sur le banc à rouleaux et du bruit de roulement </w:t>
      </w:r>
      <w:r>
        <w:rPr>
          <w:lang w:val="fr-FR"/>
        </w:rPr>
        <w:t>des pneumatiques sur la route</w:t>
      </w:r>
      <w:r w:rsidRPr="000D282C">
        <w:rPr>
          <w:lang w:val="fr-FR"/>
        </w:rPr>
        <w:t xml:space="preserve"> (mesuré séparément sur une piste d</w:t>
      </w:r>
      <w:r>
        <w:rPr>
          <w:lang w:val="fr-FR"/>
        </w:rPr>
        <w:t>’</w:t>
      </w:r>
      <w:r w:rsidRPr="000D282C">
        <w:rPr>
          <w:lang w:val="fr-FR"/>
        </w:rPr>
        <w:t>essai extérieure).</w:t>
      </w:r>
    </w:p>
    <w:p w:rsidR="00116FC8" w:rsidRPr="000D282C" w:rsidRDefault="00116FC8" w:rsidP="00116FC8">
      <w:pPr>
        <w:pStyle w:val="SingleTxtG"/>
        <w:ind w:left="2268" w:hanging="1134"/>
        <w:rPr>
          <w:bCs/>
          <w:lang w:val="fr-FR"/>
        </w:rPr>
      </w:pPr>
      <w:r w:rsidRPr="000D282C">
        <w:rPr>
          <w:lang w:val="fr-FR"/>
        </w:rPr>
        <w:t>2.1</w:t>
      </w:r>
      <w:r w:rsidRPr="000D282C">
        <w:rPr>
          <w:lang w:val="fr-FR"/>
        </w:rPr>
        <w:tab/>
        <w:t>Considérations générales</w:t>
      </w:r>
    </w:p>
    <w:p w:rsidR="00116FC8" w:rsidRPr="000D282C" w:rsidRDefault="00116FC8" w:rsidP="00116FC8">
      <w:pPr>
        <w:pStyle w:val="SingleTxtG"/>
        <w:ind w:left="2268"/>
        <w:rPr>
          <w:lang w:val="fr-FR"/>
        </w:rPr>
      </w:pPr>
      <w:r w:rsidRPr="000D282C">
        <w:rPr>
          <w:lang w:val="fr-FR"/>
        </w:rPr>
        <w:t xml:space="preserve">La méthode combine un essai en intérieur (bruit du groupe motopropulseur) et un essai en extérieur (bruit de roulement </w:t>
      </w:r>
      <w:r>
        <w:rPr>
          <w:lang w:val="fr-FR"/>
        </w:rPr>
        <w:t>des pneumatiques sur la route</w:t>
      </w:r>
      <w:r w:rsidRPr="000D282C">
        <w:rPr>
          <w:lang w:val="fr-FR"/>
        </w:rPr>
        <w:t>). Il n</w:t>
      </w:r>
      <w:r>
        <w:rPr>
          <w:lang w:val="fr-FR"/>
        </w:rPr>
        <w:t>’</w:t>
      </w:r>
      <w:r w:rsidRPr="000D282C">
        <w:rPr>
          <w:lang w:val="fr-FR"/>
        </w:rPr>
        <w:t xml:space="preserve">est pas nécessaire de mesurer le bruit de roulement </w:t>
      </w:r>
      <w:r>
        <w:rPr>
          <w:lang w:val="fr-FR"/>
        </w:rPr>
        <w:t>des pneumatiques sur la route</w:t>
      </w:r>
      <w:r w:rsidRPr="000D282C">
        <w:rPr>
          <w:lang w:val="fr-FR"/>
        </w:rPr>
        <w:t xml:space="preserve"> chaque fois qu</w:t>
      </w:r>
      <w:r>
        <w:rPr>
          <w:lang w:val="fr-FR"/>
        </w:rPr>
        <w:t>’</w:t>
      </w:r>
      <w:r w:rsidRPr="000D282C">
        <w:rPr>
          <w:lang w:val="fr-FR"/>
        </w:rPr>
        <w:t xml:space="preserve">un véhicule est soumis à essai. Les données pour </w:t>
      </w:r>
      <w:r w:rsidRPr="000D282C">
        <w:rPr>
          <w:lang w:val="fr-FR"/>
        </w:rPr>
        <w:lastRenderedPageBreak/>
        <w:t xml:space="preserve">différents types de pneumatiques peuvent être enregistrées dans une base de données et être utilisées </w:t>
      </w:r>
      <w:r>
        <w:rPr>
          <w:lang w:val="fr-FR"/>
        </w:rPr>
        <w:t>ultérieurement pour les essais.</w:t>
      </w:r>
    </w:p>
    <w:p w:rsidR="00116FC8" w:rsidRPr="000D282C" w:rsidRDefault="00116FC8" w:rsidP="00116FC8">
      <w:pPr>
        <w:pStyle w:val="SingleTxtG"/>
        <w:ind w:left="2268" w:hanging="1134"/>
        <w:rPr>
          <w:bCs/>
          <w:lang w:val="fr-FR"/>
        </w:rPr>
      </w:pPr>
      <w:r w:rsidRPr="000D282C">
        <w:rPr>
          <w:lang w:val="fr-FR"/>
        </w:rPr>
        <w:t>2.2</w:t>
      </w:r>
      <w:r w:rsidRPr="000D282C">
        <w:rPr>
          <w:lang w:val="fr-FR"/>
        </w:rPr>
        <w:tab/>
      </w:r>
      <w:r w:rsidRPr="000D282C">
        <w:rPr>
          <w:bCs/>
          <w:lang w:val="fr-FR"/>
        </w:rPr>
        <w:t xml:space="preserve">Bruit du groupe </w:t>
      </w:r>
      <w:r w:rsidRPr="001A3268">
        <w:rPr>
          <w:lang w:val="fr-FR"/>
        </w:rPr>
        <w:t>motopropulseur</w:t>
      </w:r>
    </w:p>
    <w:p w:rsidR="00116FC8" w:rsidRPr="000D282C" w:rsidRDefault="00116FC8" w:rsidP="00116FC8">
      <w:pPr>
        <w:pStyle w:val="SingleTxtG"/>
        <w:ind w:left="2268"/>
        <w:rPr>
          <w:lang w:val="fr-FR"/>
        </w:rPr>
      </w:pPr>
      <w:r w:rsidRPr="000D282C">
        <w:rPr>
          <w:lang w:val="fr-FR"/>
        </w:rPr>
        <w:t>Il convient de veiller à ce qu</w:t>
      </w:r>
      <w:r>
        <w:rPr>
          <w:lang w:val="fr-FR"/>
        </w:rPr>
        <w:t>’aucun</w:t>
      </w:r>
      <w:r w:rsidRPr="000D282C">
        <w:rPr>
          <w:lang w:val="fr-FR"/>
        </w:rPr>
        <w:t xml:space="preserve"> bruit résiduel de roulement </w:t>
      </w:r>
      <w:r>
        <w:rPr>
          <w:lang w:val="fr-FR"/>
        </w:rPr>
        <w:t>des pneumatiques sur la route</w:t>
      </w:r>
      <w:r w:rsidRPr="000D282C">
        <w:rPr>
          <w:lang w:val="fr-FR"/>
        </w:rPr>
        <w:t xml:space="preserve"> ne puisse fausser les résultats des mesures. Il convient également de veiller, dans tous les cas, à ce que le bruit résiduel de roulement </w:t>
      </w:r>
      <w:r>
        <w:rPr>
          <w:lang w:val="fr-FR"/>
        </w:rPr>
        <w:t>des pneumatiques sur la route</w:t>
      </w:r>
      <w:r w:rsidRPr="000D282C">
        <w:rPr>
          <w:lang w:val="fr-FR"/>
        </w:rPr>
        <w:t xml:space="preserve"> soit inférieur d</w:t>
      </w:r>
      <w:r>
        <w:rPr>
          <w:lang w:val="fr-FR"/>
        </w:rPr>
        <w:t>’</w:t>
      </w:r>
      <w:r w:rsidRPr="000D282C">
        <w:rPr>
          <w:lang w:val="fr-FR"/>
        </w:rPr>
        <w:t>au moins 10 dB au niveau sonore maximal pondéré selon la courbe A du véhicule soumis à l</w:t>
      </w:r>
      <w:r>
        <w:rPr>
          <w:lang w:val="fr-FR"/>
        </w:rPr>
        <w:t>’</w:t>
      </w:r>
      <w:r w:rsidRPr="000D282C">
        <w:rPr>
          <w:lang w:val="fr-FR"/>
        </w:rPr>
        <w:t>essai. Si cette condition ne peut pas être remplie, une correction doit être effectuée. La procédure correspondante est décrite au paragraph</w:t>
      </w:r>
      <w:r>
        <w:rPr>
          <w:lang w:val="fr-FR"/>
        </w:rPr>
        <w:t>e B.6 de l’annexe B de la norme ISO </w:t>
      </w:r>
      <w:r w:rsidRPr="000D282C">
        <w:rPr>
          <w:lang w:val="fr-FR"/>
        </w:rPr>
        <w:t>362-3:2016.</w:t>
      </w:r>
    </w:p>
    <w:p w:rsidR="00116FC8" w:rsidRPr="000D282C" w:rsidRDefault="00116FC8" w:rsidP="00116FC8">
      <w:pPr>
        <w:pStyle w:val="SingleTxtG"/>
        <w:ind w:left="2268"/>
        <w:rPr>
          <w:lang w:val="fr-FR"/>
        </w:rPr>
      </w:pPr>
      <w:r w:rsidRPr="000D282C">
        <w:rPr>
          <w:lang w:val="fr-FR"/>
        </w:rPr>
        <w:t>Le véhicule doit être soumis à essai conformément aux prescriptions des paragraphes 3.1.2.1 et 3.1.2.2 de l</w:t>
      </w:r>
      <w:r>
        <w:rPr>
          <w:lang w:val="fr-FR"/>
        </w:rPr>
        <w:t>’annexe 3 du présent Règlement.</w:t>
      </w:r>
    </w:p>
    <w:p w:rsidR="00116FC8" w:rsidRPr="000D282C" w:rsidRDefault="00116FC8" w:rsidP="00116FC8">
      <w:pPr>
        <w:pStyle w:val="SingleTxtG"/>
        <w:keepNext/>
        <w:ind w:left="2268" w:hanging="1134"/>
        <w:rPr>
          <w:bCs/>
          <w:lang w:val="fr-FR"/>
        </w:rPr>
      </w:pPr>
      <w:r>
        <w:rPr>
          <w:lang w:val="fr-FR"/>
        </w:rPr>
        <w:t>2.3</w:t>
      </w:r>
      <w:r w:rsidRPr="000D282C">
        <w:rPr>
          <w:lang w:val="fr-FR"/>
        </w:rPr>
        <w:tab/>
      </w:r>
      <w:r w:rsidRPr="000D282C">
        <w:rPr>
          <w:bCs/>
          <w:lang w:val="fr-FR"/>
        </w:rPr>
        <w:t xml:space="preserve">Bruit de roulement </w:t>
      </w:r>
      <w:r>
        <w:rPr>
          <w:bCs/>
          <w:lang w:val="fr-FR"/>
        </w:rPr>
        <w:t>des pneumatiques sur la route</w:t>
      </w:r>
    </w:p>
    <w:p w:rsidR="00116FC8" w:rsidRPr="000D282C" w:rsidRDefault="00116FC8" w:rsidP="00116FC8">
      <w:pPr>
        <w:pStyle w:val="SingleTxtG"/>
        <w:keepNext/>
        <w:ind w:left="2268"/>
        <w:rPr>
          <w:lang w:val="fr-FR"/>
        </w:rPr>
      </w:pPr>
      <w:r w:rsidRPr="000D282C">
        <w:rPr>
          <w:lang w:val="fr-FR"/>
        </w:rPr>
        <w:t xml:space="preserve">Les mesures du bruit de roulement </w:t>
      </w:r>
      <w:r>
        <w:rPr>
          <w:lang w:val="fr-FR"/>
        </w:rPr>
        <w:t>des pneumatiques sur la route</w:t>
      </w:r>
      <w:r w:rsidRPr="000D282C">
        <w:rPr>
          <w:lang w:val="fr-FR"/>
        </w:rPr>
        <w:t xml:space="preserve"> doivent être réalisées sur une piste d</w:t>
      </w:r>
      <w:r>
        <w:rPr>
          <w:lang w:val="fr-FR"/>
        </w:rPr>
        <w:t>’</w:t>
      </w:r>
      <w:r w:rsidRPr="000D282C">
        <w:rPr>
          <w:lang w:val="fr-FR"/>
        </w:rPr>
        <w:t>essai conforme aux prescriptions du paragraphe 2.1.1 de l</w:t>
      </w:r>
      <w:r>
        <w:rPr>
          <w:lang w:val="fr-FR"/>
        </w:rPr>
        <w:t>’</w:t>
      </w:r>
      <w:r w:rsidRPr="000D282C">
        <w:rPr>
          <w:lang w:val="fr-FR"/>
        </w:rPr>
        <w:t>annexe 3 du présent Règlement. L</w:t>
      </w:r>
      <w:r>
        <w:rPr>
          <w:lang w:val="fr-FR"/>
        </w:rPr>
        <w:t>’</w:t>
      </w:r>
      <w:r w:rsidRPr="000D282C">
        <w:rPr>
          <w:lang w:val="fr-FR"/>
        </w:rPr>
        <w:t xml:space="preserve">évaluation du bruit de roulement </w:t>
      </w:r>
      <w:r>
        <w:rPr>
          <w:lang w:val="fr-FR"/>
        </w:rPr>
        <w:t>des pneumatiques sur la route comprend :</w:t>
      </w:r>
    </w:p>
    <w:p w:rsidR="00116FC8" w:rsidRPr="000D282C" w:rsidRDefault="00116FC8" w:rsidP="00116FC8">
      <w:pPr>
        <w:pStyle w:val="SingleTxtG"/>
        <w:keepNext/>
        <w:ind w:left="2835" w:hanging="567"/>
        <w:rPr>
          <w:lang w:val="fr-FR"/>
        </w:rPr>
      </w:pPr>
      <w:r w:rsidRPr="000D282C">
        <w:rPr>
          <w:lang w:val="fr-FR"/>
        </w:rPr>
        <w:t>a)</w:t>
      </w:r>
      <w:r w:rsidRPr="000D282C">
        <w:rPr>
          <w:lang w:val="fr-FR"/>
        </w:rPr>
        <w:tab/>
        <w:t>L</w:t>
      </w:r>
      <w:r>
        <w:rPr>
          <w:lang w:val="fr-FR"/>
        </w:rPr>
        <w:t>’</w:t>
      </w:r>
      <w:r w:rsidRPr="000D282C">
        <w:rPr>
          <w:lang w:val="fr-FR"/>
        </w:rPr>
        <w:t xml:space="preserve">évaluation du bruit de </w:t>
      </w:r>
      <w:r w:rsidRPr="00C40002">
        <w:t>roulement</w:t>
      </w:r>
      <w:r w:rsidRPr="000D282C">
        <w:rPr>
          <w:lang w:val="fr-FR"/>
        </w:rPr>
        <w:t xml:space="preserve"> libre ;</w:t>
      </w:r>
    </w:p>
    <w:p w:rsidR="00116FC8" w:rsidRPr="000D282C" w:rsidRDefault="00116FC8" w:rsidP="00116FC8">
      <w:pPr>
        <w:pStyle w:val="SingleTxtG"/>
        <w:ind w:left="2835" w:hanging="567"/>
        <w:rPr>
          <w:lang w:val="fr-FR"/>
        </w:rPr>
      </w:pPr>
      <w:r w:rsidRPr="000D282C">
        <w:rPr>
          <w:lang w:val="fr-FR"/>
        </w:rPr>
        <w:t>b)</w:t>
      </w:r>
      <w:r w:rsidRPr="000D282C">
        <w:rPr>
          <w:lang w:val="fr-FR"/>
        </w:rPr>
        <w:tab/>
        <w:t>L</w:t>
      </w:r>
      <w:r>
        <w:rPr>
          <w:lang w:val="fr-FR"/>
        </w:rPr>
        <w:t>’</w:t>
      </w:r>
      <w:r w:rsidRPr="000D282C">
        <w:rPr>
          <w:lang w:val="fr-FR"/>
        </w:rPr>
        <w:t xml:space="preserve">évaluation du bruit de </w:t>
      </w:r>
      <w:r w:rsidRPr="00C40002">
        <w:t>roulement</w:t>
      </w:r>
      <w:r w:rsidRPr="000D282C">
        <w:rPr>
          <w:lang w:val="fr-FR"/>
        </w:rPr>
        <w:t xml:space="preserve"> </w:t>
      </w:r>
      <w:r>
        <w:rPr>
          <w:lang w:val="fr-FR"/>
        </w:rPr>
        <w:t>des pneumatiques sur la route, y </w:t>
      </w:r>
      <w:r w:rsidRPr="000D282C">
        <w:rPr>
          <w:lang w:val="fr-FR"/>
        </w:rPr>
        <w:t>compris l</w:t>
      </w:r>
      <w:r>
        <w:rPr>
          <w:lang w:val="fr-FR"/>
        </w:rPr>
        <w:t>’</w:t>
      </w:r>
      <w:r w:rsidRPr="000D282C">
        <w:rPr>
          <w:lang w:val="fr-FR"/>
        </w:rPr>
        <w:t>influence du couple, qui peut être déduite de a) par une méthode simplifiée.</w:t>
      </w:r>
    </w:p>
    <w:p w:rsidR="00116FC8" w:rsidRPr="000D282C" w:rsidRDefault="00116FC8" w:rsidP="00116FC8">
      <w:pPr>
        <w:pStyle w:val="SingleTxtG"/>
        <w:ind w:left="2268"/>
        <w:rPr>
          <w:lang w:val="fr-FR"/>
        </w:rPr>
      </w:pPr>
      <w:r w:rsidRPr="000D282C">
        <w:rPr>
          <w:lang w:val="fr-FR"/>
        </w:rPr>
        <w:t xml:space="preserve">Le bruit de roulement </w:t>
      </w:r>
      <w:r>
        <w:rPr>
          <w:lang w:val="fr-FR"/>
        </w:rPr>
        <w:t>des pneumatiques sur la route</w:t>
      </w:r>
      <w:r w:rsidRPr="000D282C">
        <w:rPr>
          <w:lang w:val="fr-FR"/>
        </w:rPr>
        <w:t xml:space="preserve"> doit être évalué conformément aux prescriptions du paragraphe 3 de la présente annexe. </w:t>
      </w:r>
    </w:p>
    <w:p w:rsidR="00116FC8" w:rsidRPr="000D282C" w:rsidRDefault="00116FC8" w:rsidP="00116FC8">
      <w:pPr>
        <w:pStyle w:val="SingleTxtG"/>
        <w:ind w:left="2268" w:hanging="1134"/>
        <w:rPr>
          <w:bCs/>
          <w:lang w:val="fr-FR"/>
        </w:rPr>
      </w:pPr>
      <w:r w:rsidRPr="000D282C">
        <w:rPr>
          <w:lang w:val="fr-FR"/>
        </w:rPr>
        <w:t>2.4</w:t>
      </w:r>
      <w:r w:rsidRPr="000D282C">
        <w:rPr>
          <w:lang w:val="fr-FR"/>
        </w:rPr>
        <w:tab/>
      </w:r>
      <w:r w:rsidRPr="000D282C">
        <w:rPr>
          <w:bCs/>
          <w:lang w:val="fr-FR"/>
        </w:rPr>
        <w:t>Calcul du bruit total émis par le véhicule</w:t>
      </w:r>
    </w:p>
    <w:p w:rsidR="00116FC8" w:rsidRPr="000D282C" w:rsidRDefault="00116FC8" w:rsidP="00116FC8">
      <w:pPr>
        <w:pStyle w:val="SingleTxtG"/>
        <w:ind w:left="2268"/>
        <w:rPr>
          <w:lang w:val="fr-FR"/>
        </w:rPr>
      </w:pPr>
      <w:r w:rsidRPr="000D282C">
        <w:rPr>
          <w:lang w:val="fr-FR"/>
        </w:rPr>
        <w:t xml:space="preserve">Le bruit total émis par le véhicule correspond à la somme énergétique du bruit de roulement </w:t>
      </w:r>
      <w:r>
        <w:rPr>
          <w:lang w:val="fr-FR"/>
        </w:rPr>
        <w:t>des pneumatiques sur la route</w:t>
      </w:r>
      <w:r w:rsidRPr="000D282C">
        <w:rPr>
          <w:lang w:val="fr-FR"/>
        </w:rPr>
        <w:t xml:space="preserve"> et du bruit du groupe motopropulseur. Il doit être calculé pour chaque cycle conformément au paragraphe 10.2.4 de la norme ISO 362-3:2016. </w:t>
      </w:r>
    </w:p>
    <w:p w:rsidR="00116FC8" w:rsidRPr="000D282C" w:rsidRDefault="00116FC8" w:rsidP="00116FC8">
      <w:pPr>
        <w:pStyle w:val="SingleTxtG"/>
        <w:ind w:left="2268" w:hanging="1134"/>
        <w:rPr>
          <w:lang w:val="fr-FR"/>
        </w:rPr>
      </w:pPr>
      <w:r>
        <w:rPr>
          <w:lang w:val="fr-FR"/>
        </w:rPr>
        <w:t>3.</w:t>
      </w:r>
      <w:r w:rsidRPr="000D282C">
        <w:rPr>
          <w:lang w:val="fr-FR"/>
        </w:rPr>
        <w:tab/>
        <w:t xml:space="preserve">Mesure, </w:t>
      </w:r>
      <w:r w:rsidRPr="00C40002">
        <w:rPr>
          <w:bCs/>
          <w:lang w:val="fr-FR"/>
        </w:rPr>
        <w:t>évaluation</w:t>
      </w:r>
      <w:r w:rsidRPr="000D282C">
        <w:rPr>
          <w:lang w:val="fr-FR"/>
        </w:rPr>
        <w:t xml:space="preserve"> et calcul du bruit de roulement </w:t>
      </w:r>
      <w:r>
        <w:rPr>
          <w:lang w:val="fr-FR"/>
        </w:rPr>
        <w:t>des pneumatiques sur la route</w:t>
      </w:r>
      <w:r w:rsidRPr="000D282C">
        <w:rPr>
          <w:lang w:val="fr-FR"/>
        </w:rPr>
        <w:t xml:space="preserve"> selon la variante A</w:t>
      </w:r>
    </w:p>
    <w:p w:rsidR="00116FC8" w:rsidRPr="000D282C" w:rsidRDefault="00116FC8" w:rsidP="00116FC8">
      <w:pPr>
        <w:pStyle w:val="SingleTxtG"/>
        <w:ind w:left="2268"/>
        <w:rPr>
          <w:lang w:val="fr-FR"/>
        </w:rPr>
      </w:pPr>
      <w:r w:rsidRPr="000D282C">
        <w:rPr>
          <w:lang w:val="fr-FR"/>
        </w:rPr>
        <w:t>Les prescriptions relatives à l</w:t>
      </w:r>
      <w:r>
        <w:rPr>
          <w:lang w:val="fr-FR"/>
        </w:rPr>
        <w:t>’</w:t>
      </w:r>
      <w:r w:rsidRPr="000D282C">
        <w:rPr>
          <w:lang w:val="fr-FR"/>
        </w:rPr>
        <w:t xml:space="preserve">évaluation du bruit de roulement </w:t>
      </w:r>
      <w:r>
        <w:rPr>
          <w:lang w:val="fr-FR"/>
        </w:rPr>
        <w:t>des pneumatiques sur la route</w:t>
      </w:r>
      <w:r w:rsidRPr="000D282C">
        <w:rPr>
          <w:lang w:val="fr-FR"/>
        </w:rPr>
        <w:t>, du bruit de roulement libre et de l</w:t>
      </w:r>
      <w:r>
        <w:rPr>
          <w:lang w:val="fr-FR"/>
        </w:rPr>
        <w:t>’</w:t>
      </w:r>
      <w:r w:rsidRPr="000D282C">
        <w:rPr>
          <w:lang w:val="fr-FR"/>
        </w:rPr>
        <w:t>influence du couple sont én</w:t>
      </w:r>
      <w:r>
        <w:rPr>
          <w:lang w:val="fr-FR"/>
        </w:rPr>
        <w:t>oncées à l’annexe B de la norme ISO </w:t>
      </w:r>
      <w:r w:rsidRPr="000D282C">
        <w:rPr>
          <w:lang w:val="fr-FR"/>
        </w:rPr>
        <w:t>362-3:2016.</w:t>
      </w:r>
    </w:p>
    <w:p w:rsidR="00116FC8" w:rsidRPr="000D282C" w:rsidRDefault="00116FC8" w:rsidP="00116FC8">
      <w:pPr>
        <w:pStyle w:val="SingleTxtG"/>
        <w:ind w:left="2268" w:hanging="1134"/>
        <w:rPr>
          <w:lang w:val="fr-FR"/>
        </w:rPr>
      </w:pPr>
      <w:r>
        <w:rPr>
          <w:lang w:val="fr-FR"/>
        </w:rPr>
        <w:t>4.</w:t>
      </w:r>
      <w:r w:rsidRPr="000D282C">
        <w:rPr>
          <w:lang w:val="fr-FR"/>
        </w:rPr>
        <w:tab/>
        <w:t>Ajustement des dimensions du local d</w:t>
      </w:r>
      <w:r>
        <w:rPr>
          <w:lang w:val="fr-FR"/>
        </w:rPr>
        <w:t>’</w:t>
      </w:r>
      <w:r w:rsidRPr="000D282C">
        <w:rPr>
          <w:lang w:val="fr-FR"/>
        </w:rPr>
        <w:t xml:space="preserve">essai </w:t>
      </w:r>
    </w:p>
    <w:p w:rsidR="00116FC8" w:rsidRDefault="00116FC8" w:rsidP="00116FC8">
      <w:pPr>
        <w:pStyle w:val="SingleTxtG"/>
        <w:ind w:left="2268"/>
        <w:rPr>
          <w:lang w:val="fr-FR"/>
        </w:rPr>
      </w:pPr>
      <w:r w:rsidRPr="000D282C">
        <w:rPr>
          <w:lang w:val="fr-FR"/>
        </w:rPr>
        <w:t>Dans le cas de locaux d</w:t>
      </w:r>
      <w:r>
        <w:rPr>
          <w:lang w:val="fr-FR"/>
        </w:rPr>
        <w:t>’</w:t>
      </w:r>
      <w:r w:rsidRPr="000D282C">
        <w:rPr>
          <w:lang w:val="fr-FR"/>
        </w:rPr>
        <w:t>essai de plus petite taille, conformément aux prescriptions de l</w:t>
      </w:r>
      <w:r>
        <w:rPr>
          <w:lang w:val="fr-FR"/>
        </w:rPr>
        <w:t>’</w:t>
      </w:r>
      <w:r w:rsidRPr="000D282C">
        <w:rPr>
          <w:lang w:val="fr-FR"/>
        </w:rPr>
        <w:t>annexe E de la norme ISO 362-3:2016, il convient de procéder avec minutie pour évaluer les niveaux maximums afin de ne pas les manquer. ».</w:t>
      </w:r>
    </w:p>
    <w:p w:rsidR="00451843" w:rsidRPr="00116FC8" w:rsidRDefault="00116FC8" w:rsidP="00116FC8">
      <w:pPr>
        <w:pStyle w:val="SingleTxtG"/>
        <w:spacing w:before="240" w:after="0"/>
        <w:jc w:val="center"/>
        <w:rPr>
          <w:u w:val="single"/>
        </w:rPr>
      </w:pPr>
      <w:r>
        <w:rPr>
          <w:u w:val="single"/>
        </w:rPr>
        <w:tab/>
      </w:r>
      <w:r>
        <w:rPr>
          <w:u w:val="single"/>
        </w:rPr>
        <w:tab/>
      </w:r>
      <w:r>
        <w:rPr>
          <w:u w:val="single"/>
        </w:rPr>
        <w:tab/>
      </w:r>
    </w:p>
    <w:sectPr w:rsidR="00451843" w:rsidRPr="00116FC8" w:rsidSect="0045184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9C" w:rsidRDefault="003F2B9C"/>
  </w:endnote>
  <w:endnote w:type="continuationSeparator" w:id="0">
    <w:p w:rsidR="003F2B9C" w:rsidRDefault="003F2B9C">
      <w:pPr>
        <w:pStyle w:val="Pieddepage"/>
      </w:pPr>
    </w:p>
  </w:endnote>
  <w:endnote w:type="continuationNotice" w:id="1">
    <w:p w:rsidR="003F2B9C" w:rsidRPr="00C451B9" w:rsidRDefault="003F2B9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43" w:rsidRPr="00451843" w:rsidRDefault="00451843" w:rsidP="00451843">
    <w:pPr>
      <w:pStyle w:val="Pieddepage"/>
      <w:tabs>
        <w:tab w:val="right" w:pos="9638"/>
      </w:tabs>
    </w:pPr>
    <w:r w:rsidRPr="00451843">
      <w:rPr>
        <w:b/>
        <w:sz w:val="18"/>
      </w:rPr>
      <w:fldChar w:fldCharType="begin"/>
    </w:r>
    <w:r w:rsidRPr="00451843">
      <w:rPr>
        <w:b/>
        <w:sz w:val="18"/>
      </w:rPr>
      <w:instrText xml:space="preserve"> PAGE  \* MERGEFORMAT </w:instrText>
    </w:r>
    <w:r w:rsidRPr="00451843">
      <w:rPr>
        <w:b/>
        <w:sz w:val="18"/>
      </w:rPr>
      <w:fldChar w:fldCharType="separate"/>
    </w:r>
    <w:r w:rsidRPr="00451843">
      <w:rPr>
        <w:b/>
        <w:noProof/>
        <w:sz w:val="18"/>
      </w:rPr>
      <w:t>2</w:t>
    </w:r>
    <w:r w:rsidRPr="00451843">
      <w:rPr>
        <w:b/>
        <w:sz w:val="18"/>
      </w:rPr>
      <w:fldChar w:fldCharType="end"/>
    </w:r>
    <w:r>
      <w:rPr>
        <w:b/>
        <w:sz w:val="18"/>
      </w:rPr>
      <w:tab/>
    </w:r>
    <w:r>
      <w:t>GE.19-00737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43" w:rsidRPr="00451843" w:rsidRDefault="00451843" w:rsidP="00451843">
    <w:pPr>
      <w:pStyle w:val="Pieddepage"/>
      <w:tabs>
        <w:tab w:val="right" w:pos="9638"/>
      </w:tabs>
      <w:rPr>
        <w:b/>
        <w:sz w:val="18"/>
      </w:rPr>
    </w:pPr>
    <w:r>
      <w:t>GE.19-00737</w:t>
    </w:r>
    <w:r>
      <w:tab/>
    </w:r>
    <w:r w:rsidRPr="00451843">
      <w:rPr>
        <w:b/>
        <w:sz w:val="18"/>
      </w:rPr>
      <w:fldChar w:fldCharType="begin"/>
    </w:r>
    <w:r w:rsidRPr="00451843">
      <w:rPr>
        <w:b/>
        <w:sz w:val="18"/>
      </w:rPr>
      <w:instrText xml:space="preserve"> PAGE  \* MERGEFORMAT </w:instrText>
    </w:r>
    <w:r w:rsidRPr="00451843">
      <w:rPr>
        <w:b/>
        <w:sz w:val="18"/>
      </w:rPr>
      <w:fldChar w:fldCharType="separate"/>
    </w:r>
    <w:r w:rsidRPr="00451843">
      <w:rPr>
        <w:b/>
        <w:noProof/>
        <w:sz w:val="18"/>
      </w:rPr>
      <w:t>3</w:t>
    </w:r>
    <w:r w:rsidRPr="004518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451843" w:rsidRDefault="00451843" w:rsidP="00451843">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19-00737  (F)</w:t>
    </w:r>
    <w:r w:rsidR="00FD45D2">
      <w:rPr>
        <w:sz w:val="20"/>
      </w:rPr>
      <w:t xml:space="preserve">    150120    160120</w:t>
    </w:r>
    <w:r>
      <w:rPr>
        <w:sz w:val="20"/>
      </w:rPr>
      <w:br/>
    </w:r>
    <w:r w:rsidRPr="00451843">
      <w:rPr>
        <w:rFonts w:ascii="C39T30Lfz" w:hAnsi="C39T30Lfz"/>
        <w:sz w:val="56"/>
      </w:rPr>
      <w:t></w:t>
    </w:r>
    <w:r w:rsidRPr="00451843">
      <w:rPr>
        <w:rFonts w:ascii="C39T30Lfz" w:hAnsi="C39T30Lfz"/>
        <w:sz w:val="56"/>
      </w:rPr>
      <w:t></w:t>
    </w:r>
    <w:r w:rsidRPr="00451843">
      <w:rPr>
        <w:rFonts w:ascii="C39T30Lfz" w:hAnsi="C39T30Lfz"/>
        <w:sz w:val="56"/>
      </w:rPr>
      <w:t></w:t>
    </w:r>
    <w:r w:rsidRPr="00451843">
      <w:rPr>
        <w:rFonts w:ascii="C39T30Lfz" w:hAnsi="C39T30Lfz"/>
        <w:sz w:val="56"/>
      </w:rPr>
      <w:t></w:t>
    </w:r>
    <w:r w:rsidRPr="00451843">
      <w:rPr>
        <w:rFonts w:ascii="C39T30Lfz" w:hAnsi="C39T30Lfz"/>
        <w:sz w:val="56"/>
      </w:rPr>
      <w:t></w:t>
    </w:r>
    <w:r w:rsidRPr="00451843">
      <w:rPr>
        <w:rFonts w:ascii="C39T30Lfz" w:hAnsi="C39T30Lfz"/>
        <w:sz w:val="56"/>
      </w:rPr>
      <w:t></w:t>
    </w:r>
    <w:r w:rsidRPr="00451843">
      <w:rPr>
        <w:rFonts w:ascii="C39T30Lfz" w:hAnsi="C39T30Lfz"/>
        <w:sz w:val="56"/>
      </w:rPr>
      <w:t></w:t>
    </w:r>
    <w:r w:rsidRPr="00451843">
      <w:rPr>
        <w:rFonts w:ascii="C39T30Lfz" w:hAnsi="C39T30Lfz"/>
        <w:sz w:val="56"/>
      </w:rPr>
      <w:t></w:t>
    </w:r>
    <w:r w:rsidRPr="00451843">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0/Rev.3/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0/Rev.3/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9C" w:rsidRPr="00D27D5E" w:rsidRDefault="003F2B9C" w:rsidP="00D27D5E">
      <w:pPr>
        <w:tabs>
          <w:tab w:val="right" w:pos="2155"/>
        </w:tabs>
        <w:spacing w:after="80"/>
        <w:ind w:left="680"/>
        <w:rPr>
          <w:u w:val="single"/>
        </w:rPr>
      </w:pPr>
      <w:r>
        <w:rPr>
          <w:u w:val="single"/>
        </w:rPr>
        <w:tab/>
      </w:r>
    </w:p>
  </w:footnote>
  <w:footnote w:type="continuationSeparator" w:id="0">
    <w:p w:rsidR="003F2B9C" w:rsidRPr="00D171D4" w:rsidRDefault="003F2B9C" w:rsidP="00D171D4">
      <w:pPr>
        <w:tabs>
          <w:tab w:val="right" w:pos="2155"/>
        </w:tabs>
        <w:spacing w:after="80"/>
        <w:ind w:left="680"/>
        <w:rPr>
          <w:u w:val="single"/>
        </w:rPr>
      </w:pPr>
      <w:r w:rsidRPr="00D171D4">
        <w:rPr>
          <w:u w:val="single"/>
        </w:rPr>
        <w:tab/>
      </w:r>
    </w:p>
  </w:footnote>
  <w:footnote w:type="continuationNotice" w:id="1">
    <w:p w:rsidR="003F2B9C" w:rsidRPr="00C451B9" w:rsidRDefault="003F2B9C" w:rsidP="00C451B9">
      <w:pPr>
        <w:spacing w:line="240" w:lineRule="auto"/>
        <w:rPr>
          <w:sz w:val="2"/>
          <w:szCs w:val="2"/>
        </w:rPr>
      </w:pPr>
    </w:p>
  </w:footnote>
  <w:footnote w:id="2">
    <w:p w:rsidR="00451843" w:rsidRPr="00451843" w:rsidRDefault="00451843">
      <w:pPr>
        <w:pStyle w:val="Notedebasdepage"/>
      </w:pPr>
      <w:r>
        <w:rPr>
          <w:rStyle w:val="Appelnotedebasdep"/>
        </w:rPr>
        <w:tab/>
      </w:r>
      <w:r w:rsidRPr="00451843">
        <w:rPr>
          <w:rStyle w:val="Appelnotedebasdep"/>
          <w:sz w:val="20"/>
          <w:vertAlign w:val="baseline"/>
        </w:rPr>
        <w:t>*</w:t>
      </w:r>
      <w:r>
        <w:rPr>
          <w:rStyle w:val="Appelnotedebasdep"/>
          <w:sz w:val="20"/>
          <w:vertAlign w:val="baseline"/>
        </w:rPr>
        <w:tab/>
      </w:r>
      <w:r w:rsidRPr="00B46B84">
        <w:t>Ancien</w:t>
      </w:r>
      <w:r>
        <w:t>s</w:t>
      </w:r>
      <w:r w:rsidRPr="00B46B84">
        <w:t xml:space="preserve"> titre</w:t>
      </w:r>
      <w:r>
        <w:t>s</w:t>
      </w:r>
      <w:r w:rsidRPr="00B46B84">
        <w:t xml:space="preserve"> de l</w:t>
      </w:r>
      <w:r w:rsidR="00FD45D2">
        <w:t>’</w:t>
      </w:r>
      <w:r w:rsidRPr="00B46B84">
        <w:t>Accord</w:t>
      </w:r>
      <w:r w:rsidR="00FD45D2">
        <w:t> </w:t>
      </w:r>
      <w:r w:rsidRPr="00B46B84">
        <w:t>: Accord concernant l</w:t>
      </w:r>
      <w:r w:rsidR="00FD45D2">
        <w:t>’</w:t>
      </w:r>
      <w:r w:rsidRPr="00B46B84">
        <w:t>Adoption de conditions uniformes d</w:t>
      </w:r>
      <w:r w:rsidR="00FD45D2">
        <w:t>’</w:t>
      </w:r>
      <w:r w:rsidRPr="00B46B84">
        <w:t>homologation et la reconnaissance réciproque de l</w:t>
      </w:r>
      <w:r w:rsidR="00FD45D2">
        <w:t>’</w:t>
      </w:r>
      <w:r w:rsidRPr="00B46B84">
        <w:t>homologation des équipements et pièces de véhicules à moteur, en date, à Genève, du 20</w:t>
      </w:r>
      <w:r w:rsidR="00FD45D2">
        <w:t> </w:t>
      </w:r>
      <w:r w:rsidRPr="00B46B84">
        <w:t>mars 1958</w:t>
      </w:r>
      <w:r>
        <w:t xml:space="preserve"> (version originale) ; </w:t>
      </w:r>
      <w:r w:rsidRPr="001114FF">
        <w:t>Accord concernant l</w:t>
      </w:r>
      <w:r w:rsidR="00FD45D2">
        <w:t>’</w:t>
      </w:r>
      <w:r w:rsidRPr="001114FF">
        <w:t>adoption de prescriptions techniques uniformes applicables aux véhicules à roues, aux équipements et aux pièces susceptibles d</w:t>
      </w:r>
      <w:r w:rsidR="00FD45D2">
        <w:t>’</w:t>
      </w:r>
      <w:r w:rsidRPr="001114FF">
        <w:t>être montés ou utilisés sur un véhicule à roues et les conditions de reconnaissance réciproque des homologations délivrées conformément à ces prescriptions, en date, à Genève, du 5</w:t>
      </w:r>
      <w:r w:rsidR="00FD45D2">
        <w:t> </w:t>
      </w:r>
      <w:r w:rsidRPr="001114FF">
        <w:t>octobre 1995 (Révision 2).</w:t>
      </w:r>
    </w:p>
  </w:footnote>
  <w:footnote w:id="3">
    <w:p w:rsidR="00116FC8" w:rsidRDefault="00116FC8" w:rsidP="00116FC8">
      <w:pPr>
        <w:pStyle w:val="Notedebasdepage"/>
      </w:pPr>
      <w:r>
        <w:tab/>
      </w:r>
      <w:r w:rsidRPr="00013480">
        <w:rPr>
          <w:rStyle w:val="Appelnotedebasdep"/>
        </w:rPr>
        <w:footnoteRef/>
      </w:r>
      <w:r>
        <w:tab/>
      </w:r>
      <w:proofErr w:type="spellStart"/>
      <w:r>
        <w:rPr>
          <w:lang w:val="en-US"/>
        </w:rPr>
        <w:t>Biffer</w:t>
      </w:r>
      <w:proofErr w:type="spellEnd"/>
      <w:r>
        <w:rPr>
          <w:lang w:val="en-US"/>
        </w:rPr>
        <w:t xml:space="preserve"> la mention inutile</w:t>
      </w:r>
      <w:r w:rsidRPr="00DE1F4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43" w:rsidRPr="00451843" w:rsidRDefault="00451843">
    <w:pPr>
      <w:pStyle w:val="En-tte"/>
      <w:rPr>
        <w:lang w:val="en-CA"/>
      </w:rPr>
    </w:pPr>
    <w:r>
      <w:fldChar w:fldCharType="begin"/>
    </w:r>
    <w:r w:rsidRPr="00451843">
      <w:rPr>
        <w:lang w:val="en-CA"/>
      </w:rPr>
      <w:instrText xml:space="preserve"> TITLE  \* MERGEFORMAT </w:instrText>
    </w:r>
    <w:r>
      <w:fldChar w:fldCharType="separate"/>
    </w:r>
    <w:r w:rsidR="00DA037F">
      <w:rPr>
        <w:lang w:val="en-CA"/>
      </w:rPr>
      <w:t>E/ECE/324/Rev.1/Add.50/Rev.3/Amend.4</w:t>
    </w:r>
    <w:r>
      <w:fldChar w:fldCharType="end"/>
    </w:r>
    <w:r w:rsidRPr="00451843">
      <w:rPr>
        <w:lang w:val="en-CA"/>
      </w:rPr>
      <w:br/>
    </w:r>
    <w:r>
      <w:fldChar w:fldCharType="begin"/>
    </w:r>
    <w:r w:rsidRPr="00451843">
      <w:rPr>
        <w:lang w:val="en-CA"/>
      </w:rPr>
      <w:instrText xml:space="preserve"> KEYWORDS  \* MERGEFORMAT </w:instrText>
    </w:r>
    <w:r>
      <w:fldChar w:fldCharType="separate"/>
    </w:r>
    <w:r w:rsidR="00DA037F">
      <w:rPr>
        <w:lang w:val="en-CA"/>
      </w:rPr>
      <w:t>E/ECE/TRANS/505/Rev.1/Add.50/Rev.3/Amend.4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43" w:rsidRPr="00451843" w:rsidRDefault="00451843" w:rsidP="00451843">
    <w:pPr>
      <w:pStyle w:val="En-tte"/>
      <w:jc w:val="right"/>
      <w:rPr>
        <w:lang w:val="en-CA"/>
      </w:rPr>
    </w:pPr>
    <w:r>
      <w:fldChar w:fldCharType="begin"/>
    </w:r>
    <w:r w:rsidRPr="00451843">
      <w:rPr>
        <w:lang w:val="en-CA"/>
      </w:rPr>
      <w:instrText xml:space="preserve"> TITLE  \* MERGEFORMAT </w:instrText>
    </w:r>
    <w:r>
      <w:fldChar w:fldCharType="separate"/>
    </w:r>
    <w:r w:rsidR="00DA037F">
      <w:rPr>
        <w:lang w:val="en-CA"/>
      </w:rPr>
      <w:t>E/ECE/324/Rev.1/Add.50/Rev.3/Amend.4</w:t>
    </w:r>
    <w:r>
      <w:fldChar w:fldCharType="end"/>
    </w:r>
    <w:r w:rsidRPr="00451843">
      <w:rPr>
        <w:lang w:val="en-CA"/>
      </w:rPr>
      <w:br/>
    </w:r>
    <w:r>
      <w:fldChar w:fldCharType="begin"/>
    </w:r>
    <w:r w:rsidRPr="00451843">
      <w:rPr>
        <w:lang w:val="en-CA"/>
      </w:rPr>
      <w:instrText xml:space="preserve"> KEYWORDS  \* MERGEFORMAT </w:instrText>
    </w:r>
    <w:r>
      <w:fldChar w:fldCharType="separate"/>
    </w:r>
    <w:r w:rsidR="00DA037F">
      <w:rPr>
        <w:lang w:val="en-CA"/>
      </w:rPr>
      <w:t>E/ECE/TRANS/505/Rev.1/Add.50/Rev.3/Amend.4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2B9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16FC8"/>
    <w:rsid w:val="00125446"/>
    <w:rsid w:val="001358D9"/>
    <w:rsid w:val="00141E26"/>
    <w:rsid w:val="00143EB9"/>
    <w:rsid w:val="00152C5A"/>
    <w:rsid w:val="0015389C"/>
    <w:rsid w:val="00153993"/>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2B9C"/>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1843"/>
    <w:rsid w:val="00451C9B"/>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037F"/>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45D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29A40CE"/>
  <w15:docId w15:val="{CDA347EA-8205-45D5-AAF1-1C78618D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Footnote symbol,Footnote,Footnote Reference Superscript,SUPERS, BVI fnr"/>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19E66-DAA4-4990-A91E-2CB465657C8A}"/>
</file>

<file path=customXml/itemProps2.xml><?xml version="1.0" encoding="utf-8"?>
<ds:datastoreItem xmlns:ds="http://schemas.openxmlformats.org/officeDocument/2006/customXml" ds:itemID="{D66EF486-740D-4BFE-B601-79E7A3AAD09E}"/>
</file>

<file path=customXml/itemProps3.xml><?xml version="1.0" encoding="utf-8"?>
<ds:datastoreItem xmlns:ds="http://schemas.openxmlformats.org/officeDocument/2006/customXml" ds:itemID="{F990A0C3-21FD-4F42-A7D4-420B3D689FB9}"/>
</file>

<file path=docProps/app.xml><?xml version="1.0" encoding="utf-8"?>
<Properties xmlns="http://schemas.openxmlformats.org/officeDocument/2006/extended-properties" xmlns:vt="http://schemas.openxmlformats.org/officeDocument/2006/docPropsVTypes">
  <Template>E_ECE_324.dotm</Template>
  <TotalTime>0</TotalTime>
  <Pages>9</Pages>
  <Words>3275</Words>
  <Characters>18018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E/ECE/324/Rev.1/Add.50/Rev.3/Amend.4</vt:lpstr>
    </vt:vector>
  </TitlesOfParts>
  <Company>CSD</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E/ECE/324/Rev.1/Add.50/Rev.3/Amend.4</dc:title>
  <dc:creator>Fabienne CRELIER</dc:creator>
  <cp:keywords>E/ECE/TRANS/505/Rev.1/Add.50/Rev.3/Amend.4</cp:keywords>
  <cp:lastModifiedBy>Fabienne CRELIER</cp:lastModifiedBy>
  <cp:revision>2</cp:revision>
  <cp:lastPrinted>2020-01-16T07:44:00Z</cp:lastPrinted>
  <dcterms:created xsi:type="dcterms:W3CDTF">2020-01-16T08:37:00Z</dcterms:created>
  <dcterms:modified xsi:type="dcterms:W3CDTF">2020-01-16T08:37:00Z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