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970F3F" w14:paraId="68B34694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0472C1" w14:textId="77777777" w:rsidR="00197181" w:rsidRPr="00197181" w:rsidRDefault="00197181" w:rsidP="00197181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197181">
              <w:rPr>
                <w:sz w:val="40"/>
                <w:lang w:val="en-US"/>
              </w:rPr>
              <w:t>E</w:t>
            </w:r>
            <w:r w:rsidRPr="00197181">
              <w:rPr>
                <w:lang w:val="en-US"/>
              </w:rPr>
              <w:t>/ECE/324/Add.10/Rev.3/Amend.2−</w:t>
            </w:r>
            <w:r w:rsidRPr="00197181">
              <w:rPr>
                <w:sz w:val="40"/>
                <w:lang w:val="en-US"/>
              </w:rPr>
              <w:t>E</w:t>
            </w:r>
            <w:r w:rsidRPr="00197181">
              <w:rPr>
                <w:lang w:val="en-US"/>
              </w:rPr>
              <w:t>/ECE/TRANS/505/Add.10/Rev.3/Amend.2</w:t>
            </w:r>
          </w:p>
        </w:tc>
      </w:tr>
      <w:tr w:rsidR="00421A10" w:rsidRPr="00405E5F" w14:paraId="278CD27E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78E55" w14:textId="77777777" w:rsidR="00421A10" w:rsidRPr="00197181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0C224D" w14:textId="77777777" w:rsidR="00421A10" w:rsidRPr="00197181" w:rsidRDefault="00405E5F" w:rsidP="00A27C92">
            <w:pPr>
              <w:spacing w:before="480"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24 </w:t>
            </w:r>
            <w:proofErr w:type="spellStart"/>
            <w:r>
              <w:rPr>
                <w:lang w:val="en-US"/>
              </w:rPr>
              <w:t>juin</w:t>
            </w:r>
            <w:proofErr w:type="spellEnd"/>
            <w:r>
              <w:rPr>
                <w:lang w:val="en-US"/>
              </w:rPr>
              <w:t xml:space="preserve"> 2019</w:t>
            </w:r>
          </w:p>
        </w:tc>
      </w:tr>
    </w:tbl>
    <w:p w14:paraId="6074029D" w14:textId="77777777" w:rsidR="00421A10" w:rsidRPr="006549FF" w:rsidRDefault="0029791D" w:rsidP="0029791D">
      <w:pPr>
        <w:pStyle w:val="HChG"/>
      </w:pPr>
      <w:r w:rsidRPr="00197181">
        <w:rPr>
          <w:lang w:val="en-US"/>
        </w:rPr>
        <w:tab/>
      </w:r>
      <w:r w:rsidRPr="00197181">
        <w:rPr>
          <w:lang w:val="en-US"/>
        </w:rPr>
        <w:tab/>
      </w:r>
      <w:r w:rsidR="00421A10" w:rsidRPr="006549FF">
        <w:t>Accord</w:t>
      </w:r>
    </w:p>
    <w:p w14:paraId="5D952EE1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</w:t>
      </w:r>
      <w:r w:rsidR="00197181" w:rsidRPr="00444055">
        <w:rPr>
          <w:color w:val="000000"/>
          <w:szCs w:val="24"/>
          <w:lang w:val="fr-FR"/>
        </w:rPr>
        <w:t>l</w:t>
      </w:r>
      <w:r w:rsidR="00527916">
        <w:rPr>
          <w:color w:val="000000"/>
          <w:szCs w:val="24"/>
          <w:lang w:val="fr-FR"/>
        </w:rPr>
        <w:t>’</w:t>
      </w:r>
      <w:r w:rsidR="00197181" w:rsidRPr="00444055">
        <w:rPr>
          <w:color w:val="000000"/>
          <w:szCs w:val="24"/>
          <w:lang w:val="fr-FR"/>
        </w:rPr>
        <w:t>adoption de Règlements techniques harmonisés de l</w:t>
      </w:r>
      <w:r w:rsidR="00527916">
        <w:rPr>
          <w:color w:val="000000"/>
          <w:szCs w:val="24"/>
          <w:lang w:val="fr-FR"/>
        </w:rPr>
        <w:t>’</w:t>
      </w:r>
      <w:r w:rsidR="00197181" w:rsidRPr="00444055">
        <w:rPr>
          <w:color w:val="000000"/>
          <w:szCs w:val="24"/>
          <w:lang w:val="fr-FR"/>
        </w:rPr>
        <w:t>ONU applicables aux véhicules à roues et aux équipements et pièces susceptibles d</w:t>
      </w:r>
      <w:r w:rsidR="00527916">
        <w:rPr>
          <w:color w:val="000000"/>
          <w:szCs w:val="24"/>
          <w:lang w:val="fr-FR"/>
        </w:rPr>
        <w:t>’</w:t>
      </w:r>
      <w:r w:rsidR="00197181" w:rsidRPr="00444055">
        <w:rPr>
          <w:color w:val="000000"/>
          <w:szCs w:val="24"/>
          <w:lang w:val="fr-FR"/>
        </w:rPr>
        <w:t xml:space="preserve">être montés ou utilisés sur les véhicules à roues </w:t>
      </w:r>
      <w:r w:rsidR="007C3377">
        <w:rPr>
          <w:color w:val="000000"/>
          <w:szCs w:val="24"/>
          <w:lang w:val="fr-FR"/>
        </w:rPr>
        <w:br/>
      </w:r>
      <w:r w:rsidR="00197181" w:rsidRPr="00444055">
        <w:rPr>
          <w:color w:val="000000"/>
          <w:szCs w:val="24"/>
          <w:lang w:val="fr-FR"/>
        </w:rPr>
        <w:t>et les conditions de reconnaissance réciproque des homologations délivrées conformément à ces Règlements</w:t>
      </w:r>
      <w:r w:rsidR="00442E31" w:rsidRPr="00AC23F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F345284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(Révision</w:t>
      </w:r>
      <w:r w:rsidR="007C3377">
        <w:t xml:space="preserve"> </w:t>
      </w:r>
      <w:r w:rsidR="007C3377" w:rsidRPr="000201F4">
        <w:rPr>
          <w:lang w:val="fr-FR"/>
        </w:rPr>
        <w:t xml:space="preserve">3, comprenant les amendements entrés en vigueur le </w:t>
      </w:r>
      <w:r w:rsidR="007C3377">
        <w:rPr>
          <w:lang w:val="fr-FR"/>
        </w:rPr>
        <w:t>14</w:t>
      </w:r>
      <w:r w:rsidR="00A016F6">
        <w:rPr>
          <w:lang w:val="fr-FR"/>
        </w:rPr>
        <w:t> </w:t>
      </w:r>
      <w:r w:rsidR="007C3377">
        <w:rPr>
          <w:lang w:val="fr-FR"/>
        </w:rPr>
        <w:t>septembre</w:t>
      </w:r>
      <w:r w:rsidR="007C3377" w:rsidRPr="000201F4">
        <w:rPr>
          <w:lang w:val="fr-FR"/>
        </w:rPr>
        <w:t xml:space="preserve"> 2017</w:t>
      </w:r>
      <w:r w:rsidRPr="006549FF">
        <w:t>)</w:t>
      </w:r>
    </w:p>
    <w:p w14:paraId="554E778E" w14:textId="77777777" w:rsidR="00421A10" w:rsidRPr="006549FF" w:rsidRDefault="0029791D" w:rsidP="0029791D">
      <w:pPr>
        <w:jc w:val="center"/>
      </w:pPr>
      <w:r>
        <w:t>_______________</w:t>
      </w:r>
    </w:p>
    <w:p w14:paraId="3E4D681D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7C3377">
        <w:t xml:space="preserve">10 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7C3377">
        <w:t>11</w:t>
      </w:r>
    </w:p>
    <w:p w14:paraId="3A9FFF18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>Révision</w:t>
      </w:r>
      <w:r w:rsidR="007C3377">
        <w:t xml:space="preserve"> 3 − Amendement 2</w:t>
      </w:r>
    </w:p>
    <w:p w14:paraId="270A1E67" w14:textId="77777777" w:rsidR="00421A10" w:rsidRPr="004A7E44" w:rsidRDefault="007C3377" w:rsidP="0029791D">
      <w:pPr>
        <w:pStyle w:val="SingleTxtG"/>
        <w:spacing w:after="0"/>
      </w:pPr>
      <w:r w:rsidRPr="002E087E">
        <w:rPr>
          <w:spacing w:val="-2"/>
          <w:lang w:val="fr-FR"/>
        </w:rPr>
        <w:t>Complément</w:t>
      </w:r>
      <w:r w:rsidRPr="00371B73">
        <w:rPr>
          <w:spacing w:val="-2"/>
          <w:lang w:val="fr-FR"/>
        </w:rPr>
        <w:t xml:space="preserve"> 2 </w:t>
      </w:r>
      <w:r w:rsidRPr="006F3E03">
        <w:rPr>
          <w:lang w:val="fr-FR"/>
        </w:rPr>
        <w:t>à la série 04 d</w:t>
      </w:r>
      <w:r w:rsidR="00527916">
        <w:rPr>
          <w:lang w:val="fr-FR"/>
        </w:rPr>
        <w:t>’</w:t>
      </w:r>
      <w:r w:rsidRPr="006F3E03">
        <w:rPr>
          <w:lang w:val="fr-FR"/>
        </w:rPr>
        <w:t>amendements</w:t>
      </w:r>
      <w:r>
        <w:rPr>
          <w:spacing w:val="-2"/>
          <w:lang w:val="fr-FR"/>
        </w:rPr>
        <w:t xml:space="preserve"> −</w:t>
      </w:r>
      <w:r w:rsidRPr="00371B73">
        <w:rPr>
          <w:spacing w:val="-2"/>
          <w:lang w:val="fr-FR"/>
        </w:rPr>
        <w:t xml:space="preserve"> </w:t>
      </w:r>
      <w:r w:rsidRPr="00EF3585">
        <w:rPr>
          <w:spacing w:val="-2"/>
          <w:lang w:val="fr-FR"/>
        </w:rPr>
        <w:t>Date d</w:t>
      </w:r>
      <w:r w:rsidR="00527916">
        <w:rPr>
          <w:spacing w:val="-2"/>
          <w:lang w:val="fr-FR"/>
        </w:rPr>
        <w:t>’</w:t>
      </w:r>
      <w:r w:rsidRPr="00EF3585">
        <w:rPr>
          <w:spacing w:val="-2"/>
          <w:lang w:val="fr-FR"/>
        </w:rPr>
        <w:t>entrée en vigueur </w:t>
      </w:r>
      <w:r w:rsidRPr="00A718EC">
        <w:rPr>
          <w:spacing w:val="-2"/>
          <w:lang w:val="fr-FR"/>
        </w:rPr>
        <w:t>:</w:t>
      </w:r>
      <w:r w:rsidRPr="00371B73">
        <w:rPr>
          <w:spacing w:val="-2"/>
          <w:lang w:val="fr-FR"/>
        </w:rPr>
        <w:t xml:space="preserve"> 28</w:t>
      </w:r>
      <w:r w:rsidRPr="00371B73">
        <w:rPr>
          <w:lang w:val="fr-FR"/>
        </w:rPr>
        <w:t xml:space="preserve"> mai 2019</w:t>
      </w:r>
    </w:p>
    <w:p w14:paraId="4A3D115C" w14:textId="77777777" w:rsidR="009C1D94" w:rsidRDefault="0029791D" w:rsidP="0029791D">
      <w:pPr>
        <w:pStyle w:val="H1G"/>
        <w:rPr>
          <w:lang w:val="fr-FR"/>
        </w:rPr>
      </w:pPr>
      <w:r>
        <w:tab/>
      </w:r>
      <w:r>
        <w:tab/>
      </w:r>
      <w:r w:rsidR="00421A10" w:rsidRPr="007619D3">
        <w:t xml:space="preserve">Prescriptions </w:t>
      </w:r>
      <w:r w:rsidR="009C1D94" w:rsidRPr="00CA5ADE">
        <w:rPr>
          <w:lang w:val="fr-FR"/>
        </w:rPr>
        <w:t>uniformes relatives à l</w:t>
      </w:r>
      <w:r w:rsidR="00527916">
        <w:rPr>
          <w:lang w:val="fr-FR"/>
        </w:rPr>
        <w:t>’</w:t>
      </w:r>
      <w:r w:rsidR="009C1D94" w:rsidRPr="00CA5ADE">
        <w:rPr>
          <w:lang w:val="fr-FR"/>
        </w:rPr>
        <w:t xml:space="preserve">homologation des véhicules </w:t>
      </w:r>
      <w:r w:rsidR="009C1D94">
        <w:rPr>
          <w:lang w:val="fr-FR"/>
        </w:rPr>
        <w:br/>
      </w:r>
      <w:r w:rsidR="009C1D94" w:rsidRPr="00CA5ADE">
        <w:rPr>
          <w:lang w:val="fr-FR"/>
        </w:rPr>
        <w:t>en ce qui concerne les serrures et organes de fixation des portes</w:t>
      </w:r>
    </w:p>
    <w:p w14:paraId="23CFDC40" w14:textId="77777777" w:rsidR="009C1D94" w:rsidRPr="009C1D94" w:rsidRDefault="009C1D94" w:rsidP="009C1D94">
      <w:pPr>
        <w:pStyle w:val="SingleTxtG"/>
        <w:rPr>
          <w:lang w:val="fr-FR"/>
        </w:rPr>
      </w:pPr>
      <w:r w:rsidRPr="00527916">
        <w:rPr>
          <w:spacing w:val="-2"/>
          <w:lang w:val="fr-FR" w:eastAsia="en-GB"/>
        </w:rPr>
        <w:t>Le présent document est communiqué uniquement à titre d</w:t>
      </w:r>
      <w:r w:rsidR="00527916">
        <w:rPr>
          <w:spacing w:val="-2"/>
          <w:lang w:val="fr-FR" w:eastAsia="en-GB"/>
        </w:rPr>
        <w:t>’</w:t>
      </w:r>
      <w:r w:rsidRPr="00527916">
        <w:rPr>
          <w:spacing w:val="-2"/>
          <w:lang w:val="fr-FR" w:eastAsia="en-GB"/>
        </w:rPr>
        <w:t>information. Le texte authentique, juridiquement contraignant, est celui du document ECE/TRANS/WP.29/2018/127.</w:t>
      </w:r>
    </w:p>
    <w:p w14:paraId="78415751" w14:textId="77777777" w:rsidR="00527916" w:rsidRPr="00371B73" w:rsidRDefault="00970F3F" w:rsidP="00527916">
      <w:pPr>
        <w:pStyle w:val="SingleTxtG"/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ABBED" wp14:editId="795F969F">
                <wp:simplePos x="0" y="0"/>
                <wp:positionH relativeFrom="margin">
                  <wp:posOffset>-2034</wp:posOffset>
                </wp:positionH>
                <wp:positionV relativeFrom="margin">
                  <wp:posOffset>6084426</wp:posOffset>
                </wp:positionV>
                <wp:extent cx="6119495" cy="1122793"/>
                <wp:effectExtent l="0" t="0" r="0" b="127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22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D97DF" w14:textId="77777777" w:rsidR="009C1D94" w:rsidRPr="0029791D" w:rsidRDefault="009C1D94" w:rsidP="009C1D94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11082CF7" w14:textId="77777777" w:rsidR="009C1D94" w:rsidRDefault="009C1D94" w:rsidP="009C1D9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D663F0B" wp14:editId="368D812F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B1C93D" w14:textId="77777777" w:rsidR="009C1D94" w:rsidRDefault="009C1D94" w:rsidP="009C1D94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ABBE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15pt;margin-top:479.1pt;width:481.85pt;height:88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" stroked="f">
                <v:textbox inset="0,0,0,0">
                  <w:txbxContent>
                    <w:p w14:paraId="568D97DF" w14:textId="77777777" w:rsidR="009C1D94" w:rsidRPr="0029791D" w:rsidRDefault="009C1D94" w:rsidP="009C1D94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11082CF7" w14:textId="77777777" w:rsidR="009C1D94" w:rsidRDefault="009C1D94" w:rsidP="009C1D94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D663F0B" wp14:editId="368D812F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B1C93D" w14:textId="77777777" w:rsidR="009C1D94" w:rsidRDefault="009C1D94" w:rsidP="009C1D94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C1D94">
        <w:rPr>
          <w:lang w:val="fr-FR"/>
        </w:rPr>
        <w:br w:type="page"/>
      </w:r>
      <w:r w:rsidR="00527916" w:rsidRPr="00C03DA0">
        <w:rPr>
          <w:i/>
          <w:lang w:val="fr-FR"/>
        </w:rPr>
        <w:lastRenderedPageBreak/>
        <w:t>Ajouter un nouveau paragraphe 13.10</w:t>
      </w:r>
      <w:r w:rsidR="00527916" w:rsidRPr="006F3E03">
        <w:rPr>
          <w:lang w:val="fr-FR"/>
        </w:rPr>
        <w:t>, libellé comme suit :</w:t>
      </w:r>
    </w:p>
    <w:p w14:paraId="7DBFB6FB" w14:textId="77777777" w:rsidR="005F0207" w:rsidRDefault="00527916" w:rsidP="00527916">
      <w:pPr>
        <w:pStyle w:val="SingleTxtG"/>
        <w:ind w:left="2268" w:hanging="1134"/>
        <w:rPr>
          <w:lang w:val="fr-FR"/>
        </w:rPr>
      </w:pPr>
      <w:r w:rsidRPr="006F3E03">
        <w:rPr>
          <w:lang w:val="fr-FR"/>
        </w:rPr>
        <w:t>« </w:t>
      </w:r>
      <w:r w:rsidRPr="006F3E03">
        <w:rPr>
          <w:bCs/>
          <w:lang w:val="fr-FR"/>
        </w:rPr>
        <w:t>13.10</w:t>
      </w:r>
      <w:r w:rsidRPr="006F3E03">
        <w:rPr>
          <w:lang w:val="fr-FR"/>
        </w:rPr>
        <w:tab/>
        <w:t>Les Parties contractantes appliquant le présent Règlement doivent continuer à reconnaître les homologations de type accordées au titre des séries précédentes d</w:t>
      </w:r>
      <w:r>
        <w:rPr>
          <w:lang w:val="fr-FR"/>
        </w:rPr>
        <w:t>’</w:t>
      </w:r>
      <w:r w:rsidRPr="006F3E03">
        <w:rPr>
          <w:lang w:val="fr-FR"/>
        </w:rPr>
        <w:t>amendements audit Règlement délivrées pour la première fois avant le 1</w:t>
      </w:r>
      <w:r w:rsidRPr="006F3E03">
        <w:rPr>
          <w:vertAlign w:val="superscript"/>
          <w:lang w:val="fr-FR"/>
        </w:rPr>
        <w:t>er</w:t>
      </w:r>
      <w:r w:rsidRPr="006F3E03">
        <w:rPr>
          <w:lang w:val="fr-FR"/>
        </w:rPr>
        <w:t> septembre 2016. ».</w:t>
      </w:r>
    </w:p>
    <w:p w14:paraId="3EDBC56D" w14:textId="77777777" w:rsidR="00527916" w:rsidRPr="00527916" w:rsidRDefault="00527916" w:rsidP="0052791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7916" w:rsidRPr="00527916" w:rsidSect="0019718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6F5AF" w14:textId="77777777" w:rsidR="00664239" w:rsidRDefault="00664239"/>
  </w:endnote>
  <w:endnote w:type="continuationSeparator" w:id="0">
    <w:p w14:paraId="20D6B2CF" w14:textId="77777777" w:rsidR="00664239" w:rsidRDefault="00664239">
      <w:pPr>
        <w:pStyle w:val="Footer"/>
      </w:pPr>
    </w:p>
  </w:endnote>
  <w:endnote w:type="continuationNotice" w:id="1">
    <w:p w14:paraId="0F00FC46" w14:textId="77777777" w:rsidR="00664239" w:rsidRPr="00C451B9" w:rsidRDefault="0066423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11D4" w14:textId="77777777" w:rsidR="00197181" w:rsidRPr="00197181" w:rsidRDefault="00197181" w:rsidP="00197181">
    <w:pPr>
      <w:pStyle w:val="Footer"/>
      <w:tabs>
        <w:tab w:val="right" w:pos="9638"/>
      </w:tabs>
    </w:pPr>
    <w:r w:rsidRPr="00197181">
      <w:rPr>
        <w:b/>
        <w:sz w:val="18"/>
      </w:rPr>
      <w:fldChar w:fldCharType="begin"/>
    </w:r>
    <w:r w:rsidRPr="00197181">
      <w:rPr>
        <w:b/>
        <w:sz w:val="18"/>
      </w:rPr>
      <w:instrText xml:space="preserve"> PAGE  \* MERGEFORMAT </w:instrText>
    </w:r>
    <w:r w:rsidRPr="00197181">
      <w:rPr>
        <w:b/>
        <w:sz w:val="18"/>
      </w:rPr>
      <w:fldChar w:fldCharType="separate"/>
    </w:r>
    <w:r w:rsidRPr="00197181">
      <w:rPr>
        <w:b/>
        <w:noProof/>
        <w:sz w:val="18"/>
      </w:rPr>
      <w:t>2</w:t>
    </w:r>
    <w:r w:rsidRPr="00197181">
      <w:rPr>
        <w:b/>
        <w:sz w:val="18"/>
      </w:rPr>
      <w:fldChar w:fldCharType="end"/>
    </w:r>
    <w:r>
      <w:rPr>
        <w:b/>
        <w:sz w:val="18"/>
      </w:rPr>
      <w:tab/>
    </w:r>
    <w:r>
      <w:t>GE.19-10417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C115D" w14:textId="77777777" w:rsidR="00197181" w:rsidRPr="00197181" w:rsidRDefault="00197181" w:rsidP="00197181">
    <w:pPr>
      <w:pStyle w:val="Footer"/>
      <w:tabs>
        <w:tab w:val="right" w:pos="9638"/>
      </w:tabs>
      <w:rPr>
        <w:b/>
        <w:sz w:val="18"/>
      </w:rPr>
    </w:pPr>
    <w:r>
      <w:t>GE.19-10417</w:t>
    </w:r>
    <w:r>
      <w:tab/>
    </w:r>
    <w:r w:rsidRPr="00197181">
      <w:rPr>
        <w:b/>
        <w:sz w:val="18"/>
      </w:rPr>
      <w:fldChar w:fldCharType="begin"/>
    </w:r>
    <w:r w:rsidRPr="00197181">
      <w:rPr>
        <w:b/>
        <w:sz w:val="18"/>
      </w:rPr>
      <w:instrText xml:space="preserve"> PAGE  \* MERGEFORMAT </w:instrText>
    </w:r>
    <w:r w:rsidRPr="00197181">
      <w:rPr>
        <w:b/>
        <w:sz w:val="18"/>
      </w:rPr>
      <w:fldChar w:fldCharType="separate"/>
    </w:r>
    <w:r w:rsidRPr="00197181">
      <w:rPr>
        <w:b/>
        <w:noProof/>
        <w:sz w:val="18"/>
      </w:rPr>
      <w:t>3</w:t>
    </w:r>
    <w:r w:rsidRPr="001971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8706" w14:textId="77777777" w:rsidR="00467F2C" w:rsidRPr="00197181" w:rsidRDefault="00197181" w:rsidP="00197181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7216" behindDoc="0" locked="0" layoutInCell="1" allowOverlap="1" wp14:anchorId="2DDBE5EE" wp14:editId="6810B64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10417  (</w:t>
    </w:r>
    <w:proofErr w:type="gramEnd"/>
    <w:r>
      <w:rPr>
        <w:sz w:val="20"/>
      </w:rPr>
      <w:t>F)    221119    221119</w:t>
    </w:r>
    <w:r>
      <w:rPr>
        <w:sz w:val="20"/>
      </w:rPr>
      <w:br/>
    </w:r>
    <w:r w:rsidRPr="00197181">
      <w:rPr>
        <w:rFonts w:ascii="C39T30Lfz" w:hAnsi="C39T30Lfz"/>
        <w:sz w:val="56"/>
      </w:rPr>
      <w:t></w:t>
    </w:r>
    <w:r w:rsidRPr="00197181">
      <w:rPr>
        <w:rFonts w:ascii="C39T30Lfz" w:hAnsi="C39T30Lfz"/>
        <w:sz w:val="56"/>
      </w:rPr>
      <w:t></w:t>
    </w:r>
    <w:r w:rsidRPr="00197181">
      <w:rPr>
        <w:rFonts w:ascii="C39T30Lfz" w:hAnsi="C39T30Lfz"/>
        <w:sz w:val="56"/>
      </w:rPr>
      <w:t></w:t>
    </w:r>
    <w:r w:rsidRPr="00197181">
      <w:rPr>
        <w:rFonts w:ascii="C39T30Lfz" w:hAnsi="C39T30Lfz"/>
        <w:sz w:val="56"/>
      </w:rPr>
      <w:t></w:t>
    </w:r>
    <w:r w:rsidRPr="00197181">
      <w:rPr>
        <w:rFonts w:ascii="C39T30Lfz" w:hAnsi="C39T30Lfz"/>
        <w:sz w:val="56"/>
      </w:rPr>
      <w:t></w:t>
    </w:r>
    <w:r w:rsidRPr="00197181">
      <w:rPr>
        <w:rFonts w:ascii="C39T30Lfz" w:hAnsi="C39T30Lfz"/>
        <w:sz w:val="56"/>
      </w:rPr>
      <w:t></w:t>
    </w:r>
    <w:r w:rsidRPr="00197181">
      <w:rPr>
        <w:rFonts w:ascii="C39T30Lfz" w:hAnsi="C39T30Lfz"/>
        <w:sz w:val="56"/>
      </w:rPr>
      <w:t></w:t>
    </w:r>
    <w:r w:rsidRPr="00197181">
      <w:rPr>
        <w:rFonts w:ascii="C39T30Lfz" w:hAnsi="C39T30Lfz"/>
        <w:sz w:val="56"/>
      </w:rPr>
      <w:t></w:t>
    </w:r>
    <w:r w:rsidRPr="0019718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42D7AF6" wp14:editId="3FD31FE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Add.10/Rev.3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10/Rev.3/Amend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3088D" w14:textId="77777777" w:rsidR="00664239" w:rsidRPr="00D27D5E" w:rsidRDefault="0066423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0BC466" w14:textId="77777777" w:rsidR="00664239" w:rsidRPr="00D171D4" w:rsidRDefault="0066423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041B6E8" w14:textId="77777777" w:rsidR="00664239" w:rsidRPr="00C451B9" w:rsidRDefault="00664239" w:rsidP="00C451B9">
      <w:pPr>
        <w:spacing w:line="240" w:lineRule="auto"/>
        <w:rPr>
          <w:sz w:val="2"/>
          <w:szCs w:val="2"/>
        </w:rPr>
      </w:pPr>
    </w:p>
  </w:footnote>
  <w:footnote w:id="2">
    <w:p w14:paraId="217C00BE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2D353D5C" w14:textId="77777777" w:rsidR="00591072" w:rsidRPr="00591072" w:rsidRDefault="00591072" w:rsidP="00591072">
      <w:pPr>
        <w:pStyle w:val="FootnoteText"/>
      </w:pPr>
      <w:r w:rsidRPr="00197181">
        <w:tab/>
      </w:r>
      <w:r w:rsidRPr="00197181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6E7FBF12" w14:textId="77777777" w:rsidR="00442E31" w:rsidRPr="00442E31" w:rsidRDefault="00591072" w:rsidP="00405E5F">
      <w:pPr>
        <w:pStyle w:val="FootnoteText"/>
        <w:spacing w:after="120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3B19" w14:textId="6A979847" w:rsidR="00197181" w:rsidRPr="00197181" w:rsidRDefault="00E3788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E/ECE/324/Add.10/Rev.3/Amend.2</w:t>
    </w:r>
    <w:r>
      <w:fldChar w:fldCharType="end"/>
    </w:r>
    <w:r w:rsidR="00197181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E/ECE/TRANS/505/Add.10/Rev.3/Amend.2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C6E0" w14:textId="60AF5728" w:rsidR="00197181" w:rsidRPr="00197181" w:rsidRDefault="00E3788D" w:rsidP="0019718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E/ECE/324/Add.10/Rev.3/Amend.2</w:t>
    </w:r>
    <w:r>
      <w:fldChar w:fldCharType="end"/>
    </w:r>
    <w:r w:rsidR="00197181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E/ECE/TRANS/505/Add.10/Rev.3/Amend.2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3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97181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1DA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5E5F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0B8B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27916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4239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C3377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0F3F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C1D94"/>
    <w:rsid w:val="009D3A8C"/>
    <w:rsid w:val="009E1BA9"/>
    <w:rsid w:val="009E2876"/>
    <w:rsid w:val="009E2F0B"/>
    <w:rsid w:val="009E7956"/>
    <w:rsid w:val="009F072F"/>
    <w:rsid w:val="009F26C1"/>
    <w:rsid w:val="009F3F95"/>
    <w:rsid w:val="00A016F6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23F8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D1244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3788D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DA1A909"/>
  <w15:docId w15:val="{66DD2374-A660-4D76-BC18-19FB772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E/ECE/324/Add.10/Rev.3/Amend.2</vt:lpstr>
      <vt:lpstr>E/ECE/324/Add.10/Rev.3/Amend.2</vt:lpstr>
    </vt:vector>
  </TitlesOfParts>
  <Company>CSD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E/ECE/324/Add.10/Rev.3/Amend.2</dc:title>
  <dc:creator>Corinne ROBERT</dc:creator>
  <cp:keywords>E/ECE/TRANS/505/Add.10/Rev.3/Amend.2</cp:keywords>
  <cp:lastModifiedBy>Marie-Claude Collet</cp:lastModifiedBy>
  <cp:revision>3</cp:revision>
  <cp:lastPrinted>2019-12-05T10:01:00Z</cp:lastPrinted>
  <dcterms:created xsi:type="dcterms:W3CDTF">2019-12-05T10:01:00Z</dcterms:created>
  <dcterms:modified xsi:type="dcterms:W3CDTF">2019-12-05T10:01:00Z</dcterms:modified>
</cp:coreProperties>
</file>