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7E831A0D" w:rsidR="0064636E" w:rsidRPr="00D47EEA" w:rsidRDefault="0064636E" w:rsidP="00CE473C">
            <w:pPr>
              <w:jc w:val="right"/>
            </w:pPr>
            <w:r w:rsidRPr="00014D07">
              <w:rPr>
                <w:sz w:val="40"/>
              </w:rPr>
              <w:t>E</w:t>
            </w:r>
            <w:r>
              <w:t>/ECE/324/</w:t>
            </w:r>
            <w:r w:rsidR="00841EB5">
              <w:t>Rev.</w:t>
            </w:r>
            <w:r w:rsidR="00552067">
              <w:t>2</w:t>
            </w:r>
            <w:r w:rsidR="00841EB5">
              <w:t>/</w:t>
            </w:r>
            <w:r>
              <w:t>Add.</w:t>
            </w:r>
            <w:r w:rsidR="00EC75F2">
              <w:t>1</w:t>
            </w:r>
            <w:r w:rsidR="00CE473C">
              <w:t>42</w:t>
            </w:r>
            <w:r w:rsidR="000C3BA6">
              <w:t>/</w:t>
            </w:r>
            <w:r w:rsidR="00EE0446" w:rsidRPr="00EE0446">
              <w:t>Amend.</w:t>
            </w:r>
            <w:r w:rsidR="00B42BA7">
              <w:t>1</w:t>
            </w:r>
            <w:r>
              <w:t>−</w:t>
            </w:r>
            <w:r w:rsidRPr="00014D07">
              <w:rPr>
                <w:sz w:val="40"/>
              </w:rPr>
              <w:t>E</w:t>
            </w:r>
            <w:r>
              <w:t>/ECE/TRANS/505</w:t>
            </w:r>
            <w:r w:rsidR="00841EB5">
              <w:t>/Rev.</w:t>
            </w:r>
            <w:r w:rsidR="00FA14E6">
              <w:t>2</w:t>
            </w:r>
            <w:r w:rsidR="00841EB5">
              <w:t>/Add.</w:t>
            </w:r>
            <w:r w:rsidR="00EC75F2">
              <w:t>1</w:t>
            </w:r>
            <w:r w:rsidR="00CE473C">
              <w:t>42</w:t>
            </w:r>
            <w:r w:rsidR="00EE0446" w:rsidRPr="00EE0446">
              <w:t>/Amend.</w:t>
            </w:r>
            <w:r w:rsidR="00B42BA7">
              <w:t>1</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536942E5" w:rsidR="00C84414" w:rsidRDefault="00307B4D" w:rsidP="00E6680B">
            <w:pPr>
              <w:spacing w:before="120"/>
            </w:pPr>
            <w:r>
              <w:t>27 April</w:t>
            </w:r>
            <w:bookmarkStart w:id="0" w:name="_GoBack"/>
            <w:bookmarkEnd w:id="0"/>
            <w:r w:rsidR="00E6680B">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62A5B1E1" w14:textId="19D1F501" w:rsidR="0076602C" w:rsidRPr="0076602C" w:rsidRDefault="00C711C7" w:rsidP="00E6680B">
      <w:pPr>
        <w:pStyle w:val="H1G"/>
        <w:spacing w:before="240"/>
      </w:pPr>
      <w:r w:rsidRPr="00F173C4">
        <w:rPr>
          <w:rStyle w:val="H1GChar"/>
        </w:rPr>
        <w:tab/>
      </w:r>
      <w:r w:rsidRPr="00F173C4">
        <w:rPr>
          <w:rStyle w:val="H1GChar"/>
        </w:rPr>
        <w:tab/>
      </w:r>
      <w:r w:rsidR="0076602C">
        <w:tab/>
      </w:r>
      <w:r w:rsidR="0076602C" w:rsidRPr="00213492">
        <w:t>Concerning the</w:t>
      </w:r>
      <w:r w:rsidR="0076602C" w:rsidRPr="00213492">
        <w:rPr>
          <w:smallCaps/>
        </w:rPr>
        <w:t xml:space="preserve"> </w:t>
      </w:r>
      <w:r w:rsidR="0076602C"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6602C" w:rsidRPr="00213492">
        <w:footnoteReference w:customMarkFollows="1" w:id="2"/>
        <w:t>*</w:t>
      </w:r>
    </w:p>
    <w:p w14:paraId="46E3DBD7" w14:textId="062A6C2B" w:rsidR="0076602C" w:rsidRPr="00392A12" w:rsidRDefault="0076602C"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15E1C8FA" w:rsidR="0064636E" w:rsidRDefault="0064636E" w:rsidP="00A41529">
      <w:pPr>
        <w:pStyle w:val="H1G"/>
        <w:spacing w:before="240" w:after="120"/>
      </w:pPr>
      <w:r>
        <w:tab/>
      </w:r>
      <w:r>
        <w:tab/>
        <w:t xml:space="preserve">Addendum </w:t>
      </w:r>
      <w:r w:rsidR="00EC75F2">
        <w:t>1</w:t>
      </w:r>
      <w:r w:rsidR="00CE473C">
        <w:t>42</w:t>
      </w:r>
      <w:r>
        <w:t xml:space="preserve">– </w:t>
      </w:r>
      <w:r w:rsidR="003C7C0B">
        <w:t>UN </w:t>
      </w:r>
      <w:r>
        <w:t>Regulation No.</w:t>
      </w:r>
      <w:r w:rsidR="00271A7F">
        <w:t xml:space="preserve"> </w:t>
      </w:r>
      <w:r w:rsidR="00EC75F2">
        <w:t>1</w:t>
      </w:r>
      <w:r w:rsidR="00CE473C">
        <w:t>43</w:t>
      </w:r>
    </w:p>
    <w:p w14:paraId="4E272B2A" w14:textId="18BB22C1" w:rsidR="0064636E" w:rsidRPr="00014D07" w:rsidRDefault="0064636E" w:rsidP="00A41529">
      <w:pPr>
        <w:pStyle w:val="H1G"/>
        <w:spacing w:before="240"/>
      </w:pPr>
      <w:r>
        <w:tab/>
      </w:r>
      <w:r>
        <w:tab/>
      </w:r>
      <w:r w:rsidR="00D623A7">
        <w:t>Amendment</w:t>
      </w:r>
      <w:r w:rsidRPr="00014D07">
        <w:t xml:space="preserve"> </w:t>
      </w:r>
      <w:r w:rsidR="00B42BA7">
        <w:t>1</w:t>
      </w:r>
    </w:p>
    <w:p w14:paraId="4FAFC05A" w14:textId="4D0E1D85" w:rsidR="0064636E" w:rsidRPr="00272880" w:rsidRDefault="00A7202C" w:rsidP="0064636E">
      <w:pPr>
        <w:pStyle w:val="SingleTxtG"/>
        <w:spacing w:after="360"/>
        <w:rPr>
          <w:spacing w:val="-2"/>
        </w:rPr>
      </w:pPr>
      <w:r>
        <w:rPr>
          <w:spacing w:val="-2"/>
        </w:rPr>
        <w:t xml:space="preserve">Supplement </w:t>
      </w:r>
      <w:r w:rsidR="00B42BA7">
        <w:rPr>
          <w:spacing w:val="-2"/>
        </w:rPr>
        <w:t>1</w:t>
      </w:r>
      <w:r>
        <w:rPr>
          <w:spacing w:val="-2"/>
        </w:rPr>
        <w:t xml:space="preserve"> to the </w:t>
      </w:r>
      <w:r w:rsidR="00CE473C">
        <w:rPr>
          <w:spacing w:val="-2"/>
        </w:rPr>
        <w:t>original version of the Regulation</w:t>
      </w:r>
      <w:r w:rsidR="0064636E" w:rsidRPr="00272880">
        <w:rPr>
          <w:spacing w:val="-2"/>
        </w:rPr>
        <w:t xml:space="preserve"> – Date of entry into force: </w:t>
      </w:r>
      <w:r w:rsidR="00324746">
        <w:t xml:space="preserve">10 </w:t>
      </w:r>
      <w:r w:rsidR="00FA14E6">
        <w:t>February</w:t>
      </w:r>
      <w:r w:rsidR="00EB0695">
        <w:t xml:space="preserve"> </w:t>
      </w:r>
      <w:r w:rsidR="00FA14E6">
        <w:t>2018</w:t>
      </w:r>
    </w:p>
    <w:p w14:paraId="24730B39" w14:textId="7EBD1179" w:rsidR="0064636E" w:rsidRDefault="0064636E" w:rsidP="006802AA">
      <w:pPr>
        <w:pStyle w:val="H1G"/>
        <w:spacing w:before="120" w:after="120" w:line="240" w:lineRule="exact"/>
        <w:rPr>
          <w:lang w:val="en-US"/>
        </w:rPr>
      </w:pPr>
      <w:r>
        <w:rPr>
          <w:lang w:val="en-US"/>
        </w:rPr>
        <w:tab/>
      </w:r>
      <w:r>
        <w:rPr>
          <w:lang w:val="en-US"/>
        </w:rPr>
        <w:tab/>
      </w:r>
      <w:r w:rsidR="00CE473C" w:rsidRPr="00CE473C">
        <w:rPr>
          <w:lang w:val="en-US"/>
        </w:rPr>
        <w:t>Uniform provisions concerning the approval of Heavy Duty Dual-Fuel Engine Retrofit Systems (HDDF-ERS) to be installed on heavy duty diesel engines and vehicles</w:t>
      </w:r>
    </w:p>
    <w:p w14:paraId="02EF65D0" w14:textId="02568300"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Pr>
          <w:lang w:eastAsia="en-GB"/>
        </w:rPr>
        <w:tab/>
      </w:r>
      <w:r w:rsidR="00A41529">
        <w:rPr>
          <w:spacing w:val="-6"/>
          <w:lang w:eastAsia="en-GB"/>
        </w:rPr>
        <w:t>ECE/TRANS/WP.29/201</w:t>
      </w:r>
      <w:r w:rsidR="00324746">
        <w:rPr>
          <w:spacing w:val="-6"/>
          <w:lang w:eastAsia="en-GB"/>
        </w:rPr>
        <w:t>7</w:t>
      </w:r>
      <w:r w:rsidR="00A41529">
        <w:rPr>
          <w:spacing w:val="-6"/>
          <w:lang w:eastAsia="en-GB"/>
        </w:rPr>
        <w:t>/</w:t>
      </w:r>
      <w:r w:rsidR="00CE473C">
        <w:rPr>
          <w:spacing w:val="-6"/>
          <w:lang w:eastAsia="en-GB"/>
        </w:rPr>
        <w:t>66</w:t>
      </w:r>
      <w:r w:rsidR="00320A79">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147FABD1" w:rsidR="00C711C7" w:rsidRDefault="000D3A4F" w:rsidP="00651737">
      <w:pPr>
        <w:suppressAutoHyphens w:val="0"/>
        <w:spacing w:line="240" w:lineRule="auto"/>
        <w:jc w:val="center"/>
      </w:pPr>
      <w:r w:rsidRPr="000D3A4F">
        <w:rPr>
          <w:b/>
          <w:sz w:val="24"/>
        </w:rPr>
        <w:t>UNITED NATIONS</w:t>
      </w:r>
    </w:p>
    <w:p w14:paraId="232B6B7D" w14:textId="08F318B5" w:rsidR="00E6680B" w:rsidRDefault="00D5540C" w:rsidP="00E6680B">
      <w:pPr>
        <w:pStyle w:val="SingleTxtG"/>
      </w:pPr>
      <w:r>
        <w:br w:type="page"/>
      </w:r>
    </w:p>
    <w:p w14:paraId="3FEF18B7" w14:textId="77777777" w:rsidR="00CE473C" w:rsidRDefault="00CE473C" w:rsidP="00CE473C">
      <w:pPr>
        <w:spacing w:after="120"/>
        <w:ind w:left="1134" w:right="1134"/>
        <w:jc w:val="both"/>
        <w:rPr>
          <w:i/>
          <w:lang w:val="en-US"/>
        </w:rPr>
      </w:pPr>
      <w:r w:rsidRPr="00CC4C37">
        <w:rPr>
          <w:i/>
          <w:lang w:val="en-US"/>
        </w:rPr>
        <w:lastRenderedPageBreak/>
        <w:t xml:space="preserve">Annex 6, </w:t>
      </w:r>
    </w:p>
    <w:p w14:paraId="52940763" w14:textId="77777777" w:rsidR="00CE473C" w:rsidRPr="00CC4C37" w:rsidRDefault="00CE473C" w:rsidP="00CE473C">
      <w:pPr>
        <w:spacing w:after="120"/>
        <w:ind w:left="1134" w:right="1134"/>
        <w:jc w:val="both"/>
        <w:rPr>
          <w:i/>
          <w:lang w:val="en-US"/>
        </w:rPr>
      </w:pPr>
      <w:r>
        <w:rPr>
          <w:i/>
          <w:lang w:val="en-US"/>
        </w:rPr>
        <w:t>P</w:t>
      </w:r>
      <w:r w:rsidRPr="00CC4C37">
        <w:rPr>
          <w:i/>
          <w:lang w:val="en-US"/>
        </w:rPr>
        <w:t>aragraph 10.1.,</w:t>
      </w:r>
      <w:r w:rsidRPr="00CC4C37">
        <w:rPr>
          <w:lang w:val="en-US"/>
        </w:rPr>
        <w:t xml:space="preserve"> amend to read:</w:t>
      </w:r>
    </w:p>
    <w:p w14:paraId="13EC31D1" w14:textId="77777777" w:rsidR="00CE473C" w:rsidRPr="00CC4C37" w:rsidRDefault="00CE473C" w:rsidP="00CE473C">
      <w:pPr>
        <w:spacing w:after="120"/>
        <w:ind w:left="2268" w:right="1134" w:hanging="1134"/>
        <w:jc w:val="both"/>
      </w:pPr>
      <w:r w:rsidRPr="00CC4C37">
        <w:t>"10.1.</w:t>
      </w:r>
      <w:r w:rsidRPr="00CC4C37">
        <w:tab/>
        <w:t>Tests and requirements</w:t>
      </w:r>
    </w:p>
    <w:p w14:paraId="673FD206" w14:textId="77777777" w:rsidR="00CE473C" w:rsidRPr="00734DDF" w:rsidRDefault="00CE473C" w:rsidP="00CE473C">
      <w:pPr>
        <w:spacing w:after="120"/>
        <w:ind w:left="2268" w:right="1134"/>
        <w:jc w:val="both"/>
        <w:rPr>
          <w:lang w:val="en-US"/>
        </w:rPr>
      </w:pPr>
      <w:r w:rsidRPr="00734DDF">
        <w:rPr>
          <w:lang w:val="en-US"/>
        </w:rPr>
        <w:t>An engine representative of the desired extension of the application range shall be tested in accordance with the provisions set out in paragraph 5.2.2. or 10.1.1. at the choice of the dual-fuel engine retrofit system manufacturer. Engine tests in accordance with paragraph 5.2.2. are always required for the extension of an application range with an engine family equipped with EGR.</w:t>
      </w:r>
    </w:p>
    <w:p w14:paraId="16692BBD" w14:textId="77777777" w:rsidR="00CE473C" w:rsidRPr="00734DDF" w:rsidRDefault="00CE473C" w:rsidP="00CE473C">
      <w:pPr>
        <w:spacing w:after="120"/>
        <w:ind w:left="2268" w:right="1134"/>
        <w:jc w:val="both"/>
        <w:rPr>
          <w:lang w:val="en-US"/>
        </w:rPr>
      </w:pPr>
      <w:r w:rsidRPr="00734DDF">
        <w:rPr>
          <w:lang w:val="en-US"/>
        </w:rPr>
        <w:t>The tests in accordance with paragraph 10.1.1. shall be carried out on a representative engine equipped with a member of the dual-fuel engine retrofit system family.</w:t>
      </w:r>
    </w:p>
    <w:p w14:paraId="5BBFB94A" w14:textId="77777777" w:rsidR="00CE473C" w:rsidRPr="00734DDF" w:rsidRDefault="00CE473C" w:rsidP="00CE473C">
      <w:pPr>
        <w:spacing w:after="120"/>
        <w:ind w:left="2268" w:right="1134"/>
        <w:jc w:val="both"/>
        <w:rPr>
          <w:lang w:val="en-US"/>
        </w:rPr>
      </w:pPr>
      <w:r w:rsidRPr="00734DDF">
        <w:rPr>
          <w:lang w:val="en-US"/>
        </w:rPr>
        <w:t>The same tests shall be performed in diesel mode and in dual-fuel mode in such a way that the operating points and conditions are as similar as possible.</w:t>
      </w:r>
    </w:p>
    <w:p w14:paraId="65343E99" w14:textId="77777777" w:rsidR="00CE473C" w:rsidRPr="00734DDF" w:rsidRDefault="00CE473C" w:rsidP="00CE473C">
      <w:pPr>
        <w:spacing w:after="120"/>
        <w:ind w:left="2268" w:right="1134"/>
        <w:jc w:val="both"/>
        <w:rPr>
          <w:lang w:val="en-US"/>
        </w:rPr>
      </w:pPr>
      <w:r w:rsidRPr="00734DDF">
        <w:rPr>
          <w:lang w:val="en-US"/>
        </w:rPr>
        <w:t>The NO</w:t>
      </w:r>
      <w:r w:rsidRPr="00734DDF">
        <w:rPr>
          <w:vertAlign w:val="subscript"/>
          <w:lang w:val="en-US"/>
        </w:rPr>
        <w:t>X</w:t>
      </w:r>
      <w:r w:rsidRPr="00734DDF">
        <w:rPr>
          <w:lang w:val="en-US"/>
        </w:rPr>
        <w:t>, Non-Methane Hydrocarbons (NMHC), CO and PM emission test results in dual-fuel mode shall be lower than or equal to the results in diesel mode.</w:t>
      </w:r>
    </w:p>
    <w:p w14:paraId="205250F2" w14:textId="77777777" w:rsidR="00CE473C" w:rsidRPr="00892A54" w:rsidRDefault="00CE473C" w:rsidP="00CE473C">
      <w:pPr>
        <w:spacing w:after="120"/>
        <w:ind w:left="2268" w:right="1134"/>
        <w:jc w:val="both"/>
        <w:rPr>
          <w:lang w:val="en-US"/>
        </w:rPr>
      </w:pPr>
      <w:r w:rsidRPr="00892A54">
        <w:rPr>
          <w:lang w:val="en-US"/>
        </w:rPr>
        <w:t>Alternatively, at the request of the engine retrofit system manufacturer, the following provisions apply:</w:t>
      </w:r>
    </w:p>
    <w:p w14:paraId="10F813D5" w14:textId="7CC123D8" w:rsidR="00CE473C" w:rsidRPr="00892A54" w:rsidRDefault="00CE473C" w:rsidP="00CE473C">
      <w:pPr>
        <w:widowControl w:val="0"/>
        <w:suppressAutoHyphens w:val="0"/>
        <w:spacing w:after="120" w:line="240" w:lineRule="auto"/>
        <w:ind w:left="2835" w:right="1134" w:hanging="567"/>
        <w:jc w:val="both"/>
        <w:rPr>
          <w:rFonts w:eastAsia="MS Mincho"/>
          <w:kern w:val="2"/>
          <w:lang w:val="en-US" w:eastAsia="ja-JP"/>
        </w:rPr>
      </w:pPr>
      <w:r w:rsidRPr="00892A54">
        <w:rPr>
          <w:rFonts w:eastAsia="MS Mincho"/>
          <w:kern w:val="2"/>
          <w:lang w:val="en-US" w:eastAsia="ja-JP"/>
        </w:rPr>
        <w:t>(a)</w:t>
      </w:r>
      <w:r w:rsidRPr="00892A54">
        <w:rPr>
          <w:rFonts w:eastAsia="MS Mincho"/>
          <w:kern w:val="2"/>
          <w:lang w:val="en-US" w:eastAsia="ja-JP"/>
        </w:rPr>
        <w:tab/>
        <w:t>As for Non-Methane Hydrocarbons (NMHC) and CO emissions only, the CO</w:t>
      </w:r>
      <w:r w:rsidRPr="00892A54">
        <w:rPr>
          <w:rFonts w:eastAsia="MS Mincho"/>
          <w:kern w:val="2"/>
          <w:vertAlign w:val="subscript"/>
          <w:lang w:val="en-US" w:eastAsia="ja-JP"/>
        </w:rPr>
        <w:t>2</w:t>
      </w:r>
      <w:r w:rsidRPr="00892A54">
        <w:rPr>
          <w:rFonts w:eastAsia="MS Mincho"/>
          <w:kern w:val="2"/>
          <w:lang w:val="en-US" w:eastAsia="ja-JP"/>
        </w:rPr>
        <w:t xml:space="preserve"> specific emission results of the test in accordance with paragraph 10.1.1.1. in dual-fuel mode shall not exceed the applicable </w:t>
      </w:r>
      <w:r w:rsidR="00320A79">
        <w:rPr>
          <w:rFonts w:eastAsia="MS Mincho"/>
          <w:kern w:val="2"/>
          <w:lang w:val="en-US" w:eastAsia="ja-JP"/>
        </w:rPr>
        <w:t xml:space="preserve">UN </w:t>
      </w:r>
      <w:r w:rsidRPr="00892A54">
        <w:rPr>
          <w:rFonts w:eastAsia="MS Mincho"/>
          <w:bCs/>
          <w:kern w:val="2"/>
          <w:lang w:val="en-US" w:eastAsia="ja-JP"/>
        </w:rPr>
        <w:t xml:space="preserve">Regulation No. 49 </w:t>
      </w:r>
      <w:r w:rsidRPr="00892A54">
        <w:rPr>
          <w:rFonts w:eastAsia="MS Mincho"/>
          <w:kern w:val="2"/>
          <w:lang w:val="en-US" w:eastAsia="ja-JP"/>
        </w:rPr>
        <w:t>original emission limits transposed into CO</w:t>
      </w:r>
      <w:r w:rsidRPr="00892A54">
        <w:rPr>
          <w:rFonts w:eastAsia="MS Mincho"/>
          <w:kern w:val="2"/>
          <w:vertAlign w:val="subscript"/>
          <w:lang w:val="en-US" w:eastAsia="ja-JP"/>
        </w:rPr>
        <w:t>2</w:t>
      </w:r>
      <w:r w:rsidRPr="00892A54">
        <w:rPr>
          <w:rFonts w:eastAsia="MS Mincho"/>
          <w:kern w:val="2"/>
          <w:lang w:val="en-US" w:eastAsia="ja-JP"/>
        </w:rPr>
        <w:t xml:space="preserve"> specific emission limits with the following equation:</w:t>
      </w:r>
    </w:p>
    <w:p w14:paraId="181D8389" w14:textId="77777777" w:rsidR="00CE473C" w:rsidRPr="00892A54" w:rsidRDefault="00CE473C" w:rsidP="00CE473C">
      <w:pPr>
        <w:spacing w:after="120"/>
        <w:ind w:left="2268" w:right="1134"/>
        <w:jc w:val="both"/>
        <w:rPr>
          <w:lang w:val="en-US"/>
        </w:rPr>
      </w:pPr>
      <w:r w:rsidRPr="00892A54">
        <w:rPr>
          <w:lang w:val="en-US"/>
        </w:rPr>
        <w:t>CO</w:t>
      </w:r>
      <w:r w:rsidRPr="00892A54">
        <w:rPr>
          <w:vertAlign w:val="subscript"/>
          <w:lang w:val="en-US"/>
        </w:rPr>
        <w:t>2</w:t>
      </w:r>
      <w:r w:rsidRPr="00892A54">
        <w:rPr>
          <w:lang w:val="en-US"/>
        </w:rPr>
        <w:t xml:space="preserve"> specific emission limit = 1.6 × 1.5 × brake specific emission limit</w:t>
      </w:r>
    </w:p>
    <w:p w14:paraId="3F4BD83D" w14:textId="77777777" w:rsidR="00CE473C" w:rsidRPr="00892A54" w:rsidRDefault="00CE473C" w:rsidP="00CE473C">
      <w:pPr>
        <w:spacing w:after="120"/>
        <w:ind w:left="2268" w:right="1134"/>
        <w:jc w:val="both"/>
        <w:rPr>
          <w:lang w:val="en-US"/>
        </w:rPr>
      </w:pPr>
      <w:r w:rsidRPr="00892A54">
        <w:rPr>
          <w:lang w:val="en-US"/>
        </w:rPr>
        <w:t>Where:</w:t>
      </w:r>
    </w:p>
    <w:p w14:paraId="5BB38236" w14:textId="77777777" w:rsidR="00CE473C" w:rsidRPr="00892A54" w:rsidRDefault="00CE473C" w:rsidP="00CE473C">
      <w:pPr>
        <w:spacing w:after="120"/>
        <w:ind w:left="4961" w:right="1134" w:hanging="2693"/>
        <w:jc w:val="both"/>
        <w:rPr>
          <w:lang w:val="en-US"/>
        </w:rPr>
      </w:pPr>
      <w:r w:rsidRPr="00892A54">
        <w:rPr>
          <w:lang w:val="en-US"/>
        </w:rPr>
        <w:t>CO</w:t>
      </w:r>
      <w:r w:rsidRPr="00892A54">
        <w:rPr>
          <w:vertAlign w:val="subscript"/>
          <w:lang w:val="en-US"/>
        </w:rPr>
        <w:t>2</w:t>
      </w:r>
      <w:r w:rsidRPr="00892A54">
        <w:rPr>
          <w:lang w:val="en-US"/>
        </w:rPr>
        <w:t xml:space="preserve"> specific emission limit</w:t>
      </w:r>
      <w:r w:rsidRPr="00892A54">
        <w:rPr>
          <w:lang w:val="en-US"/>
        </w:rPr>
        <w:tab/>
        <w:t>is the equivalent limit expressed in [g/kgCO</w:t>
      </w:r>
      <w:r w:rsidRPr="00892A54">
        <w:rPr>
          <w:vertAlign w:val="subscript"/>
          <w:lang w:val="en-US"/>
        </w:rPr>
        <w:t>2</w:t>
      </w:r>
      <w:r w:rsidRPr="00892A54">
        <w:rPr>
          <w:lang w:val="en-US"/>
        </w:rPr>
        <w:t>]</w:t>
      </w:r>
    </w:p>
    <w:p w14:paraId="10973A98" w14:textId="77777777" w:rsidR="00CE473C" w:rsidRPr="00892A54" w:rsidRDefault="00CE473C" w:rsidP="00CE473C">
      <w:pPr>
        <w:spacing w:after="120"/>
        <w:ind w:left="4961" w:right="1134" w:hanging="2693"/>
        <w:jc w:val="both"/>
        <w:rPr>
          <w:lang w:val="en-US"/>
        </w:rPr>
      </w:pPr>
      <w:r w:rsidRPr="00892A54">
        <w:rPr>
          <w:lang w:val="en-US"/>
        </w:rPr>
        <w:t>1.6</w:t>
      </w:r>
      <w:r w:rsidRPr="00892A54">
        <w:rPr>
          <w:lang w:val="en-US"/>
        </w:rPr>
        <w:tab/>
        <w:t>is the conversion factor from brake specific to CO</w:t>
      </w:r>
      <w:r w:rsidRPr="00892A54">
        <w:rPr>
          <w:vertAlign w:val="subscript"/>
          <w:lang w:val="en-US"/>
        </w:rPr>
        <w:t>2</w:t>
      </w:r>
      <w:r w:rsidRPr="00892A54">
        <w:rPr>
          <w:lang w:val="en-US"/>
        </w:rPr>
        <w:t xml:space="preserve"> specific emissions</w:t>
      </w:r>
    </w:p>
    <w:p w14:paraId="14AF9F0E" w14:textId="77777777" w:rsidR="00CE473C" w:rsidRPr="00892A54" w:rsidRDefault="00CE473C" w:rsidP="00CE473C">
      <w:pPr>
        <w:spacing w:after="120"/>
        <w:ind w:left="4961" w:right="1134" w:hanging="2693"/>
        <w:jc w:val="both"/>
        <w:rPr>
          <w:lang w:val="en-US"/>
        </w:rPr>
      </w:pPr>
      <w:r w:rsidRPr="00892A54">
        <w:rPr>
          <w:lang w:val="en-US"/>
        </w:rPr>
        <w:t>1.5</w:t>
      </w:r>
      <w:r w:rsidRPr="00892A54">
        <w:rPr>
          <w:lang w:val="en-US"/>
        </w:rPr>
        <w:tab/>
        <w:t>is the Conformity Factor</w:t>
      </w:r>
    </w:p>
    <w:p w14:paraId="30759AA7" w14:textId="77777777" w:rsidR="00CE473C" w:rsidRPr="00892A54" w:rsidRDefault="00CE473C" w:rsidP="00CE473C">
      <w:pPr>
        <w:spacing w:after="120"/>
        <w:ind w:left="4961" w:right="1134" w:hanging="2693"/>
        <w:jc w:val="both"/>
        <w:rPr>
          <w:lang w:val="en-US"/>
        </w:rPr>
      </w:pPr>
      <w:r w:rsidRPr="00892A54">
        <w:rPr>
          <w:lang w:val="en-US"/>
        </w:rPr>
        <w:t>brake specific emission limit</w:t>
      </w:r>
      <w:r w:rsidRPr="00892A54">
        <w:rPr>
          <w:lang w:val="en-US"/>
        </w:rPr>
        <w:tab/>
        <w:t>is the applicable Regulation No. 49 original emission limit expressed in [g/kWh]</w:t>
      </w:r>
    </w:p>
    <w:p w14:paraId="5B662B96" w14:textId="2ABAC5D9" w:rsidR="00A7202C" w:rsidRDefault="00CE473C" w:rsidP="00320A79">
      <w:pPr>
        <w:widowControl w:val="0"/>
        <w:suppressAutoHyphens w:val="0"/>
        <w:spacing w:after="120" w:line="240" w:lineRule="auto"/>
        <w:ind w:left="2835" w:right="1134" w:hanging="567"/>
        <w:jc w:val="both"/>
      </w:pPr>
      <w:r w:rsidRPr="00892A54">
        <w:rPr>
          <w:rFonts w:eastAsia="MS Mincho"/>
          <w:kern w:val="2"/>
          <w:lang w:val="en-US" w:eastAsia="ja-JP"/>
        </w:rPr>
        <w:t>(b)</w:t>
      </w:r>
      <w:r w:rsidRPr="00892A54">
        <w:rPr>
          <w:rFonts w:eastAsia="MS Mincho"/>
          <w:kern w:val="2"/>
          <w:lang w:val="en-US" w:eastAsia="ja-JP"/>
        </w:rPr>
        <w:tab/>
        <w:t xml:space="preserve">The NOx and PM emission test results in dual-fuel mode shall be </w:t>
      </w:r>
      <w:r w:rsidRPr="00892A54">
        <w:rPr>
          <w:rFonts w:eastAsia="MS Mincho"/>
          <w:kern w:val="2"/>
          <w:lang w:val="en-US" w:eastAsia="ja-JP"/>
        </w:rPr>
        <w:tab/>
        <w:t>lower than or equal to the results in diesel mode."</w:t>
      </w:r>
    </w:p>
    <w:p w14:paraId="49A9DE37" w14:textId="1507337C" w:rsidR="00E416CD" w:rsidRPr="00AF2205" w:rsidRDefault="00A7202C" w:rsidP="0076602C">
      <w:pPr>
        <w:spacing w:before="240"/>
        <w:ind w:left="1134" w:right="1134"/>
        <w:jc w:val="center"/>
        <w:rPr>
          <w:u w:val="single"/>
        </w:rPr>
      </w:pPr>
      <w:r w:rsidRPr="00EB72C9">
        <w:rPr>
          <w:u w:val="single"/>
        </w:rPr>
        <w:tab/>
      </w:r>
      <w:r w:rsidRPr="00EB72C9">
        <w:rPr>
          <w:u w:val="single"/>
        </w:rPr>
        <w:tab/>
      </w:r>
      <w:r w:rsidRPr="00EB72C9">
        <w:rPr>
          <w:u w:val="single"/>
        </w:rPr>
        <w:tab/>
      </w:r>
      <w:r w:rsidR="00E6680B">
        <w:rPr>
          <w:u w:val="single"/>
        </w:rPr>
        <w:tab/>
      </w:r>
    </w:p>
    <w:sectPr w:rsidR="00E416CD" w:rsidRPr="00AF2205" w:rsidSect="00966EFC">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1985"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08179A57"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07B4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3FA0D01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CE473C">
      <w:rPr>
        <w:b/>
        <w:noProof/>
        <w:sz w:val="18"/>
        <w:szCs w:val="18"/>
      </w:rPr>
      <w:t>9</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80EA891" w14:textId="77777777" w:rsidR="0076602C" w:rsidRDefault="0076602C" w:rsidP="0076602C">
      <w:pPr>
        <w:pStyle w:val="FootnoteText"/>
      </w:pPr>
      <w:r>
        <w:tab/>
      </w:r>
      <w:r>
        <w:rPr>
          <w:rStyle w:val="FootnoteReference"/>
          <w:sz w:val="20"/>
        </w:rPr>
        <w:t>*</w:t>
      </w:r>
      <w:r>
        <w:rPr>
          <w:sz w:val="20"/>
        </w:rPr>
        <w:tab/>
      </w:r>
      <w:r>
        <w:t>Former titles of the Agreement:</w:t>
      </w:r>
    </w:p>
    <w:p w14:paraId="6565BD08" w14:textId="77777777" w:rsidR="0076602C" w:rsidRDefault="0076602C" w:rsidP="0076602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11CD93" w14:textId="77777777" w:rsidR="0076602C" w:rsidRDefault="0076602C" w:rsidP="0076602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0CED0ED2" w:rsidR="00B701B3" w:rsidRDefault="00B701B3">
    <w:pPr>
      <w:pStyle w:val="Header"/>
    </w:pPr>
    <w:r w:rsidRPr="00D623A7">
      <w:t>E/ECE/324</w:t>
    </w:r>
    <w:r w:rsidRPr="00841EB5">
      <w:t>/Rev.</w:t>
    </w:r>
    <w:r w:rsidR="00552067">
      <w:t>2</w:t>
    </w:r>
    <w:r w:rsidRPr="00841EB5">
      <w:t>/</w:t>
    </w:r>
    <w:r w:rsidR="00E55C24" w:rsidRPr="00E55C24">
      <w:t>Add.1</w:t>
    </w:r>
    <w:r w:rsidR="00CE473C">
      <w:t>42</w:t>
    </w:r>
    <w:r w:rsidR="00E55C24" w:rsidRPr="00E55C24">
      <w:t>/Amend.</w:t>
    </w:r>
    <w:r w:rsidR="00B42BA7">
      <w:t>1</w:t>
    </w:r>
    <w:r>
      <w:br/>
    </w:r>
    <w:r w:rsidRPr="00D623A7">
      <w:t>E/ECE/TRANS/505</w:t>
    </w:r>
    <w:r w:rsidRPr="00841EB5">
      <w:t>/</w:t>
    </w:r>
    <w:r w:rsidR="0001071D" w:rsidRPr="00841EB5">
      <w:t>Rev.</w:t>
    </w:r>
    <w:r w:rsidR="00552067">
      <w:t>2</w:t>
    </w:r>
    <w:r w:rsidR="00CC4838" w:rsidRPr="00841EB5">
      <w:t>/</w:t>
    </w:r>
    <w:r w:rsidR="00E55C24" w:rsidRPr="00E55C24">
      <w:t>Add.1</w:t>
    </w:r>
    <w:r w:rsidR="00CE473C">
      <w:t>42</w:t>
    </w:r>
    <w:r w:rsidR="00E55C24" w:rsidRPr="00E55C24">
      <w:t>/Amend.</w:t>
    </w:r>
    <w:r w:rsidR="00B42BA7">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651AE6FD" w:rsidR="00B701B3" w:rsidRDefault="00FA14E6" w:rsidP="00776D12">
    <w:pPr>
      <w:pStyle w:val="Header"/>
      <w:jc w:val="right"/>
    </w:pPr>
    <w:r w:rsidRPr="00D623A7">
      <w:t>E/ECE/324</w:t>
    </w:r>
    <w:r w:rsidRPr="00841EB5">
      <w:t>/Rev.</w:t>
    </w:r>
    <w:r>
      <w:t>2</w:t>
    </w:r>
    <w:r w:rsidRPr="00841EB5">
      <w:t>/</w:t>
    </w:r>
    <w:r>
      <w:t>Add.1</w:t>
    </w:r>
    <w:r w:rsidR="00CE473C">
      <w:t>4</w:t>
    </w:r>
    <w:r>
      <w:t>2</w:t>
    </w:r>
    <w:r w:rsidRPr="00EE0446">
      <w:t>/Amend.</w:t>
    </w:r>
    <w:r w:rsidR="00B42BA7">
      <w:t>1</w:t>
    </w:r>
    <w:r>
      <w:br/>
    </w:r>
    <w:r w:rsidRPr="00D623A7">
      <w:t>E/ECE/TRANS/505</w:t>
    </w:r>
    <w:r w:rsidRPr="00841EB5">
      <w:t>/Rev.</w:t>
    </w:r>
    <w:r>
      <w:t>2</w:t>
    </w:r>
    <w:r w:rsidRPr="00841EB5">
      <w:t>/</w:t>
    </w:r>
    <w:r>
      <w:t>Add.1</w:t>
    </w:r>
    <w:r w:rsidR="00CE473C">
      <w:t>4</w:t>
    </w:r>
    <w:r>
      <w:t>2</w:t>
    </w:r>
    <w:r w:rsidRPr="00EE0446">
      <w:t>/Amend.</w:t>
    </w:r>
    <w:r w:rsidR="00B42BA7">
      <w:t>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fr-CH" w:vendorID="64" w:dllVersion="0" w:nlCheck="1" w:checkStyle="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50F6B"/>
    <w:rsid w:val="0005340C"/>
    <w:rsid w:val="00072C8C"/>
    <w:rsid w:val="00086287"/>
    <w:rsid w:val="000931C0"/>
    <w:rsid w:val="000B175B"/>
    <w:rsid w:val="000B3A0F"/>
    <w:rsid w:val="000C05E2"/>
    <w:rsid w:val="000C3BA6"/>
    <w:rsid w:val="000D3A4F"/>
    <w:rsid w:val="000E0415"/>
    <w:rsid w:val="000F1C17"/>
    <w:rsid w:val="000F580C"/>
    <w:rsid w:val="001220B8"/>
    <w:rsid w:val="00134B40"/>
    <w:rsid w:val="001352D9"/>
    <w:rsid w:val="00165E82"/>
    <w:rsid w:val="001710A9"/>
    <w:rsid w:val="001A6864"/>
    <w:rsid w:val="001B4B04"/>
    <w:rsid w:val="001C6663"/>
    <w:rsid w:val="001C7895"/>
    <w:rsid w:val="001D26DF"/>
    <w:rsid w:val="0020139A"/>
    <w:rsid w:val="002053A3"/>
    <w:rsid w:val="002070FE"/>
    <w:rsid w:val="00211E0B"/>
    <w:rsid w:val="002405A7"/>
    <w:rsid w:val="00271A7F"/>
    <w:rsid w:val="00295CB5"/>
    <w:rsid w:val="002A1E3A"/>
    <w:rsid w:val="002A7FC2"/>
    <w:rsid w:val="002D1113"/>
    <w:rsid w:val="00307B4D"/>
    <w:rsid w:val="003107FA"/>
    <w:rsid w:val="00312914"/>
    <w:rsid w:val="00312E48"/>
    <w:rsid w:val="00320A79"/>
    <w:rsid w:val="003229D8"/>
    <w:rsid w:val="00324746"/>
    <w:rsid w:val="0033745A"/>
    <w:rsid w:val="003852F5"/>
    <w:rsid w:val="0039277A"/>
    <w:rsid w:val="003972E0"/>
    <w:rsid w:val="003C2CC4"/>
    <w:rsid w:val="003C3936"/>
    <w:rsid w:val="003C7C0B"/>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52067"/>
    <w:rsid w:val="00561D71"/>
    <w:rsid w:val="00582B38"/>
    <w:rsid w:val="00593528"/>
    <w:rsid w:val="005B1E34"/>
    <w:rsid w:val="005B3DB3"/>
    <w:rsid w:val="005E1409"/>
    <w:rsid w:val="00611FC4"/>
    <w:rsid w:val="006176FB"/>
    <w:rsid w:val="00627ED0"/>
    <w:rsid w:val="00640B26"/>
    <w:rsid w:val="0064636E"/>
    <w:rsid w:val="00651737"/>
    <w:rsid w:val="00665595"/>
    <w:rsid w:val="006802AA"/>
    <w:rsid w:val="0069341E"/>
    <w:rsid w:val="00694209"/>
    <w:rsid w:val="006A67EF"/>
    <w:rsid w:val="006A7392"/>
    <w:rsid w:val="006B78A5"/>
    <w:rsid w:val="006D00FE"/>
    <w:rsid w:val="006D65E5"/>
    <w:rsid w:val="006E564B"/>
    <w:rsid w:val="006E5E36"/>
    <w:rsid w:val="006F5576"/>
    <w:rsid w:val="00713BD8"/>
    <w:rsid w:val="0072632A"/>
    <w:rsid w:val="00743CD6"/>
    <w:rsid w:val="00750602"/>
    <w:rsid w:val="00760C4D"/>
    <w:rsid w:val="0076602C"/>
    <w:rsid w:val="00773197"/>
    <w:rsid w:val="00776D12"/>
    <w:rsid w:val="00784B94"/>
    <w:rsid w:val="007B6BA5"/>
    <w:rsid w:val="007C3390"/>
    <w:rsid w:val="007C4F4B"/>
    <w:rsid w:val="007F0B83"/>
    <w:rsid w:val="007F6611"/>
    <w:rsid w:val="008159AF"/>
    <w:rsid w:val="008175E9"/>
    <w:rsid w:val="008242D7"/>
    <w:rsid w:val="00827E05"/>
    <w:rsid w:val="008311A3"/>
    <w:rsid w:val="00841EB5"/>
    <w:rsid w:val="008518D5"/>
    <w:rsid w:val="00856094"/>
    <w:rsid w:val="00871FD5"/>
    <w:rsid w:val="008724B7"/>
    <w:rsid w:val="008979B1"/>
    <w:rsid w:val="008A6B25"/>
    <w:rsid w:val="008A6C4F"/>
    <w:rsid w:val="008A7277"/>
    <w:rsid w:val="008C3804"/>
    <w:rsid w:val="008E0E46"/>
    <w:rsid w:val="00907AD2"/>
    <w:rsid w:val="00963CBA"/>
    <w:rsid w:val="00966EFC"/>
    <w:rsid w:val="009672A1"/>
    <w:rsid w:val="00974A8D"/>
    <w:rsid w:val="00991261"/>
    <w:rsid w:val="009952F1"/>
    <w:rsid w:val="009F015A"/>
    <w:rsid w:val="009F3A17"/>
    <w:rsid w:val="00A034CA"/>
    <w:rsid w:val="00A1427D"/>
    <w:rsid w:val="00A22277"/>
    <w:rsid w:val="00A41529"/>
    <w:rsid w:val="00A569D6"/>
    <w:rsid w:val="00A7202C"/>
    <w:rsid w:val="00A72F22"/>
    <w:rsid w:val="00A748A6"/>
    <w:rsid w:val="00A85956"/>
    <w:rsid w:val="00A879A4"/>
    <w:rsid w:val="00B1438E"/>
    <w:rsid w:val="00B26CCF"/>
    <w:rsid w:val="00B30179"/>
    <w:rsid w:val="00B32121"/>
    <w:rsid w:val="00B33EC0"/>
    <w:rsid w:val="00B42BA7"/>
    <w:rsid w:val="00B701B3"/>
    <w:rsid w:val="00B81E12"/>
    <w:rsid w:val="00BA5143"/>
    <w:rsid w:val="00BC160C"/>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6208"/>
    <w:rsid w:val="00CE473C"/>
    <w:rsid w:val="00CE4A8F"/>
    <w:rsid w:val="00CE4B13"/>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313A7"/>
    <w:rsid w:val="00E416CD"/>
    <w:rsid w:val="00E506F0"/>
    <w:rsid w:val="00E511B0"/>
    <w:rsid w:val="00E53330"/>
    <w:rsid w:val="00E55C24"/>
    <w:rsid w:val="00E6680B"/>
    <w:rsid w:val="00E7260F"/>
    <w:rsid w:val="00E77FF9"/>
    <w:rsid w:val="00E87921"/>
    <w:rsid w:val="00E96630"/>
    <w:rsid w:val="00EA0ED6"/>
    <w:rsid w:val="00EA264E"/>
    <w:rsid w:val="00EB0695"/>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753D"/>
    <w:rsid w:val="00F85F34"/>
    <w:rsid w:val="00FA06F7"/>
    <w:rsid w:val="00FA14E6"/>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76602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TotalTime>
  <Pages>2</Pages>
  <Words>418</Words>
  <Characters>2385</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Caillot</cp:lastModifiedBy>
  <cp:revision>3</cp:revision>
  <cp:lastPrinted>2015-05-06T11:39:00Z</cp:lastPrinted>
  <dcterms:created xsi:type="dcterms:W3CDTF">2018-04-26T16:29:00Z</dcterms:created>
  <dcterms:modified xsi:type="dcterms:W3CDTF">2018-04-26T16:30:00Z</dcterms:modified>
</cp:coreProperties>
</file>