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390654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3906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390654" w:rsidRPr="00390654" w:rsidRDefault="00390654" w:rsidP="00390654">
            <w:pPr>
              <w:jc w:val="right"/>
              <w:rPr>
                <w:lang w:val="en-US"/>
              </w:rPr>
            </w:pPr>
            <w:r w:rsidRPr="00390654">
              <w:rPr>
                <w:sz w:val="40"/>
                <w:lang w:val="en-US"/>
              </w:rPr>
              <w:t>E</w:t>
            </w:r>
            <w:r w:rsidRPr="00390654">
              <w:rPr>
                <w:lang w:val="en-US"/>
              </w:rPr>
              <w:t>/ECE/324/Rev.2/Add.139/Amend.2</w:t>
            </w:r>
            <w:r w:rsidRPr="00390654">
              <w:rPr>
                <w:rFonts w:cs="Times New Roman"/>
                <w:lang w:val="en-US"/>
              </w:rPr>
              <w:t>−</w:t>
            </w:r>
            <w:r w:rsidRPr="00390654">
              <w:rPr>
                <w:sz w:val="40"/>
                <w:lang w:val="en-US"/>
              </w:rPr>
              <w:t>E</w:t>
            </w:r>
            <w:r w:rsidRPr="00390654">
              <w:rPr>
                <w:lang w:val="en-US"/>
              </w:rPr>
              <w:t>/ECE/TRANS/505/Rev.2/Add.139/Amend.2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390654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390654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90654" w:rsidRDefault="00390654" w:rsidP="00390654">
            <w:pPr>
              <w:spacing w:before="120" w:line="240" w:lineRule="exact"/>
              <w:rPr>
                <w:szCs w:val="20"/>
                <w:lang w:val="en-US"/>
              </w:rPr>
            </w:pPr>
          </w:p>
          <w:p w:rsidR="00390654" w:rsidRDefault="00390654" w:rsidP="00390654">
            <w:pPr>
              <w:spacing w:before="120" w:line="240" w:lineRule="exact"/>
              <w:rPr>
                <w:szCs w:val="20"/>
                <w:lang w:val="en-US"/>
              </w:rPr>
            </w:pPr>
          </w:p>
          <w:p w:rsidR="00390654" w:rsidRPr="009D084C" w:rsidRDefault="00390654" w:rsidP="00390654">
            <w:pPr>
              <w:spacing w:before="1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16 January 2019 </w:t>
            </w:r>
          </w:p>
        </w:tc>
      </w:tr>
    </w:tbl>
    <w:p w:rsidR="00390654" w:rsidRPr="009A0776" w:rsidRDefault="00390654" w:rsidP="00B83F5D">
      <w:pPr>
        <w:pStyle w:val="HChGR"/>
        <w:spacing w:before="240"/>
      </w:pPr>
      <w:r w:rsidRPr="009A0776">
        <w:tab/>
      </w:r>
      <w:r w:rsidRPr="009A0776">
        <w:tab/>
        <w:t>Соглашение</w:t>
      </w:r>
    </w:p>
    <w:p w:rsidR="00390654" w:rsidRPr="00F90F71" w:rsidRDefault="00390654" w:rsidP="00B83F5D">
      <w:pPr>
        <w:pStyle w:val="H1GR"/>
        <w:spacing w:before="300" w:line="260" w:lineRule="exact"/>
      </w:pPr>
      <w:r w:rsidRPr="00390654">
        <w:tab/>
      </w:r>
      <w:r w:rsidRPr="00390654"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390654">
        <w:rPr>
          <w:b w:val="0"/>
          <w:sz w:val="20"/>
        </w:rPr>
        <w:footnoteReference w:customMarkFollows="1" w:id="1"/>
        <w:t>*</w:t>
      </w:r>
    </w:p>
    <w:p w:rsidR="00390654" w:rsidRPr="00F90F71" w:rsidRDefault="00390654" w:rsidP="00B83F5D">
      <w:pPr>
        <w:pStyle w:val="SingleTxtGR"/>
        <w:spacing w:line="220" w:lineRule="atLeast"/>
      </w:pPr>
      <w:r w:rsidRPr="00390654">
        <w:t>(Пересмотр 3, включающий поправки, вступившие в силу 14 сентября 2017 года)</w:t>
      </w:r>
    </w:p>
    <w:p w:rsidR="00390654" w:rsidRPr="00390654" w:rsidRDefault="00390654" w:rsidP="00390654">
      <w:pPr>
        <w:pStyle w:val="SingleTxtGR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390654" w:rsidRPr="00F90F71" w:rsidRDefault="00390654" w:rsidP="00390654">
      <w:pPr>
        <w:pStyle w:val="H1GR"/>
        <w:spacing w:before="300" w:line="260" w:lineRule="exact"/>
      </w:pPr>
      <w:r w:rsidRPr="00F90F71">
        <w:tab/>
      </w:r>
      <w:r w:rsidRPr="00F90F71">
        <w:tab/>
      </w:r>
      <w:r w:rsidRPr="00390654">
        <w:rPr>
          <w:bCs/>
        </w:rPr>
        <w:t>Добавление 139 – Правила № 140 ООН</w:t>
      </w:r>
    </w:p>
    <w:p w:rsidR="00390654" w:rsidRPr="00F90F71" w:rsidRDefault="00390654" w:rsidP="00B83F5D">
      <w:pPr>
        <w:pStyle w:val="H1GR"/>
        <w:spacing w:before="240" w:line="260" w:lineRule="exact"/>
      </w:pPr>
      <w:r w:rsidRPr="00F90F71">
        <w:tab/>
      </w:r>
      <w:r w:rsidRPr="00F90F71">
        <w:tab/>
      </w:r>
      <w:r w:rsidRPr="00390654">
        <w:rPr>
          <w:bCs/>
        </w:rPr>
        <w:t>Поправка 2</w:t>
      </w:r>
    </w:p>
    <w:p w:rsidR="00390654" w:rsidRPr="00F90F71" w:rsidRDefault="00390654" w:rsidP="00390654">
      <w:pPr>
        <w:pStyle w:val="SingleTxtGR"/>
        <w:spacing w:line="220" w:lineRule="atLeast"/>
      </w:pPr>
      <w:r w:rsidRPr="00390654">
        <w:t>Дополнение 2 к первоначальному варианту Правил</w:t>
      </w:r>
      <w:r>
        <w:t xml:space="preserve"> − Дата вступления в силу: 29 </w:t>
      </w:r>
      <w:r w:rsidRPr="00390654">
        <w:t>декабря 2018 года</w:t>
      </w:r>
    </w:p>
    <w:p w:rsidR="00390654" w:rsidRPr="00F90F71" w:rsidRDefault="00390654" w:rsidP="00390654">
      <w:pPr>
        <w:pStyle w:val="H1GR"/>
        <w:spacing w:before="300" w:line="260" w:lineRule="exact"/>
      </w:pPr>
      <w:r w:rsidRPr="00F90F71">
        <w:tab/>
      </w:r>
      <w:r w:rsidRPr="00F90F71">
        <w:tab/>
      </w:r>
      <w:r w:rsidRPr="00390654">
        <w:rPr>
          <w:bCs/>
        </w:rPr>
        <w:t>Единообразные предписания, касающиеся официального утверждения пассажирских автомобилей в отношении систем электронного контроля устойчивости (ЭКУ)</w:t>
      </w:r>
    </w:p>
    <w:p w:rsidR="00390654" w:rsidRPr="00390654" w:rsidRDefault="00390654" w:rsidP="00B83F5D">
      <w:pPr>
        <w:pStyle w:val="SingleTxtGR"/>
        <w:spacing w:after="80" w:line="220" w:lineRule="atLeast"/>
        <w:rPr>
          <w:w w:val="102"/>
        </w:rPr>
      </w:pPr>
      <w:r w:rsidRPr="00390654">
        <w:rPr>
          <w:w w:val="102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ECE/TRANS/WP.29/2018/61.</w:t>
      </w:r>
    </w:p>
    <w:p w:rsidR="00390654" w:rsidRPr="00390654" w:rsidRDefault="00390654" w:rsidP="00390654">
      <w:pPr>
        <w:pStyle w:val="SingleTxtGR"/>
        <w:spacing w:after="80" w:line="220" w:lineRule="atLeast"/>
        <w:jc w:val="center"/>
        <w:rPr>
          <w:w w:val="102"/>
        </w:rPr>
      </w:pPr>
      <w:r w:rsidRPr="00BB1D27">
        <w:rPr>
          <w:u w:val="single"/>
        </w:rPr>
        <w:tab/>
      </w:r>
      <w:r w:rsidRPr="00BB1D27">
        <w:rPr>
          <w:u w:val="single"/>
        </w:rPr>
        <w:tab/>
      </w:r>
    </w:p>
    <w:p w:rsidR="00390654" w:rsidRDefault="00390654" w:rsidP="00B83F5D">
      <w:pPr>
        <w:pStyle w:val="SingleTxtGR"/>
        <w:spacing w:after="0" w:line="160" w:lineRule="atLeast"/>
        <w:jc w:val="center"/>
        <w:rPr>
          <w:w w:val="102"/>
          <w:lang w:val="en-US"/>
        </w:rPr>
      </w:pPr>
      <w:r w:rsidRPr="008873E8">
        <w:rPr>
          <w:noProof/>
          <w:lang w:val="en-GB" w:eastAsia="zh-CN"/>
        </w:rPr>
        <w:drawing>
          <wp:inline distT="0" distB="0" distL="0" distR="0" wp14:anchorId="11D4A508" wp14:editId="25CBD3A3">
            <wp:extent cx="967323" cy="792832"/>
            <wp:effectExtent l="0" t="0" r="4445" b="762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39" cy="79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654" w:rsidRPr="00F200F5" w:rsidRDefault="00390654" w:rsidP="00B83F5D">
      <w:pPr>
        <w:pStyle w:val="SingleTxtGR"/>
        <w:spacing w:after="0"/>
        <w:jc w:val="center"/>
        <w:rPr>
          <w:w w:val="102"/>
        </w:rPr>
      </w:pPr>
      <w:r w:rsidRPr="008873E8">
        <w:rPr>
          <w:b/>
          <w:bCs/>
        </w:rPr>
        <w:t>ОРГАНИЗАЦИЯ ОБЪЕДИНЕННЫХ НАЦИЙ</w:t>
      </w:r>
    </w:p>
    <w:p w:rsidR="00B83F5D" w:rsidRPr="00B83F5D" w:rsidRDefault="00B83F5D" w:rsidP="00B83F5D">
      <w:pPr>
        <w:pStyle w:val="SingleTxtGR"/>
      </w:pPr>
      <w:r w:rsidRPr="00B83F5D">
        <w:rPr>
          <w:i/>
          <w:iCs/>
        </w:rPr>
        <w:lastRenderedPageBreak/>
        <w:t xml:space="preserve">Пункт </w:t>
      </w:r>
      <w:r w:rsidRPr="00B83F5D">
        <w:rPr>
          <w:i/>
        </w:rPr>
        <w:t>5.1</w:t>
      </w:r>
      <w:r w:rsidRPr="00B83F5D">
        <w:t xml:space="preserve"> изменить следующим образом:</w:t>
      </w:r>
    </w:p>
    <w:p w:rsidR="00B83F5D" w:rsidRPr="00B83F5D" w:rsidRDefault="00B83F5D" w:rsidP="00B83F5D">
      <w:pPr>
        <w:pStyle w:val="SingleTxtGR"/>
        <w:ind w:left="2268" w:hanging="1134"/>
      </w:pPr>
      <w:r w:rsidRPr="00B83F5D">
        <w:t>«5.1</w:t>
      </w:r>
      <w:r w:rsidRPr="00B83F5D">
        <w:tab/>
      </w:r>
      <w:r>
        <w:tab/>
      </w:r>
      <w:r w:rsidRPr="00B83F5D">
        <w:t>Транспортные средства оснащают системой ЭКУ, отвечающей функциональным требованиям, указанным в пункте 6, и требованиям к эффективности, перечисленным в пункте 7, в соответствии с процедурами испытаний, указанными в пункте 9, и в условиях испытаний, указанных в пункте 8 настоящих Правил».</w:t>
      </w:r>
    </w:p>
    <w:p w:rsidR="00B83F5D" w:rsidRPr="00B83F5D" w:rsidRDefault="00B83F5D" w:rsidP="00B83F5D">
      <w:pPr>
        <w:pStyle w:val="SingleTxtGR"/>
        <w:rPr>
          <w:i/>
        </w:rPr>
      </w:pPr>
      <w:r w:rsidRPr="00B83F5D">
        <w:rPr>
          <w:i/>
        </w:rPr>
        <w:t xml:space="preserve">Приложение 4 </w:t>
      </w:r>
    </w:p>
    <w:p w:rsidR="00B83F5D" w:rsidRPr="00B83F5D" w:rsidRDefault="00B83F5D" w:rsidP="00B83F5D">
      <w:pPr>
        <w:pStyle w:val="SingleTxtGR"/>
      </w:pPr>
      <w:r w:rsidRPr="00B83F5D">
        <w:rPr>
          <w:i/>
        </w:rPr>
        <w:t>Пункт 2.1</w:t>
      </w:r>
      <w:r w:rsidRPr="00B83F5D">
        <w:t xml:space="preserve"> изменить следующим образом:</w:t>
      </w:r>
    </w:p>
    <w:p w:rsidR="00B83F5D" w:rsidRPr="00B83F5D" w:rsidRDefault="00B83F5D" w:rsidP="00B83F5D">
      <w:pPr>
        <w:pStyle w:val="SingleTxtGR"/>
        <w:ind w:left="2268" w:hanging="1134"/>
      </w:pPr>
      <w:r w:rsidRPr="00B83F5D">
        <w:t>«2.1</w:t>
      </w:r>
      <w:r w:rsidRPr="00B83F5D">
        <w:tab/>
      </w:r>
      <w:r>
        <w:tab/>
      </w:r>
      <w:r w:rsidRPr="00B83F5D">
        <w:t>Аттестацию применяемых средств имитационного моделирования проверяют на основе сопоставления с результатами практических испытаний транспортного средства. Испытания, используемые для аттестации, представляют собой динамические маневры, указанные в пункте 9.9 настоящих Правил.</w:t>
      </w:r>
    </w:p>
    <w:p w:rsidR="00B83F5D" w:rsidRPr="00B83F5D" w:rsidRDefault="00B83F5D" w:rsidP="00B83F5D">
      <w:pPr>
        <w:pStyle w:val="SingleTxtGR"/>
        <w:ind w:left="2268" w:hanging="1134"/>
      </w:pPr>
      <w:r>
        <w:tab/>
      </w:r>
      <w:r>
        <w:tab/>
      </w:r>
      <w:r w:rsidRPr="00B83F5D">
        <w:t xml:space="preserve">В ходе испытаний соответственно регистрируют либо рассчитывают следующие параметры движения согласно </w:t>
      </w:r>
      <w:r w:rsidRPr="00B83F5D">
        <w:rPr>
          <w:lang w:val="en-US"/>
        </w:rPr>
        <w:t>ISO</w:t>
      </w:r>
      <w:r w:rsidRPr="00B83F5D">
        <w:t xml:space="preserve"> 15037 − Часть 1:2006: Общие условия для легковых автомобилей или Часть 2:2002: Общие условия для транспортных средств большой грузоподъемности и автобусов (в</w:t>
      </w:r>
      <w:r w:rsidRPr="00B83F5D">
        <w:rPr>
          <w:lang w:val="en-US"/>
        </w:rPr>
        <w:t> </w:t>
      </w:r>
      <w:r w:rsidRPr="00B83F5D">
        <w:t>зависимости от категории транспортного средства):</w:t>
      </w:r>
    </w:p>
    <w:p w:rsidR="00B83F5D" w:rsidRPr="00B83F5D" w:rsidRDefault="00B83F5D" w:rsidP="00B83F5D">
      <w:pPr>
        <w:pStyle w:val="SingleTxtGR"/>
      </w:pPr>
      <w:r>
        <w:tab/>
      </w:r>
      <w:r>
        <w:tab/>
      </w:r>
      <w:r w:rsidRPr="00B83F5D">
        <w:t>а)</w:t>
      </w:r>
      <w:r w:rsidRPr="00B83F5D">
        <w:tab/>
        <w:t>угол поворота рулевого колеса (</w:t>
      </w:r>
      <w:r w:rsidRPr="00B83F5D">
        <w:rPr>
          <w:i/>
          <w:lang w:val="fr-CH"/>
        </w:rPr>
        <w:sym w:font="Symbol" w:char="F064"/>
      </w:r>
      <w:r w:rsidRPr="00B83F5D">
        <w:rPr>
          <w:lang w:val="en-US"/>
        </w:rPr>
        <w:t>H</w:t>
      </w:r>
      <w:r w:rsidRPr="00B83F5D">
        <w:t>);</w:t>
      </w:r>
    </w:p>
    <w:p w:rsidR="00B83F5D" w:rsidRPr="00B83F5D" w:rsidRDefault="00B83F5D" w:rsidP="00B83F5D">
      <w:pPr>
        <w:pStyle w:val="SingleTxtGR"/>
      </w:pPr>
      <w:r>
        <w:tab/>
      </w:r>
      <w:r>
        <w:tab/>
      </w:r>
      <w:r w:rsidRPr="00B83F5D">
        <w:t>b)</w:t>
      </w:r>
      <w:r w:rsidRPr="00B83F5D">
        <w:tab/>
        <w:t>продольная скорость (</w:t>
      </w:r>
      <w:proofErr w:type="spellStart"/>
      <w:r w:rsidRPr="00B83F5D">
        <w:rPr>
          <w:i/>
          <w:lang w:val="fr-CH"/>
        </w:rPr>
        <w:t>v</w:t>
      </w:r>
      <w:r w:rsidRPr="00B83F5D">
        <w:rPr>
          <w:i/>
          <w:iCs/>
          <w:lang w:val="fr-CH"/>
        </w:rPr>
        <w:t>X</w:t>
      </w:r>
      <w:proofErr w:type="spellEnd"/>
      <w:r w:rsidRPr="00B83F5D">
        <w:t>);</w:t>
      </w:r>
    </w:p>
    <w:p w:rsidR="00B83F5D" w:rsidRPr="00B83F5D" w:rsidRDefault="00B83F5D" w:rsidP="00B83F5D">
      <w:pPr>
        <w:pStyle w:val="SingleTxtGR"/>
        <w:ind w:left="2835" w:hanging="1701"/>
      </w:pPr>
      <w:r>
        <w:tab/>
      </w:r>
      <w:r>
        <w:tab/>
      </w:r>
      <w:r w:rsidRPr="00B83F5D">
        <w:t>c)</w:t>
      </w:r>
      <w:r w:rsidRPr="00B83F5D">
        <w:tab/>
        <w:t>угол бокового проскальзывания (</w:t>
      </w:r>
      <w:r w:rsidRPr="00B83F5D">
        <w:rPr>
          <w:i/>
          <w:lang w:val="fr-CH"/>
        </w:rPr>
        <w:sym w:font="Symbol" w:char="F062"/>
      </w:r>
      <w:r w:rsidRPr="00B83F5D">
        <w:t>) или боковая скорость (</w:t>
      </w:r>
      <w:proofErr w:type="spellStart"/>
      <w:r w:rsidRPr="00B83F5D">
        <w:rPr>
          <w:i/>
          <w:lang w:val="fr-CH"/>
        </w:rPr>
        <w:t>v</w:t>
      </w:r>
      <w:r w:rsidRPr="00B83F5D">
        <w:rPr>
          <w:i/>
          <w:iCs/>
          <w:lang w:val="fr-CH"/>
        </w:rPr>
        <w:t>Y</w:t>
      </w:r>
      <w:proofErr w:type="spellEnd"/>
      <w:r w:rsidRPr="00B83F5D">
        <w:t>) – (факультативно);</w:t>
      </w:r>
    </w:p>
    <w:p w:rsidR="00B83F5D" w:rsidRPr="00B83F5D" w:rsidRDefault="00B83F5D" w:rsidP="00B83F5D">
      <w:pPr>
        <w:pStyle w:val="SingleTxtGR"/>
      </w:pPr>
      <w:r>
        <w:tab/>
      </w:r>
      <w:r>
        <w:tab/>
      </w:r>
      <w:r w:rsidRPr="00B83F5D">
        <w:t>d)</w:t>
      </w:r>
      <w:r w:rsidRPr="00B83F5D">
        <w:tab/>
        <w:t>продольное ускорение (</w:t>
      </w:r>
      <w:proofErr w:type="spellStart"/>
      <w:r w:rsidRPr="00B83F5D">
        <w:rPr>
          <w:i/>
          <w:lang w:val="fr-CH"/>
        </w:rPr>
        <w:t>a</w:t>
      </w:r>
      <w:r w:rsidRPr="00B83F5D">
        <w:rPr>
          <w:i/>
          <w:iCs/>
          <w:lang w:val="fr-CH"/>
        </w:rPr>
        <w:t>X</w:t>
      </w:r>
      <w:proofErr w:type="spellEnd"/>
      <w:r w:rsidRPr="00B83F5D">
        <w:t>) –</w:t>
      </w:r>
      <w:r w:rsidRPr="00B83F5D">
        <w:rPr>
          <w:b/>
          <w:bCs/>
        </w:rPr>
        <w:t xml:space="preserve"> </w:t>
      </w:r>
      <w:r w:rsidRPr="00B83F5D">
        <w:t>(факультативно);</w:t>
      </w:r>
    </w:p>
    <w:p w:rsidR="00B83F5D" w:rsidRPr="00B83F5D" w:rsidRDefault="00B83F5D" w:rsidP="00B83F5D">
      <w:pPr>
        <w:pStyle w:val="SingleTxtGR"/>
      </w:pPr>
      <w:r>
        <w:tab/>
      </w:r>
      <w:r>
        <w:tab/>
      </w:r>
      <w:r w:rsidRPr="00B83F5D">
        <w:t>e)</w:t>
      </w:r>
      <w:r w:rsidRPr="00B83F5D">
        <w:tab/>
        <w:t>боковое ускорение (</w:t>
      </w:r>
      <w:proofErr w:type="spellStart"/>
      <w:r w:rsidRPr="00B83F5D">
        <w:rPr>
          <w:i/>
          <w:lang w:val="fr-CH"/>
        </w:rPr>
        <w:t>a</w:t>
      </w:r>
      <w:r w:rsidRPr="00B83F5D">
        <w:rPr>
          <w:i/>
          <w:iCs/>
          <w:lang w:val="fr-CH"/>
        </w:rPr>
        <w:t>Y</w:t>
      </w:r>
      <w:proofErr w:type="spellEnd"/>
      <w:r w:rsidRPr="00B83F5D">
        <w:t>);</w:t>
      </w:r>
    </w:p>
    <w:p w:rsidR="00B83F5D" w:rsidRPr="00B83F5D" w:rsidRDefault="00B83F5D" w:rsidP="00B83F5D">
      <w:pPr>
        <w:pStyle w:val="SingleTxtGR"/>
      </w:pPr>
      <w:r>
        <w:tab/>
      </w:r>
      <w:r>
        <w:tab/>
      </w:r>
      <w:r w:rsidRPr="00B83F5D">
        <w:t>f)</w:t>
      </w:r>
      <w:r w:rsidRPr="00B83F5D">
        <w:tab/>
        <w:t>скорость рыскания (</w:t>
      </w:r>
      <w:r w:rsidRPr="00B83F5D">
        <w:rPr>
          <w:lang w:val="fr-CH"/>
        </w:rPr>
        <w:t>d</w:t>
      </w:r>
      <w:r w:rsidRPr="00B83F5D">
        <w:rPr>
          <w:i/>
          <w:lang w:val="fr-CH"/>
        </w:rPr>
        <w:sym w:font="Symbol" w:char="F079"/>
      </w:r>
      <w:r w:rsidRPr="00B83F5D">
        <w:t>/</w:t>
      </w:r>
      <w:proofErr w:type="spellStart"/>
      <w:r w:rsidRPr="00B83F5D">
        <w:rPr>
          <w:lang w:val="fr-CH"/>
        </w:rPr>
        <w:t>d</w:t>
      </w:r>
      <w:r w:rsidRPr="00B83F5D">
        <w:rPr>
          <w:i/>
          <w:lang w:val="fr-CH"/>
        </w:rPr>
        <w:t>t</w:t>
      </w:r>
      <w:proofErr w:type="spellEnd"/>
      <w:r w:rsidRPr="00B83F5D">
        <w:t>);</w:t>
      </w:r>
    </w:p>
    <w:p w:rsidR="00B83F5D" w:rsidRPr="00B83F5D" w:rsidRDefault="00B83F5D" w:rsidP="00B83F5D">
      <w:pPr>
        <w:pStyle w:val="SingleTxtGR"/>
      </w:pPr>
      <w:r>
        <w:tab/>
      </w:r>
      <w:r>
        <w:tab/>
      </w:r>
      <w:r w:rsidRPr="00B83F5D">
        <w:t>g)</w:t>
      </w:r>
      <w:r w:rsidRPr="00B83F5D">
        <w:tab/>
        <w:t>скорость опрокидывания (d</w:t>
      </w:r>
      <w:r w:rsidRPr="00B83F5D">
        <w:sym w:font="Symbol" w:char="006A"/>
      </w:r>
      <w:r w:rsidRPr="00B83F5D">
        <w:t>/</w:t>
      </w:r>
      <w:proofErr w:type="spellStart"/>
      <w:r w:rsidRPr="00B83F5D">
        <w:t>d</w:t>
      </w:r>
      <w:r w:rsidRPr="00B83F5D">
        <w:rPr>
          <w:i/>
          <w:iCs/>
        </w:rPr>
        <w:t>t</w:t>
      </w:r>
      <w:proofErr w:type="spellEnd"/>
      <w:r w:rsidRPr="00B83F5D">
        <w:t>);</w:t>
      </w:r>
    </w:p>
    <w:p w:rsidR="00B83F5D" w:rsidRPr="00B83F5D" w:rsidRDefault="00B83F5D" w:rsidP="00B83F5D">
      <w:pPr>
        <w:pStyle w:val="SingleTxtGR"/>
      </w:pPr>
      <w:r>
        <w:tab/>
      </w:r>
      <w:r>
        <w:tab/>
      </w:r>
      <w:r w:rsidRPr="00B83F5D">
        <w:t>h)</w:t>
      </w:r>
      <w:r w:rsidRPr="00B83F5D">
        <w:tab/>
        <w:t>скорость крена (</w:t>
      </w:r>
      <w:r w:rsidRPr="00B83F5D">
        <w:rPr>
          <w:lang w:val="fr-CH"/>
        </w:rPr>
        <w:t>d</w:t>
      </w:r>
      <w:r w:rsidRPr="00B83F5D">
        <w:rPr>
          <w:i/>
          <w:lang w:val="fr-CH"/>
        </w:rPr>
        <w:sym w:font="Symbol" w:char="F071"/>
      </w:r>
      <w:r w:rsidRPr="00B83F5D">
        <w:t>/</w:t>
      </w:r>
      <w:proofErr w:type="spellStart"/>
      <w:r w:rsidRPr="00B83F5D">
        <w:rPr>
          <w:lang w:val="fr-CH"/>
        </w:rPr>
        <w:t>d</w:t>
      </w:r>
      <w:r w:rsidRPr="00B83F5D">
        <w:rPr>
          <w:i/>
          <w:lang w:val="fr-CH"/>
        </w:rPr>
        <w:t>t</w:t>
      </w:r>
      <w:proofErr w:type="spellEnd"/>
      <w:r w:rsidRPr="00B83F5D">
        <w:t>);</w:t>
      </w:r>
    </w:p>
    <w:p w:rsidR="00B83F5D" w:rsidRPr="00B83F5D" w:rsidRDefault="00B83F5D" w:rsidP="00B83F5D">
      <w:pPr>
        <w:pStyle w:val="SingleTxtGR"/>
      </w:pPr>
      <w:r>
        <w:tab/>
      </w:r>
      <w:r>
        <w:tab/>
      </w:r>
      <w:r w:rsidRPr="00B83F5D">
        <w:t>i)</w:t>
      </w:r>
      <w:r w:rsidRPr="00B83F5D">
        <w:tab/>
        <w:t>угол опрокидывания (</w:t>
      </w:r>
      <w:r w:rsidRPr="00B83F5D">
        <w:rPr>
          <w:i/>
          <w:lang w:val="fr-CH"/>
        </w:rPr>
        <w:sym w:font="Symbol" w:char="F06A"/>
      </w:r>
      <w:r w:rsidRPr="00B83F5D">
        <w:t>);</w:t>
      </w:r>
    </w:p>
    <w:p w:rsidR="00381C24" w:rsidRPr="00B83F5D" w:rsidRDefault="00B83F5D" w:rsidP="00B83F5D">
      <w:pPr>
        <w:pStyle w:val="SingleTxtGR"/>
      </w:pPr>
      <w:r>
        <w:rPr>
          <w:lang w:val="en-GB"/>
        </w:rPr>
        <w:tab/>
      </w:r>
      <w:r>
        <w:rPr>
          <w:lang w:val="en-GB"/>
        </w:rPr>
        <w:tab/>
      </w:r>
      <w:r w:rsidRPr="00B83F5D">
        <w:rPr>
          <w:lang w:val="en-GB"/>
        </w:rPr>
        <w:t>j</w:t>
      </w:r>
      <w:r w:rsidRPr="00B83F5D">
        <w:t>)</w:t>
      </w:r>
      <w:r w:rsidRPr="00B83F5D">
        <w:tab/>
        <w:t>угол крена (</w:t>
      </w:r>
      <w:r w:rsidRPr="00B83F5D">
        <w:rPr>
          <w:i/>
          <w:lang w:val="en-GB"/>
        </w:rPr>
        <w:sym w:font="Symbol" w:char="0071"/>
      </w:r>
      <w:r w:rsidRPr="00B83F5D">
        <w:t>)».</w:t>
      </w:r>
    </w:p>
    <w:p w:rsidR="00B83F5D" w:rsidRPr="00B83F5D" w:rsidRDefault="00B83F5D" w:rsidP="00B83F5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83F5D" w:rsidRPr="00B83F5D" w:rsidSect="0039065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0CC" w:rsidRPr="00A312BC" w:rsidRDefault="00B830CC" w:rsidP="00A312BC"/>
  </w:endnote>
  <w:endnote w:type="continuationSeparator" w:id="0">
    <w:p w:rsidR="00B830CC" w:rsidRPr="00A312BC" w:rsidRDefault="00B830C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54" w:rsidRPr="00390654" w:rsidRDefault="00390654">
    <w:pPr>
      <w:pStyle w:val="Footer"/>
    </w:pPr>
    <w:r w:rsidRPr="00390654">
      <w:rPr>
        <w:b/>
        <w:sz w:val="18"/>
      </w:rPr>
      <w:fldChar w:fldCharType="begin"/>
    </w:r>
    <w:r w:rsidRPr="00390654">
      <w:rPr>
        <w:b/>
        <w:sz w:val="18"/>
      </w:rPr>
      <w:instrText xml:space="preserve"> PAGE  \* MERGEFORMAT </w:instrText>
    </w:r>
    <w:r w:rsidRPr="00390654">
      <w:rPr>
        <w:b/>
        <w:sz w:val="18"/>
      </w:rPr>
      <w:fldChar w:fldCharType="separate"/>
    </w:r>
    <w:r w:rsidR="00C46B5E">
      <w:rPr>
        <w:b/>
        <w:noProof/>
        <w:sz w:val="18"/>
      </w:rPr>
      <w:t>2</w:t>
    </w:r>
    <w:r w:rsidRPr="00390654">
      <w:rPr>
        <w:b/>
        <w:sz w:val="18"/>
      </w:rPr>
      <w:fldChar w:fldCharType="end"/>
    </w:r>
    <w:r>
      <w:rPr>
        <w:b/>
        <w:sz w:val="18"/>
      </w:rPr>
      <w:tab/>
    </w:r>
    <w:r>
      <w:t>GE.19-00786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54" w:rsidRPr="00390654" w:rsidRDefault="00390654" w:rsidP="00390654">
    <w:pPr>
      <w:pStyle w:val="Footer"/>
      <w:tabs>
        <w:tab w:val="clear" w:pos="9639"/>
        <w:tab w:val="right" w:pos="9638"/>
      </w:tabs>
      <w:rPr>
        <w:b/>
        <w:sz w:val="18"/>
      </w:rPr>
    </w:pPr>
    <w:r>
      <w:t>GE.19-00786</w:t>
    </w:r>
    <w:r>
      <w:tab/>
    </w:r>
    <w:r w:rsidRPr="00390654">
      <w:rPr>
        <w:b/>
        <w:sz w:val="18"/>
      </w:rPr>
      <w:fldChar w:fldCharType="begin"/>
    </w:r>
    <w:r w:rsidRPr="00390654">
      <w:rPr>
        <w:b/>
        <w:sz w:val="18"/>
      </w:rPr>
      <w:instrText xml:space="preserve"> PAGE  \* MERGEFORMAT </w:instrText>
    </w:r>
    <w:r w:rsidRPr="0039065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39065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390654" w:rsidRDefault="00390654" w:rsidP="00390654">
    <w:pPr>
      <w:spacing w:before="120" w:line="240" w:lineRule="auto"/>
    </w:pPr>
    <w:r>
      <w:t>GE.</w:t>
    </w:r>
    <w:r w:rsidR="00DF71B9">
      <w:rPr>
        <w:b/>
        <w:noProof/>
        <w:lang w:val="en-GB" w:eastAsia="zh-CN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00786  (</w:t>
    </w:r>
    <w:proofErr w:type="gramEnd"/>
    <w:r>
      <w:t>R)</w:t>
    </w:r>
    <w:r w:rsidR="00B83F5D">
      <w:rPr>
        <w:lang w:val="en-US"/>
      </w:rPr>
      <w:t xml:space="preserve">  200219  210219</w:t>
    </w:r>
    <w:r>
      <w:br/>
    </w:r>
    <w:r w:rsidRPr="00390654">
      <w:rPr>
        <w:rFonts w:ascii="C39T30Lfz" w:hAnsi="C39T30Lfz"/>
        <w:kern w:val="14"/>
        <w:sz w:val="56"/>
      </w:rPr>
      <w:t></w:t>
    </w:r>
    <w:r w:rsidRPr="00390654">
      <w:rPr>
        <w:rFonts w:ascii="C39T30Lfz" w:hAnsi="C39T30Lfz"/>
        <w:kern w:val="14"/>
        <w:sz w:val="56"/>
      </w:rPr>
      <w:t></w:t>
    </w:r>
    <w:r w:rsidRPr="00390654">
      <w:rPr>
        <w:rFonts w:ascii="C39T30Lfz" w:hAnsi="C39T30Lfz"/>
        <w:kern w:val="14"/>
        <w:sz w:val="56"/>
      </w:rPr>
      <w:t></w:t>
    </w:r>
    <w:r w:rsidRPr="00390654">
      <w:rPr>
        <w:rFonts w:ascii="C39T30Lfz" w:hAnsi="C39T30Lfz"/>
        <w:kern w:val="14"/>
        <w:sz w:val="56"/>
      </w:rPr>
      <w:t></w:t>
    </w:r>
    <w:r w:rsidRPr="00390654">
      <w:rPr>
        <w:rFonts w:ascii="C39T30Lfz" w:hAnsi="C39T30Lfz"/>
        <w:kern w:val="14"/>
        <w:sz w:val="56"/>
      </w:rPr>
      <w:t></w:t>
    </w:r>
    <w:r w:rsidRPr="00390654">
      <w:rPr>
        <w:rFonts w:ascii="C39T30Lfz" w:hAnsi="C39T30Lfz"/>
        <w:kern w:val="14"/>
        <w:sz w:val="56"/>
      </w:rPr>
      <w:t></w:t>
    </w:r>
    <w:r w:rsidRPr="00390654">
      <w:rPr>
        <w:rFonts w:ascii="C39T30Lfz" w:hAnsi="C39T30Lfz"/>
        <w:kern w:val="14"/>
        <w:sz w:val="56"/>
      </w:rPr>
      <w:t></w:t>
    </w:r>
    <w:r w:rsidRPr="00390654">
      <w:rPr>
        <w:rFonts w:ascii="C39T30Lfz" w:hAnsi="C39T30Lfz"/>
        <w:kern w:val="14"/>
        <w:sz w:val="56"/>
      </w:rPr>
      <w:t></w:t>
    </w:r>
    <w:r w:rsidRPr="00390654">
      <w:rPr>
        <w:rFonts w:ascii="C39T30Lfz" w:hAnsi="C39T30Lfz"/>
        <w:kern w:val="14"/>
        <w:sz w:val="56"/>
      </w:rPr>
      <w:t></w:t>
    </w:r>
    <w:r>
      <w:rPr>
        <w:noProof/>
        <w:lang w:val="en-GB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39/Amend.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39/Amend.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0CC" w:rsidRPr="001075E9" w:rsidRDefault="00B830C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830CC" w:rsidRDefault="00B830C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90654" w:rsidRPr="007203EC" w:rsidRDefault="00390654" w:rsidP="00390654">
      <w:pPr>
        <w:pStyle w:val="FootnoteText"/>
        <w:spacing w:line="210" w:lineRule="exact"/>
      </w:pPr>
      <w:r>
        <w:tab/>
      </w:r>
      <w:r w:rsidRPr="00390654">
        <w:rPr>
          <w:sz w:val="20"/>
        </w:rPr>
        <w:t>*</w:t>
      </w:r>
      <w:r>
        <w:tab/>
        <w:t>Прежние названия Соглашения:</w:t>
      </w:r>
    </w:p>
    <w:p w:rsidR="00390654" w:rsidRPr="007203EC" w:rsidRDefault="00390654" w:rsidP="00390654">
      <w:pPr>
        <w:pStyle w:val="FootnoteText"/>
        <w:spacing w:line="210" w:lineRule="exac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:rsidR="00390654" w:rsidRPr="007203EC" w:rsidRDefault="00390654" w:rsidP="00390654">
      <w:pPr>
        <w:pStyle w:val="FootnoteText"/>
        <w:spacing w:line="210" w:lineRule="exac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54" w:rsidRPr="00390654" w:rsidRDefault="00C46B5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E/ECE/324/Rev.2/Add.139/Amend.2</w:t>
    </w:r>
    <w:r>
      <w:fldChar w:fldCharType="end"/>
    </w:r>
    <w:r w:rsidR="00390654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E/ECE/TRANS/505/Rev.2/Add.139/Amend.2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54" w:rsidRPr="00390654" w:rsidRDefault="00C46B5E" w:rsidP="0039065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E/ECE/324/Rev.2/Add.139/Amend.2</w:t>
    </w:r>
    <w:r>
      <w:fldChar w:fldCharType="end"/>
    </w:r>
    <w:r w:rsidR="00390654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E/ECE/TRANS/505/Rev.2/Add.139/Amend.2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CC"/>
    <w:rsid w:val="00033EE1"/>
    <w:rsid w:val="00042B72"/>
    <w:rsid w:val="000558BD"/>
    <w:rsid w:val="000B57E7"/>
    <w:rsid w:val="000B6373"/>
    <w:rsid w:val="000C5D87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0654"/>
    <w:rsid w:val="003958D0"/>
    <w:rsid w:val="003B00E5"/>
    <w:rsid w:val="003B658E"/>
    <w:rsid w:val="003B65A9"/>
    <w:rsid w:val="00407B78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830CC"/>
    <w:rsid w:val="00B83F5D"/>
    <w:rsid w:val="00BB7B85"/>
    <w:rsid w:val="00BC18B2"/>
    <w:rsid w:val="00BD33EE"/>
    <w:rsid w:val="00C106D6"/>
    <w:rsid w:val="00C46B5E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32486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F86F3C7-0364-4BE7-823D-485D7375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E073C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BB7B8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BB7B85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BB7B8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R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uiPriority w:val="99"/>
    <w:unhideWhenUsed/>
    <w:rsid w:val="00BB7B85"/>
    <w:rPr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2121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E/ECE/324/Rev.2/Add.139/Amend.2</vt:lpstr>
      <vt:lpstr>E/ECE/324/Rev.2/Add.139/Amend.2</vt:lpstr>
      <vt:lpstr>A/</vt:lpstr>
    </vt:vector>
  </TitlesOfParts>
  <Company>DCM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E/ECE/324/Rev.2/Add.139/Amend.2</dc:title>
  <dc:creator>Uliana ANTIPOVA</dc:creator>
  <cp:keywords>E/ECE/TRANS/505/Rev.2/Add.139/Amend.2</cp:keywords>
  <cp:lastModifiedBy>Marie-Claude Collet</cp:lastModifiedBy>
  <cp:revision>3</cp:revision>
  <cp:lastPrinted>2019-03-25T10:07:00Z</cp:lastPrinted>
  <dcterms:created xsi:type="dcterms:W3CDTF">2019-03-25T10:07:00Z</dcterms:created>
  <dcterms:modified xsi:type="dcterms:W3CDTF">2019-03-25T10:08:00Z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