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FF1197"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FF1197" w:rsidRDefault="0064636E" w:rsidP="003C3936"/>
        </w:tc>
        <w:tc>
          <w:tcPr>
            <w:tcW w:w="8363" w:type="dxa"/>
            <w:gridSpan w:val="2"/>
            <w:tcBorders>
              <w:bottom w:val="single" w:sz="4" w:space="0" w:color="auto"/>
            </w:tcBorders>
            <w:vAlign w:val="bottom"/>
          </w:tcPr>
          <w:p w14:paraId="21FBE7EF" w14:textId="3C4692BE" w:rsidR="0064636E" w:rsidRPr="00FF1197" w:rsidRDefault="0064636E" w:rsidP="00FF1197">
            <w:pPr>
              <w:jc w:val="right"/>
            </w:pPr>
            <w:r w:rsidRPr="00FF1197">
              <w:rPr>
                <w:sz w:val="40"/>
              </w:rPr>
              <w:t>E</w:t>
            </w:r>
            <w:r w:rsidRPr="00FF1197">
              <w:t>/ECE/324</w:t>
            </w:r>
            <w:r w:rsidR="00616B23" w:rsidRPr="00FF1197">
              <w:t>/</w:t>
            </w:r>
            <w:r w:rsidR="00DA1677" w:rsidRPr="00FF1197">
              <w:t>Rev.2/Add.1</w:t>
            </w:r>
            <w:r w:rsidR="006E193F" w:rsidRPr="00FF1197">
              <w:t>33</w:t>
            </w:r>
            <w:r w:rsidR="00DA1677" w:rsidRPr="00FF1197">
              <w:t>/Amend.</w:t>
            </w:r>
            <w:r w:rsidR="00FF1197" w:rsidRPr="00FF1197">
              <w:t>3</w:t>
            </w:r>
            <w:r w:rsidRPr="00FF1197">
              <w:t>−</w:t>
            </w:r>
            <w:r w:rsidRPr="00FF1197">
              <w:rPr>
                <w:sz w:val="40"/>
              </w:rPr>
              <w:t>E</w:t>
            </w:r>
            <w:r w:rsidRPr="00FF1197">
              <w:t>/ECE/TRANS/505</w:t>
            </w:r>
            <w:r w:rsidR="00937936" w:rsidRPr="00FF1197">
              <w:t>/</w:t>
            </w:r>
            <w:r w:rsidR="00DA1677" w:rsidRPr="00FF1197">
              <w:t>Rev.2/</w:t>
            </w:r>
            <w:r w:rsidR="0095757F" w:rsidRPr="00FF1197">
              <w:t>Add.133/Amend.</w:t>
            </w:r>
            <w:r w:rsidR="00FF1197" w:rsidRPr="00FF1197">
              <w:t>3</w:t>
            </w:r>
          </w:p>
        </w:tc>
      </w:tr>
      <w:tr w:rsidR="003C3936" w:rsidRPr="00FF1197"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FF1197"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FF1197"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FF1197" w:rsidRDefault="003C3936" w:rsidP="003C3936">
            <w:pPr>
              <w:spacing w:before="120"/>
            </w:pPr>
          </w:p>
          <w:p w14:paraId="10DFEABE" w14:textId="77777777" w:rsidR="00D623A7" w:rsidRPr="00FF1197" w:rsidRDefault="00D623A7" w:rsidP="003C3936">
            <w:pPr>
              <w:spacing w:before="120"/>
            </w:pPr>
          </w:p>
          <w:p w14:paraId="0F6DA541" w14:textId="617E6074" w:rsidR="00A5323C" w:rsidRPr="00FF1197" w:rsidRDefault="00C75910" w:rsidP="00A532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rPr>
                <w:lang w:eastAsia="en-GB"/>
              </w:rPr>
            </w:pPr>
            <w:r>
              <w:rPr>
                <w:lang w:eastAsia="en-GB"/>
              </w:rPr>
              <w:t>10 August</w:t>
            </w:r>
            <w:r w:rsidR="00FF1197" w:rsidRPr="00FF1197">
              <w:rPr>
                <w:lang w:eastAsia="en-GB"/>
              </w:rPr>
              <w:t xml:space="preserve"> 2018</w:t>
            </w:r>
          </w:p>
          <w:p w14:paraId="3AAF3BDD" w14:textId="1D8B98B2" w:rsidR="00C84414" w:rsidRPr="00FF1197" w:rsidRDefault="00C84414" w:rsidP="003C3936">
            <w:pPr>
              <w:spacing w:before="120"/>
            </w:pPr>
          </w:p>
        </w:tc>
      </w:tr>
    </w:tbl>
    <w:p w14:paraId="1476875E" w14:textId="77777777" w:rsidR="00FF1197" w:rsidRPr="00FF1197" w:rsidRDefault="00FF1197" w:rsidP="00FF1197">
      <w:pPr>
        <w:pStyle w:val="HChG"/>
        <w:spacing w:before="240" w:after="120"/>
      </w:pPr>
      <w:r w:rsidRPr="00FF1197">
        <w:tab/>
      </w:r>
      <w:r w:rsidRPr="00FF1197">
        <w:tab/>
      </w:r>
      <w:bookmarkStart w:id="0" w:name="_Toc340666199"/>
      <w:bookmarkStart w:id="1" w:name="_Toc340745062"/>
      <w:r w:rsidRPr="00FF1197">
        <w:t>Agreement</w:t>
      </w:r>
      <w:bookmarkEnd w:id="0"/>
      <w:bookmarkEnd w:id="1"/>
    </w:p>
    <w:p w14:paraId="2233D108" w14:textId="77777777" w:rsidR="00FF1197" w:rsidRPr="00FF1197" w:rsidRDefault="00FF1197" w:rsidP="00FF1197">
      <w:pPr>
        <w:pStyle w:val="H1G"/>
        <w:spacing w:before="240"/>
      </w:pPr>
      <w:r w:rsidRPr="00FF1197">
        <w:rPr>
          <w:rStyle w:val="H1GChar"/>
        </w:rPr>
        <w:tab/>
      </w:r>
      <w:r w:rsidRPr="00FF1197">
        <w:rPr>
          <w:rStyle w:val="H1GChar"/>
        </w:rPr>
        <w:tab/>
      </w:r>
      <w:r w:rsidRPr="00FF1197">
        <w:t>Concerning the</w:t>
      </w:r>
      <w:r w:rsidRPr="00FF1197">
        <w:rPr>
          <w:smallCaps/>
        </w:rPr>
        <w:t xml:space="preserve"> </w:t>
      </w:r>
      <w:r w:rsidRPr="00FF1197">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FF1197">
        <w:t>on the Basis of</w:t>
      </w:r>
      <w:proofErr w:type="gramEnd"/>
      <w:r w:rsidRPr="00FF1197">
        <w:t xml:space="preserve"> these United Nations Regulations</w:t>
      </w:r>
      <w:r w:rsidRPr="00FF1197">
        <w:rPr>
          <w:rStyle w:val="FootnoteReference"/>
          <w:b w:val="0"/>
          <w:sz w:val="20"/>
          <w:vertAlign w:val="baseline"/>
        </w:rPr>
        <w:footnoteReference w:customMarkFollows="1" w:id="2"/>
        <w:t>*</w:t>
      </w:r>
    </w:p>
    <w:p w14:paraId="38E6D601" w14:textId="77777777" w:rsidR="00FF1197" w:rsidRPr="00FF1197" w:rsidRDefault="00FF1197" w:rsidP="00FF1197">
      <w:pPr>
        <w:pStyle w:val="SingleTxtG"/>
        <w:spacing w:before="120"/>
      </w:pPr>
      <w:r w:rsidRPr="00FF1197">
        <w:t>(Revision 3, including the amendments which entered into force on 14 September 2017)</w:t>
      </w:r>
    </w:p>
    <w:p w14:paraId="0AACC3C0" w14:textId="77777777" w:rsidR="00FF1197" w:rsidRPr="00FF1197" w:rsidRDefault="00FF1197" w:rsidP="00FF1197">
      <w:pPr>
        <w:pStyle w:val="H1G"/>
        <w:spacing w:before="120"/>
        <w:ind w:left="0" w:right="0" w:firstLine="0"/>
        <w:jc w:val="center"/>
      </w:pPr>
      <w:r w:rsidRPr="00FF1197">
        <w:t>_________</w:t>
      </w:r>
    </w:p>
    <w:p w14:paraId="1E020283" w14:textId="60E3B401" w:rsidR="0064636E" w:rsidRPr="00FF1197" w:rsidRDefault="0064636E" w:rsidP="00A41529">
      <w:pPr>
        <w:pStyle w:val="H1G"/>
        <w:spacing w:before="240" w:after="120"/>
      </w:pPr>
      <w:r w:rsidRPr="00FF1197">
        <w:tab/>
      </w:r>
      <w:r w:rsidRPr="00FF1197">
        <w:tab/>
        <w:t xml:space="preserve">Addendum </w:t>
      </w:r>
      <w:r w:rsidR="0095757F" w:rsidRPr="00FF1197">
        <w:t>133</w:t>
      </w:r>
      <w:r w:rsidRPr="00FF1197">
        <w:t xml:space="preserve"> – </w:t>
      </w:r>
      <w:r w:rsidR="001A0665">
        <w:t xml:space="preserve">UN </w:t>
      </w:r>
      <w:r w:rsidRPr="00FF1197">
        <w:t>Regulation No.</w:t>
      </w:r>
      <w:r w:rsidR="00271A7F" w:rsidRPr="00FF1197">
        <w:t xml:space="preserve"> </w:t>
      </w:r>
      <w:r w:rsidR="0095757F" w:rsidRPr="00FF1197">
        <w:t>134</w:t>
      </w:r>
    </w:p>
    <w:p w14:paraId="4E272B2A" w14:textId="3CC0BC86" w:rsidR="0064636E" w:rsidRPr="00FF1197" w:rsidRDefault="0064636E" w:rsidP="00A41529">
      <w:pPr>
        <w:pStyle w:val="H1G"/>
        <w:spacing w:before="240"/>
      </w:pPr>
      <w:r w:rsidRPr="00FF1197">
        <w:tab/>
      </w:r>
      <w:r w:rsidRPr="00FF1197">
        <w:tab/>
      </w:r>
      <w:r w:rsidR="00D623A7" w:rsidRPr="00FF1197">
        <w:t>Amendment</w:t>
      </w:r>
      <w:r w:rsidRPr="00FF1197">
        <w:t xml:space="preserve"> </w:t>
      </w:r>
      <w:r w:rsidR="00FF1197" w:rsidRPr="00FF1197">
        <w:t>3</w:t>
      </w:r>
    </w:p>
    <w:p w14:paraId="4FAFC05A" w14:textId="422DF885" w:rsidR="0064636E" w:rsidRPr="00FF1197" w:rsidRDefault="00AA271E" w:rsidP="0064636E">
      <w:pPr>
        <w:pStyle w:val="SingleTxtG"/>
        <w:spacing w:after="360"/>
        <w:rPr>
          <w:spacing w:val="-2"/>
        </w:rPr>
      </w:pPr>
      <w:r w:rsidRPr="00FF1197">
        <w:rPr>
          <w:spacing w:val="-2"/>
        </w:rPr>
        <w:t xml:space="preserve">Supplement </w:t>
      </w:r>
      <w:r w:rsidR="0095757F" w:rsidRPr="00FF1197">
        <w:rPr>
          <w:spacing w:val="-2"/>
        </w:rPr>
        <w:t>0</w:t>
      </w:r>
      <w:r w:rsidR="00FF1197" w:rsidRPr="00FF1197">
        <w:rPr>
          <w:spacing w:val="-2"/>
        </w:rPr>
        <w:t>3</w:t>
      </w:r>
      <w:r w:rsidRPr="00FF1197">
        <w:rPr>
          <w:spacing w:val="-2"/>
        </w:rPr>
        <w:t xml:space="preserve"> to the </w:t>
      </w:r>
      <w:r w:rsidR="00FB24B6" w:rsidRPr="00FF1197">
        <w:rPr>
          <w:spacing w:val="-2"/>
        </w:rPr>
        <w:t>original version of the Regulation</w:t>
      </w:r>
      <w:r w:rsidR="0064636E" w:rsidRPr="00FF1197">
        <w:rPr>
          <w:spacing w:val="-2"/>
        </w:rPr>
        <w:t xml:space="preserve"> – Date of entry into force: </w:t>
      </w:r>
      <w:r w:rsidR="00FF1197" w:rsidRPr="00FF1197">
        <w:t>1</w:t>
      </w:r>
      <w:r w:rsidR="00A5323C" w:rsidRPr="00FF1197">
        <w:t xml:space="preserve">9 </w:t>
      </w:r>
      <w:r w:rsidR="00FF1197" w:rsidRPr="00FF1197">
        <w:t>July 2018</w:t>
      </w:r>
    </w:p>
    <w:p w14:paraId="24730B39" w14:textId="03B4190B" w:rsidR="0064636E" w:rsidRPr="00FF1197" w:rsidRDefault="0064636E" w:rsidP="0095757F">
      <w:pPr>
        <w:pStyle w:val="H1G"/>
        <w:spacing w:before="120" w:after="120" w:line="240" w:lineRule="exact"/>
      </w:pPr>
      <w:r w:rsidRPr="00FF1197">
        <w:tab/>
      </w:r>
      <w:r w:rsidRPr="00FF1197">
        <w:tab/>
      </w:r>
      <w:r w:rsidR="0095757F" w:rsidRPr="00FF1197">
        <w:t xml:space="preserve">Uniform provisions concerning the approval of motor vehicles and their components </w:t>
      </w:r>
      <w:proofErr w:type="gramStart"/>
      <w:r w:rsidR="0095757F" w:rsidRPr="00FF1197">
        <w:t>with regard to</w:t>
      </w:r>
      <w:proofErr w:type="gramEnd"/>
      <w:r w:rsidR="0095757F" w:rsidRPr="00FF1197">
        <w:t xml:space="preserve"> the safety-related performance of Hydrogen-Fuelled Vehicles (HFCV)</w:t>
      </w:r>
    </w:p>
    <w:p w14:paraId="6C824AF8" w14:textId="3ACFCF7E" w:rsidR="00B32121" w:rsidRPr="00FF1197" w:rsidRDefault="00B32121" w:rsidP="00A41529">
      <w:pPr>
        <w:pStyle w:val="SingleTxtG"/>
        <w:spacing w:after="40"/>
        <w:rPr>
          <w:lang w:eastAsia="en-GB"/>
        </w:rPr>
      </w:pPr>
      <w:r w:rsidRPr="00FF1197">
        <w:rPr>
          <w:spacing w:val="-4"/>
          <w:lang w:eastAsia="en-GB"/>
        </w:rPr>
        <w:t>This document is meant purely as documentation tool. The authentic and legal binding text is:</w:t>
      </w:r>
      <w:r w:rsidRPr="00FF1197">
        <w:rPr>
          <w:lang w:eastAsia="en-GB"/>
        </w:rPr>
        <w:t xml:space="preserve"> </w:t>
      </w:r>
      <w:r w:rsidR="00DE5D62" w:rsidRPr="00FF1197">
        <w:rPr>
          <w:spacing w:val="-6"/>
          <w:lang w:eastAsia="en-GB"/>
        </w:rPr>
        <w:t>ECE/TRANS/WP.29/201</w:t>
      </w:r>
      <w:r w:rsidR="00FF1197" w:rsidRPr="00FF1197">
        <w:rPr>
          <w:spacing w:val="-6"/>
          <w:lang w:eastAsia="en-GB"/>
        </w:rPr>
        <w:t>7</w:t>
      </w:r>
      <w:r w:rsidRPr="00FF1197">
        <w:rPr>
          <w:spacing w:val="-6"/>
          <w:lang w:eastAsia="en-GB"/>
        </w:rPr>
        <w:t>/</w:t>
      </w:r>
      <w:r w:rsidR="00FF1197" w:rsidRPr="00FF1197">
        <w:rPr>
          <w:spacing w:val="-6"/>
          <w:lang w:eastAsia="en-GB"/>
        </w:rPr>
        <w:t>127</w:t>
      </w:r>
      <w:r w:rsidR="00DE5D62" w:rsidRPr="00FF1197">
        <w:rPr>
          <w:spacing w:val="-6"/>
          <w:lang w:eastAsia="en-GB"/>
        </w:rPr>
        <w:t>.</w:t>
      </w:r>
    </w:p>
    <w:p w14:paraId="62CDCABF" w14:textId="1D6C54A6" w:rsidR="000D3A4F" w:rsidRPr="00FF1197" w:rsidRDefault="00DE5D62" w:rsidP="00A41529">
      <w:pPr>
        <w:suppressAutoHyphens w:val="0"/>
        <w:spacing w:line="240" w:lineRule="auto"/>
        <w:jc w:val="center"/>
        <w:rPr>
          <w:b/>
          <w:sz w:val="24"/>
        </w:rPr>
      </w:pPr>
      <w:r w:rsidRPr="00FF1197">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FF1197">
        <w:rPr>
          <w:b/>
          <w:sz w:val="24"/>
        </w:rPr>
        <w:t>_________</w:t>
      </w:r>
    </w:p>
    <w:p w14:paraId="321EA991" w14:textId="77777777" w:rsidR="00A5323C" w:rsidRPr="00FF1197" w:rsidRDefault="000D3A4F" w:rsidP="007067B4">
      <w:pPr>
        <w:pStyle w:val="SingleTxtG"/>
        <w:jc w:val="center"/>
        <w:rPr>
          <w:b/>
          <w:sz w:val="24"/>
        </w:rPr>
      </w:pPr>
      <w:r w:rsidRPr="00FF1197">
        <w:rPr>
          <w:b/>
          <w:sz w:val="24"/>
        </w:rPr>
        <w:t>UNITED NATIONS</w:t>
      </w:r>
    </w:p>
    <w:p w14:paraId="7DC7B34A" w14:textId="77777777" w:rsidR="00FF1197" w:rsidRPr="00FF1197" w:rsidRDefault="00D5540C" w:rsidP="00FF1197">
      <w:pPr>
        <w:pStyle w:val="SingleTxtG"/>
        <w:ind w:left="567" w:firstLine="567"/>
        <w:rPr>
          <w:color w:val="000000"/>
          <w:lang w:eastAsia="ja-JP"/>
        </w:rPr>
      </w:pPr>
      <w:r w:rsidRPr="00FF1197">
        <w:br w:type="page"/>
      </w:r>
      <w:r w:rsidR="00FF1197" w:rsidRPr="00FF1197">
        <w:rPr>
          <w:i/>
          <w:color w:val="000000"/>
        </w:rPr>
        <w:lastRenderedPageBreak/>
        <w:t xml:space="preserve">Paragraphs </w:t>
      </w:r>
      <w:r w:rsidR="00FF1197" w:rsidRPr="00FF1197">
        <w:rPr>
          <w:i/>
          <w:color w:val="000000"/>
          <w:lang w:eastAsia="ja-JP"/>
        </w:rPr>
        <w:t>5.1.1. and 5.1.2.,</w:t>
      </w:r>
      <w:r w:rsidR="00FF1197" w:rsidRPr="00FF1197">
        <w:rPr>
          <w:color w:val="000000"/>
          <w:lang w:eastAsia="ja-JP"/>
        </w:rPr>
        <w:t xml:space="preserve"> amend to read:</w:t>
      </w:r>
    </w:p>
    <w:p w14:paraId="713607D4" w14:textId="77777777" w:rsidR="00FF1197" w:rsidRPr="00FF1197" w:rsidRDefault="00FF1197" w:rsidP="00FF1197">
      <w:pPr>
        <w:spacing w:after="120"/>
        <w:ind w:leftChars="567" w:left="2268" w:rightChars="567" w:right="1134" w:hanging="1134"/>
        <w:jc w:val="both"/>
        <w:rPr>
          <w:color w:val="000000"/>
          <w:lang w:eastAsia="ja-JP"/>
        </w:rPr>
      </w:pPr>
      <w:r w:rsidRPr="00FF1197">
        <w:rPr>
          <w:color w:val="000000"/>
          <w:lang w:eastAsia="ja-JP"/>
        </w:rPr>
        <w:t>"5.1.1.</w:t>
      </w:r>
      <w:r w:rsidRPr="00FF1197">
        <w:rPr>
          <w:color w:val="000000"/>
          <w:lang w:eastAsia="ja-JP"/>
        </w:rPr>
        <w:tab/>
        <w:t>Baseline initial burst pressure</w:t>
      </w:r>
    </w:p>
    <w:p w14:paraId="40D74A39" w14:textId="77777777" w:rsidR="00FF1197" w:rsidRPr="00FF1197" w:rsidRDefault="00FF1197" w:rsidP="00C75910">
      <w:pPr>
        <w:spacing w:after="120"/>
        <w:ind w:left="2268" w:right="1134"/>
        <w:jc w:val="both"/>
      </w:pPr>
      <w:r w:rsidRPr="00FF1197">
        <w:rPr>
          <w:color w:val="000000"/>
          <w:lang w:eastAsia="ja-JP"/>
        </w:rPr>
        <w:tab/>
        <w:t xml:space="preserve">Three (3) containers shall be hydraulically pressurized until burst (Annex 3, paragraph 2.1. test procedure). </w:t>
      </w:r>
      <w:r w:rsidRPr="00FF1197">
        <w:t>The manufacturer shall supply documentation (measurements and statistical analyses) that establish the midpoint burst pressure of new storage containers, BP</w:t>
      </w:r>
      <w:r w:rsidRPr="00FF1197">
        <w:rPr>
          <w:vertAlign w:val="subscript"/>
        </w:rPr>
        <w:t>O</w:t>
      </w:r>
      <w:r w:rsidRPr="00FF1197">
        <w:t>.</w:t>
      </w:r>
    </w:p>
    <w:p w14:paraId="1E475070" w14:textId="03245515" w:rsidR="00FF1197" w:rsidRPr="00FF1197" w:rsidRDefault="00FF1197" w:rsidP="00C75910">
      <w:pPr>
        <w:spacing w:after="120"/>
        <w:ind w:left="2268" w:right="1134"/>
        <w:jc w:val="both"/>
      </w:pPr>
      <w:r w:rsidRPr="00FF1197">
        <w:tab/>
        <w:t>All containers tested shall have a burst pressure within ±10 per cent of BP</w:t>
      </w:r>
      <w:r w:rsidRPr="00FF1197">
        <w:rPr>
          <w:vertAlign w:val="subscript"/>
        </w:rPr>
        <w:t>O</w:t>
      </w:r>
      <w:r w:rsidRPr="00FF1197">
        <w:t xml:space="preserve"> and greater than or equal to a minimum </w:t>
      </w:r>
      <w:proofErr w:type="spellStart"/>
      <w:r w:rsidRPr="00FF1197">
        <w:t>BPmin</w:t>
      </w:r>
      <w:proofErr w:type="spellEnd"/>
      <w:r w:rsidRPr="00FF1197">
        <w:t xml:space="preserve"> of 225 per cent NWP. </w:t>
      </w:r>
    </w:p>
    <w:p w14:paraId="30E5A976" w14:textId="77777777" w:rsidR="00FF1197" w:rsidRPr="00FF1197" w:rsidRDefault="00FF1197" w:rsidP="00C75910">
      <w:pPr>
        <w:spacing w:after="120"/>
        <w:ind w:left="2268" w:right="1134"/>
        <w:jc w:val="both"/>
      </w:pPr>
      <w:r w:rsidRPr="00FF1197">
        <w:t>In addition, containers having glass-fib</w:t>
      </w:r>
      <w:r w:rsidRPr="00FF1197">
        <w:rPr>
          <w:lang w:eastAsia="ja-JP"/>
        </w:rPr>
        <w:t>r</w:t>
      </w:r>
      <w:r w:rsidRPr="00FF1197">
        <w:t>e composite as a primary constituent to have a minimum burst pressure greater than 350 per cent NWP."</w:t>
      </w:r>
    </w:p>
    <w:p w14:paraId="75A2E65C" w14:textId="77777777" w:rsidR="00FF1197" w:rsidRPr="00FF1197" w:rsidRDefault="00FF1197" w:rsidP="00FF1197">
      <w:pPr>
        <w:spacing w:after="120"/>
        <w:ind w:leftChars="567" w:left="2268" w:rightChars="567" w:right="1134" w:hanging="1134"/>
        <w:jc w:val="both"/>
        <w:rPr>
          <w:color w:val="000000"/>
          <w:lang w:eastAsia="ja-JP"/>
        </w:rPr>
      </w:pPr>
      <w:r w:rsidRPr="00FF1197">
        <w:rPr>
          <w:color w:val="000000"/>
          <w:lang w:eastAsia="ja-JP"/>
        </w:rPr>
        <w:t xml:space="preserve">5.1.2. </w:t>
      </w:r>
      <w:r w:rsidRPr="00FF1197">
        <w:rPr>
          <w:color w:val="000000"/>
          <w:lang w:eastAsia="ja-JP"/>
        </w:rPr>
        <w:tab/>
        <w:t>Baseline initial pressure cycle life.</w:t>
      </w:r>
    </w:p>
    <w:p w14:paraId="056C571B" w14:textId="77777777" w:rsidR="00FF1197" w:rsidRPr="00FF1197" w:rsidRDefault="00FF1197" w:rsidP="00C75910">
      <w:pPr>
        <w:spacing w:after="120"/>
        <w:ind w:left="2268" w:right="1134"/>
        <w:jc w:val="both"/>
        <w:rPr>
          <w:color w:val="000000"/>
          <w:lang w:eastAsia="ja-JP"/>
        </w:rPr>
      </w:pPr>
      <w:r w:rsidRPr="00FF1197">
        <w:rPr>
          <w:color w:val="000000"/>
          <w:lang w:eastAsia="ja-JP"/>
        </w:rPr>
        <w:tab/>
        <w:t xml:space="preserve">Three (3) containers shall be hydraulically pressure cycled at the ambient temperature of 20 (±5) °C to 125 per cent </w:t>
      </w:r>
      <w:r w:rsidRPr="00C75910">
        <w:t>NWP</w:t>
      </w:r>
      <w:r w:rsidRPr="00FF1197">
        <w:rPr>
          <w:color w:val="000000"/>
          <w:lang w:eastAsia="ja-JP"/>
        </w:rPr>
        <w:t xml:space="preserve"> (+2/-0 </w:t>
      </w:r>
      <w:proofErr w:type="spellStart"/>
      <w:r w:rsidRPr="00FF1197">
        <w:rPr>
          <w:color w:val="000000"/>
          <w:lang w:eastAsia="ja-JP"/>
        </w:rPr>
        <w:t>MPa</w:t>
      </w:r>
      <w:proofErr w:type="spellEnd"/>
      <w:r w:rsidRPr="00FF1197">
        <w:rPr>
          <w:color w:val="000000"/>
          <w:lang w:eastAsia="ja-JP"/>
        </w:rPr>
        <w:t>) without rupture for 22,000 cycles or until a leak occurs (Annex 3, paragraph 2.2. test procedure). Leakage shall not occur within 11,000 cycles for a 15-year service life."</w:t>
      </w:r>
    </w:p>
    <w:p w14:paraId="285647B4" w14:textId="77777777" w:rsidR="00FF1197" w:rsidRPr="00FF1197" w:rsidRDefault="00FF1197" w:rsidP="00FF1197">
      <w:pPr>
        <w:pStyle w:val="SingleTxtG"/>
        <w:ind w:left="567" w:firstLine="567"/>
        <w:jc w:val="left"/>
        <w:rPr>
          <w:color w:val="000000"/>
        </w:rPr>
      </w:pPr>
      <w:r w:rsidRPr="00FF1197">
        <w:rPr>
          <w:i/>
          <w:color w:val="000000"/>
        </w:rPr>
        <w:t xml:space="preserve">Paragraph </w:t>
      </w:r>
      <w:r w:rsidRPr="00FF1197">
        <w:rPr>
          <w:i/>
          <w:color w:val="000000"/>
          <w:lang w:eastAsia="ja-JP"/>
        </w:rPr>
        <w:t>9.3.1</w:t>
      </w:r>
      <w:r w:rsidRPr="00FF1197">
        <w:rPr>
          <w:color w:val="000000"/>
          <w:lang w:eastAsia="ja-JP"/>
        </w:rPr>
        <w:t>.</w:t>
      </w:r>
      <w:r w:rsidRPr="00FF1197">
        <w:rPr>
          <w:color w:val="000000"/>
        </w:rPr>
        <w:t>, amend to read:</w:t>
      </w:r>
    </w:p>
    <w:p w14:paraId="11099444" w14:textId="77777777" w:rsidR="00FF1197" w:rsidRPr="00FF1197" w:rsidRDefault="00FF1197" w:rsidP="00FF1197">
      <w:pPr>
        <w:spacing w:after="120"/>
        <w:ind w:leftChars="567" w:left="2268" w:rightChars="567" w:right="1134" w:hanging="1134"/>
        <w:jc w:val="both"/>
        <w:rPr>
          <w:color w:val="000000"/>
          <w:lang w:eastAsia="ja-JP"/>
        </w:rPr>
      </w:pPr>
      <w:r w:rsidRPr="00FF1197">
        <w:rPr>
          <w:color w:val="000000"/>
          <w:lang w:eastAsia="ja-JP"/>
        </w:rPr>
        <w:t xml:space="preserve">"9.3.1. </w:t>
      </w:r>
      <w:r w:rsidRPr="00FF1197">
        <w:rPr>
          <w:color w:val="000000"/>
          <w:lang w:eastAsia="ja-JP"/>
        </w:rPr>
        <w:tab/>
        <w:t xml:space="preserve">Every container shall be tested in accordance with paragraph 5.2.1. of this Regulation. </w:t>
      </w:r>
      <w:r w:rsidRPr="00FF1197">
        <w:rPr>
          <w:rFonts w:eastAsia="MS Mincho"/>
          <w:color w:val="000000"/>
          <w:lang w:eastAsia="ja-JP"/>
        </w:rPr>
        <w:t xml:space="preserve">The test pressure is </w:t>
      </w:r>
      <w:r w:rsidRPr="00FF1197">
        <w:rPr>
          <w:rFonts w:eastAsia="MS Mincho"/>
        </w:rPr>
        <w:sym w:font="Symbol" w:char="F0B3"/>
      </w:r>
      <w:r w:rsidRPr="00FF1197">
        <w:rPr>
          <w:rFonts w:eastAsia="MS Mincho"/>
          <w:lang w:eastAsia="ja-JP"/>
        </w:rPr>
        <w:t xml:space="preserve"> </w:t>
      </w:r>
      <w:r w:rsidRPr="00FF1197">
        <w:rPr>
          <w:rFonts w:eastAsia="MS Mincho"/>
          <w:color w:val="000000"/>
          <w:lang w:eastAsia="ja-JP"/>
        </w:rPr>
        <w:t>150 per cent of NWP</w:t>
      </w:r>
      <w:r w:rsidRPr="00FF1197">
        <w:rPr>
          <w:color w:val="000000"/>
          <w:lang w:eastAsia="ja-JP"/>
        </w:rPr>
        <w:t>."</w:t>
      </w:r>
    </w:p>
    <w:p w14:paraId="3789C04E" w14:textId="77777777" w:rsidR="00FF1197" w:rsidRPr="00FF1197" w:rsidRDefault="00FF1197" w:rsidP="00FF1197">
      <w:pPr>
        <w:pStyle w:val="SingleTxtG"/>
        <w:ind w:left="567" w:firstLine="567"/>
        <w:jc w:val="left"/>
        <w:rPr>
          <w:iCs/>
          <w:color w:val="000000"/>
          <w:sz w:val="28"/>
          <w:lang w:eastAsia="ja-JP"/>
        </w:rPr>
      </w:pPr>
      <w:r w:rsidRPr="00FF1197">
        <w:rPr>
          <w:i/>
          <w:color w:val="000000"/>
        </w:rPr>
        <w:t xml:space="preserve">Paragraphs </w:t>
      </w:r>
      <w:r w:rsidRPr="00FF1197">
        <w:rPr>
          <w:i/>
          <w:color w:val="000000"/>
          <w:lang w:eastAsia="ja-JP"/>
        </w:rPr>
        <w:t>9.3.2.1.</w:t>
      </w:r>
      <w:r w:rsidRPr="00FF1197">
        <w:rPr>
          <w:color w:val="000000"/>
          <w:lang w:eastAsia="ja-JP"/>
        </w:rPr>
        <w:t xml:space="preserve"> </w:t>
      </w:r>
      <w:r w:rsidRPr="00FF1197">
        <w:rPr>
          <w:i/>
          <w:color w:val="000000"/>
          <w:lang w:eastAsia="ja-JP"/>
        </w:rPr>
        <w:t>and 9.3.2.2.</w:t>
      </w:r>
      <w:r w:rsidRPr="00FF1197">
        <w:rPr>
          <w:i/>
          <w:color w:val="000000"/>
        </w:rPr>
        <w:t>,</w:t>
      </w:r>
      <w:r w:rsidRPr="00FF1197">
        <w:rPr>
          <w:color w:val="000000"/>
        </w:rPr>
        <w:t xml:space="preserve"> amend to read: </w:t>
      </w:r>
      <w:r w:rsidRPr="00FF1197">
        <w:rPr>
          <w:color w:val="000000"/>
        </w:rPr>
        <w:tab/>
      </w:r>
    </w:p>
    <w:p w14:paraId="3AA354BE" w14:textId="77777777" w:rsidR="00FF1197" w:rsidRPr="00FF1197" w:rsidRDefault="00FF1197" w:rsidP="00FF1197">
      <w:pPr>
        <w:spacing w:after="120"/>
        <w:ind w:leftChars="567" w:left="2268" w:rightChars="567" w:right="1134" w:hanging="1134"/>
        <w:rPr>
          <w:color w:val="000000"/>
          <w:lang w:eastAsia="ja-JP"/>
        </w:rPr>
      </w:pPr>
      <w:r w:rsidRPr="00FF1197">
        <w:rPr>
          <w:color w:val="000000"/>
          <w:lang w:eastAsia="ja-JP"/>
        </w:rPr>
        <w:t>"9.3.2.1.</w:t>
      </w:r>
      <w:r w:rsidRPr="00FF1197">
        <w:rPr>
          <w:color w:val="000000"/>
        </w:rPr>
        <w:tab/>
        <w:t>Rupture test in batch testing</w:t>
      </w:r>
      <w:r w:rsidRPr="00FF1197">
        <w:rPr>
          <w:color w:val="000000"/>
          <w:lang w:eastAsia="ja-JP"/>
        </w:rPr>
        <w:tab/>
      </w:r>
    </w:p>
    <w:p w14:paraId="26F6BFC9" w14:textId="77777777" w:rsidR="00FF1197" w:rsidRPr="00FF1197" w:rsidRDefault="00FF1197" w:rsidP="00FF1197">
      <w:pPr>
        <w:spacing w:after="120"/>
        <w:ind w:leftChars="567" w:left="2268" w:rightChars="567" w:right="1134" w:hanging="1134"/>
        <w:jc w:val="both"/>
        <w:rPr>
          <w:color w:val="000000"/>
          <w:lang w:eastAsia="ja-JP"/>
        </w:rPr>
      </w:pPr>
      <w:r w:rsidRPr="00FF1197">
        <w:rPr>
          <w:color w:val="000000"/>
          <w:lang w:eastAsia="ja-JP"/>
        </w:rPr>
        <w:tab/>
      </w:r>
      <w:r w:rsidRPr="00FF1197">
        <w:rPr>
          <w:color w:val="000000"/>
        </w:rPr>
        <w:t xml:space="preserve">The test shall be performed according to paragraph 2.1. (hydrostatic pressure rupture test) of Annex 3. The required rupture pressure shall be at least </w:t>
      </w:r>
      <w:proofErr w:type="spellStart"/>
      <w:r w:rsidRPr="00FF1197">
        <w:rPr>
          <w:color w:val="000000"/>
        </w:rPr>
        <w:t>BPmin</w:t>
      </w:r>
      <w:proofErr w:type="spellEnd"/>
      <w:r w:rsidRPr="00FF1197">
        <w:rPr>
          <w:color w:val="000000"/>
        </w:rPr>
        <w:t xml:space="preserve"> </w:t>
      </w:r>
      <w:r w:rsidRPr="00FF1197">
        <w:rPr>
          <w:bCs/>
          <w:color w:val="000000"/>
        </w:rPr>
        <w:t xml:space="preserve">and the average burst pressure recorded of the last ten tests shall be at or above </w:t>
      </w:r>
      <w:r w:rsidRPr="00FF1197">
        <w:rPr>
          <w:color w:val="000000"/>
        </w:rPr>
        <w:t>BP</w:t>
      </w:r>
      <w:r w:rsidRPr="00FF1197">
        <w:rPr>
          <w:color w:val="000000"/>
          <w:vertAlign w:val="subscript"/>
        </w:rPr>
        <w:t>O</w:t>
      </w:r>
      <w:r w:rsidRPr="00FF1197">
        <w:rPr>
          <w:color w:val="000000"/>
        </w:rPr>
        <w:t>-10 per cent</w:t>
      </w:r>
      <w:r w:rsidRPr="00FF1197">
        <w:rPr>
          <w:color w:val="000000"/>
          <w:lang w:eastAsia="ja-JP"/>
        </w:rPr>
        <w:t>.</w:t>
      </w:r>
    </w:p>
    <w:p w14:paraId="632855CA" w14:textId="23E0B443" w:rsidR="00FF1197" w:rsidRPr="00FF1197" w:rsidRDefault="00FF1197" w:rsidP="00FF1197">
      <w:pPr>
        <w:spacing w:after="120"/>
        <w:ind w:leftChars="567" w:left="2268" w:rightChars="567" w:right="1134" w:hanging="1134"/>
        <w:jc w:val="both"/>
        <w:rPr>
          <w:color w:val="000000"/>
          <w:lang w:eastAsia="ja-JP"/>
        </w:rPr>
      </w:pPr>
      <w:r w:rsidRPr="00FF1197">
        <w:rPr>
          <w:color w:val="000000"/>
          <w:lang w:eastAsia="ja-JP"/>
        </w:rPr>
        <w:t xml:space="preserve">9.3.2.2. </w:t>
      </w:r>
      <w:r w:rsidRPr="00FF1197">
        <w:rPr>
          <w:color w:val="000000"/>
          <w:lang w:eastAsia="ja-JP"/>
        </w:rPr>
        <w:tab/>
        <w:t>Ambient temperature pressure cycling test in batch testing</w:t>
      </w:r>
      <w:r w:rsidRPr="00FF1197">
        <w:rPr>
          <w:color w:val="000000"/>
          <w:lang w:eastAsia="ja-JP"/>
        </w:rPr>
        <w:br/>
        <w:t>The test shall be performed according to paragraph 2.2. (a) to (c) (hydrostatic pressur</w:t>
      </w:r>
      <w:bookmarkStart w:id="2" w:name="_GoBack"/>
      <w:bookmarkEnd w:id="2"/>
      <w:r w:rsidRPr="00FF1197">
        <w:rPr>
          <w:color w:val="000000"/>
          <w:lang w:eastAsia="ja-JP"/>
        </w:rPr>
        <w:t>e cycling test) of Annex 3,</w:t>
      </w:r>
      <w:r w:rsidRPr="00FF1197">
        <w:rPr>
          <w:color w:val="000000"/>
        </w:rPr>
        <w:t xml:space="preserve"> </w:t>
      </w:r>
      <w:r w:rsidRPr="00FF1197">
        <w:rPr>
          <w:color w:val="000000"/>
          <w:lang w:eastAsia="ja-JP"/>
        </w:rPr>
        <w:t>except that the temperature requirements for the fuelling fluid and the container skin, and the relative humidity requirement, do not apply.</w:t>
      </w:r>
      <w:r w:rsidRPr="00FF1197">
        <w:rPr>
          <w:color w:val="000000"/>
        </w:rPr>
        <w:t xml:space="preserve"> </w:t>
      </w:r>
      <w:r w:rsidRPr="00FF1197">
        <w:rPr>
          <w:color w:val="000000"/>
          <w:lang w:eastAsia="ja-JP"/>
        </w:rPr>
        <w:t xml:space="preserve">The cylinder shall be pressure cycled using hydrostatic pressures </w:t>
      </w:r>
      <w:r w:rsidRPr="00FF1197">
        <w:rPr>
          <w:rFonts w:eastAsia="MS Mincho"/>
        </w:rPr>
        <w:sym w:font="Symbol" w:char="F0B3"/>
      </w:r>
      <w:r w:rsidRPr="00FF1197">
        <w:rPr>
          <w:color w:val="000000"/>
          <w:lang w:eastAsia="ja-JP"/>
        </w:rPr>
        <w:t xml:space="preserve"> 125 per cent of NWP, to 22,000 cycles in case of no leakage or until leakage occurs. For the service life of 15 years, the cylinder shall not leak or rupture within the first 11,000 cycles."</w:t>
      </w:r>
    </w:p>
    <w:p w14:paraId="1D700312" w14:textId="77777777" w:rsidR="00FF1197" w:rsidRPr="00FF1197" w:rsidRDefault="00FF1197" w:rsidP="00FF1197">
      <w:pPr>
        <w:spacing w:after="120"/>
        <w:ind w:leftChars="567" w:left="2268" w:rightChars="567" w:right="1134" w:hanging="1134"/>
        <w:rPr>
          <w:i/>
          <w:color w:val="000000"/>
          <w:lang w:eastAsia="ja-JP"/>
        </w:rPr>
      </w:pPr>
      <w:r w:rsidRPr="00FF1197">
        <w:rPr>
          <w:i/>
          <w:color w:val="000000"/>
          <w:lang w:eastAsia="ja-JP"/>
        </w:rPr>
        <w:t xml:space="preserve">Annex 3, </w:t>
      </w:r>
    </w:p>
    <w:p w14:paraId="6D329776" w14:textId="77777777" w:rsidR="00FF1197" w:rsidRPr="00FF1197" w:rsidRDefault="00FF1197" w:rsidP="00FF1197">
      <w:pPr>
        <w:spacing w:after="120"/>
        <w:ind w:leftChars="567" w:left="2268" w:rightChars="567" w:right="1134" w:hanging="1134"/>
        <w:rPr>
          <w:color w:val="000000"/>
          <w:lang w:eastAsia="ja-JP"/>
        </w:rPr>
      </w:pPr>
      <w:r w:rsidRPr="00FF1197">
        <w:rPr>
          <w:i/>
          <w:color w:val="000000"/>
          <w:lang w:eastAsia="ja-JP"/>
        </w:rPr>
        <w:t>Paragraph 2.1.</w:t>
      </w:r>
      <w:r w:rsidRPr="00FF1197">
        <w:rPr>
          <w:color w:val="000000"/>
          <w:lang w:eastAsia="ja-JP"/>
        </w:rPr>
        <w:t>, amend to read:</w:t>
      </w:r>
    </w:p>
    <w:p w14:paraId="48E98679" w14:textId="77777777" w:rsidR="00FF1197" w:rsidRPr="00FF1197" w:rsidRDefault="00FF1197" w:rsidP="00FF1197">
      <w:pPr>
        <w:spacing w:after="120"/>
        <w:ind w:leftChars="567" w:left="2268" w:rightChars="567" w:right="1134" w:hanging="1134"/>
        <w:rPr>
          <w:color w:val="000000"/>
          <w:lang w:eastAsia="ja-JP"/>
        </w:rPr>
      </w:pPr>
      <w:r w:rsidRPr="00FF1197">
        <w:rPr>
          <w:color w:val="000000"/>
          <w:lang w:eastAsia="ja-JP"/>
        </w:rPr>
        <w:t xml:space="preserve">"2.1. </w:t>
      </w:r>
      <w:r w:rsidRPr="00FF1197">
        <w:rPr>
          <w:color w:val="000000"/>
          <w:lang w:eastAsia="ja-JP"/>
        </w:rPr>
        <w:tab/>
        <w:t>Burst test (hydraulic)</w:t>
      </w:r>
    </w:p>
    <w:p w14:paraId="41D8AC7E" w14:textId="7E703991" w:rsidR="00FF1197" w:rsidRPr="00FF1197" w:rsidRDefault="00FF1197" w:rsidP="00FF1197">
      <w:pPr>
        <w:spacing w:after="120"/>
        <w:ind w:leftChars="567" w:left="2268" w:rightChars="567" w:right="1134" w:hanging="1134"/>
        <w:rPr>
          <w:color w:val="000000"/>
          <w:lang w:eastAsia="ja-JP"/>
        </w:rPr>
      </w:pPr>
      <w:r w:rsidRPr="00FF1197">
        <w:rPr>
          <w:color w:val="000000"/>
          <w:lang w:eastAsia="ja-JP"/>
        </w:rPr>
        <w:tab/>
        <w:t>The burst test is conducted at the ambient temperature of 20 (±5) °C using a non-corrosive fluid."</w:t>
      </w:r>
    </w:p>
    <w:p w14:paraId="305E4420" w14:textId="0483D8B1" w:rsidR="00FF1197" w:rsidRPr="00FF1197" w:rsidRDefault="00FF1197" w:rsidP="00FF1197">
      <w:pPr>
        <w:spacing w:before="240"/>
        <w:ind w:left="1134" w:right="1134"/>
        <w:jc w:val="center"/>
        <w:rPr>
          <w:u w:val="single"/>
        </w:rPr>
      </w:pPr>
      <w:r w:rsidRPr="00FF1197">
        <w:rPr>
          <w:u w:val="single"/>
        </w:rPr>
        <w:tab/>
      </w:r>
      <w:r w:rsidRPr="00FF1197">
        <w:rPr>
          <w:u w:val="single"/>
        </w:rPr>
        <w:tab/>
      </w:r>
      <w:r w:rsidRPr="00FF1197">
        <w:rPr>
          <w:u w:val="single"/>
        </w:rPr>
        <w:tab/>
      </w:r>
      <w:r w:rsidR="00C75910">
        <w:rPr>
          <w:u w:val="single"/>
        </w:rPr>
        <w:tab/>
      </w:r>
    </w:p>
    <w:p w14:paraId="11D422DC" w14:textId="32B25084" w:rsidR="00CC4917" w:rsidRPr="00FF1197" w:rsidRDefault="00CC4917" w:rsidP="00FF1197">
      <w:pPr>
        <w:pStyle w:val="SingleTxtG"/>
        <w:jc w:val="left"/>
        <w:rPr>
          <w:bCs/>
          <w:u w:val="single"/>
        </w:rPr>
      </w:pPr>
    </w:p>
    <w:sectPr w:rsidR="00CC4917" w:rsidRPr="00FF1197" w:rsidSect="00C75910">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8F0D113"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0445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AE4C16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F1197">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0DE58FF" w14:textId="77777777" w:rsidR="00FF1197" w:rsidRDefault="00FF1197" w:rsidP="00FF1197">
      <w:pPr>
        <w:pStyle w:val="FootnoteText"/>
      </w:pPr>
      <w:r>
        <w:tab/>
      </w:r>
      <w:r>
        <w:rPr>
          <w:rStyle w:val="FootnoteReference"/>
          <w:sz w:val="20"/>
        </w:rPr>
        <w:t>*</w:t>
      </w:r>
      <w:r>
        <w:rPr>
          <w:sz w:val="20"/>
        </w:rPr>
        <w:tab/>
      </w:r>
      <w:r>
        <w:t>Former titles of the Agreement:</w:t>
      </w:r>
    </w:p>
    <w:p w14:paraId="0D08E39D" w14:textId="77777777" w:rsidR="00FF1197" w:rsidRDefault="00FF1197" w:rsidP="00FF119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910C19F" w14:textId="77777777" w:rsidR="00FF1197" w:rsidRPr="00E53330" w:rsidRDefault="00FF1197" w:rsidP="00FF1197">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6527FFD" w:rsidR="00B701B3" w:rsidRDefault="00B701B3">
    <w:pPr>
      <w:pStyle w:val="Header"/>
    </w:pPr>
    <w:r w:rsidRPr="00D623A7">
      <w:t>E/ECE/324</w:t>
    </w:r>
    <w:r w:rsidRPr="00841EB5">
      <w:t>/</w:t>
    </w:r>
    <w:r w:rsidR="00DA1677" w:rsidRPr="00DA1677">
      <w:t>Rev.2/Add.1</w:t>
    </w:r>
    <w:r w:rsidR="0095757F">
      <w:t>33</w:t>
    </w:r>
    <w:r w:rsidR="00DA1677" w:rsidRPr="00DA1677">
      <w:t>/Amend.</w:t>
    </w:r>
    <w:r w:rsidR="00FF1197">
      <w:t>3</w:t>
    </w:r>
    <w:r>
      <w:br/>
    </w:r>
    <w:r w:rsidRPr="00D623A7">
      <w:t>E/ECE/TRANS/505</w:t>
    </w:r>
    <w:r w:rsidRPr="00841EB5">
      <w:t>/</w:t>
    </w:r>
    <w:r w:rsidR="00DA1677" w:rsidRPr="00DA1677">
      <w:t>Rev.2/Add.1</w:t>
    </w:r>
    <w:r w:rsidR="0095757F">
      <w:t>33/</w:t>
    </w:r>
    <w:r w:rsidR="00DA1677" w:rsidRPr="00DA1677">
      <w:t>Amend.</w:t>
    </w:r>
    <w:r w:rsidR="00FF1197">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08DBF62" w:rsidR="00B701B3" w:rsidRDefault="00B701B3" w:rsidP="00776D12">
    <w:pPr>
      <w:pStyle w:val="Header"/>
      <w:jc w:val="right"/>
    </w:pPr>
    <w:r w:rsidRPr="00D623A7">
      <w:t>E/ECE/324/</w:t>
    </w:r>
    <w:r w:rsidR="00D508A0" w:rsidRPr="00D508A0">
      <w:t>Rev.</w:t>
    </w:r>
    <w:r w:rsidR="00FF1197">
      <w:t>2</w:t>
    </w:r>
    <w:r w:rsidR="00D508A0" w:rsidRPr="00D508A0">
      <w:t>/</w:t>
    </w:r>
    <w:r w:rsidR="00FB24B6" w:rsidRPr="00FB24B6">
      <w:t>Add.1</w:t>
    </w:r>
    <w:r w:rsidR="00FF1197">
      <w:t>33/Amend.3</w:t>
    </w:r>
    <w:r>
      <w:br/>
    </w:r>
    <w:r w:rsidRPr="00D623A7">
      <w:t>E/ECE/TRANS/505/</w:t>
    </w:r>
    <w:r w:rsidR="00D508A0" w:rsidRPr="00D508A0">
      <w:t>Rev.</w:t>
    </w:r>
    <w:r w:rsidR="00FF1197">
      <w:t>2</w:t>
    </w:r>
    <w:r w:rsidR="00D508A0" w:rsidRPr="00D508A0">
      <w:t>/</w:t>
    </w:r>
    <w:r w:rsidR="00FF1197">
      <w:t>Add.133/Amend.3</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1220B8"/>
    <w:rsid w:val="00132249"/>
    <w:rsid w:val="00134B40"/>
    <w:rsid w:val="001352D9"/>
    <w:rsid w:val="00165E82"/>
    <w:rsid w:val="001A0665"/>
    <w:rsid w:val="001A66A2"/>
    <w:rsid w:val="001B4B04"/>
    <w:rsid w:val="001C6663"/>
    <w:rsid w:val="001C7895"/>
    <w:rsid w:val="001D26DF"/>
    <w:rsid w:val="001F1EB9"/>
    <w:rsid w:val="00202633"/>
    <w:rsid w:val="00211E0B"/>
    <w:rsid w:val="00215CCE"/>
    <w:rsid w:val="002405A7"/>
    <w:rsid w:val="00244387"/>
    <w:rsid w:val="00271A7F"/>
    <w:rsid w:val="002A1E3A"/>
    <w:rsid w:val="002C76A4"/>
    <w:rsid w:val="003107FA"/>
    <w:rsid w:val="00312E48"/>
    <w:rsid w:val="00316543"/>
    <w:rsid w:val="003229D8"/>
    <w:rsid w:val="0033745A"/>
    <w:rsid w:val="003852F5"/>
    <w:rsid w:val="0039277A"/>
    <w:rsid w:val="003972E0"/>
    <w:rsid w:val="003C2CC4"/>
    <w:rsid w:val="003C3936"/>
    <w:rsid w:val="003D4B23"/>
    <w:rsid w:val="003F1ED3"/>
    <w:rsid w:val="004271A4"/>
    <w:rsid w:val="004325CB"/>
    <w:rsid w:val="00440758"/>
    <w:rsid w:val="00445C26"/>
    <w:rsid w:val="00446DE4"/>
    <w:rsid w:val="004521DE"/>
    <w:rsid w:val="00482DC7"/>
    <w:rsid w:val="004A41CA"/>
    <w:rsid w:val="004E3FEB"/>
    <w:rsid w:val="00503228"/>
    <w:rsid w:val="00505384"/>
    <w:rsid w:val="005420F2"/>
    <w:rsid w:val="0054561B"/>
    <w:rsid w:val="00582B38"/>
    <w:rsid w:val="005A0703"/>
    <w:rsid w:val="005B3DB3"/>
    <w:rsid w:val="005E1409"/>
    <w:rsid w:val="00611FC4"/>
    <w:rsid w:val="00616B23"/>
    <w:rsid w:val="006176FB"/>
    <w:rsid w:val="00627ED0"/>
    <w:rsid w:val="00640B26"/>
    <w:rsid w:val="0064636E"/>
    <w:rsid w:val="00665595"/>
    <w:rsid w:val="0069341E"/>
    <w:rsid w:val="00694209"/>
    <w:rsid w:val="006A67EF"/>
    <w:rsid w:val="006A7392"/>
    <w:rsid w:val="006E193F"/>
    <w:rsid w:val="006E564B"/>
    <w:rsid w:val="007067B4"/>
    <w:rsid w:val="00707E54"/>
    <w:rsid w:val="00713BD8"/>
    <w:rsid w:val="0072632A"/>
    <w:rsid w:val="00743CD6"/>
    <w:rsid w:val="00750602"/>
    <w:rsid w:val="00755B7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1531C"/>
    <w:rsid w:val="00937936"/>
    <w:rsid w:val="0095757F"/>
    <w:rsid w:val="00963CBA"/>
    <w:rsid w:val="00974A8D"/>
    <w:rsid w:val="00991261"/>
    <w:rsid w:val="009F3A17"/>
    <w:rsid w:val="009F4994"/>
    <w:rsid w:val="00A1427D"/>
    <w:rsid w:val="00A41529"/>
    <w:rsid w:val="00A422F1"/>
    <w:rsid w:val="00A5323C"/>
    <w:rsid w:val="00A569D6"/>
    <w:rsid w:val="00A72F22"/>
    <w:rsid w:val="00A748A6"/>
    <w:rsid w:val="00A85956"/>
    <w:rsid w:val="00A879A4"/>
    <w:rsid w:val="00AA271E"/>
    <w:rsid w:val="00B0508C"/>
    <w:rsid w:val="00B30179"/>
    <w:rsid w:val="00B32121"/>
    <w:rsid w:val="00B33EC0"/>
    <w:rsid w:val="00B701B3"/>
    <w:rsid w:val="00B73257"/>
    <w:rsid w:val="00B81E12"/>
    <w:rsid w:val="00BB675A"/>
    <w:rsid w:val="00BC2683"/>
    <w:rsid w:val="00BC358D"/>
    <w:rsid w:val="00BC74E9"/>
    <w:rsid w:val="00BD2146"/>
    <w:rsid w:val="00BD538F"/>
    <w:rsid w:val="00BE4F74"/>
    <w:rsid w:val="00BE618E"/>
    <w:rsid w:val="00BF4A36"/>
    <w:rsid w:val="00C17699"/>
    <w:rsid w:val="00C207E6"/>
    <w:rsid w:val="00C41A28"/>
    <w:rsid w:val="00C463DD"/>
    <w:rsid w:val="00C711C7"/>
    <w:rsid w:val="00C71A58"/>
    <w:rsid w:val="00C745C3"/>
    <w:rsid w:val="00C75910"/>
    <w:rsid w:val="00C84414"/>
    <w:rsid w:val="00CA1FD0"/>
    <w:rsid w:val="00CC40C1"/>
    <w:rsid w:val="00CC4917"/>
    <w:rsid w:val="00CD7E5B"/>
    <w:rsid w:val="00CE4A8F"/>
    <w:rsid w:val="00CE5E33"/>
    <w:rsid w:val="00D0176C"/>
    <w:rsid w:val="00D11495"/>
    <w:rsid w:val="00D2031B"/>
    <w:rsid w:val="00D25FE2"/>
    <w:rsid w:val="00D317BB"/>
    <w:rsid w:val="00D43252"/>
    <w:rsid w:val="00D508A0"/>
    <w:rsid w:val="00D5540C"/>
    <w:rsid w:val="00D623A7"/>
    <w:rsid w:val="00D6614F"/>
    <w:rsid w:val="00D978C6"/>
    <w:rsid w:val="00DA1677"/>
    <w:rsid w:val="00DA4B4F"/>
    <w:rsid w:val="00DA67AD"/>
    <w:rsid w:val="00DB5D0F"/>
    <w:rsid w:val="00DC3F07"/>
    <w:rsid w:val="00DD0532"/>
    <w:rsid w:val="00DE0D87"/>
    <w:rsid w:val="00DE5D62"/>
    <w:rsid w:val="00DF12F7"/>
    <w:rsid w:val="00DF3A2D"/>
    <w:rsid w:val="00DF4CC2"/>
    <w:rsid w:val="00E02C81"/>
    <w:rsid w:val="00E04451"/>
    <w:rsid w:val="00E130AB"/>
    <w:rsid w:val="00E22011"/>
    <w:rsid w:val="00E449D2"/>
    <w:rsid w:val="00E506F0"/>
    <w:rsid w:val="00E53330"/>
    <w:rsid w:val="00E7260F"/>
    <w:rsid w:val="00E8553E"/>
    <w:rsid w:val="00E87921"/>
    <w:rsid w:val="00E96630"/>
    <w:rsid w:val="00EA0ED6"/>
    <w:rsid w:val="00EA264E"/>
    <w:rsid w:val="00EA52B7"/>
    <w:rsid w:val="00ED7A2A"/>
    <w:rsid w:val="00EE779E"/>
    <w:rsid w:val="00EF1D7F"/>
    <w:rsid w:val="00F53EDA"/>
    <w:rsid w:val="00F76B34"/>
    <w:rsid w:val="00F7753D"/>
    <w:rsid w:val="00F85F34"/>
    <w:rsid w:val="00F931B2"/>
    <w:rsid w:val="00FA06F7"/>
    <w:rsid w:val="00FB03A9"/>
    <w:rsid w:val="00FB171A"/>
    <w:rsid w:val="00FB24B6"/>
    <w:rsid w:val="00FC68B7"/>
    <w:rsid w:val="00FD7BF6"/>
    <w:rsid w:val="00FF1197"/>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character" w:customStyle="1" w:styleId="H23GChar">
    <w:name w:val="_ H_2/3_G Char"/>
    <w:link w:val="H23G"/>
    <w:locked/>
    <w:rsid w:val="00EE779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2</Pages>
  <Words>483</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4</cp:revision>
  <cp:lastPrinted>2015-05-06T11:39:00Z</cp:lastPrinted>
  <dcterms:created xsi:type="dcterms:W3CDTF">2018-08-09T13:54:00Z</dcterms:created>
  <dcterms:modified xsi:type="dcterms:W3CDTF">2018-08-09T16:01:00Z</dcterms:modified>
</cp:coreProperties>
</file>