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1262C9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62C9" w:rsidRPr="001262C9" w:rsidRDefault="001262C9" w:rsidP="001262C9">
            <w:pPr>
              <w:jc w:val="right"/>
              <w:rPr>
                <w:lang w:val="en-US"/>
              </w:rPr>
            </w:pPr>
            <w:r w:rsidRPr="001262C9">
              <w:rPr>
                <w:sz w:val="40"/>
                <w:lang w:val="en-US"/>
              </w:rPr>
              <w:t>E</w:t>
            </w:r>
            <w:r w:rsidRPr="001262C9">
              <w:rPr>
                <w:lang w:val="en-US"/>
              </w:rPr>
              <w:t>/ECE/324/Rev.2/Add.128/Rev.3/Amend.1−</w:t>
            </w:r>
            <w:r w:rsidRPr="001262C9">
              <w:rPr>
                <w:sz w:val="40"/>
                <w:lang w:val="en-US"/>
              </w:rPr>
              <w:t>E</w:t>
            </w:r>
            <w:r w:rsidRPr="001262C9">
              <w:rPr>
                <w:lang w:val="en-US"/>
              </w:rPr>
              <w:t>/ECE/TRANS/505/Rev.2/Add.128/Rev.3/Amend.1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1262C9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CB03A0" w:rsidP="00A27C92">
            <w:pPr>
              <w:spacing w:before="480" w:line="240" w:lineRule="exact"/>
            </w:pPr>
            <w:r>
              <w:t>16 janvier 2019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256F7F">
        <w:t>’</w:t>
      </w:r>
      <w:r w:rsidR="00421A10" w:rsidRPr="00583D68">
        <w:t xml:space="preserve">adoption </w:t>
      </w:r>
      <w:r w:rsidR="00CB03A0" w:rsidRPr="006E6BED">
        <w:rPr>
          <w:bCs/>
          <w:lang w:val="fr-FR"/>
        </w:rPr>
        <w:t>de Règlements techniques harmonisés de l</w:t>
      </w:r>
      <w:r w:rsidR="00256F7F">
        <w:rPr>
          <w:bCs/>
          <w:lang w:val="fr-FR"/>
        </w:rPr>
        <w:t>’</w:t>
      </w:r>
      <w:r w:rsidR="00CB03A0" w:rsidRPr="006E6BED">
        <w:rPr>
          <w:bCs/>
          <w:lang w:val="fr-FR"/>
        </w:rPr>
        <w:t>ONU applicables aux véhicules à roues et aux équipements et pièces susceptibles d</w:t>
      </w:r>
      <w:r w:rsidR="00256F7F">
        <w:rPr>
          <w:bCs/>
          <w:lang w:val="fr-FR"/>
        </w:rPr>
        <w:t>’</w:t>
      </w:r>
      <w:r w:rsidR="00CB03A0" w:rsidRPr="006E6BED">
        <w:rPr>
          <w:bCs/>
          <w:lang w:val="fr-FR"/>
        </w:rPr>
        <w:t>être montés ou utilisés sur les véhicules à roues et les conditions de reconnaissance réciproque des homologations délivrées conformément à ces Règlements</w:t>
      </w:r>
      <w:r w:rsidR="00442E31" w:rsidRPr="00CB03A0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CB03A0" w:rsidRPr="006E6BED">
        <w:rPr>
          <w:lang w:val="fr-FR"/>
        </w:rPr>
        <w:t>3, comprenant les amendements entrés en vigueur le 14</w:t>
      </w:r>
      <w:r w:rsidR="00CB03A0">
        <w:rPr>
          <w:lang w:val="fr-FR"/>
        </w:rPr>
        <w:t> </w:t>
      </w:r>
      <w:r w:rsidR="00CB03A0" w:rsidRPr="006E6BED">
        <w:rPr>
          <w:lang w:val="fr-FR"/>
        </w:rPr>
        <w:t>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CB03A0">
        <w:t>128 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CB03A0">
        <w:t>129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CB03A0" w:rsidRPr="006E6BED">
        <w:rPr>
          <w:bCs/>
          <w:lang w:val="fr-FR"/>
        </w:rPr>
        <w:t>3 − Amendement 1</w:t>
      </w:r>
    </w:p>
    <w:p w:rsidR="00421A10" w:rsidRPr="004A7E44" w:rsidRDefault="00421A10" w:rsidP="0029791D">
      <w:pPr>
        <w:pStyle w:val="SingleTxtG"/>
        <w:spacing w:after="0"/>
      </w:pPr>
      <w:r w:rsidRPr="00256F7F">
        <w:rPr>
          <w:spacing w:val="-2"/>
        </w:rPr>
        <w:t>Com</w:t>
      </w:r>
      <w:r w:rsidR="00256F7F" w:rsidRPr="00256F7F">
        <w:rPr>
          <w:spacing w:val="-2"/>
        </w:rPr>
        <w:t>plément</w:t>
      </w:r>
      <w:r w:rsidR="00CB03A0" w:rsidRPr="00256F7F">
        <w:rPr>
          <w:spacing w:val="-2"/>
        </w:rPr>
        <w:t xml:space="preserve"> </w:t>
      </w:r>
      <w:r w:rsidR="00CB03A0" w:rsidRPr="00256F7F">
        <w:rPr>
          <w:spacing w:val="-2"/>
          <w:lang w:val="fr-FR"/>
        </w:rPr>
        <w:t>3 à la série 02 d</w:t>
      </w:r>
      <w:r w:rsidR="00256F7F">
        <w:rPr>
          <w:spacing w:val="-2"/>
          <w:lang w:val="fr-FR"/>
        </w:rPr>
        <w:t>’</w:t>
      </w:r>
      <w:r w:rsidR="00CB03A0" w:rsidRPr="00256F7F">
        <w:rPr>
          <w:spacing w:val="-2"/>
          <w:lang w:val="fr-FR"/>
        </w:rPr>
        <w:t>amendements − Date d</w:t>
      </w:r>
      <w:r w:rsidR="00256F7F">
        <w:rPr>
          <w:spacing w:val="-2"/>
          <w:lang w:val="fr-FR"/>
        </w:rPr>
        <w:t>’</w:t>
      </w:r>
      <w:r w:rsidR="00CB03A0" w:rsidRPr="00256F7F">
        <w:rPr>
          <w:spacing w:val="-2"/>
          <w:lang w:val="fr-FR"/>
        </w:rPr>
        <w:t>entrée en vigueur</w:t>
      </w:r>
      <w:r w:rsidR="00CB03A0" w:rsidRPr="00256F7F">
        <w:rPr>
          <w:spacing w:val="-2"/>
          <w:lang w:val="fr-FR"/>
        </w:rPr>
        <w:t> </w:t>
      </w:r>
      <w:r w:rsidR="00CB03A0" w:rsidRPr="00256F7F">
        <w:rPr>
          <w:spacing w:val="-2"/>
          <w:lang w:val="fr-FR"/>
        </w:rPr>
        <w:t>: 29</w:t>
      </w:r>
      <w:r w:rsidR="00256F7F">
        <w:rPr>
          <w:spacing w:val="-2"/>
          <w:lang w:val="fr-FR"/>
        </w:rPr>
        <w:t> </w:t>
      </w:r>
      <w:r w:rsidR="00CB03A0" w:rsidRPr="00256F7F">
        <w:rPr>
          <w:spacing w:val="-2"/>
          <w:lang w:val="fr-FR"/>
        </w:rPr>
        <w:t>décembre 2018</w:t>
      </w:r>
    </w:p>
    <w:p w:rsidR="00CB03A0" w:rsidRPr="006E6BED" w:rsidRDefault="0029791D" w:rsidP="00CB03A0">
      <w:pPr>
        <w:pStyle w:val="H1G"/>
        <w:spacing w:before="120" w:after="120" w:line="240" w:lineRule="exact"/>
        <w:rPr>
          <w:lang w:val="fr-FR"/>
        </w:rPr>
      </w:pPr>
      <w:r>
        <w:tab/>
      </w:r>
      <w:r>
        <w:tab/>
      </w:r>
      <w:r w:rsidR="00421A10" w:rsidRPr="007619D3">
        <w:t xml:space="preserve">Prescriptions uniformes relatives </w:t>
      </w:r>
      <w:r w:rsidR="00CB03A0" w:rsidRPr="006E6BED">
        <w:rPr>
          <w:bCs/>
          <w:lang w:val="fr-FR"/>
        </w:rPr>
        <w:t>à l</w:t>
      </w:r>
      <w:r w:rsidR="00256F7F">
        <w:rPr>
          <w:bCs/>
          <w:lang w:val="fr-FR"/>
        </w:rPr>
        <w:t>’</w:t>
      </w:r>
      <w:r w:rsidR="00CB03A0" w:rsidRPr="006E6BED">
        <w:rPr>
          <w:bCs/>
          <w:lang w:val="fr-FR"/>
        </w:rPr>
        <w:t>homologation des dispositifs de retenue pour enfants utilisés à bord des véhicules automobiles</w:t>
      </w:r>
    </w:p>
    <w:p w:rsidR="00CB03A0" w:rsidRDefault="00CB03A0" w:rsidP="00CB03A0">
      <w:pPr>
        <w:pStyle w:val="SingleTxtG"/>
        <w:ind w:firstLine="567"/>
      </w:pPr>
      <w:r w:rsidRPr="006E6BED">
        <w:rPr>
          <w:lang w:val="fr-FR"/>
        </w:rPr>
        <w:t>Le présent document est communiqué uniquement à titre d</w:t>
      </w:r>
      <w:r w:rsidR="00256F7F">
        <w:rPr>
          <w:lang w:val="fr-FR"/>
        </w:rPr>
        <w:t>’</w:t>
      </w:r>
      <w:r w:rsidRPr="006E6BED">
        <w:rPr>
          <w:lang w:val="fr-FR"/>
        </w:rPr>
        <w:t xml:space="preserve">information. Le texte </w:t>
      </w:r>
      <w:r w:rsidRPr="00256F7F">
        <w:rPr>
          <w:spacing w:val="-2"/>
          <w:lang w:val="fr-FR"/>
        </w:rPr>
        <w:t>authentique, juridiquement</w:t>
      </w:r>
      <w:r w:rsidRPr="00256F7F">
        <w:rPr>
          <w:spacing w:val="-4"/>
          <w:lang w:val="fr-FR"/>
        </w:rPr>
        <w:t xml:space="preserve"> contraignant, est celui du </w:t>
      </w:r>
      <w:r w:rsidRPr="00256F7F">
        <w:rPr>
          <w:spacing w:val="-2"/>
          <w:lang w:val="fr-FR"/>
        </w:rPr>
        <w:t>document</w:t>
      </w:r>
      <w:r w:rsidRPr="00256F7F">
        <w:rPr>
          <w:spacing w:val="-4"/>
          <w:lang w:val="fr-FR"/>
        </w:rPr>
        <w:t xml:space="preserve"> ECE/TRANS/</w:t>
      </w:r>
      <w:r w:rsidRPr="00256F7F">
        <w:rPr>
          <w:spacing w:val="-4"/>
          <w:lang w:val="fr-FR"/>
        </w:rPr>
        <w:t xml:space="preserve"> </w:t>
      </w:r>
      <w:r w:rsidRPr="00256F7F">
        <w:rPr>
          <w:spacing w:val="-4"/>
          <w:lang w:val="fr-FR"/>
        </w:rPr>
        <w:t>WP.29/2018/42</w:t>
      </w:r>
      <w:r>
        <w:t>.</w:t>
      </w:r>
    </w:p>
    <w:p w:rsidR="00CB03A0" w:rsidRPr="006E6BED" w:rsidRDefault="00256F7F" w:rsidP="00CB03A0">
      <w:pPr>
        <w:pStyle w:val="SingleTxtG"/>
        <w:keepNext/>
        <w:rPr>
          <w:lang w:val="fr-FR" w:eastAsia="ja-JP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85F320" wp14:editId="26CCF6CE">
                <wp:simplePos x="0" y="0"/>
                <wp:positionH relativeFrom="margin">
                  <wp:posOffset>25400</wp:posOffset>
                </wp:positionH>
                <wp:positionV relativeFrom="margin">
                  <wp:posOffset>5799455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pt;margin-top:456.65pt;width:481.9pt;height:90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B03A0">
        <w:br w:type="page"/>
      </w:r>
      <w:r w:rsidR="00CB03A0" w:rsidRPr="006E6BED">
        <w:rPr>
          <w:i/>
          <w:lang w:val="fr-FR" w:eastAsia="ja-JP"/>
        </w:rPr>
        <w:lastRenderedPageBreak/>
        <w:t>Paragraphe 6.2.1.6</w:t>
      </w:r>
      <w:r w:rsidR="00CB03A0" w:rsidRPr="006E6BED">
        <w:rPr>
          <w:lang w:val="fr-FR" w:eastAsia="ja-JP"/>
        </w:rPr>
        <w:t>, lire :</w:t>
      </w:r>
    </w:p>
    <w:p w:rsidR="00CB03A0" w:rsidRPr="006E6BED" w:rsidRDefault="00CB03A0" w:rsidP="00CB03A0">
      <w:pPr>
        <w:spacing w:after="120"/>
        <w:ind w:left="2268" w:right="1134" w:hanging="1134"/>
        <w:jc w:val="both"/>
        <w:rPr>
          <w:lang w:val="fr-FR"/>
        </w:rPr>
      </w:pPr>
      <w:r w:rsidRPr="006E6BED">
        <w:rPr>
          <w:lang w:val="fr-FR"/>
        </w:rPr>
        <w:t>« 6.2.1.6</w:t>
      </w:r>
      <w:r w:rsidRPr="006E6BED">
        <w:rPr>
          <w:lang w:val="fr-FR"/>
        </w:rPr>
        <w:tab/>
        <w:t>Dans le cas des dispositifs améliorés de retenue pour enfants de type i-Size ou des coussins rehausseurs particuliers, la sangle abdominale de la ceinture de sécurité pour adultes doit être guidée physiquement de telle sorte que les forces qu</w:t>
      </w:r>
      <w:r w:rsidR="00256F7F">
        <w:rPr>
          <w:lang w:val="fr-FR"/>
        </w:rPr>
        <w:t>’</w:t>
      </w:r>
      <w:r w:rsidRPr="006E6BED">
        <w:rPr>
          <w:lang w:val="fr-FR"/>
        </w:rPr>
        <w:t>elle transmet se communiquent au bassin. La sangle diagonale d</w:t>
      </w:r>
      <w:r w:rsidR="00256F7F">
        <w:rPr>
          <w:lang w:val="fr-FR"/>
        </w:rPr>
        <w:t>’</w:t>
      </w:r>
      <w:r w:rsidRPr="006E6BED">
        <w:rPr>
          <w:lang w:val="fr-FR"/>
        </w:rPr>
        <w:t>épaule doit quant à elle être guidée physiquement de telle sorte que ni le thorax ni le cou de l</w:t>
      </w:r>
      <w:r w:rsidR="00256F7F">
        <w:rPr>
          <w:lang w:val="fr-FR"/>
        </w:rPr>
        <w:t>’</w:t>
      </w:r>
      <w:r w:rsidRPr="006E6BED">
        <w:rPr>
          <w:lang w:val="fr-FR"/>
        </w:rPr>
        <w:t>enfant ne puissent passer dessous.</w:t>
      </w:r>
    </w:p>
    <w:p w:rsidR="00CB03A0" w:rsidRPr="006E6BED" w:rsidRDefault="00CB03A0" w:rsidP="00CB03A0">
      <w:pPr>
        <w:spacing w:after="120"/>
        <w:ind w:left="2268" w:right="1134"/>
        <w:jc w:val="both"/>
        <w:rPr>
          <w:lang w:val="fr-FR"/>
        </w:rPr>
      </w:pPr>
      <w:r w:rsidRPr="006E6BED">
        <w:rPr>
          <w:lang w:val="fr-FR"/>
        </w:rPr>
        <w:t>Lors d</w:t>
      </w:r>
      <w:r w:rsidR="00256F7F">
        <w:rPr>
          <w:lang w:val="fr-FR"/>
        </w:rPr>
        <w:t>’</w:t>
      </w:r>
      <w:r w:rsidRPr="006E6BED">
        <w:rPr>
          <w:lang w:val="fr-FR"/>
        </w:rPr>
        <w:t>un essai dynamique, la ceinture de sécurité normalisée utilisée pour installer un dispositif amélioré non intégral de retenue pour enfants ne doit pas sortir d</w:t>
      </w:r>
      <w:r w:rsidR="00256F7F">
        <w:rPr>
          <w:lang w:val="fr-FR"/>
        </w:rPr>
        <w:t>’</w:t>
      </w:r>
      <w:r w:rsidRPr="006E6BED">
        <w:rPr>
          <w:lang w:val="fr-FR"/>
        </w:rPr>
        <w:t>un quelconque guide ou dispositif de verrouillage employé pour l</w:t>
      </w:r>
      <w:r w:rsidR="00256F7F">
        <w:rPr>
          <w:lang w:val="fr-FR"/>
        </w:rPr>
        <w:t>’</w:t>
      </w:r>
      <w:r w:rsidRPr="006E6BED">
        <w:rPr>
          <w:lang w:val="fr-FR"/>
        </w:rPr>
        <w:t>essai ; toutefois, pour la partie de ladite ceinture au niveau de l</w:t>
      </w:r>
      <w:r w:rsidR="00256F7F">
        <w:rPr>
          <w:lang w:val="fr-FR"/>
        </w:rPr>
        <w:t>’</w:t>
      </w:r>
      <w:r w:rsidRPr="006E6BED">
        <w:rPr>
          <w:lang w:val="fr-FR"/>
        </w:rPr>
        <w:t>épaule, cette prescription doit être vérifiée jusqu</w:t>
      </w:r>
      <w:r w:rsidR="00256F7F">
        <w:rPr>
          <w:lang w:val="fr-FR"/>
        </w:rPr>
        <w:t>’</w:t>
      </w:r>
      <w:r w:rsidRPr="006E6BED">
        <w:rPr>
          <w:lang w:val="fr-FR"/>
        </w:rPr>
        <w:t>au moment où le déplacement horizontal maximum de la tête du mannequin est atteint. ».</w:t>
      </w:r>
    </w:p>
    <w:p w:rsidR="00CB03A0" w:rsidRPr="006E6BED" w:rsidRDefault="00CB03A0" w:rsidP="00CB03A0">
      <w:pPr>
        <w:pStyle w:val="SingleTxtG"/>
        <w:keepNext/>
        <w:rPr>
          <w:lang w:val="fr-FR"/>
        </w:rPr>
      </w:pPr>
      <w:r w:rsidRPr="006E6BED">
        <w:rPr>
          <w:i/>
          <w:lang w:val="fr-FR"/>
        </w:rPr>
        <w:t>Paragraphe 6.3.1.1</w:t>
      </w:r>
      <w:r w:rsidRPr="006E6BED">
        <w:rPr>
          <w:lang w:val="fr-FR"/>
        </w:rPr>
        <w:t>, lire :</w:t>
      </w:r>
    </w:p>
    <w:p w:rsidR="00CB03A0" w:rsidRPr="006E6BED" w:rsidRDefault="00CB03A0" w:rsidP="00CB03A0">
      <w:pPr>
        <w:spacing w:after="120"/>
        <w:ind w:left="2268" w:right="1134" w:hanging="1134"/>
        <w:jc w:val="both"/>
        <w:rPr>
          <w:lang w:val="fr-FR"/>
        </w:rPr>
      </w:pPr>
      <w:r w:rsidRPr="006E6BED">
        <w:rPr>
          <w:lang w:val="fr-FR"/>
        </w:rPr>
        <w:t>« 6.3.1.1</w:t>
      </w:r>
      <w:r w:rsidRPr="006E6BED">
        <w:rPr>
          <w:lang w:val="fr-FR"/>
        </w:rPr>
        <w:tab/>
        <w:t>Les fabricants de dispositifs améliorés de retenue pour enfants doivent déclarer par écrit que la toxicité des matériaux utilisés dans la fabrication desdits dispositifs et qui sont accessibles à l</w:t>
      </w:r>
      <w:r w:rsidR="00256F7F">
        <w:rPr>
          <w:lang w:val="fr-FR"/>
        </w:rPr>
        <w:t>’</w:t>
      </w:r>
      <w:r w:rsidRPr="006E6BED">
        <w:rPr>
          <w:lang w:val="fr-FR"/>
        </w:rPr>
        <w:t>enfant qui s</w:t>
      </w:r>
      <w:r w:rsidR="00256F7F">
        <w:rPr>
          <w:lang w:val="fr-FR"/>
        </w:rPr>
        <w:t>’</w:t>
      </w:r>
      <w:r w:rsidRPr="006E6BED">
        <w:rPr>
          <w:lang w:val="fr-FR"/>
        </w:rPr>
        <w:t>y trouve est conforme aux dispositions pertinentes de la norme EN 71-3:2013+A1:2014 (par. 4.2, tableau 2, catégorie III pour les dispositions particulières, et par. 7.3.3 pour la méthode d</w:t>
      </w:r>
      <w:r w:rsidR="00256F7F">
        <w:rPr>
          <w:lang w:val="fr-FR"/>
        </w:rPr>
        <w:t>’</w:t>
      </w:r>
      <w:r w:rsidRPr="006E6BED">
        <w:rPr>
          <w:lang w:val="fr-FR"/>
        </w:rPr>
        <w:t>essai). Le service technique se réserve le droit de vérifier l</w:t>
      </w:r>
      <w:r w:rsidR="00256F7F">
        <w:rPr>
          <w:lang w:val="fr-FR"/>
        </w:rPr>
        <w:t>’</w:t>
      </w:r>
      <w:r w:rsidRPr="006E6BED">
        <w:rPr>
          <w:lang w:val="fr-FR"/>
        </w:rPr>
        <w:t>exactitude de la déclaration. Le présent paragraphe ne s</w:t>
      </w:r>
      <w:r w:rsidR="00256F7F">
        <w:rPr>
          <w:lang w:val="fr-FR"/>
        </w:rPr>
        <w:t>’</w:t>
      </w:r>
      <w:r w:rsidRPr="006E6BED">
        <w:rPr>
          <w:lang w:val="fr-FR"/>
        </w:rPr>
        <w:t>applique pas aux dispositifs améliorés de retenue pour enfants de classe non intégrale appartenant à une gamme de tailles à partir de 100 cm. ».</w:t>
      </w:r>
    </w:p>
    <w:p w:rsidR="00CB03A0" w:rsidRPr="006E6BED" w:rsidRDefault="00CB03A0" w:rsidP="00CB03A0">
      <w:pPr>
        <w:pStyle w:val="SingleTxtG"/>
        <w:keepNext/>
        <w:rPr>
          <w:lang w:val="fr-FR" w:eastAsia="en-GB"/>
        </w:rPr>
      </w:pPr>
      <w:r w:rsidRPr="006E6BED">
        <w:rPr>
          <w:i/>
          <w:lang w:val="fr-FR" w:eastAsia="en-GB"/>
        </w:rPr>
        <w:t>Paragraphe 7.2.8</w:t>
      </w:r>
      <w:r w:rsidRPr="006E6BED">
        <w:rPr>
          <w:lang w:val="fr-FR" w:eastAsia="en-GB"/>
        </w:rPr>
        <w:t>, lire :</w:t>
      </w:r>
    </w:p>
    <w:p w:rsidR="00CB03A0" w:rsidRPr="006E6BED" w:rsidRDefault="00CB03A0" w:rsidP="00CB03A0">
      <w:pPr>
        <w:spacing w:after="120"/>
        <w:ind w:left="2268" w:right="1134" w:hanging="1134"/>
        <w:jc w:val="both"/>
        <w:rPr>
          <w:lang w:val="fr-FR" w:eastAsia="en-GB"/>
        </w:rPr>
      </w:pPr>
      <w:r w:rsidRPr="006E6BED">
        <w:rPr>
          <w:lang w:val="fr-FR" w:eastAsia="en-GB"/>
        </w:rPr>
        <w:t>« 7.2.8</w:t>
      </w:r>
      <w:r w:rsidRPr="006E6BED">
        <w:rPr>
          <w:lang w:val="fr-FR" w:eastAsia="en-GB"/>
        </w:rPr>
        <w:tab/>
        <w:t>S</w:t>
      </w:r>
      <w:r w:rsidR="00256F7F">
        <w:rPr>
          <w:lang w:val="fr-FR" w:eastAsia="en-GB"/>
        </w:rPr>
        <w:t>’</w:t>
      </w:r>
      <w:r w:rsidRPr="006E6BED">
        <w:rPr>
          <w:lang w:val="fr-FR" w:eastAsia="en-GB"/>
        </w:rPr>
        <w:t>il comporte un bouton d</w:t>
      </w:r>
      <w:r w:rsidR="00256F7F">
        <w:rPr>
          <w:lang w:val="fr-FR" w:eastAsia="en-GB"/>
        </w:rPr>
        <w:t>’</w:t>
      </w:r>
      <w:r w:rsidRPr="006E6BED">
        <w:rPr>
          <w:lang w:val="fr-FR" w:eastAsia="en-GB"/>
        </w:rPr>
        <w:t>ouverture, le siège complet, ou le composant équipé d</w:t>
      </w:r>
      <w:r w:rsidR="00256F7F">
        <w:rPr>
          <w:lang w:val="fr-FR" w:eastAsia="en-GB"/>
        </w:rPr>
        <w:t>’</w:t>
      </w:r>
      <w:r w:rsidRPr="006E6BED">
        <w:rPr>
          <w:lang w:val="fr-FR" w:eastAsia="en-GB"/>
        </w:rPr>
        <w:t>attaches ISOFIX (embase ISOFIX, par exemple), est fixé rigidement sur un banc d</w:t>
      </w:r>
      <w:r w:rsidR="00256F7F">
        <w:rPr>
          <w:lang w:val="fr-FR" w:eastAsia="en-GB"/>
        </w:rPr>
        <w:t>’</w:t>
      </w:r>
      <w:r w:rsidRPr="006E6BED">
        <w:rPr>
          <w:lang w:val="fr-FR" w:eastAsia="en-GB"/>
        </w:rPr>
        <w:t>essai de telle manière que les attaches ISOFIX soient alignées comme le montre la figure 3. Un barreau de 6 mm de diamètre et de 350 mm de longueur doit être fixé aux attaches ISOFIX. Une force de 50 </w:t>
      </w:r>
      <w:r w:rsidRPr="006E6BED">
        <w:rPr>
          <w:lang w:val="fr-FR" w:eastAsia="en-GB"/>
        </w:rPr>
        <w:sym w:font="Symbol" w:char="F0B1"/>
      </w:r>
      <w:r w:rsidRPr="006E6BED">
        <w:rPr>
          <w:lang w:val="fr-FR" w:eastAsia="en-GB"/>
        </w:rPr>
        <w:t> 1 N doit être appliquée aux extrémités du barreau. ».</w:t>
      </w:r>
    </w:p>
    <w:p w:rsidR="00CB03A0" w:rsidRPr="006E6BED" w:rsidRDefault="00CB03A0" w:rsidP="00CB03A0">
      <w:pPr>
        <w:pStyle w:val="SingleTxtG"/>
        <w:rPr>
          <w:lang w:val="fr-FR"/>
        </w:rPr>
      </w:pPr>
      <w:r w:rsidRPr="006E6BED">
        <w:rPr>
          <w:i/>
          <w:lang w:val="fr-FR"/>
        </w:rPr>
        <w:t>Figure 3</w:t>
      </w:r>
      <w:r w:rsidRPr="006E6BED">
        <w:rPr>
          <w:lang w:val="fr-FR"/>
        </w:rPr>
        <w:t>, lire :</w:t>
      </w:r>
    </w:p>
    <w:p w:rsidR="00CB03A0" w:rsidRPr="006E6BED" w:rsidRDefault="00CB03A0" w:rsidP="00CB03A0">
      <w:pPr>
        <w:pStyle w:val="SingleTxtG"/>
        <w:rPr>
          <w:lang w:val="fr-FR"/>
        </w:rPr>
      </w:pPr>
      <w:r w:rsidRPr="006E6BED">
        <w:rPr>
          <w:lang w:val="fr-FR"/>
        </w:rPr>
        <w:t>« Figure 3</w:t>
      </w:r>
    </w:p>
    <w:p w:rsidR="00CB03A0" w:rsidRPr="006E6BED" w:rsidRDefault="00CB03A0" w:rsidP="00CB03A0">
      <w:pPr>
        <w:keepNext/>
        <w:keepLines/>
        <w:tabs>
          <w:tab w:val="left" w:pos="5580"/>
        </w:tabs>
        <w:spacing w:after="120"/>
        <w:ind w:left="2268" w:right="1134" w:hanging="1134"/>
        <w:jc w:val="both"/>
        <w:rPr>
          <w:lang w:val="fr-FR" w:eastAsia="en-GB"/>
        </w:rPr>
      </w:pPr>
      <w:r w:rsidRPr="006E6BED">
        <w:rPr>
          <w:noProof/>
          <w:lang w:val="fr-FR" w:eastAsia="fr-CH"/>
        </w:rPr>
        <w:drawing>
          <wp:anchor distT="0" distB="0" distL="114300" distR="114300" simplePos="0" relativeHeight="251659776" behindDoc="0" locked="0" layoutInCell="1" allowOverlap="1" wp14:anchorId="228063DE" wp14:editId="3283F62C">
            <wp:simplePos x="0" y="0"/>
            <wp:positionH relativeFrom="column">
              <wp:posOffset>3438170</wp:posOffset>
            </wp:positionH>
            <wp:positionV relativeFrom="paragraph">
              <wp:posOffset>3175</wp:posOffset>
            </wp:positionV>
            <wp:extent cx="1774174" cy="1669312"/>
            <wp:effectExtent l="0" t="0" r="0" b="762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74" cy="166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BED">
        <w:rPr>
          <w:noProof/>
          <w:lang w:val="fr-FR" w:eastAsia="fr-CH"/>
        </w:rPr>
        <w:drawing>
          <wp:inline distT="0" distB="0" distL="0" distR="0" wp14:anchorId="0B87BB26" wp14:editId="71234704">
            <wp:extent cx="2616200" cy="22104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3A0" w:rsidRPr="006E6BED" w:rsidRDefault="00CB03A0" w:rsidP="00CB03A0">
      <w:pPr>
        <w:keepNext/>
        <w:keepLines/>
        <w:tabs>
          <w:tab w:val="left" w:pos="5580"/>
        </w:tabs>
        <w:spacing w:after="120"/>
        <w:ind w:left="2268" w:right="1134" w:hanging="1134"/>
        <w:jc w:val="right"/>
        <w:rPr>
          <w:lang w:val="fr-FR" w:eastAsia="en-GB"/>
        </w:rPr>
      </w:pPr>
      <w:r w:rsidRPr="006E6BED">
        <w:rPr>
          <w:lang w:val="fr-FR" w:eastAsia="en-GB"/>
        </w:rPr>
        <w:t> ».</w:t>
      </w:r>
    </w:p>
    <w:p w:rsidR="005F0207" w:rsidRPr="00CB03A0" w:rsidRDefault="00CB03A0" w:rsidP="00CB03A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F0207" w:rsidRPr="00CB03A0" w:rsidSect="001262C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466" w:rsidRDefault="00DE7466"/>
  </w:endnote>
  <w:endnote w:type="continuationSeparator" w:id="0">
    <w:p w:rsidR="00DE7466" w:rsidRDefault="00DE7466">
      <w:pPr>
        <w:pStyle w:val="Pieddepage"/>
      </w:pPr>
    </w:p>
  </w:endnote>
  <w:endnote w:type="continuationNotice" w:id="1">
    <w:p w:rsidR="00DE7466" w:rsidRPr="00C451B9" w:rsidRDefault="00DE7466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2C9" w:rsidRPr="001262C9" w:rsidRDefault="001262C9" w:rsidP="001262C9">
    <w:pPr>
      <w:pStyle w:val="Pieddepage"/>
      <w:tabs>
        <w:tab w:val="right" w:pos="9638"/>
      </w:tabs>
    </w:pPr>
    <w:r w:rsidRPr="001262C9">
      <w:rPr>
        <w:b/>
        <w:sz w:val="18"/>
      </w:rPr>
      <w:fldChar w:fldCharType="begin"/>
    </w:r>
    <w:r w:rsidRPr="001262C9">
      <w:rPr>
        <w:b/>
        <w:sz w:val="18"/>
      </w:rPr>
      <w:instrText xml:space="preserve"> PAGE  \* MERGEFORMAT </w:instrText>
    </w:r>
    <w:r w:rsidRPr="001262C9">
      <w:rPr>
        <w:b/>
        <w:sz w:val="18"/>
      </w:rPr>
      <w:fldChar w:fldCharType="separate"/>
    </w:r>
    <w:r w:rsidRPr="001262C9">
      <w:rPr>
        <w:b/>
        <w:noProof/>
        <w:sz w:val="18"/>
      </w:rPr>
      <w:t>2</w:t>
    </w:r>
    <w:r w:rsidRPr="001262C9">
      <w:rPr>
        <w:b/>
        <w:sz w:val="18"/>
      </w:rPr>
      <w:fldChar w:fldCharType="end"/>
    </w:r>
    <w:r>
      <w:rPr>
        <w:b/>
        <w:sz w:val="18"/>
      </w:rPr>
      <w:tab/>
    </w:r>
    <w:r>
      <w:t>GE.19-00781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2C9" w:rsidRPr="001262C9" w:rsidRDefault="001262C9" w:rsidP="001262C9">
    <w:pPr>
      <w:pStyle w:val="Pieddepage"/>
      <w:tabs>
        <w:tab w:val="right" w:pos="9638"/>
      </w:tabs>
      <w:rPr>
        <w:b/>
        <w:sz w:val="18"/>
      </w:rPr>
    </w:pPr>
    <w:r>
      <w:t>GE.19-00781</w:t>
    </w:r>
    <w:r>
      <w:tab/>
    </w:r>
    <w:r w:rsidRPr="001262C9">
      <w:rPr>
        <w:b/>
        <w:sz w:val="18"/>
      </w:rPr>
      <w:fldChar w:fldCharType="begin"/>
    </w:r>
    <w:r w:rsidRPr="001262C9">
      <w:rPr>
        <w:b/>
        <w:sz w:val="18"/>
      </w:rPr>
      <w:instrText xml:space="preserve"> PAGE  \* MERGEFORMAT </w:instrText>
    </w:r>
    <w:r w:rsidRPr="001262C9">
      <w:rPr>
        <w:b/>
        <w:sz w:val="18"/>
      </w:rPr>
      <w:fldChar w:fldCharType="separate"/>
    </w:r>
    <w:r w:rsidRPr="001262C9">
      <w:rPr>
        <w:b/>
        <w:noProof/>
        <w:sz w:val="18"/>
      </w:rPr>
      <w:t>3</w:t>
    </w:r>
    <w:r w:rsidRPr="001262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1262C9" w:rsidRDefault="001262C9" w:rsidP="001262C9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19-00781  (F)</w:t>
    </w:r>
    <w:r w:rsidR="001C2BDB">
      <w:rPr>
        <w:sz w:val="20"/>
      </w:rPr>
      <w:t xml:space="preserve">    100720    100720</w:t>
    </w:r>
    <w:r>
      <w:rPr>
        <w:sz w:val="20"/>
      </w:rPr>
      <w:br/>
    </w:r>
    <w:r w:rsidRPr="001262C9">
      <w:rPr>
        <w:rFonts w:ascii="C39T30Lfz" w:hAnsi="C39T30Lfz"/>
        <w:sz w:val="56"/>
      </w:rPr>
      <w:t></w:t>
    </w:r>
    <w:r w:rsidRPr="001262C9">
      <w:rPr>
        <w:rFonts w:ascii="C39T30Lfz" w:hAnsi="C39T30Lfz"/>
        <w:sz w:val="56"/>
      </w:rPr>
      <w:t></w:t>
    </w:r>
    <w:r w:rsidRPr="001262C9">
      <w:rPr>
        <w:rFonts w:ascii="C39T30Lfz" w:hAnsi="C39T30Lfz"/>
        <w:sz w:val="56"/>
      </w:rPr>
      <w:t></w:t>
    </w:r>
    <w:r w:rsidRPr="001262C9">
      <w:rPr>
        <w:rFonts w:ascii="C39T30Lfz" w:hAnsi="C39T30Lfz"/>
        <w:sz w:val="56"/>
      </w:rPr>
      <w:t></w:t>
    </w:r>
    <w:r w:rsidRPr="001262C9">
      <w:rPr>
        <w:rFonts w:ascii="C39T30Lfz" w:hAnsi="C39T30Lfz"/>
        <w:sz w:val="56"/>
      </w:rPr>
      <w:t></w:t>
    </w:r>
    <w:r w:rsidRPr="001262C9">
      <w:rPr>
        <w:rFonts w:ascii="C39T30Lfz" w:hAnsi="C39T30Lfz"/>
        <w:sz w:val="56"/>
      </w:rPr>
      <w:t></w:t>
    </w:r>
    <w:r w:rsidRPr="001262C9">
      <w:rPr>
        <w:rFonts w:ascii="C39T30Lfz" w:hAnsi="C39T30Lfz"/>
        <w:sz w:val="56"/>
      </w:rPr>
      <w:t></w:t>
    </w:r>
    <w:r w:rsidRPr="001262C9">
      <w:rPr>
        <w:rFonts w:ascii="C39T30Lfz" w:hAnsi="C39T30Lfz"/>
        <w:sz w:val="56"/>
      </w:rPr>
      <w:t></w:t>
    </w:r>
    <w:r w:rsidRPr="001262C9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28/Rev.3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8/Rev.3/Amen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466" w:rsidRPr="00D27D5E" w:rsidRDefault="00DE746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E7466" w:rsidRPr="00D171D4" w:rsidRDefault="00DE7466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DE7466" w:rsidRPr="00C451B9" w:rsidRDefault="00DE7466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1262C9">
        <w:tab/>
      </w:r>
      <w:r w:rsidRPr="001262C9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2C9" w:rsidRPr="001262C9" w:rsidRDefault="001262C9">
    <w:pPr>
      <w:pStyle w:val="En-tte"/>
      <w:rPr>
        <w:lang w:val="en-US"/>
      </w:rPr>
    </w:pPr>
    <w:r>
      <w:fldChar w:fldCharType="begin"/>
    </w:r>
    <w:r w:rsidRPr="001262C9">
      <w:rPr>
        <w:lang w:val="en-US"/>
      </w:rPr>
      <w:instrText xml:space="preserve"> TITLE  \* MERGEFORMAT </w:instrText>
    </w:r>
    <w:r>
      <w:fldChar w:fldCharType="separate"/>
    </w:r>
    <w:r w:rsidRPr="001262C9">
      <w:rPr>
        <w:lang w:val="en-US"/>
      </w:rPr>
      <w:t>E/ECE/324/Rev.2/Add.128/Rev.3/Amend.1</w:t>
    </w:r>
    <w:r>
      <w:fldChar w:fldCharType="end"/>
    </w:r>
    <w:r w:rsidRPr="001262C9">
      <w:rPr>
        <w:lang w:val="en-US"/>
      </w:rPr>
      <w:br/>
    </w:r>
    <w:r>
      <w:fldChar w:fldCharType="begin"/>
    </w:r>
    <w:r w:rsidRPr="001262C9">
      <w:rPr>
        <w:lang w:val="en-US"/>
      </w:rPr>
      <w:instrText xml:space="preserve"> KEYWORDS  \* MERGEFORMAT </w:instrText>
    </w:r>
    <w:r>
      <w:fldChar w:fldCharType="separate"/>
    </w:r>
    <w:r w:rsidRPr="001262C9">
      <w:rPr>
        <w:lang w:val="en-US"/>
      </w:rPr>
      <w:t>E/ECE/TRANS/505/Rev.2/Add.128/Rev.3/Amend.1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2C9" w:rsidRPr="001262C9" w:rsidRDefault="001262C9" w:rsidP="001262C9">
    <w:pPr>
      <w:pStyle w:val="En-tte"/>
      <w:jc w:val="right"/>
      <w:rPr>
        <w:lang w:val="en-US"/>
      </w:rPr>
    </w:pPr>
    <w:r>
      <w:fldChar w:fldCharType="begin"/>
    </w:r>
    <w:r w:rsidRPr="001262C9">
      <w:rPr>
        <w:lang w:val="en-US"/>
      </w:rPr>
      <w:instrText xml:space="preserve"> TITLE  \* MERGEFORMAT </w:instrText>
    </w:r>
    <w:r>
      <w:fldChar w:fldCharType="separate"/>
    </w:r>
    <w:r w:rsidRPr="001262C9">
      <w:rPr>
        <w:lang w:val="en-US"/>
      </w:rPr>
      <w:t>E/ECE/324/Rev.2/Add.128/Rev.3/Amend.1</w:t>
    </w:r>
    <w:r>
      <w:fldChar w:fldCharType="end"/>
    </w:r>
    <w:r w:rsidRPr="001262C9">
      <w:rPr>
        <w:lang w:val="en-US"/>
      </w:rPr>
      <w:br/>
    </w:r>
    <w:r>
      <w:fldChar w:fldCharType="begin"/>
    </w:r>
    <w:r w:rsidRPr="001262C9">
      <w:rPr>
        <w:lang w:val="en-US"/>
      </w:rPr>
      <w:instrText xml:space="preserve"> KEYWORDS  \* MERGEFORMAT </w:instrText>
    </w:r>
    <w:r>
      <w:fldChar w:fldCharType="separate"/>
    </w:r>
    <w:r w:rsidRPr="001262C9">
      <w:rPr>
        <w:lang w:val="en-US"/>
      </w:rPr>
      <w:t>E/ECE/TRANS/505/Rev.2/Add.128/Rev.3/Amend.1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7466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262C9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2BD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56F7F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3A0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E7466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C47A4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384D41E"/>
  <w15:docId w15:val="{6FC88974-267B-4271-9233-60DE074F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numPr>
        <w:numId w:val="7"/>
      </w:num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48687D"/>
    <w:pPr>
      <w:numPr>
        <w:ilvl w:val="1"/>
        <w:numId w:val="7"/>
      </w:numPr>
      <w:outlineLvl w:val="1"/>
    </w:pPr>
  </w:style>
  <w:style w:type="paragraph" w:styleId="Titre3">
    <w:name w:val="heading 3"/>
    <w:basedOn w:val="Normal"/>
    <w:next w:val="Normal"/>
    <w:link w:val="Titre3Car"/>
    <w:qFormat/>
    <w:rsid w:val="0048687D"/>
    <w:pPr>
      <w:numPr>
        <w:ilvl w:val="2"/>
        <w:numId w:val="7"/>
      </w:numPr>
      <w:outlineLvl w:val="2"/>
    </w:pPr>
  </w:style>
  <w:style w:type="paragraph" w:styleId="Titre4">
    <w:name w:val="heading 4"/>
    <w:basedOn w:val="Normal"/>
    <w:next w:val="Normal"/>
    <w:link w:val="Titre4Car"/>
    <w:qFormat/>
    <w:rsid w:val="0048687D"/>
    <w:pPr>
      <w:numPr>
        <w:ilvl w:val="3"/>
        <w:numId w:val="7"/>
      </w:numPr>
      <w:outlineLvl w:val="3"/>
    </w:pPr>
  </w:style>
  <w:style w:type="paragraph" w:styleId="Titre5">
    <w:name w:val="heading 5"/>
    <w:basedOn w:val="Normal"/>
    <w:next w:val="Normal"/>
    <w:link w:val="Titre5Car"/>
    <w:qFormat/>
    <w:rsid w:val="0048687D"/>
    <w:pPr>
      <w:numPr>
        <w:ilvl w:val="4"/>
        <w:numId w:val="7"/>
      </w:numPr>
      <w:outlineLvl w:val="4"/>
    </w:pPr>
  </w:style>
  <w:style w:type="paragraph" w:styleId="Titre6">
    <w:name w:val="heading 6"/>
    <w:basedOn w:val="Normal"/>
    <w:next w:val="Normal"/>
    <w:link w:val="Titre6Car"/>
    <w:qFormat/>
    <w:rsid w:val="0048687D"/>
    <w:pPr>
      <w:numPr>
        <w:ilvl w:val="5"/>
        <w:numId w:val="7"/>
      </w:numPr>
      <w:outlineLvl w:val="5"/>
    </w:pPr>
  </w:style>
  <w:style w:type="paragraph" w:styleId="Titre7">
    <w:name w:val="heading 7"/>
    <w:basedOn w:val="Normal"/>
    <w:next w:val="Normal"/>
    <w:link w:val="Titre7Car"/>
    <w:qFormat/>
    <w:rsid w:val="0048687D"/>
    <w:pPr>
      <w:numPr>
        <w:ilvl w:val="6"/>
        <w:numId w:val="7"/>
      </w:numPr>
      <w:outlineLvl w:val="6"/>
    </w:pPr>
  </w:style>
  <w:style w:type="paragraph" w:styleId="Titre8">
    <w:name w:val="heading 8"/>
    <w:basedOn w:val="Normal"/>
    <w:next w:val="Normal"/>
    <w:link w:val="Titre8Car"/>
    <w:qFormat/>
    <w:rsid w:val="0048687D"/>
    <w:pPr>
      <w:numPr>
        <w:ilvl w:val="7"/>
        <w:numId w:val="7"/>
      </w:numPr>
      <w:outlineLvl w:val="7"/>
    </w:pPr>
  </w:style>
  <w:style w:type="paragraph" w:styleId="Titre9">
    <w:name w:val="heading 9"/>
    <w:basedOn w:val="Normal"/>
    <w:next w:val="Normal"/>
    <w:link w:val="Titre9Car"/>
    <w:qFormat/>
    <w:rsid w:val="0048687D"/>
    <w:pPr>
      <w:numPr>
        <w:ilvl w:val="8"/>
        <w:numId w:val="7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CB03A0"/>
    <w:rPr>
      <w:rFonts w:eastAsiaTheme="minorHAnsi"/>
      <w:b/>
      <w:sz w:val="24"/>
      <w:lang w:val="fr-CH"/>
    </w:rPr>
  </w:style>
  <w:style w:type="numbering" w:styleId="ArticleSection">
    <w:name w:val="Outline List 3"/>
    <w:basedOn w:val="Aucuneliste"/>
    <w:rsid w:val="00CB03A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409</Words>
  <Characters>2660</Characters>
  <Application>Microsoft Office Word</Application>
  <DocSecurity>0</DocSecurity>
  <Lines>266</Lines>
  <Paragraphs>180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E/ECE/324/Rev.2/Add.128/Rev.3/Amend.1</vt:lpstr>
    </vt:vector>
  </TitlesOfParts>
  <Company>CSD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E/ECE/324/Rev.2/Add.128/Rev.3/Amend.1</dc:title>
  <dc:creator>Fabienne CRELIER</dc:creator>
  <cp:keywords>E/ECE/TRANS/505/Rev.2/Add.128/Rev.3/Amend.1</cp:keywords>
  <cp:lastModifiedBy>Fabienne Crelier</cp:lastModifiedBy>
  <cp:revision>2</cp:revision>
  <cp:lastPrinted>2008-11-04T15:54:00Z</cp:lastPrinted>
  <dcterms:created xsi:type="dcterms:W3CDTF">2020-07-10T13:13:00Z</dcterms:created>
  <dcterms:modified xsi:type="dcterms:W3CDTF">2020-07-10T13:13:00Z</dcterms:modified>
</cp:coreProperties>
</file>