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851"/>
        <w:gridCol w:w="287"/>
        <w:gridCol w:w="5666"/>
        <w:gridCol w:w="2693"/>
      </w:tblGrid>
      <w:tr w:rsidR="002D5AAC" w:rsidRPr="003759CE" w14:paraId="27051DAA" w14:textId="77777777" w:rsidTr="00D266A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A706BE" w14:textId="77777777" w:rsidR="002D5AAC" w:rsidRDefault="002D5AAC" w:rsidP="00D266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CBA66A2" w14:textId="77777777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  <w:vAlign w:val="bottom"/>
          </w:tcPr>
          <w:p w14:paraId="16005D39" w14:textId="77777777" w:rsidR="00D266AA" w:rsidRPr="00D266AA" w:rsidRDefault="00D266AA" w:rsidP="00D266AA">
            <w:pPr>
              <w:jc w:val="right"/>
              <w:rPr>
                <w:lang w:val="en-US"/>
              </w:rPr>
            </w:pPr>
            <w:r w:rsidRPr="00D266AA">
              <w:rPr>
                <w:sz w:val="40"/>
                <w:lang w:val="en-US"/>
              </w:rPr>
              <w:t>E</w:t>
            </w:r>
            <w:r w:rsidRPr="00D266AA">
              <w:rPr>
                <w:lang w:val="en-US"/>
              </w:rPr>
              <w:t>/ECE/324/Rev.2/Add.109/Rev.4/Amend.2</w:t>
            </w:r>
            <w:r w:rsidRPr="00D266AA">
              <w:rPr>
                <w:rFonts w:cs="Times New Roman"/>
                <w:lang w:val="en-US"/>
              </w:rPr>
              <w:t>−</w:t>
            </w:r>
            <w:r w:rsidRPr="00D266AA">
              <w:rPr>
                <w:sz w:val="40"/>
                <w:lang w:val="en-US"/>
              </w:rPr>
              <w:t>E</w:t>
            </w:r>
            <w:r w:rsidRPr="00D266AA">
              <w:rPr>
                <w:lang w:val="en-US"/>
              </w:rPr>
              <w:t>/ECE/TRANS/505/Rev.2/Add.109/Rev.4/Amend.2</w:t>
            </w:r>
          </w:p>
        </w:tc>
      </w:tr>
      <w:tr w:rsidR="002D5AAC" w14:paraId="2B2F77C5" w14:textId="77777777" w:rsidTr="00D266AA">
        <w:trPr>
          <w:trHeight w:hRule="exact" w:val="1719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A4FC0F4" w14:textId="77777777" w:rsidR="002D5AAC" w:rsidRPr="00D266AA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30A9FAFA" w14:textId="77777777" w:rsidR="002D5AAC" w:rsidRPr="000C68B3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40E145A" w14:textId="77777777" w:rsidR="00D266AA" w:rsidRPr="008D53B6" w:rsidRDefault="00D266AA" w:rsidP="00D266AA">
            <w:pPr>
              <w:spacing w:before="720" w:line="240" w:lineRule="exact"/>
              <w:rPr>
                <w:lang w:val="en-US"/>
              </w:rPr>
            </w:pPr>
            <w:r>
              <w:rPr>
                <w:lang w:val="en-US"/>
              </w:rPr>
              <w:t>2 November 2018</w:t>
            </w:r>
          </w:p>
        </w:tc>
      </w:tr>
    </w:tbl>
    <w:p w14:paraId="57128773" w14:textId="77777777" w:rsidR="00D266AA" w:rsidRPr="00792EED" w:rsidRDefault="00D266AA" w:rsidP="00D266AA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7CE31A2B" w14:textId="77777777" w:rsidR="00D266AA" w:rsidRPr="00351ECF" w:rsidRDefault="00D266AA" w:rsidP="00D266AA">
      <w:pPr>
        <w:pStyle w:val="H1G"/>
        <w:spacing w:before="240" w:after="16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D266AA">
        <w:rPr>
          <w:b w:val="0"/>
          <w:sz w:val="20"/>
        </w:rPr>
        <w:footnoteReference w:customMarkFollows="1" w:id="1"/>
        <w:t>*</w:t>
      </w:r>
    </w:p>
    <w:p w14:paraId="2F6FEA32" w14:textId="77777777" w:rsidR="00D266AA" w:rsidRPr="00B76C14" w:rsidRDefault="00D266AA" w:rsidP="00D266AA">
      <w:pPr>
        <w:pStyle w:val="SingleTxtG"/>
        <w:spacing w:before="120" w:after="0"/>
      </w:pPr>
      <w:r>
        <w:t>(Пересмотр 3, включающий поправки, вступившие в силу 14 сентября 2017 года)</w:t>
      </w:r>
    </w:p>
    <w:p w14:paraId="73783C54" w14:textId="77777777" w:rsidR="00D266AA" w:rsidRPr="00B76C14" w:rsidRDefault="00D266AA" w:rsidP="00D266AA">
      <w:pPr>
        <w:pStyle w:val="H1G"/>
        <w:spacing w:before="0" w:after="120"/>
        <w:ind w:left="0" w:right="0" w:firstLine="0"/>
        <w:jc w:val="center"/>
      </w:pPr>
      <w:r w:rsidRPr="00B76C14">
        <w:t>_________</w:t>
      </w:r>
    </w:p>
    <w:p w14:paraId="66AF5D3F" w14:textId="77777777" w:rsidR="00D266AA" w:rsidRPr="00B76C14" w:rsidRDefault="00D266AA" w:rsidP="00D266AA">
      <w:pPr>
        <w:pStyle w:val="HChG"/>
        <w:spacing w:before="240" w:after="160"/>
      </w:pPr>
      <w:r>
        <w:tab/>
      </w:r>
      <w:r>
        <w:tab/>
      </w:r>
      <w:r>
        <w:rPr>
          <w:bCs/>
        </w:rPr>
        <w:t>Добавление 109 – Правила № 110 ООН</w:t>
      </w:r>
    </w:p>
    <w:p w14:paraId="7099281B" w14:textId="77777777" w:rsidR="00D266AA" w:rsidRPr="00B76C14" w:rsidRDefault="00D266AA" w:rsidP="00D266AA">
      <w:pPr>
        <w:pStyle w:val="H1G"/>
        <w:spacing w:before="200" w:after="200"/>
      </w:pPr>
      <w:r>
        <w:tab/>
      </w:r>
      <w:r>
        <w:tab/>
      </w:r>
      <w:r>
        <w:rPr>
          <w:bCs/>
        </w:rPr>
        <w:t>Пересмотр 4 – Поправка 2</w:t>
      </w:r>
    </w:p>
    <w:p w14:paraId="3EA47511" w14:textId="77777777" w:rsidR="00D266AA" w:rsidRPr="00B76C14" w:rsidRDefault="00D266AA" w:rsidP="00D266AA">
      <w:pPr>
        <w:pStyle w:val="SingleTxtG"/>
        <w:spacing w:after="200"/>
        <w:rPr>
          <w:spacing w:val="-2"/>
        </w:rPr>
      </w:pPr>
      <w:r>
        <w:t>Поправки серии 03 − Дата вступления в силу: 16 октября 2018 года</w:t>
      </w:r>
    </w:p>
    <w:p w14:paraId="462BDE53" w14:textId="77777777" w:rsidR="00D266AA" w:rsidRPr="00D266AA" w:rsidRDefault="00D266AA" w:rsidP="00D266AA">
      <w:pPr>
        <w:pStyle w:val="H1G"/>
        <w:spacing w:before="120" w:after="0" w:line="240" w:lineRule="exact"/>
        <w:rPr>
          <w:sz w:val="22"/>
          <w:szCs w:val="22"/>
        </w:rPr>
      </w:pPr>
      <w:r>
        <w:tab/>
      </w:r>
      <w:r>
        <w:tab/>
      </w:r>
      <w:r w:rsidRPr="00D266AA">
        <w:rPr>
          <w:bCs/>
          <w:sz w:val="22"/>
          <w:szCs w:val="22"/>
        </w:rPr>
        <w:t>Единообразные предписания, касающиеся официального утверждения:</w:t>
      </w:r>
    </w:p>
    <w:p w14:paraId="1BFCE521" w14:textId="77777777" w:rsidR="00D266AA" w:rsidRPr="00D266AA" w:rsidRDefault="00D266AA" w:rsidP="00D266AA">
      <w:pPr>
        <w:pStyle w:val="H1G"/>
        <w:tabs>
          <w:tab w:val="clear" w:pos="851"/>
        </w:tabs>
        <w:spacing w:before="0" w:after="0" w:line="240" w:lineRule="exact"/>
        <w:ind w:left="1701" w:hanging="567"/>
        <w:rPr>
          <w:sz w:val="22"/>
          <w:szCs w:val="22"/>
        </w:rPr>
      </w:pPr>
      <w:r w:rsidRPr="00D266AA">
        <w:rPr>
          <w:sz w:val="22"/>
          <w:szCs w:val="22"/>
        </w:rPr>
        <w:t>I.</w:t>
      </w:r>
      <w:r w:rsidRPr="00D266AA">
        <w:rPr>
          <w:sz w:val="22"/>
          <w:szCs w:val="22"/>
        </w:rPr>
        <w:tab/>
      </w:r>
      <w:r w:rsidRPr="00D266AA">
        <w:rPr>
          <w:bCs/>
          <w:sz w:val="22"/>
          <w:szCs w:val="22"/>
        </w:rPr>
        <w:t>Элементов специального оборудования механических транспортных средств, двигатели которых работают на</w:t>
      </w:r>
      <w:r w:rsidR="00A66047">
        <w:rPr>
          <w:bCs/>
          <w:sz w:val="22"/>
          <w:szCs w:val="22"/>
        </w:rPr>
        <w:t> </w:t>
      </w:r>
      <w:r w:rsidRPr="00D266AA">
        <w:rPr>
          <w:bCs/>
          <w:sz w:val="22"/>
          <w:szCs w:val="22"/>
        </w:rPr>
        <w:t>компримированном природном газе (КПГ) и/или сжиженном природном газе (СПГ)</w:t>
      </w:r>
      <w:r w:rsidRPr="00D266AA">
        <w:rPr>
          <w:sz w:val="22"/>
          <w:szCs w:val="22"/>
        </w:rPr>
        <w:t xml:space="preserve"> </w:t>
      </w:r>
    </w:p>
    <w:p w14:paraId="4FEEE7B2" w14:textId="77777777" w:rsidR="00D266AA" w:rsidRPr="00D266AA" w:rsidRDefault="00D266AA" w:rsidP="00D266AA">
      <w:pPr>
        <w:pStyle w:val="H1G"/>
        <w:tabs>
          <w:tab w:val="clear" w:pos="851"/>
        </w:tabs>
        <w:spacing w:before="0" w:after="120" w:line="240" w:lineRule="exact"/>
        <w:ind w:left="1701" w:hanging="567"/>
        <w:rPr>
          <w:sz w:val="22"/>
          <w:szCs w:val="22"/>
        </w:rPr>
      </w:pPr>
      <w:r w:rsidRPr="00D266AA">
        <w:rPr>
          <w:sz w:val="22"/>
          <w:szCs w:val="22"/>
        </w:rPr>
        <w:t>II.</w:t>
      </w:r>
      <w:r w:rsidRPr="00D266AA">
        <w:rPr>
          <w:sz w:val="22"/>
          <w:szCs w:val="22"/>
        </w:rPr>
        <w:tab/>
      </w:r>
      <w:r w:rsidRPr="00D266AA">
        <w:rPr>
          <w:bCs/>
          <w:sz w:val="22"/>
          <w:szCs w:val="22"/>
        </w:rPr>
        <w:t>Транспортных средств в отношении установки элементов специального оборудования официально утвержденного типа для</w:t>
      </w:r>
      <w:r>
        <w:rPr>
          <w:bCs/>
          <w:sz w:val="22"/>
          <w:szCs w:val="22"/>
          <w:lang w:val="en-US"/>
        </w:rPr>
        <w:t> </w:t>
      </w:r>
      <w:r w:rsidRPr="00D266AA">
        <w:rPr>
          <w:bCs/>
          <w:sz w:val="22"/>
          <w:szCs w:val="22"/>
        </w:rPr>
        <w:t>использования в их двигателях компримированного природного газа (КПГ) и/или сжиженного природного газа (СПГ)</w:t>
      </w:r>
    </w:p>
    <w:p w14:paraId="1B3B8729" w14:textId="77777777" w:rsidR="00D266AA" w:rsidRPr="00B76C14" w:rsidRDefault="00D266AA" w:rsidP="00D266AA">
      <w:pPr>
        <w:pStyle w:val="SingleTxtG"/>
        <w:spacing w:after="0"/>
        <w:rPr>
          <w:spacing w:val="-6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</w:t>
      </w:r>
      <w:r>
        <w:tab/>
        <w:t>ECE/TRANS/WP.29/2018/22.</w:t>
      </w:r>
    </w:p>
    <w:p w14:paraId="55BCEE29" w14:textId="77777777" w:rsidR="00D266AA" w:rsidRPr="00B76C14" w:rsidRDefault="00D266AA" w:rsidP="00D266AA">
      <w:pPr>
        <w:suppressAutoHyphens w:val="0"/>
        <w:spacing w:line="240" w:lineRule="auto"/>
        <w:jc w:val="center"/>
        <w:rPr>
          <w:b/>
          <w:sz w:val="24"/>
        </w:rPr>
      </w:pPr>
      <w:r w:rsidRPr="00792EED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08C72F86" wp14:editId="5C76D72F">
            <wp:simplePos x="0" y="0"/>
            <wp:positionH relativeFrom="margin">
              <wp:align>center</wp:align>
            </wp:positionH>
            <wp:positionV relativeFrom="paragraph">
              <wp:posOffset>244055</wp:posOffset>
            </wp:positionV>
            <wp:extent cx="975995" cy="784225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C14">
        <w:rPr>
          <w:b/>
          <w:sz w:val="24"/>
        </w:rPr>
        <w:t>_________</w:t>
      </w:r>
    </w:p>
    <w:p w14:paraId="4C09728F" w14:textId="77777777" w:rsidR="00D266AA" w:rsidRPr="00B76C14" w:rsidRDefault="00D266AA" w:rsidP="00D266AA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 w:rsidRPr="00B76C14">
        <w:rPr>
          <w:b/>
          <w:sz w:val="24"/>
        </w:rPr>
        <w:br w:type="page"/>
      </w:r>
    </w:p>
    <w:p w14:paraId="217CC5B9" w14:textId="77777777" w:rsidR="00D266AA" w:rsidRPr="00D56D90" w:rsidRDefault="00D266AA" w:rsidP="00D56D90">
      <w:pPr>
        <w:pStyle w:val="SingleTxtG"/>
      </w:pPr>
      <w:r w:rsidRPr="00D56D90">
        <w:rPr>
          <w:i/>
        </w:rPr>
        <w:lastRenderedPageBreak/>
        <w:t>Содержание, приложение 3</w:t>
      </w:r>
      <w:r w:rsidRPr="00D56D90">
        <w:rPr>
          <w:i/>
          <w:lang w:val="en-GB"/>
        </w:rPr>
        <w:t>A</w:t>
      </w:r>
      <w:r w:rsidRPr="00D56D90">
        <w:t xml:space="preserve">, </w:t>
      </w:r>
      <w:r w:rsidRPr="00D56D90">
        <w:rPr>
          <w:lang w:eastAsia="ar-SA"/>
        </w:rPr>
        <w:t>исключить добавление</w:t>
      </w:r>
      <w:r w:rsidRPr="00D56D90">
        <w:t xml:space="preserve"> </w:t>
      </w:r>
      <w:r w:rsidRPr="00D56D90">
        <w:rPr>
          <w:lang w:val="en-GB"/>
        </w:rPr>
        <w:t>H</w:t>
      </w:r>
      <w:r w:rsidRPr="00D56D90">
        <w:t>.</w:t>
      </w:r>
    </w:p>
    <w:p w14:paraId="4ABA01A7" w14:textId="77777777" w:rsidR="00D266AA" w:rsidRPr="00D56D90" w:rsidRDefault="00D266AA" w:rsidP="00D56D90">
      <w:pPr>
        <w:pStyle w:val="SingleTxtG"/>
        <w:rPr>
          <w:rFonts w:eastAsia="MS Mincho"/>
          <w:iCs/>
        </w:rPr>
      </w:pPr>
      <w:r w:rsidRPr="00D56D90">
        <w:rPr>
          <w:i/>
          <w:lang w:eastAsia="ru-RU"/>
        </w:rPr>
        <w:t>Пункт 2 (Стандарты</w:t>
      </w:r>
      <w:r w:rsidRPr="00D56D90">
        <w:rPr>
          <w:lang w:eastAsia="ru-RU"/>
        </w:rPr>
        <w:t>) изменить следующим образом</w:t>
      </w:r>
      <w:r w:rsidRPr="00D56D90">
        <w:rPr>
          <w:rFonts w:eastAsia="MS Mincho"/>
          <w:iCs/>
        </w:rPr>
        <w:t>:</w:t>
      </w:r>
    </w:p>
    <w:p w14:paraId="5CDE4D64" w14:textId="77777777" w:rsidR="00D266AA" w:rsidRPr="00D56D90" w:rsidRDefault="00D266AA" w:rsidP="00D56D90">
      <w:pPr>
        <w:pStyle w:val="HChG"/>
        <w:rPr>
          <w:rFonts w:eastAsia="Calibri"/>
        </w:rPr>
      </w:pPr>
      <w:r w:rsidRPr="00D56D90">
        <w:rPr>
          <w:rFonts w:eastAsia="Calibri"/>
        </w:rPr>
        <w:tab/>
      </w:r>
      <w:r w:rsidRPr="00D56D90">
        <w:rPr>
          <w:rFonts w:eastAsia="Calibri"/>
        </w:rPr>
        <w:tab/>
      </w:r>
      <w:r w:rsidRPr="00D56D90">
        <w:rPr>
          <w:sz w:val="20"/>
        </w:rPr>
        <w:t>«</w:t>
      </w:r>
      <w:r w:rsidRPr="00D56D90">
        <w:t>2.</w:t>
      </w:r>
      <w:r w:rsidRPr="00D56D90">
        <w:tab/>
        <w:t>Стандарты</w:t>
      </w:r>
    </w:p>
    <w:p w14:paraId="574BDA7B" w14:textId="77777777" w:rsidR="00D266AA" w:rsidRPr="00D56D90" w:rsidRDefault="00D266AA" w:rsidP="00D56D90">
      <w:pPr>
        <w:pStyle w:val="SingleTxtGR"/>
        <w:suppressAutoHyphens/>
        <w:ind w:left="1701" w:hanging="567"/>
        <w:rPr>
          <w:spacing w:val="0"/>
          <w:w w:val="100"/>
        </w:rPr>
      </w:pPr>
      <w:r w:rsidRPr="00D56D90">
        <w:rPr>
          <w:spacing w:val="0"/>
          <w:w w:val="100"/>
        </w:rPr>
        <w:tab/>
        <w:t>Указанные ниже стандарты содержат положения, которые, при наличии на них ссылки в настоящем тексте, представляют собой предписания настоящих Правил.</w:t>
      </w:r>
    </w:p>
    <w:p w14:paraId="140982C5" w14:textId="77777777" w:rsidR="00D266AA" w:rsidRPr="00D56D90" w:rsidRDefault="00D56D90" w:rsidP="00A66047">
      <w:pPr>
        <w:pStyle w:val="SingleTxtG"/>
      </w:pPr>
      <w:r>
        <w:tab/>
      </w:r>
      <w:r>
        <w:tab/>
      </w:r>
      <w:r w:rsidR="00D266AA" w:rsidRPr="00D56D90">
        <w:t>Стандарты ASTM</w:t>
      </w:r>
      <w:r w:rsidR="00D266AA" w:rsidRPr="00D56D90">
        <w:rPr>
          <w:rStyle w:val="FootnoteReference"/>
        </w:rPr>
        <w:footnoteReference w:id="2"/>
      </w:r>
    </w:p>
    <w:p w14:paraId="4BEA6A20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ASTM B117-90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Метод испытания с помощью разбрызгивания соляного раствора (тумана)</w:t>
      </w:r>
    </w:p>
    <w:p w14:paraId="7AF62E0E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ASTM B154-92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 xml:space="preserve">Испытание меди и медных сплавов с помощью нитрата ртути </w:t>
      </w:r>
    </w:p>
    <w:p w14:paraId="5151C685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ASTM D522-92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 xml:space="preserve">Испытание несъемных органических покрытий на изгиб с помощью оправки </w:t>
      </w:r>
    </w:p>
    <w:p w14:paraId="4939CAD6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ASTM D1308-87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 xml:space="preserve">Воздействие бытовых </w:t>
      </w:r>
      <w:proofErr w:type="spellStart"/>
      <w:r w:rsidRPr="00D56D90">
        <w:rPr>
          <w:spacing w:val="0"/>
          <w:w w:val="100"/>
        </w:rPr>
        <w:t>химпродуктов</w:t>
      </w:r>
      <w:proofErr w:type="spellEnd"/>
      <w:r w:rsidRPr="00D56D90">
        <w:rPr>
          <w:spacing w:val="0"/>
          <w:w w:val="100"/>
        </w:rPr>
        <w:t xml:space="preserve"> на светлые и пигментированные органические виды отделок</w:t>
      </w:r>
    </w:p>
    <w:p w14:paraId="49274A82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ASTM D2344-84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 xml:space="preserve">Метод испытания на видимое отслаивание композиционных материалов с параллельным расположением волокон методом </w:t>
      </w:r>
      <w:r w:rsidR="00A66047">
        <w:rPr>
          <w:spacing w:val="0"/>
          <w:w w:val="100"/>
        </w:rPr>
        <w:t>«</w:t>
      </w:r>
      <w:r w:rsidRPr="00D56D90">
        <w:rPr>
          <w:spacing w:val="0"/>
          <w:w w:val="100"/>
        </w:rPr>
        <w:t>короткой балки</w:t>
      </w:r>
      <w:r w:rsidR="00A66047">
        <w:rPr>
          <w:spacing w:val="0"/>
          <w:w w:val="100"/>
        </w:rPr>
        <w:t>»</w:t>
      </w:r>
    </w:p>
    <w:p w14:paraId="0362441B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ASTM D2794-92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Метод испытания на сопротивление органических покрытий воздействию быстрых деформаций (ударов)</w:t>
      </w:r>
    </w:p>
    <w:p w14:paraId="6BDB8258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ASTM D3170-87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Прочность покрытий на скалывание</w:t>
      </w:r>
    </w:p>
    <w:p w14:paraId="5F244F32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ASTM D3418-83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Метод испытания полимеров на действие температур фазового перехода с помощью термического анализа</w:t>
      </w:r>
    </w:p>
    <w:p w14:paraId="0EFF1A4B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ASTM D4814-17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Стандартная спецификация на топливо автомобильных двигателей с искровым зажиганием</w:t>
      </w:r>
    </w:p>
    <w:p w14:paraId="6BA05CA6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ASTM E647-93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Стандартное испытание и метод измерения скорости</w:t>
      </w:r>
      <w:r w:rsidR="009D3503">
        <w:rPr>
          <w:spacing w:val="0"/>
          <w:w w:val="100"/>
        </w:rPr>
        <w:t> </w:t>
      </w:r>
      <w:r w:rsidRPr="00D56D90">
        <w:rPr>
          <w:spacing w:val="0"/>
          <w:w w:val="100"/>
        </w:rPr>
        <w:t>распространения трещин под действием усталостных напряжений</w:t>
      </w:r>
    </w:p>
    <w:p w14:paraId="020F4F5C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ASTM E813-89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 xml:space="preserve">Метод испытания на определение коэффициента </w:t>
      </w:r>
      <w:proofErr w:type="spellStart"/>
      <w:r w:rsidRPr="00D56D90">
        <w:rPr>
          <w:spacing w:val="0"/>
          <w:w w:val="100"/>
        </w:rPr>
        <w:t>трещиностойкости</w:t>
      </w:r>
      <w:proofErr w:type="spellEnd"/>
      <w:r w:rsidRPr="00D56D90">
        <w:rPr>
          <w:spacing w:val="0"/>
          <w:w w:val="100"/>
        </w:rPr>
        <w:t xml:space="preserve"> JIC</w:t>
      </w:r>
    </w:p>
    <w:p w14:paraId="20642410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ASTM G154-16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 xml:space="preserve">Стандартные методы эксплуатации люминесцентных приборов, используемых для испытания неметаллических материалов на воздействие </w:t>
      </w:r>
      <w:r w:rsidR="009D3503">
        <w:rPr>
          <w:spacing w:val="0"/>
          <w:w w:val="100"/>
        </w:rPr>
        <w:br/>
      </w:r>
      <w:r w:rsidRPr="00D56D90">
        <w:rPr>
          <w:spacing w:val="0"/>
          <w:w w:val="100"/>
        </w:rPr>
        <w:t>УФ-излучения</w:t>
      </w:r>
    </w:p>
    <w:p w14:paraId="3CC830AA" w14:textId="77777777" w:rsidR="00D266AA" w:rsidRPr="00D56D90" w:rsidRDefault="00D56D90" w:rsidP="00A66047">
      <w:pPr>
        <w:pStyle w:val="SingleTxtG"/>
      </w:pPr>
      <w:r>
        <w:tab/>
      </w:r>
      <w:r>
        <w:tab/>
      </w:r>
      <w:r w:rsidR="00D266AA" w:rsidRPr="00D56D90">
        <w:t>Стандарты BSI</w:t>
      </w:r>
      <w:r w:rsidR="00D266AA" w:rsidRPr="00D56D90">
        <w:rPr>
          <w:rStyle w:val="FootnoteReference"/>
        </w:rPr>
        <w:footnoteReference w:id="3"/>
      </w:r>
    </w:p>
    <w:p w14:paraId="66FFB2BC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BS 5045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Часть</w:t>
      </w:r>
      <w:r w:rsidRPr="00D56D90">
        <w:rPr>
          <w:spacing w:val="0"/>
          <w:w w:val="100"/>
          <w:lang w:val="en-US"/>
        </w:rPr>
        <w:t> </w:t>
      </w:r>
      <w:r w:rsidRPr="00D56D90">
        <w:rPr>
          <w:spacing w:val="0"/>
          <w:w w:val="100"/>
        </w:rPr>
        <w:t>1 (1982 год): Переносные газовые баллоны − Спецификации для бесшовных стальных газовых баллонов емкостью более 0,5 л</w:t>
      </w:r>
    </w:p>
    <w:p w14:paraId="7A78D359" w14:textId="77777777" w:rsid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BS 7448-91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 xml:space="preserve">Испытание на механическую </w:t>
      </w:r>
      <w:proofErr w:type="spellStart"/>
      <w:r w:rsidRPr="00D56D90">
        <w:rPr>
          <w:spacing w:val="0"/>
          <w:w w:val="100"/>
        </w:rPr>
        <w:t>трещиностойкость</w:t>
      </w:r>
      <w:proofErr w:type="spellEnd"/>
      <w:r w:rsidRPr="00D56D90">
        <w:rPr>
          <w:spacing w:val="0"/>
          <w:w w:val="100"/>
        </w:rPr>
        <w:t>: часть I − метод определения коэффициента K</w:t>
      </w:r>
      <w:r w:rsidRPr="00D56D90">
        <w:rPr>
          <w:spacing w:val="0"/>
          <w:w w:val="100"/>
          <w:vertAlign w:val="subscript"/>
        </w:rPr>
        <w:t>IC</w:t>
      </w:r>
      <w:r w:rsidRPr="00D56D90">
        <w:rPr>
          <w:spacing w:val="0"/>
          <w:w w:val="100"/>
        </w:rPr>
        <w:t xml:space="preserve">, критические значения COD и J в соответствии </w:t>
      </w:r>
      <w:r w:rsidR="00D56D90">
        <w:rPr>
          <w:spacing w:val="0"/>
          <w:w w:val="100"/>
        </w:rPr>
        <w:br/>
      </w:r>
    </w:p>
    <w:p w14:paraId="0851039B" w14:textId="77777777" w:rsidR="00D266AA" w:rsidRPr="00D56D90" w:rsidRDefault="00D56D90" w:rsidP="00D56D90">
      <w:pPr>
        <w:pStyle w:val="SingleTxtGR"/>
        <w:suppressAutoHyphens/>
        <w:ind w:left="3969" w:hanging="2268"/>
        <w:rPr>
          <w:spacing w:val="0"/>
          <w:w w:val="100"/>
        </w:rPr>
      </w:pPr>
      <w:r>
        <w:rPr>
          <w:spacing w:val="0"/>
          <w:w w:val="100"/>
        </w:rPr>
        <w:lastRenderedPageBreak/>
        <w:tab/>
      </w:r>
      <w:r>
        <w:rPr>
          <w:spacing w:val="0"/>
          <w:w w:val="100"/>
        </w:rPr>
        <w:tab/>
      </w:r>
      <w:r>
        <w:rPr>
          <w:spacing w:val="0"/>
          <w:w w:val="100"/>
        </w:rPr>
        <w:tab/>
      </w:r>
      <w:r>
        <w:rPr>
          <w:spacing w:val="0"/>
          <w:w w:val="100"/>
        </w:rPr>
        <w:tab/>
      </w:r>
      <w:r w:rsidR="00D266AA" w:rsidRPr="00D56D90">
        <w:rPr>
          <w:spacing w:val="0"/>
          <w:w w:val="100"/>
        </w:rPr>
        <w:t>со стандартом BC PD 6493-1991. Руководство и методы оценки приемлемости трещин в сварных конструкциях, изготовленных методом сварки плавлением; металлические материалы</w:t>
      </w:r>
    </w:p>
    <w:p w14:paraId="270417F8" w14:textId="77777777" w:rsidR="00D266AA" w:rsidRPr="00D56D90" w:rsidRDefault="00D56D90" w:rsidP="00A66047">
      <w:pPr>
        <w:pStyle w:val="SingleTxtG"/>
      </w:pPr>
      <w:r>
        <w:tab/>
      </w:r>
      <w:r>
        <w:tab/>
      </w:r>
      <w:r w:rsidR="00D266AA" w:rsidRPr="00D56D90">
        <w:t>Стандарты EN</w:t>
      </w:r>
      <w:r w:rsidR="00D266AA" w:rsidRPr="00D56D90">
        <w:rPr>
          <w:rStyle w:val="FootnoteReference"/>
        </w:rPr>
        <w:footnoteReference w:id="4"/>
      </w:r>
    </w:p>
    <w:p w14:paraId="63184395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EN1251-2 2000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Криогенные сосуды − Сосуды с вакуумной изоляцией объемом не более 1 000 л</w:t>
      </w:r>
    </w:p>
    <w:p w14:paraId="34E597B3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EN 895:1995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</w:r>
      <w:r w:rsidR="00D56D90">
        <w:rPr>
          <w:spacing w:val="0"/>
          <w:w w:val="100"/>
        </w:rPr>
        <w:tab/>
      </w:r>
      <w:r w:rsidRPr="00D56D90">
        <w:rPr>
          <w:spacing w:val="0"/>
          <w:w w:val="100"/>
        </w:rPr>
        <w:t>Разрушающие испытания сварных швов на металлических материалах. Испытания на поперечное растяжение</w:t>
      </w:r>
    </w:p>
    <w:p w14:paraId="66F98F6F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EN 910:1996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</w:r>
      <w:r w:rsidR="00D56D90">
        <w:rPr>
          <w:spacing w:val="0"/>
          <w:w w:val="100"/>
        </w:rPr>
        <w:tab/>
      </w:r>
      <w:r w:rsidRPr="00D56D90">
        <w:rPr>
          <w:spacing w:val="0"/>
          <w:w w:val="100"/>
        </w:rPr>
        <w:t>Разрушающие испытания сварных швов на металлических материалах. Испытания на изгиб</w:t>
      </w:r>
    </w:p>
    <w:p w14:paraId="0F007443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EN 1435:1997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Неразрушающая проверка сварных швов. Проверка сварных соединений рентгенографическим методом</w:t>
      </w:r>
    </w:p>
    <w:p w14:paraId="1F78E723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EN 6892-1:2016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Материалы металлические. Испытания на растяжение</w:t>
      </w:r>
    </w:p>
    <w:p w14:paraId="7C47F76A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EN 10045-1:1990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Испытание металлических материалов на удар по Шарпи (образцы с V- и U-образным надрезом)</w:t>
      </w:r>
    </w:p>
    <w:p w14:paraId="6FEB8535" w14:textId="77777777" w:rsidR="00D266AA" w:rsidRPr="00D56D90" w:rsidRDefault="00D56D90" w:rsidP="00A66047">
      <w:pPr>
        <w:pStyle w:val="SingleTxtG"/>
      </w:pPr>
      <w:r>
        <w:tab/>
      </w:r>
      <w:r>
        <w:tab/>
      </w:r>
      <w:r w:rsidR="00D266AA" w:rsidRPr="00D56D90">
        <w:t>Стандарты ИСО</w:t>
      </w:r>
      <w:r w:rsidR="00D266AA" w:rsidRPr="00D56D90">
        <w:rPr>
          <w:rStyle w:val="FootnoteReference"/>
        </w:rPr>
        <w:footnoteReference w:id="5"/>
      </w:r>
    </w:p>
    <w:p w14:paraId="39622B14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37:2011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 xml:space="preserve">Каучук вулканизованный или термопластичный. Определение </w:t>
      </w:r>
      <w:proofErr w:type="spellStart"/>
      <w:r w:rsidRPr="00D56D90">
        <w:rPr>
          <w:spacing w:val="0"/>
          <w:w w:val="100"/>
        </w:rPr>
        <w:t>упругопрочностных</w:t>
      </w:r>
      <w:proofErr w:type="spellEnd"/>
      <w:r w:rsidRPr="00D56D90">
        <w:rPr>
          <w:spacing w:val="0"/>
          <w:w w:val="100"/>
        </w:rPr>
        <w:t xml:space="preserve"> свойств при растяжении</w:t>
      </w:r>
    </w:p>
    <w:p w14:paraId="061B7C9B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148-1983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 xml:space="preserve">Сталь: испытание на удар по Шарпи (образцы с </w:t>
      </w:r>
      <w:r w:rsidR="00D56D90">
        <w:rPr>
          <w:spacing w:val="0"/>
          <w:w w:val="100"/>
        </w:rPr>
        <w:br/>
      </w:r>
      <w:r w:rsidRPr="00D56D90">
        <w:rPr>
          <w:spacing w:val="0"/>
          <w:w w:val="100"/>
        </w:rPr>
        <w:t>V-образным надрезом)</w:t>
      </w:r>
    </w:p>
    <w:p w14:paraId="6787EDB8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188:2011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</w:r>
      <w:r w:rsidR="00D56D90">
        <w:rPr>
          <w:spacing w:val="0"/>
          <w:w w:val="100"/>
        </w:rPr>
        <w:tab/>
      </w:r>
      <w:r w:rsidRPr="00D56D90">
        <w:rPr>
          <w:spacing w:val="0"/>
          <w:w w:val="100"/>
        </w:rPr>
        <w:t>Каучук вулканизованный или термопластичный. Испытания на ускоренное старение и теплостойкость</w:t>
      </w:r>
    </w:p>
    <w:p w14:paraId="64B79A83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306:2004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</w:r>
      <w:r w:rsidR="00D56D90">
        <w:rPr>
          <w:spacing w:val="0"/>
          <w:w w:val="100"/>
        </w:rPr>
        <w:tab/>
      </w:r>
      <w:r w:rsidRPr="00D56D90">
        <w:rPr>
          <w:spacing w:val="0"/>
          <w:w w:val="100"/>
        </w:rPr>
        <w:t xml:space="preserve">Пластические и термопластические материалы: определение температуры размягчения по </w:t>
      </w:r>
      <w:proofErr w:type="spellStart"/>
      <w:r w:rsidRPr="00D56D90">
        <w:rPr>
          <w:spacing w:val="0"/>
          <w:w w:val="100"/>
        </w:rPr>
        <w:t>Викату</w:t>
      </w:r>
      <w:proofErr w:type="spellEnd"/>
    </w:p>
    <w:p w14:paraId="72AF784A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527-2:2012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Пластические материалы: определение прочности при растяжении − Часть 2: Условия испытаний пластических материалов, полученных методом формования или экструзии</w:t>
      </w:r>
    </w:p>
    <w:p w14:paraId="50A6B3E1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642:1999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</w:r>
      <w:r w:rsidR="00D56D90">
        <w:rPr>
          <w:spacing w:val="0"/>
          <w:w w:val="100"/>
        </w:rPr>
        <w:tab/>
      </w:r>
      <w:r w:rsidRPr="00D56D90">
        <w:rPr>
          <w:spacing w:val="0"/>
          <w:w w:val="100"/>
        </w:rPr>
        <w:t xml:space="preserve">Сталь: проверка </w:t>
      </w:r>
      <w:proofErr w:type="spellStart"/>
      <w:r w:rsidRPr="00D56D90">
        <w:rPr>
          <w:spacing w:val="0"/>
          <w:w w:val="100"/>
        </w:rPr>
        <w:t>прокаливаемости</w:t>
      </w:r>
      <w:proofErr w:type="spellEnd"/>
      <w:r w:rsidRPr="00D56D90">
        <w:rPr>
          <w:spacing w:val="0"/>
          <w:w w:val="100"/>
        </w:rPr>
        <w:t xml:space="preserve"> методом концевой закалки (испытание по </w:t>
      </w:r>
      <w:proofErr w:type="spellStart"/>
      <w:r w:rsidRPr="00D56D90">
        <w:rPr>
          <w:spacing w:val="0"/>
          <w:w w:val="100"/>
        </w:rPr>
        <w:t>Джомини</w:t>
      </w:r>
      <w:proofErr w:type="spellEnd"/>
      <w:r w:rsidRPr="00D56D90">
        <w:rPr>
          <w:spacing w:val="0"/>
          <w:w w:val="100"/>
        </w:rPr>
        <w:t>)</w:t>
      </w:r>
    </w:p>
    <w:p w14:paraId="264FA877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1307:2006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Рукава резиновые и пластмассовые. Размеры, минимальный и максимальный внутренние диаметры и допуски на мерные длины</w:t>
      </w:r>
    </w:p>
    <w:p w14:paraId="58FE9C05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1402:2009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Рукава и рукава в сборе резиновые и пластмассовые. Гидравлические испытания</w:t>
      </w:r>
    </w:p>
    <w:p w14:paraId="3AB44DE6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1431:2009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Каучук вулканизованный или термопластичный. Стойкость к растрескиванию под действием озона</w:t>
      </w:r>
    </w:p>
    <w:p w14:paraId="321D417A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1436:2009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Рукава и рукава резиновые в сборе. Рукава гидравлические с металлической оплеткой для жидкостей на нефтяной или водной основе. Технические условия</w:t>
      </w:r>
    </w:p>
    <w:p w14:paraId="2765C5C1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lastRenderedPageBreak/>
        <w:t>ISO 1817:2015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Каучук вулканизованный или термопластичный. Определение воздействия жидкостей</w:t>
      </w:r>
    </w:p>
    <w:p w14:paraId="06604E31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2808:2007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Краски и лаки: определение толщины пленки</w:t>
      </w:r>
    </w:p>
    <w:p w14:paraId="37A44F72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4080:2009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Рукава и рукава в сборе резиновые и пластмассовые. Определение газопроницаемости</w:t>
      </w:r>
    </w:p>
    <w:p w14:paraId="3588913F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4624:2016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</w:r>
      <w:r w:rsidR="000C68B3">
        <w:rPr>
          <w:spacing w:val="0"/>
          <w:w w:val="100"/>
        </w:rPr>
        <w:t>Краски</w:t>
      </w:r>
      <w:r w:rsidRPr="00D56D90">
        <w:rPr>
          <w:spacing w:val="0"/>
          <w:w w:val="100"/>
        </w:rPr>
        <w:t xml:space="preserve"> и лаки: испытание на сцепление методом отрыва</w:t>
      </w:r>
    </w:p>
    <w:p w14:paraId="5338E6A4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10619:2011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 xml:space="preserve">Рукава и трубки резиновые и </w:t>
      </w:r>
      <w:r w:rsidR="00D56D90" w:rsidRPr="00D56D90">
        <w:rPr>
          <w:spacing w:val="0"/>
          <w:w w:val="100"/>
        </w:rPr>
        <w:t>пластмассовые</w:t>
      </w:r>
      <w:r w:rsidRPr="00D56D90">
        <w:rPr>
          <w:spacing w:val="0"/>
          <w:w w:val="100"/>
        </w:rPr>
        <w:t xml:space="preserve"> – Измерение гибкости и жесткости – Часть 2: Испытания на изгиб при пониженных температурах</w:t>
      </w:r>
    </w:p>
    <w:p w14:paraId="48F509BA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6892:2016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Металлические материалы: испытание на растяжение</w:t>
      </w:r>
    </w:p>
    <w:p w14:paraId="7B8310D7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6506-1:2014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Металлические материалы: испытание на твердость по Бринеллю – Часть 1: Метод испытания</w:t>
      </w:r>
    </w:p>
    <w:p w14:paraId="6E29F400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6508-1:2015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 xml:space="preserve">Металлические материалы: испытание на твердость по </w:t>
      </w:r>
      <w:proofErr w:type="spellStart"/>
      <w:r w:rsidRPr="00D56D90">
        <w:rPr>
          <w:spacing w:val="0"/>
          <w:w w:val="100"/>
        </w:rPr>
        <w:t>Роквеллу</w:t>
      </w:r>
      <w:proofErr w:type="spellEnd"/>
      <w:r w:rsidRPr="00D56D90">
        <w:rPr>
          <w:spacing w:val="0"/>
          <w:w w:val="100"/>
        </w:rPr>
        <w:t xml:space="preserve"> – Часть 1: Метод испытания</w:t>
      </w:r>
    </w:p>
    <w:p w14:paraId="5A82936B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7225:2005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Предупредительная маркировка газовых баллонов</w:t>
      </w:r>
    </w:p>
    <w:p w14:paraId="5E5E4D9B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7866-2012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Заряжаемые бесшовные баллоны из алюминиевых сплавов: разработка, конструкция и испытание</w:t>
      </w:r>
    </w:p>
    <w:p w14:paraId="62D41610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9001:2015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Обеспечение качества конструкции/разработки: производство, установка и обслуживание</w:t>
      </w:r>
    </w:p>
    <w:p w14:paraId="7D5F4D15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ISO/TS 9002:2016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Системы менеджмента качества – Руководящие указания по применению ISO 9001:2015</w:t>
      </w:r>
    </w:p>
    <w:p w14:paraId="4C1D26B3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12991:2012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Газ природный сжиженный (СПГ). Топливные баки для хранения на борту механических транспортных средств</w:t>
      </w:r>
    </w:p>
    <w:p w14:paraId="15627579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14469:2017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Транспорт дорожный. Соединитель для дозаправки топливом на основе компримированного природного газа (КПГ)</w:t>
      </w:r>
    </w:p>
    <w:p w14:paraId="7D4171A1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15500-2:2016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Транспорт дорожный. Компоненты топливной системы, работающей на компримированном природном газе (КПГ) – Часть 2: Эксплуатационные характеристики и общие методы испытания</w:t>
      </w:r>
    </w:p>
    <w:p w14:paraId="52B1230D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15500-17:2012</w:t>
      </w:r>
      <w:r w:rsidRPr="00D56D90">
        <w:rPr>
          <w:spacing w:val="0"/>
          <w:w w:val="100"/>
        </w:rPr>
        <w:tab/>
      </w:r>
      <w:r w:rsidR="00D56D90">
        <w:rPr>
          <w:spacing w:val="0"/>
          <w:w w:val="100"/>
        </w:rPr>
        <w:tab/>
      </w:r>
      <w:r w:rsidRPr="00D56D90">
        <w:rPr>
          <w:spacing w:val="0"/>
          <w:w w:val="100"/>
        </w:rPr>
        <w:t>Транспорт дорожный. Компоненты топливной системы, работающей на компримированном природном газе</w:t>
      </w:r>
      <w:r w:rsidR="00D56D90">
        <w:rPr>
          <w:spacing w:val="0"/>
          <w:w w:val="100"/>
        </w:rPr>
        <w:t> </w:t>
      </w:r>
      <w:r w:rsidRPr="00D56D90">
        <w:rPr>
          <w:spacing w:val="0"/>
          <w:w w:val="100"/>
        </w:rPr>
        <w:t>(КПГ) – Часть 17: Гибкий трубопровод для топлива</w:t>
      </w:r>
    </w:p>
    <w:p w14:paraId="709A8369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21028-1:2016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Сосуды криогенные. Требования к вязкости материалов при криогенной температуре – Часть I: Температуры ниже −80 °C</w:t>
      </w:r>
    </w:p>
    <w:p w14:paraId="72B03D3D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21029-1:2015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Сосуды криогенные. Переносные с вакуумной изоляцией сосуды емкостью не более 1 000 л – Часть</w:t>
      </w:r>
      <w:r w:rsidR="00D56D90">
        <w:rPr>
          <w:spacing w:val="0"/>
          <w:w w:val="100"/>
        </w:rPr>
        <w:t> </w:t>
      </w:r>
      <w:r w:rsidRPr="00D56D90">
        <w:rPr>
          <w:spacing w:val="0"/>
          <w:w w:val="100"/>
        </w:rPr>
        <w:t>I: Конструкция, изготовление, контроль и испытания</w:t>
      </w:r>
    </w:p>
    <w:p w14:paraId="6E2A5527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ISO/IEC 17025:2005</w:t>
      </w:r>
      <w:r w:rsidRPr="00D56D90">
        <w:rPr>
          <w:spacing w:val="0"/>
          <w:w w:val="100"/>
        </w:rPr>
        <w:tab/>
        <w:t>Общие требования к компетентности испытательных и калибровочных лабораторий</w:t>
      </w:r>
    </w:p>
    <w:p w14:paraId="6911AD14" w14:textId="77777777" w:rsidR="00D266AA" w:rsidRPr="00D56D90" w:rsidRDefault="00D266AA" w:rsidP="00D56D90">
      <w:pPr>
        <w:pStyle w:val="SingleTxtGR"/>
        <w:pageBreakBefore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lastRenderedPageBreak/>
        <w:t>ISO 9809-1:2010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Газовые баллоны: заряжаемые бесшовные стальные газовые баллоны – конструкция, изготовление и испытание – Часть 1: Баллоны из закаленной и отпущенной стали прочностью на растяжение менее</w:t>
      </w:r>
      <w:r w:rsidR="00D56D90">
        <w:rPr>
          <w:spacing w:val="0"/>
          <w:w w:val="100"/>
        </w:rPr>
        <w:t> </w:t>
      </w:r>
      <w:r w:rsidRPr="00D56D90">
        <w:rPr>
          <w:spacing w:val="0"/>
          <w:w w:val="100"/>
        </w:rPr>
        <w:t>1 100 МПа</w:t>
      </w:r>
    </w:p>
    <w:p w14:paraId="6629D877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ISO 11439:2013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Баллоны газовые. Баллоны высокого давления для природного газа в качестве автомобильного топлива, используемые для хранения в автомобиле</w:t>
      </w:r>
    </w:p>
    <w:p w14:paraId="6E624543" w14:textId="77777777" w:rsidR="00D266AA" w:rsidRPr="00D56D90" w:rsidRDefault="00D56D90" w:rsidP="00A66047">
      <w:pPr>
        <w:pStyle w:val="SingleTxtG"/>
      </w:pPr>
      <w:r>
        <w:tab/>
      </w:r>
      <w:r>
        <w:tab/>
      </w:r>
      <w:r w:rsidR="00D266AA" w:rsidRPr="00D56D90">
        <w:t>Стандарт NACE</w:t>
      </w:r>
      <w:r w:rsidR="00D266AA" w:rsidRPr="00D56D90">
        <w:rPr>
          <w:rStyle w:val="FootnoteReference"/>
        </w:rPr>
        <w:footnoteReference w:id="6"/>
      </w:r>
    </w:p>
    <w:p w14:paraId="4B081B18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NACE TM0177-90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Лабораторные испытания металлов на сопротивление образованию трещин под воздействием сульфидов в среде H</w:t>
      </w:r>
      <w:r w:rsidRPr="00D56D90">
        <w:rPr>
          <w:spacing w:val="0"/>
          <w:w w:val="100"/>
          <w:vertAlign w:val="subscript"/>
        </w:rPr>
        <w:t>2</w:t>
      </w:r>
      <w:r w:rsidRPr="00D56D90">
        <w:rPr>
          <w:spacing w:val="0"/>
          <w:w w:val="100"/>
        </w:rPr>
        <w:t>S</w:t>
      </w:r>
    </w:p>
    <w:p w14:paraId="11043606" w14:textId="77777777" w:rsidR="00D266AA" w:rsidRPr="00D56D90" w:rsidRDefault="00D56D90" w:rsidP="00A66047">
      <w:pPr>
        <w:pStyle w:val="SingleTxtG"/>
      </w:pPr>
      <w:r>
        <w:tab/>
      </w:r>
      <w:r>
        <w:tab/>
      </w:r>
      <w:r w:rsidR="00D266AA" w:rsidRPr="00D56D90">
        <w:t>Правила ООН</w:t>
      </w:r>
      <w:r w:rsidR="00D266AA" w:rsidRPr="00D56D90">
        <w:rPr>
          <w:rStyle w:val="FootnoteReference"/>
        </w:rPr>
        <w:footnoteReference w:id="7"/>
      </w:r>
    </w:p>
    <w:p w14:paraId="69993089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Правила № 10 ООН</w:t>
      </w:r>
      <w:r w:rsidRPr="00D56D90">
        <w:rPr>
          <w:spacing w:val="0"/>
          <w:w w:val="100"/>
        </w:rPr>
        <w:tab/>
      </w:r>
      <w:r w:rsidR="00D56D90">
        <w:rPr>
          <w:spacing w:val="0"/>
          <w:w w:val="100"/>
        </w:rPr>
        <w:tab/>
      </w:r>
      <w:r w:rsidRPr="00D56D90">
        <w:rPr>
          <w:spacing w:val="0"/>
          <w:w w:val="100"/>
        </w:rPr>
        <w:t>Единообразные предписания, касающиеся официального утверждения транспортных средств в отношении электромагнитной совместимости</w:t>
      </w:r>
    </w:p>
    <w:p w14:paraId="34E7E5FD" w14:textId="77777777" w:rsidR="00D266AA" w:rsidRPr="00D56D90" w:rsidRDefault="00AB0C45" w:rsidP="00A66047">
      <w:pPr>
        <w:pStyle w:val="SingleTxtG"/>
      </w:pPr>
      <w:r>
        <w:tab/>
      </w:r>
      <w:r>
        <w:tab/>
      </w:r>
      <w:r w:rsidR="00D266AA" w:rsidRPr="00D56D90">
        <w:t>Федеральные правила США</w:t>
      </w:r>
      <w:r w:rsidR="00D266AA" w:rsidRPr="00D56D90">
        <w:rPr>
          <w:rStyle w:val="FootnoteReference"/>
        </w:rPr>
        <w:footnoteReference w:id="8"/>
      </w:r>
    </w:p>
    <w:p w14:paraId="3F6EFC2B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49 CFR 393.67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 xml:space="preserve">Баки для жидкого топлива (с поправками, содержащимися в 78 FR 58484, </w:t>
      </w:r>
      <w:proofErr w:type="spellStart"/>
      <w:r w:rsidRPr="00D56D90">
        <w:rPr>
          <w:spacing w:val="0"/>
          <w:w w:val="100"/>
        </w:rPr>
        <w:t>oт</w:t>
      </w:r>
      <w:proofErr w:type="spellEnd"/>
      <w:r w:rsidRPr="00D56D90">
        <w:rPr>
          <w:spacing w:val="0"/>
          <w:w w:val="100"/>
        </w:rPr>
        <w:t xml:space="preserve"> 24 сентября 2013 года)</w:t>
      </w:r>
    </w:p>
    <w:p w14:paraId="1FCCCE9F" w14:textId="77777777" w:rsidR="00D266AA" w:rsidRPr="00D56D90" w:rsidRDefault="00AB0C45" w:rsidP="00A66047">
      <w:pPr>
        <w:pStyle w:val="SingleTxtG"/>
      </w:pPr>
      <w:r>
        <w:tab/>
      </w:r>
      <w:r>
        <w:tab/>
      </w:r>
      <w:r w:rsidR="00D266AA" w:rsidRPr="00D56D90">
        <w:t>Стандарты SAE</w:t>
      </w:r>
      <w:r w:rsidR="00D266AA" w:rsidRPr="00D56D90">
        <w:rPr>
          <w:rStyle w:val="FootnoteReference"/>
        </w:rPr>
        <w:footnoteReference w:id="9"/>
      </w:r>
    </w:p>
    <w:p w14:paraId="0F1F6ACE" w14:textId="77777777" w:rsidR="00D266AA" w:rsidRPr="00D56D90" w:rsidRDefault="00D266AA" w:rsidP="00D56D90">
      <w:pPr>
        <w:pStyle w:val="SingleTxtGR"/>
        <w:suppressAutoHyphens/>
        <w:ind w:left="3969" w:hanging="2268"/>
        <w:rPr>
          <w:spacing w:val="0"/>
          <w:w w:val="100"/>
        </w:rPr>
      </w:pPr>
      <w:r w:rsidRPr="00D56D90">
        <w:rPr>
          <w:spacing w:val="0"/>
          <w:w w:val="100"/>
        </w:rPr>
        <w:t>SAE J2343-2008</w:t>
      </w:r>
      <w:r w:rsidRPr="00D56D90">
        <w:rPr>
          <w:spacing w:val="0"/>
          <w:w w:val="100"/>
        </w:rPr>
        <w:tab/>
      </w:r>
      <w:r w:rsidRPr="00D56D90">
        <w:rPr>
          <w:spacing w:val="0"/>
          <w:w w:val="100"/>
        </w:rPr>
        <w:tab/>
        <w:t>Рекомендуемая практика для транспортных средств средней и большой грузоподъемности, работающих на СПГ</w:t>
      </w:r>
      <w:r w:rsidR="00A66047">
        <w:rPr>
          <w:spacing w:val="0"/>
          <w:w w:val="100"/>
        </w:rPr>
        <w:t>»</w:t>
      </w:r>
      <w:r w:rsidRPr="00D56D90">
        <w:rPr>
          <w:spacing w:val="0"/>
          <w:w w:val="100"/>
        </w:rPr>
        <w:t>.</w:t>
      </w:r>
    </w:p>
    <w:p w14:paraId="4351076D" w14:textId="77777777" w:rsidR="00D266AA" w:rsidRPr="00D56D90" w:rsidRDefault="00D266AA" w:rsidP="00D56D90">
      <w:pPr>
        <w:pStyle w:val="SingleTxtGR"/>
        <w:suppressAutoHyphens/>
        <w:rPr>
          <w:color w:val="00000A"/>
          <w:spacing w:val="0"/>
          <w:w w:val="100"/>
          <w:lang w:eastAsia="ar-SA"/>
        </w:rPr>
      </w:pPr>
      <w:r w:rsidRPr="00D56D90">
        <w:rPr>
          <w:i/>
          <w:color w:val="00000A"/>
          <w:spacing w:val="0"/>
          <w:w w:val="100"/>
          <w:lang w:eastAsia="ar-SA"/>
        </w:rPr>
        <w:t>Включить пункты 24.15–24.21</w:t>
      </w:r>
      <w:r w:rsidRPr="00D56D90">
        <w:rPr>
          <w:color w:val="00000A"/>
          <w:spacing w:val="0"/>
          <w:w w:val="100"/>
          <w:lang w:eastAsia="ar-SA"/>
        </w:rPr>
        <w:t xml:space="preserve"> следующего содержания:</w:t>
      </w:r>
    </w:p>
    <w:p w14:paraId="1696A8FB" w14:textId="77777777" w:rsidR="00D266AA" w:rsidRPr="00D56D90" w:rsidRDefault="00A66047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>
        <w:rPr>
          <w:color w:val="00000A"/>
          <w:spacing w:val="0"/>
          <w:w w:val="100"/>
          <w:lang w:eastAsia="ar-SA"/>
        </w:rPr>
        <w:t>«</w:t>
      </w:r>
      <w:r w:rsidR="00D266AA" w:rsidRPr="00D56D90">
        <w:rPr>
          <w:color w:val="00000A"/>
          <w:spacing w:val="0"/>
          <w:w w:val="100"/>
          <w:lang w:eastAsia="ar-SA"/>
        </w:rPr>
        <w:t>24.15</w:t>
      </w:r>
      <w:r w:rsidR="00D266AA" w:rsidRPr="00D56D90">
        <w:rPr>
          <w:color w:val="00000A"/>
          <w:spacing w:val="0"/>
          <w:w w:val="100"/>
          <w:lang w:eastAsia="ar-SA"/>
        </w:rPr>
        <w:tab/>
      </w:r>
      <w:r w:rsidR="00AB0C45">
        <w:rPr>
          <w:color w:val="00000A"/>
          <w:spacing w:val="0"/>
          <w:w w:val="100"/>
          <w:lang w:eastAsia="ar-SA"/>
        </w:rPr>
        <w:tab/>
      </w:r>
      <w:r w:rsidR="00D266AA" w:rsidRPr="00D56D90">
        <w:rPr>
          <w:color w:val="00000A"/>
          <w:spacing w:val="0"/>
          <w:w w:val="100"/>
          <w:lang w:eastAsia="ar-SA"/>
        </w:rPr>
        <w:t>Начиная с официальной даты вступления в силу поправок серии 03 ни одна из Договаривающихся сторон, применяющих настоящие Правила, не отказывает в предоставлении или в принятии официальных утверждений типа на основании настоящих Правил с внесенными в них поправками серии 03.</w:t>
      </w:r>
    </w:p>
    <w:p w14:paraId="2CDD6A7E" w14:textId="77777777" w:rsidR="00D266AA" w:rsidRPr="00D56D90" w:rsidRDefault="00D266AA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 w:rsidRPr="00D56D90">
        <w:rPr>
          <w:color w:val="00000A"/>
          <w:spacing w:val="0"/>
          <w:w w:val="100"/>
          <w:lang w:eastAsia="ar-SA"/>
        </w:rPr>
        <w:t>24.16</w:t>
      </w:r>
      <w:r w:rsidRPr="00D56D90">
        <w:rPr>
          <w:color w:val="00000A"/>
          <w:spacing w:val="0"/>
          <w:w w:val="100"/>
          <w:lang w:eastAsia="ar-SA"/>
        </w:rPr>
        <w:tab/>
      </w:r>
      <w:r w:rsidRPr="00D56D90">
        <w:rPr>
          <w:color w:val="00000A"/>
          <w:spacing w:val="0"/>
          <w:w w:val="100"/>
          <w:lang w:eastAsia="ar-SA"/>
        </w:rPr>
        <w:tab/>
        <w:t xml:space="preserve">Начиная с 1 сентября 2019 года Договаривающиеся стороны, применяющие настоящие Правила, не обязаны признавать официальные утверждения типа в отношении компонентов, официально утвержденных на основании части I настоящих Правил с поправками серии 02, которые были первоначально распространены после 1 сентября 2019 года. </w:t>
      </w:r>
    </w:p>
    <w:p w14:paraId="454B3E49" w14:textId="77777777" w:rsidR="00D266AA" w:rsidRPr="00D56D90" w:rsidRDefault="00D266AA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 w:rsidRPr="00D56D90">
        <w:rPr>
          <w:color w:val="00000A"/>
          <w:spacing w:val="0"/>
          <w:w w:val="100"/>
          <w:lang w:eastAsia="ar-SA"/>
        </w:rPr>
        <w:t>24.17</w:t>
      </w:r>
      <w:r w:rsidRPr="00D56D90">
        <w:rPr>
          <w:color w:val="00000A"/>
          <w:spacing w:val="0"/>
          <w:w w:val="100"/>
          <w:lang w:eastAsia="ar-SA"/>
        </w:rPr>
        <w:tab/>
      </w:r>
      <w:r w:rsidRPr="00D56D90">
        <w:rPr>
          <w:color w:val="00000A"/>
          <w:spacing w:val="0"/>
          <w:w w:val="100"/>
          <w:lang w:eastAsia="ar-SA"/>
        </w:rPr>
        <w:tab/>
        <w:t xml:space="preserve">Начиная с 1 сентября 2021 года Договаривающиеся стороны, применяющие настоящие Правила, не обязаны признавать официальные утверждения типа в отношении транспортных средств, официально утвержденных в соответствии с требованиями части II настоящих Правил с поправками серии 02, которые были первоначально распространены после 1 сентября 2021 года. </w:t>
      </w:r>
    </w:p>
    <w:p w14:paraId="72A1608A" w14:textId="77777777" w:rsidR="00D266AA" w:rsidRPr="00D56D90" w:rsidRDefault="00D266AA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 w:rsidRPr="00D56D90">
        <w:rPr>
          <w:color w:val="00000A"/>
          <w:spacing w:val="0"/>
          <w:w w:val="100"/>
          <w:lang w:eastAsia="ar-SA"/>
        </w:rPr>
        <w:t>24.18</w:t>
      </w:r>
      <w:r w:rsidRPr="00D56D90">
        <w:rPr>
          <w:color w:val="00000A"/>
          <w:spacing w:val="0"/>
          <w:w w:val="100"/>
          <w:lang w:eastAsia="ar-SA"/>
        </w:rPr>
        <w:tab/>
      </w:r>
      <w:r w:rsidRPr="00D56D90">
        <w:rPr>
          <w:color w:val="00000A"/>
          <w:spacing w:val="0"/>
          <w:w w:val="100"/>
          <w:lang w:eastAsia="ar-SA"/>
        </w:rPr>
        <w:tab/>
        <w:t xml:space="preserve">Договаривающиеся стороны, применяющие настоящие Правила, продолжают признавать официальные утверждения типа, выданные на основании поправок серии 02 к настоящим Правилам, которые были первоначально распространены до 1 сентября 2019 года, в случае элементов, официально утвержденных в соответствии с требованиями части I настоящих Правил, и до 1 сентября 2021 года в случае </w:t>
      </w:r>
      <w:r w:rsidRPr="00D56D90">
        <w:rPr>
          <w:color w:val="00000A"/>
          <w:spacing w:val="0"/>
          <w:w w:val="100"/>
          <w:lang w:eastAsia="ar-SA"/>
        </w:rPr>
        <w:lastRenderedPageBreak/>
        <w:t>транспортных средств, официально утвержденных в соответствии с требованиями части II настоящих Правил.</w:t>
      </w:r>
    </w:p>
    <w:p w14:paraId="34018F29" w14:textId="77777777" w:rsidR="00D266AA" w:rsidRPr="00D56D90" w:rsidRDefault="00D266AA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 w:rsidRPr="00D56D90">
        <w:rPr>
          <w:color w:val="00000A"/>
          <w:spacing w:val="0"/>
          <w:w w:val="100"/>
          <w:lang w:eastAsia="ar-SA"/>
        </w:rPr>
        <w:t>24.19</w:t>
      </w:r>
      <w:r w:rsidRPr="00D56D90">
        <w:rPr>
          <w:color w:val="00000A"/>
          <w:spacing w:val="0"/>
          <w:w w:val="100"/>
          <w:lang w:eastAsia="ar-SA"/>
        </w:rPr>
        <w:tab/>
      </w:r>
      <w:r w:rsidRPr="00D56D90">
        <w:rPr>
          <w:color w:val="00000A"/>
          <w:spacing w:val="0"/>
          <w:w w:val="100"/>
          <w:lang w:eastAsia="ar-SA"/>
        </w:rPr>
        <w:tab/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любой предыдущей серии поправок к настоящим Правилам.</w:t>
      </w:r>
    </w:p>
    <w:p w14:paraId="3ADDE9A4" w14:textId="77777777" w:rsidR="00D266AA" w:rsidRPr="00D56D90" w:rsidRDefault="00D266AA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 w:rsidRPr="00D56D90">
        <w:rPr>
          <w:color w:val="00000A"/>
          <w:spacing w:val="0"/>
          <w:w w:val="100"/>
          <w:lang w:eastAsia="ar-SA"/>
        </w:rPr>
        <w:t>24.20</w:t>
      </w:r>
      <w:r w:rsidRPr="00D56D90">
        <w:rPr>
          <w:color w:val="00000A"/>
          <w:spacing w:val="0"/>
          <w:w w:val="100"/>
          <w:lang w:eastAsia="ar-SA"/>
        </w:rPr>
        <w:tab/>
      </w:r>
      <w:r w:rsidRPr="00D56D90">
        <w:rPr>
          <w:color w:val="00000A"/>
          <w:spacing w:val="0"/>
          <w:w w:val="100"/>
          <w:lang w:eastAsia="ar-SA"/>
        </w:rPr>
        <w:tab/>
        <w:t xml:space="preserve">Договаривающиеся стороны, применяющие настоящие Правила, продолжают признавать официальные утверждения типа и предоставлять распространения этих официальных утверждений в отношении оборудования и частей на основании предыдущей серии поправок к настоящим Правилам, которые не затрагиваются изменениями, внесенными в силу поправок серии 03. </w:t>
      </w:r>
    </w:p>
    <w:p w14:paraId="6E5918EF" w14:textId="77777777" w:rsidR="00D266AA" w:rsidRPr="00D56D90" w:rsidRDefault="00D266AA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 w:rsidRPr="00D56D90">
        <w:rPr>
          <w:color w:val="00000A"/>
          <w:spacing w:val="0"/>
          <w:w w:val="100"/>
          <w:lang w:eastAsia="ar-SA"/>
        </w:rPr>
        <w:t>24.21</w:t>
      </w:r>
      <w:r w:rsidRPr="00D56D90">
        <w:rPr>
          <w:color w:val="00000A"/>
          <w:spacing w:val="0"/>
          <w:w w:val="100"/>
          <w:lang w:eastAsia="ar-SA"/>
        </w:rPr>
        <w:tab/>
      </w:r>
      <w:r w:rsidRPr="00D56D90">
        <w:rPr>
          <w:color w:val="00000A"/>
          <w:spacing w:val="0"/>
          <w:w w:val="100"/>
          <w:lang w:eastAsia="ar-SA"/>
        </w:rPr>
        <w:tab/>
        <w:t>Договаривающиеся стороны, применяющие настоящие Правила, продолжают признавать официальные утверждения типа на основании поправок серии 02 к настоящим Правилам, которые были первоначально распространены до 1 сентября 2021 года</w:t>
      </w:r>
      <w:r w:rsidR="00A66047">
        <w:rPr>
          <w:color w:val="00000A"/>
          <w:spacing w:val="0"/>
          <w:w w:val="100"/>
          <w:lang w:eastAsia="ar-SA"/>
        </w:rPr>
        <w:t>»</w:t>
      </w:r>
      <w:r w:rsidRPr="00D56D90">
        <w:rPr>
          <w:color w:val="00000A"/>
          <w:spacing w:val="0"/>
          <w:w w:val="100"/>
          <w:lang w:eastAsia="ar-SA"/>
        </w:rPr>
        <w:t>.</w:t>
      </w:r>
    </w:p>
    <w:p w14:paraId="6B1E794A" w14:textId="77777777" w:rsidR="00D266AA" w:rsidRPr="00D56D90" w:rsidRDefault="00D266AA" w:rsidP="00D56D90">
      <w:pPr>
        <w:pStyle w:val="SingleTxtGR"/>
        <w:suppressAutoHyphens/>
        <w:ind w:left="2268" w:hanging="1134"/>
        <w:rPr>
          <w:i/>
          <w:color w:val="00000A"/>
          <w:spacing w:val="0"/>
          <w:w w:val="100"/>
          <w:lang w:eastAsia="ar-SA"/>
        </w:rPr>
      </w:pPr>
      <w:r w:rsidRPr="00D56D90">
        <w:rPr>
          <w:i/>
          <w:color w:val="00000A"/>
          <w:spacing w:val="0"/>
          <w:w w:val="100"/>
          <w:lang w:eastAsia="ar-SA"/>
        </w:rPr>
        <w:t>Приложение 3A</w:t>
      </w:r>
    </w:p>
    <w:p w14:paraId="0B1FFE74" w14:textId="77777777" w:rsidR="00D266AA" w:rsidRPr="00D56D90" w:rsidRDefault="00D266AA" w:rsidP="00D56D90">
      <w:pPr>
        <w:pStyle w:val="SingleTxtGR"/>
        <w:suppressAutoHyphens/>
        <w:rPr>
          <w:spacing w:val="0"/>
          <w:w w:val="100"/>
          <w:lang w:eastAsia="ar-SA"/>
        </w:rPr>
      </w:pPr>
      <w:r w:rsidRPr="00D56D90">
        <w:rPr>
          <w:i/>
          <w:spacing w:val="0"/>
          <w:w w:val="100"/>
          <w:lang w:eastAsia="ar-SA"/>
        </w:rPr>
        <w:t>Таблица 6.4,</w:t>
      </w:r>
      <w:r w:rsidRPr="00D56D90">
        <w:rPr>
          <w:spacing w:val="0"/>
          <w:w w:val="100"/>
          <w:lang w:eastAsia="ar-SA"/>
        </w:rPr>
        <w:t xml:space="preserve"> вместо </w:t>
      </w:r>
      <w:r w:rsidR="00A66047">
        <w:rPr>
          <w:spacing w:val="0"/>
          <w:w w:val="100"/>
          <w:lang w:eastAsia="ar-SA"/>
        </w:rPr>
        <w:t>«</w:t>
      </w:r>
      <w:r w:rsidRPr="00D56D90">
        <w:rPr>
          <w:spacing w:val="0"/>
          <w:w w:val="100"/>
          <w:lang w:eastAsia="ar-SA"/>
        </w:rPr>
        <w:t>Испытание в кислотной среде</w:t>
      </w:r>
      <w:r w:rsidR="00A66047">
        <w:rPr>
          <w:spacing w:val="0"/>
          <w:w w:val="100"/>
          <w:lang w:eastAsia="ar-SA"/>
        </w:rPr>
        <w:t>»</w:t>
      </w:r>
      <w:r w:rsidRPr="00D56D90">
        <w:rPr>
          <w:spacing w:val="0"/>
          <w:w w:val="100"/>
          <w:lang w:eastAsia="ar-SA"/>
        </w:rPr>
        <w:t xml:space="preserve"> читать </w:t>
      </w:r>
      <w:r w:rsidR="00A66047">
        <w:rPr>
          <w:spacing w:val="0"/>
          <w:w w:val="100"/>
          <w:lang w:eastAsia="ar-SA"/>
        </w:rPr>
        <w:t>«</w:t>
      </w:r>
      <w:r w:rsidRPr="00D56D90">
        <w:rPr>
          <w:spacing w:val="0"/>
          <w:w w:val="100"/>
          <w:lang w:eastAsia="ar-SA"/>
        </w:rPr>
        <w:t>Испытание на воздействие внешних факторов</w:t>
      </w:r>
      <w:r w:rsidR="00A66047">
        <w:rPr>
          <w:spacing w:val="0"/>
          <w:w w:val="100"/>
          <w:lang w:eastAsia="ar-SA"/>
        </w:rPr>
        <w:t>»</w:t>
      </w:r>
      <w:r w:rsidRPr="00D56D90">
        <w:rPr>
          <w:spacing w:val="0"/>
          <w:w w:val="100"/>
          <w:lang w:eastAsia="ar-SA"/>
        </w:rPr>
        <w:t>.</w:t>
      </w:r>
    </w:p>
    <w:p w14:paraId="65715146" w14:textId="77777777" w:rsidR="00D266AA" w:rsidRPr="00D56D90" w:rsidRDefault="00D266AA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 w:rsidRPr="00D56D90">
        <w:rPr>
          <w:i/>
          <w:color w:val="00000A"/>
          <w:spacing w:val="0"/>
          <w:w w:val="100"/>
          <w:lang w:eastAsia="ar-SA"/>
        </w:rPr>
        <w:t>Пункт 6.3.6</w:t>
      </w:r>
      <w:r w:rsidRPr="00D56D90">
        <w:rPr>
          <w:color w:val="00000A"/>
          <w:spacing w:val="0"/>
          <w:w w:val="100"/>
          <w:lang w:eastAsia="ar-SA"/>
        </w:rPr>
        <w:t xml:space="preserve"> изменить следующим образом:</w:t>
      </w:r>
    </w:p>
    <w:p w14:paraId="4747DFEB" w14:textId="77777777" w:rsidR="00D266AA" w:rsidRPr="00D56D90" w:rsidRDefault="00A66047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>
        <w:rPr>
          <w:color w:val="00000A"/>
          <w:spacing w:val="0"/>
          <w:w w:val="100"/>
          <w:lang w:eastAsia="ar-SA"/>
        </w:rPr>
        <w:t>«</w:t>
      </w:r>
      <w:r w:rsidR="00D266AA" w:rsidRPr="00D56D90">
        <w:rPr>
          <w:color w:val="00000A"/>
          <w:spacing w:val="0"/>
          <w:w w:val="100"/>
          <w:lang w:eastAsia="ar-SA"/>
        </w:rPr>
        <w:t>6.3.6</w:t>
      </w:r>
      <w:r w:rsidR="00D266AA" w:rsidRPr="00D56D90">
        <w:rPr>
          <w:color w:val="00000A"/>
          <w:spacing w:val="0"/>
          <w:w w:val="100"/>
          <w:lang w:eastAsia="ar-SA"/>
        </w:rPr>
        <w:tab/>
      </w:r>
      <w:r w:rsidR="00D266AA" w:rsidRPr="00D56D90">
        <w:rPr>
          <w:color w:val="00000A"/>
          <w:spacing w:val="0"/>
          <w:w w:val="100"/>
          <w:lang w:eastAsia="ar-SA"/>
        </w:rPr>
        <w:tab/>
        <w:t>Пластиковые корпуса</w:t>
      </w:r>
    </w:p>
    <w:p w14:paraId="2B660D05" w14:textId="77777777" w:rsidR="00D266AA" w:rsidRPr="00D56D90" w:rsidRDefault="00D266AA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 w:rsidRPr="00D56D90">
        <w:rPr>
          <w:color w:val="00000A"/>
          <w:spacing w:val="0"/>
          <w:w w:val="100"/>
          <w:lang w:eastAsia="ar-SA"/>
        </w:rPr>
        <w:tab/>
      </w:r>
      <w:r w:rsidRPr="00D56D90">
        <w:rPr>
          <w:color w:val="00000A"/>
          <w:spacing w:val="0"/>
          <w:w w:val="100"/>
          <w:lang w:eastAsia="ar-SA"/>
        </w:rPr>
        <w:tab/>
        <w:t>Прочность на разрыв при растяжении и критическое удлинение определяют в соответствии с пунктом A.22 (добавление A к настоящему приложению). Пластичность материала, из которого изготовлен пластиковый корпус, при температурах −50 °C и ниже должна подтверждаться результатами испытаний на проверку соответствия величинам, указанным изготовителем; полимерный материал должен быть совместим с условиями эксплуатации, указанными в пункте 4 настоящего приложения. В соответствии с методом, изложенным в пункте A.23 (добавление A к настоящему приложению), температура размягчения должна составлять не менее 100 °C</w:t>
      </w:r>
      <w:r w:rsidR="00A66047">
        <w:rPr>
          <w:color w:val="00000A"/>
          <w:spacing w:val="0"/>
          <w:w w:val="100"/>
          <w:lang w:eastAsia="ar-SA"/>
        </w:rPr>
        <w:t>»</w:t>
      </w:r>
      <w:r w:rsidRPr="00D56D90">
        <w:rPr>
          <w:color w:val="00000A"/>
          <w:spacing w:val="0"/>
          <w:w w:val="100"/>
          <w:lang w:eastAsia="ar-SA"/>
        </w:rPr>
        <w:t>.</w:t>
      </w:r>
    </w:p>
    <w:p w14:paraId="050E39B5" w14:textId="77777777" w:rsidR="00D266AA" w:rsidRPr="00D56D90" w:rsidRDefault="00D266AA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 w:rsidRPr="00D56D90">
        <w:rPr>
          <w:i/>
          <w:color w:val="00000A"/>
          <w:spacing w:val="0"/>
          <w:w w:val="100"/>
          <w:lang w:eastAsia="ar-SA"/>
        </w:rPr>
        <w:t xml:space="preserve">Пункт 6.12 </w:t>
      </w:r>
      <w:r w:rsidRPr="00D56D90">
        <w:rPr>
          <w:color w:val="00000A"/>
          <w:spacing w:val="0"/>
          <w:w w:val="100"/>
          <w:lang w:eastAsia="ar-SA"/>
        </w:rPr>
        <w:t>изменить следующим образом:</w:t>
      </w:r>
    </w:p>
    <w:p w14:paraId="0DC893C6" w14:textId="77777777" w:rsidR="00D266AA" w:rsidRPr="00D56D90" w:rsidRDefault="00A66047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>
        <w:rPr>
          <w:color w:val="00000A"/>
          <w:spacing w:val="0"/>
          <w:w w:val="100"/>
          <w:lang w:eastAsia="ar-SA"/>
        </w:rPr>
        <w:t>«</w:t>
      </w:r>
      <w:r w:rsidR="00D266AA" w:rsidRPr="00D56D90">
        <w:rPr>
          <w:color w:val="00000A"/>
          <w:spacing w:val="0"/>
          <w:w w:val="100"/>
          <w:lang w:eastAsia="ar-SA"/>
        </w:rPr>
        <w:t>6.12</w:t>
      </w:r>
      <w:r w:rsidR="00D266AA" w:rsidRPr="00D56D90">
        <w:rPr>
          <w:color w:val="00000A"/>
          <w:spacing w:val="0"/>
          <w:w w:val="100"/>
          <w:lang w:eastAsia="ar-SA"/>
        </w:rPr>
        <w:tab/>
      </w:r>
      <w:r w:rsidR="00D266AA" w:rsidRPr="00D56D90">
        <w:rPr>
          <w:color w:val="00000A"/>
          <w:spacing w:val="0"/>
          <w:w w:val="100"/>
          <w:lang w:eastAsia="ar-SA"/>
        </w:rPr>
        <w:tab/>
        <w:t>Защита от действия внешних факторов</w:t>
      </w:r>
    </w:p>
    <w:p w14:paraId="62D9BD30" w14:textId="77777777" w:rsidR="00D266AA" w:rsidRPr="00D56D90" w:rsidRDefault="00D266AA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 w:rsidRPr="00D56D90">
        <w:rPr>
          <w:color w:val="00000A"/>
          <w:spacing w:val="0"/>
          <w:w w:val="100"/>
          <w:lang w:eastAsia="ar-SA"/>
        </w:rPr>
        <w:tab/>
      </w:r>
      <w:r w:rsidRPr="00D56D90">
        <w:rPr>
          <w:color w:val="00000A"/>
          <w:spacing w:val="0"/>
          <w:w w:val="100"/>
          <w:lang w:eastAsia="ar-SA"/>
        </w:rPr>
        <w:tab/>
        <w:t>Внешняя поверхность баллонов должна удовлетворять требованиям условий проведения испытаний на воздействие внешних факторов, указанных в пункте A.14 (добавление A к настоящему приложению). Внешняя защита может обеспечиваться с использованием одного из следующих методов:</w:t>
      </w:r>
    </w:p>
    <w:p w14:paraId="563BC55C" w14:textId="77777777" w:rsidR="00D266AA" w:rsidRPr="00D56D90" w:rsidRDefault="00D266AA" w:rsidP="00D56D90">
      <w:pPr>
        <w:pStyle w:val="SingleTxtGR"/>
        <w:suppressAutoHyphens/>
        <w:ind w:left="2835" w:hanging="567"/>
        <w:rPr>
          <w:color w:val="00000A"/>
          <w:spacing w:val="0"/>
          <w:w w:val="100"/>
          <w:lang w:eastAsia="ar-SA"/>
        </w:rPr>
      </w:pPr>
      <w:r w:rsidRPr="00D56D90">
        <w:rPr>
          <w:color w:val="00000A"/>
          <w:spacing w:val="0"/>
          <w:w w:val="100"/>
          <w:lang w:eastAsia="ar-SA"/>
        </w:rPr>
        <w:t>a)</w:t>
      </w:r>
      <w:r w:rsidRPr="00D56D90">
        <w:rPr>
          <w:color w:val="00000A"/>
          <w:spacing w:val="0"/>
          <w:w w:val="100"/>
          <w:lang w:eastAsia="ar-SA"/>
        </w:rPr>
        <w:tab/>
        <w:t>отделочное покрытие поверхности, обеспечивающее требуемую защиту (например, напыление металлической пленки на алюминий, анодирование); или</w:t>
      </w:r>
    </w:p>
    <w:p w14:paraId="4E0F3BFA" w14:textId="77777777" w:rsidR="00D266AA" w:rsidRPr="00D56D90" w:rsidRDefault="00D266AA" w:rsidP="00D56D90">
      <w:pPr>
        <w:pStyle w:val="SingleTxtGR"/>
        <w:suppressAutoHyphens/>
        <w:ind w:left="2835" w:hanging="567"/>
        <w:rPr>
          <w:color w:val="00000A"/>
          <w:spacing w:val="0"/>
          <w:w w:val="100"/>
          <w:lang w:eastAsia="ar-SA"/>
        </w:rPr>
      </w:pPr>
      <w:r w:rsidRPr="00D56D90">
        <w:rPr>
          <w:color w:val="00000A"/>
          <w:spacing w:val="0"/>
          <w:w w:val="100"/>
          <w:lang w:eastAsia="ar-SA"/>
        </w:rPr>
        <w:t>b)</w:t>
      </w:r>
      <w:r w:rsidRPr="00D56D90">
        <w:rPr>
          <w:color w:val="00000A"/>
          <w:spacing w:val="0"/>
          <w:w w:val="100"/>
          <w:lang w:eastAsia="ar-SA"/>
        </w:rPr>
        <w:tab/>
        <w:t>использование подходящего волокнистого материала или материала матрицы (например, просмоленное углеродное волокно); или</w:t>
      </w:r>
    </w:p>
    <w:p w14:paraId="397CD2B1" w14:textId="77777777" w:rsidR="00D266AA" w:rsidRPr="00D56D90" w:rsidRDefault="00D266AA" w:rsidP="00D56D90">
      <w:pPr>
        <w:pStyle w:val="SingleTxtGR"/>
        <w:suppressAutoHyphens/>
        <w:ind w:left="2835" w:hanging="567"/>
        <w:rPr>
          <w:color w:val="00000A"/>
          <w:spacing w:val="0"/>
          <w:w w:val="100"/>
          <w:lang w:eastAsia="ar-SA"/>
        </w:rPr>
      </w:pPr>
      <w:r w:rsidRPr="00D56D90">
        <w:rPr>
          <w:color w:val="00000A"/>
          <w:spacing w:val="0"/>
          <w:w w:val="100"/>
          <w:lang w:eastAsia="ar-SA"/>
        </w:rPr>
        <w:t>c)</w:t>
      </w:r>
      <w:r w:rsidRPr="00D56D90">
        <w:rPr>
          <w:color w:val="00000A"/>
          <w:spacing w:val="0"/>
          <w:w w:val="100"/>
          <w:lang w:eastAsia="ar-SA"/>
        </w:rPr>
        <w:tab/>
        <w:t>защитное покрытие (например, органическое покрытие, краска), которое удовлетворяет требованиям пункта A.9 (добавление A к настоящему приложению).</w:t>
      </w:r>
    </w:p>
    <w:p w14:paraId="04ABA739" w14:textId="77777777" w:rsidR="00D266AA" w:rsidRPr="00D56D90" w:rsidRDefault="00D266AA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 w:rsidRPr="00D56D90">
        <w:rPr>
          <w:color w:val="00000A"/>
          <w:spacing w:val="0"/>
          <w:w w:val="100"/>
          <w:lang w:eastAsia="ar-SA"/>
        </w:rPr>
        <w:tab/>
      </w:r>
      <w:r w:rsidRPr="00D56D90">
        <w:rPr>
          <w:color w:val="00000A"/>
          <w:spacing w:val="0"/>
          <w:w w:val="100"/>
          <w:lang w:eastAsia="ar-SA"/>
        </w:rPr>
        <w:tab/>
        <w:t xml:space="preserve">Технология нанесения любых покрытий на баллоны должна быть такой, чтобы не оказывать отрицательного воздействия на механические свойства баллона. Покрытие выполняют таким образом, чтобы оно облегчало последующую проверку баллонов в условиях эксплуатации. </w:t>
      </w:r>
      <w:r w:rsidRPr="00D56D90">
        <w:rPr>
          <w:color w:val="00000A"/>
          <w:spacing w:val="0"/>
          <w:w w:val="100"/>
          <w:lang w:eastAsia="ar-SA"/>
        </w:rPr>
        <w:lastRenderedPageBreak/>
        <w:t>Изготовитель дает указания по обращению с покрытием в ходе таких проверок, с тем чтобы не нарушить целостность баллона</w:t>
      </w:r>
      <w:r w:rsidR="00A66047">
        <w:rPr>
          <w:color w:val="00000A"/>
          <w:spacing w:val="0"/>
          <w:w w:val="100"/>
          <w:lang w:eastAsia="ar-SA"/>
        </w:rPr>
        <w:t>»</w:t>
      </w:r>
      <w:r w:rsidRPr="00D56D90">
        <w:rPr>
          <w:color w:val="00000A"/>
          <w:spacing w:val="0"/>
          <w:w w:val="100"/>
          <w:lang w:eastAsia="ar-SA"/>
        </w:rPr>
        <w:t>.</w:t>
      </w:r>
    </w:p>
    <w:p w14:paraId="483ADDCB" w14:textId="77777777" w:rsidR="00D266AA" w:rsidRPr="00D56D90" w:rsidRDefault="00D266AA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 w:rsidRPr="00D56D90">
        <w:rPr>
          <w:i/>
          <w:color w:val="00000A"/>
          <w:spacing w:val="0"/>
          <w:w w:val="100"/>
          <w:lang w:eastAsia="ar-SA"/>
        </w:rPr>
        <w:t>Пункт 8.6.4</w:t>
      </w:r>
      <w:r w:rsidRPr="00D56D90">
        <w:rPr>
          <w:color w:val="00000A"/>
          <w:spacing w:val="0"/>
          <w:w w:val="100"/>
          <w:lang w:eastAsia="ar-SA"/>
        </w:rPr>
        <w:t xml:space="preserve"> изменить следующим образом:</w:t>
      </w:r>
    </w:p>
    <w:p w14:paraId="155B9568" w14:textId="77777777" w:rsidR="00D266AA" w:rsidRPr="00D56D90" w:rsidRDefault="00A66047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>
        <w:rPr>
          <w:color w:val="00000A"/>
          <w:spacing w:val="0"/>
          <w:w w:val="100"/>
          <w:lang w:eastAsia="ar-SA"/>
        </w:rPr>
        <w:t>«</w:t>
      </w:r>
      <w:r w:rsidR="00D266AA" w:rsidRPr="00D56D90">
        <w:rPr>
          <w:color w:val="00000A"/>
          <w:spacing w:val="0"/>
          <w:w w:val="100"/>
          <w:lang w:eastAsia="ar-SA"/>
        </w:rPr>
        <w:t>8.6.4</w:t>
      </w:r>
      <w:r w:rsidR="00D266AA" w:rsidRPr="00D56D90">
        <w:rPr>
          <w:color w:val="00000A"/>
          <w:spacing w:val="0"/>
          <w:w w:val="100"/>
          <w:lang w:eastAsia="ar-SA"/>
        </w:rPr>
        <w:tab/>
      </w:r>
      <w:r w:rsidR="00D266AA" w:rsidRPr="00D56D90">
        <w:rPr>
          <w:color w:val="00000A"/>
          <w:spacing w:val="0"/>
          <w:w w:val="100"/>
          <w:lang w:eastAsia="ar-SA"/>
        </w:rPr>
        <w:tab/>
        <w:t>Испытание на воздействие внешних факторов</w:t>
      </w:r>
    </w:p>
    <w:p w14:paraId="757F7664" w14:textId="77777777" w:rsidR="00D266AA" w:rsidRPr="00D56D90" w:rsidRDefault="00D266AA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 w:rsidRPr="00D56D90">
        <w:rPr>
          <w:color w:val="00000A"/>
          <w:spacing w:val="0"/>
          <w:w w:val="100"/>
          <w:lang w:eastAsia="ar-SA"/>
        </w:rPr>
        <w:tab/>
      </w:r>
      <w:r w:rsidRPr="00D56D90">
        <w:rPr>
          <w:color w:val="00000A"/>
          <w:spacing w:val="0"/>
          <w:w w:val="100"/>
          <w:lang w:eastAsia="ar-SA"/>
        </w:rPr>
        <w:tab/>
        <w:t>Один баллон подвергают испытанию в соответствии с пунктом A.14 (добавление A к настоящему приложению), и он должен удовлетворять содержащимся в нем требованиям</w:t>
      </w:r>
      <w:r w:rsidR="00A66047">
        <w:rPr>
          <w:color w:val="00000A"/>
          <w:spacing w:val="0"/>
          <w:w w:val="100"/>
          <w:lang w:eastAsia="ar-SA"/>
        </w:rPr>
        <w:t>»</w:t>
      </w:r>
      <w:r w:rsidRPr="00D56D90">
        <w:rPr>
          <w:color w:val="00000A"/>
          <w:spacing w:val="0"/>
          <w:w w:val="100"/>
          <w:lang w:eastAsia="ar-SA"/>
        </w:rPr>
        <w:t>.</w:t>
      </w:r>
    </w:p>
    <w:p w14:paraId="35EDE2B3" w14:textId="77777777" w:rsidR="00D266AA" w:rsidRPr="00D56D90" w:rsidRDefault="00AB0C45" w:rsidP="00D56D90">
      <w:pPr>
        <w:spacing w:after="120" w:line="240" w:lineRule="auto"/>
        <w:ind w:left="2268" w:right="1134" w:hanging="1134"/>
        <w:jc w:val="both"/>
        <w:rPr>
          <w:i/>
        </w:rPr>
      </w:pPr>
      <w:r>
        <w:rPr>
          <w:i/>
        </w:rPr>
        <w:t>Пункт</w:t>
      </w:r>
      <w:r w:rsidR="00D266AA" w:rsidRPr="00D56D90">
        <w:rPr>
          <w:i/>
        </w:rPr>
        <w:t xml:space="preserve"> 3A, </w:t>
      </w:r>
      <w:r>
        <w:rPr>
          <w:i/>
        </w:rPr>
        <w:t>добавление</w:t>
      </w:r>
      <w:r w:rsidR="00D266AA" w:rsidRPr="00D56D90">
        <w:rPr>
          <w:i/>
        </w:rPr>
        <w:t xml:space="preserve"> A</w:t>
      </w:r>
    </w:p>
    <w:p w14:paraId="021EB6FC" w14:textId="77777777" w:rsidR="00D266AA" w:rsidRPr="00D56D90" w:rsidRDefault="00D266AA" w:rsidP="00D56D90">
      <w:pPr>
        <w:pStyle w:val="SingleTxtGR"/>
        <w:suppressAutoHyphens/>
        <w:rPr>
          <w:spacing w:val="0"/>
          <w:w w:val="100"/>
          <w:lang w:eastAsia="ar-SA"/>
        </w:rPr>
      </w:pPr>
      <w:r w:rsidRPr="00D56D90">
        <w:rPr>
          <w:i/>
          <w:spacing w:val="0"/>
          <w:w w:val="100"/>
          <w:lang w:eastAsia="ar-SA"/>
        </w:rPr>
        <w:t xml:space="preserve">Пункт A.14 </w:t>
      </w:r>
      <w:r w:rsidRPr="00D56D90">
        <w:rPr>
          <w:spacing w:val="0"/>
          <w:w w:val="100"/>
          <w:lang w:eastAsia="ar-SA"/>
        </w:rPr>
        <w:t>изменить следующим образом (включив новые подпункты A.14.1–А.14.6, основанные главным образом на тексте добавления H к приложению 3A):</w:t>
      </w:r>
    </w:p>
    <w:p w14:paraId="6F5E9FBC" w14:textId="77777777" w:rsidR="00D266AA" w:rsidRPr="00D56D90" w:rsidRDefault="00A66047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>
        <w:rPr>
          <w:color w:val="00000A"/>
          <w:spacing w:val="0"/>
          <w:w w:val="100"/>
          <w:lang w:eastAsia="ar-SA"/>
        </w:rPr>
        <w:t>«</w:t>
      </w:r>
      <w:r w:rsidR="00D266AA" w:rsidRPr="00D56D90">
        <w:rPr>
          <w:color w:val="00000A"/>
          <w:spacing w:val="0"/>
          <w:w w:val="100"/>
          <w:lang w:eastAsia="ar-SA"/>
        </w:rPr>
        <w:t>A.14</w:t>
      </w:r>
      <w:r w:rsidR="00D266AA" w:rsidRPr="00D56D90">
        <w:rPr>
          <w:color w:val="00000A"/>
          <w:spacing w:val="0"/>
          <w:w w:val="100"/>
          <w:lang w:eastAsia="ar-SA"/>
        </w:rPr>
        <w:tab/>
      </w:r>
      <w:r w:rsidR="00D266AA" w:rsidRPr="00D56D90">
        <w:rPr>
          <w:color w:val="00000A"/>
          <w:spacing w:val="0"/>
          <w:w w:val="100"/>
          <w:lang w:eastAsia="ar-SA"/>
        </w:rPr>
        <w:tab/>
        <w:t>Испытание на воздействие внешних факторов</w:t>
      </w:r>
    </w:p>
    <w:p w14:paraId="1C22E65D" w14:textId="77777777" w:rsidR="00D266AA" w:rsidRPr="00D56D90" w:rsidRDefault="00D266AA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 w:rsidRPr="00D56D90">
        <w:rPr>
          <w:color w:val="00000A"/>
          <w:spacing w:val="0"/>
          <w:w w:val="100"/>
          <w:lang w:eastAsia="ar-SA"/>
        </w:rPr>
        <w:t>A.14.1</w:t>
      </w:r>
      <w:r w:rsidRPr="00D56D90">
        <w:rPr>
          <w:color w:val="00000A"/>
          <w:spacing w:val="0"/>
          <w:w w:val="100"/>
          <w:lang w:eastAsia="ar-SA"/>
        </w:rPr>
        <w:tab/>
      </w:r>
      <w:r w:rsidR="00AB0C45">
        <w:rPr>
          <w:color w:val="00000A"/>
          <w:spacing w:val="0"/>
          <w:w w:val="100"/>
          <w:lang w:eastAsia="ar-SA"/>
        </w:rPr>
        <w:tab/>
      </w:r>
      <w:r w:rsidRPr="00D56D90">
        <w:rPr>
          <w:color w:val="00000A"/>
          <w:spacing w:val="0"/>
          <w:w w:val="100"/>
          <w:lang w:eastAsia="ar-SA"/>
        </w:rPr>
        <w:t>Область применения</w:t>
      </w:r>
    </w:p>
    <w:p w14:paraId="01EC39F5" w14:textId="77777777" w:rsidR="00D266AA" w:rsidRPr="00D56D90" w:rsidRDefault="00D266AA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 w:rsidRPr="00D56D90">
        <w:rPr>
          <w:color w:val="00000A"/>
          <w:spacing w:val="0"/>
          <w:w w:val="100"/>
          <w:lang w:eastAsia="ar-SA"/>
        </w:rPr>
        <w:tab/>
      </w:r>
      <w:r w:rsidRPr="00D56D90">
        <w:rPr>
          <w:color w:val="00000A"/>
          <w:spacing w:val="0"/>
          <w:w w:val="100"/>
          <w:lang w:eastAsia="ar-SA"/>
        </w:rPr>
        <w:tab/>
        <w:t>Это испытание применимо только к конструкциям типа КПГ</w:t>
      </w:r>
      <w:r w:rsidRPr="00D56D90">
        <w:rPr>
          <w:color w:val="00000A"/>
          <w:spacing w:val="0"/>
          <w:w w:val="100"/>
          <w:lang w:eastAsia="ar-SA"/>
        </w:rPr>
        <w:noBreakHyphen/>
        <w:t xml:space="preserve">2, </w:t>
      </w:r>
      <w:r w:rsidRPr="00D56D90">
        <w:rPr>
          <w:color w:val="00000A"/>
          <w:spacing w:val="0"/>
          <w:w w:val="100"/>
          <w:lang w:eastAsia="ar-SA"/>
        </w:rPr>
        <w:br/>
        <w:t>КПГ-3 и КПГ-4.</w:t>
      </w:r>
    </w:p>
    <w:p w14:paraId="5E781A02" w14:textId="77777777" w:rsidR="00D266AA" w:rsidRPr="00D56D90" w:rsidRDefault="00D266AA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 w:rsidRPr="00D56D90">
        <w:rPr>
          <w:color w:val="00000A"/>
          <w:spacing w:val="0"/>
          <w:w w:val="100"/>
          <w:lang w:eastAsia="ar-SA"/>
        </w:rPr>
        <w:t>A.14.2</w:t>
      </w:r>
      <w:r w:rsidRPr="00D56D90">
        <w:rPr>
          <w:color w:val="00000A"/>
          <w:spacing w:val="0"/>
          <w:w w:val="100"/>
          <w:lang w:eastAsia="ar-SA"/>
        </w:rPr>
        <w:tab/>
      </w:r>
      <w:r w:rsidR="00AB0C45">
        <w:rPr>
          <w:color w:val="00000A"/>
          <w:spacing w:val="0"/>
          <w:w w:val="100"/>
          <w:lang w:eastAsia="ar-SA"/>
        </w:rPr>
        <w:tab/>
      </w:r>
      <w:r w:rsidRPr="00D56D90">
        <w:rPr>
          <w:color w:val="00000A"/>
          <w:spacing w:val="0"/>
          <w:w w:val="100"/>
          <w:lang w:eastAsia="ar-SA"/>
        </w:rPr>
        <w:t>Кондиционирование и подготовка баллона</w:t>
      </w:r>
    </w:p>
    <w:p w14:paraId="408AACCD" w14:textId="77777777" w:rsidR="00D266AA" w:rsidRPr="00D56D90" w:rsidRDefault="00D266AA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 w:rsidRPr="00D56D90">
        <w:rPr>
          <w:color w:val="00000A"/>
          <w:spacing w:val="0"/>
          <w:w w:val="100"/>
          <w:lang w:eastAsia="ar-SA"/>
        </w:rPr>
        <w:tab/>
      </w:r>
      <w:r w:rsidRPr="00D56D90">
        <w:rPr>
          <w:color w:val="00000A"/>
          <w:spacing w:val="0"/>
          <w:w w:val="100"/>
          <w:lang w:eastAsia="ar-SA"/>
        </w:rPr>
        <w:tab/>
        <w:t>Верхняя часть баллона подразделяется на пять отдельных участков и подвергается предварительному кондиционированию и воздействию жидкости (см. рис. A.1). Номинальный диаметр участков составляет 100 мм. Участки не должны накладываться друг на друга на поверхности баллона. Их можно не ориентировать вдоль какой-либо одной линии, хотя это и было бы удобно для целей проведения испытания, но при этом они не должны заходить на погружаемую часть баллона.</w:t>
      </w:r>
    </w:p>
    <w:p w14:paraId="2313F86F" w14:textId="77777777" w:rsidR="00D266AA" w:rsidRPr="00D56D90" w:rsidRDefault="00D266AA" w:rsidP="00D56D90">
      <w:pPr>
        <w:pStyle w:val="SingleTxtGR"/>
        <w:suppressAutoHyphens/>
        <w:ind w:left="2268" w:hanging="1134"/>
        <w:rPr>
          <w:color w:val="00000A"/>
          <w:spacing w:val="0"/>
          <w:w w:val="100"/>
          <w:lang w:eastAsia="ar-SA"/>
        </w:rPr>
      </w:pPr>
      <w:r w:rsidRPr="00D56D90">
        <w:rPr>
          <w:color w:val="00000A"/>
          <w:spacing w:val="0"/>
          <w:w w:val="100"/>
          <w:lang w:eastAsia="ar-SA"/>
        </w:rPr>
        <w:tab/>
      </w:r>
      <w:r w:rsidRPr="00D56D90">
        <w:rPr>
          <w:color w:val="00000A"/>
          <w:spacing w:val="0"/>
          <w:w w:val="100"/>
          <w:lang w:eastAsia="ar-SA"/>
        </w:rPr>
        <w:tab/>
        <w:t>Хотя предварительное кондиционирование и испытание на воздействие жидкостей осуществляется на цилиндрической части баллона, весь баллон, в том числе и его закругленные участки, должен обладать таким же сопротивлением к воздействию факторов окружающей среды, как и участки, которые подвергаются такому воздействию.</w:t>
      </w:r>
    </w:p>
    <w:p w14:paraId="502E8A7F" w14:textId="77777777" w:rsidR="00D266AA" w:rsidRPr="00D56D90" w:rsidRDefault="00D266AA" w:rsidP="00D56D90">
      <w:pPr>
        <w:pStyle w:val="H23GR"/>
        <w:rPr>
          <w:spacing w:val="0"/>
          <w:w w:val="100"/>
        </w:rPr>
      </w:pPr>
      <w:r w:rsidRPr="00D56D90">
        <w:rPr>
          <w:spacing w:val="0"/>
          <w:w w:val="100"/>
        </w:rPr>
        <w:tab/>
      </w:r>
      <w:r w:rsidRPr="00D56D90">
        <w:rPr>
          <w:b w:val="0"/>
          <w:spacing w:val="0"/>
          <w:w w:val="100"/>
        </w:rPr>
        <w:tab/>
        <w:t>Рис A.1</w:t>
      </w:r>
      <w:r w:rsidRPr="00D56D90">
        <w:rPr>
          <w:spacing w:val="0"/>
          <w:w w:val="100"/>
        </w:rPr>
        <w:br/>
        <w:t>Ориентация баллона и схема расположения участков, подвергаемых воздействию жидкостей</w:t>
      </w:r>
    </w:p>
    <w:p w14:paraId="2484119D" w14:textId="77777777" w:rsidR="00D266AA" w:rsidRPr="00D56D90" w:rsidRDefault="00D266AA" w:rsidP="00D56D90">
      <w:pPr>
        <w:pStyle w:val="SingleTxtGR"/>
        <w:suppressAutoHyphens/>
        <w:rPr>
          <w:spacing w:val="0"/>
          <w:w w:val="100"/>
          <w:lang w:val="en-GB"/>
        </w:rPr>
      </w:pPr>
      <w:r w:rsidRPr="00D56D90">
        <w:rPr>
          <w:noProof/>
          <w:spacing w:val="0"/>
          <w:w w:val="100"/>
          <w:lang w:val="en-US" w:eastAsia="en-US"/>
        </w:rPr>
        <w:drawing>
          <wp:inline distT="0" distB="0" distL="0" distR="0" wp14:anchorId="562A060E" wp14:editId="25373B14">
            <wp:extent cx="3745230" cy="1153160"/>
            <wp:effectExtent l="0" t="0" r="7620" b="889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487F4" w14:textId="77777777" w:rsidR="00D266AA" w:rsidRPr="00D56D90" w:rsidRDefault="00D266AA" w:rsidP="00AB0C45">
      <w:pPr>
        <w:pStyle w:val="SingleTxtGR"/>
        <w:suppressAutoHyphens/>
        <w:spacing w:before="240"/>
        <w:rPr>
          <w:bCs/>
          <w:spacing w:val="0"/>
          <w:w w:val="100"/>
        </w:rPr>
      </w:pPr>
      <w:r w:rsidRPr="00D56D90">
        <w:rPr>
          <w:bCs/>
          <w:spacing w:val="0"/>
          <w:w w:val="100"/>
        </w:rPr>
        <w:t>A.14.3</w:t>
      </w:r>
      <w:r w:rsidRPr="00D56D90">
        <w:rPr>
          <w:bCs/>
          <w:spacing w:val="0"/>
          <w:w w:val="100"/>
        </w:rPr>
        <w:tab/>
      </w:r>
      <w:r w:rsidR="00AB0C45">
        <w:rPr>
          <w:bCs/>
          <w:spacing w:val="0"/>
          <w:w w:val="100"/>
        </w:rPr>
        <w:tab/>
      </w:r>
      <w:r w:rsidRPr="00D56D90">
        <w:rPr>
          <w:bCs/>
          <w:spacing w:val="0"/>
          <w:w w:val="100"/>
        </w:rPr>
        <w:t>Предварительное кондиционирование для удара</w:t>
      </w:r>
    </w:p>
    <w:p w14:paraId="38008644" w14:textId="77777777" w:rsidR="00D266AA" w:rsidRPr="00D56D90" w:rsidRDefault="00D266AA" w:rsidP="00D56D90">
      <w:pPr>
        <w:pStyle w:val="SingleTxtGR"/>
        <w:suppressAutoHyphens/>
        <w:ind w:left="2268"/>
        <w:rPr>
          <w:spacing w:val="0"/>
          <w:w w:val="100"/>
        </w:rPr>
      </w:pPr>
      <w:r w:rsidRPr="00D56D90">
        <w:rPr>
          <w:bCs/>
          <w:spacing w:val="0"/>
          <w:w w:val="100"/>
        </w:rPr>
        <w:t>Ударный элемент должен быть изготовлен из стали и иметь форму</w:t>
      </w:r>
      <w:r w:rsidR="00AB0C45">
        <w:rPr>
          <w:bCs/>
          <w:spacing w:val="0"/>
          <w:w w:val="100"/>
        </w:rPr>
        <w:t> </w:t>
      </w:r>
      <w:r w:rsidRPr="00D56D90">
        <w:rPr>
          <w:bCs/>
          <w:spacing w:val="0"/>
          <w:w w:val="100"/>
        </w:rPr>
        <w:t xml:space="preserve">пирамиды с гранями в виде равностороннего треугольника и квадратным основанием с закругленными вершиной и ребрами. Радиус закругления − 3 мм. Центр удара маятника должен совпадать с центром тяжести пирамиды; она должна быть удалена от центра поворота маятника на 1 м. Общая масса маятника, приведенная к центру удара, составляет 15 кг. Энергия маятника в момент удара должна составлять не менее 30 </w:t>
      </w:r>
      <w:proofErr w:type="spellStart"/>
      <w:r w:rsidRPr="00D56D90">
        <w:rPr>
          <w:bCs/>
          <w:spacing w:val="0"/>
          <w:w w:val="100"/>
        </w:rPr>
        <w:t>Нм</w:t>
      </w:r>
      <w:proofErr w:type="spellEnd"/>
      <w:r w:rsidRPr="00D56D90">
        <w:rPr>
          <w:bCs/>
          <w:spacing w:val="0"/>
          <w:w w:val="100"/>
        </w:rPr>
        <w:t xml:space="preserve"> и быть как можно ближе к этому значению.</w:t>
      </w:r>
    </w:p>
    <w:p w14:paraId="072BA477" w14:textId="77777777" w:rsidR="00D266AA" w:rsidRPr="00D56D90" w:rsidRDefault="00D266AA" w:rsidP="00AB0C45">
      <w:pPr>
        <w:pStyle w:val="SingleTxtGR"/>
        <w:pageBreakBefore/>
        <w:suppressAutoHyphens/>
        <w:ind w:left="2268"/>
        <w:rPr>
          <w:spacing w:val="0"/>
          <w:w w:val="100"/>
        </w:rPr>
      </w:pPr>
      <w:r w:rsidRPr="00D56D90">
        <w:rPr>
          <w:spacing w:val="0"/>
          <w:w w:val="100"/>
        </w:rPr>
        <w:lastRenderedPageBreak/>
        <w:t>В момент удара маятником баллон удерживают в неподвижном состоянии за концевые приливы или с помощью соответствующих монтажных скоб. В процессе предварительного кондиционирования давление в баллоне должно быть стравлено.</w:t>
      </w:r>
    </w:p>
    <w:p w14:paraId="305120D4" w14:textId="77777777" w:rsidR="00D266AA" w:rsidRPr="00D56D90" w:rsidRDefault="00D266AA" w:rsidP="00D56D90">
      <w:pPr>
        <w:pStyle w:val="SingleTxtGR"/>
        <w:suppressAutoHyphens/>
        <w:rPr>
          <w:bCs/>
          <w:spacing w:val="0"/>
          <w:w w:val="100"/>
        </w:rPr>
      </w:pPr>
      <w:r w:rsidRPr="00D56D90">
        <w:rPr>
          <w:bCs/>
          <w:spacing w:val="0"/>
          <w:w w:val="100"/>
        </w:rPr>
        <w:t>A.14.4</w:t>
      </w:r>
      <w:r w:rsidRPr="00D56D90">
        <w:rPr>
          <w:bCs/>
          <w:spacing w:val="0"/>
          <w:w w:val="100"/>
        </w:rPr>
        <w:tab/>
      </w:r>
      <w:r w:rsidR="00AB0C45">
        <w:rPr>
          <w:bCs/>
          <w:spacing w:val="0"/>
          <w:w w:val="100"/>
        </w:rPr>
        <w:tab/>
      </w:r>
      <w:r w:rsidRPr="00D56D90">
        <w:rPr>
          <w:bCs/>
          <w:spacing w:val="0"/>
          <w:w w:val="100"/>
        </w:rPr>
        <w:t>Внешняя жидкость как фактор воздействия</w:t>
      </w:r>
    </w:p>
    <w:p w14:paraId="33653650" w14:textId="77777777" w:rsidR="00D266AA" w:rsidRPr="00D56D90" w:rsidRDefault="00D266AA" w:rsidP="00D56D90">
      <w:pPr>
        <w:pStyle w:val="SingleTxtGR"/>
        <w:suppressAutoHyphens/>
        <w:ind w:left="2268"/>
        <w:rPr>
          <w:bCs/>
          <w:spacing w:val="0"/>
          <w:w w:val="100"/>
        </w:rPr>
      </w:pPr>
      <w:r w:rsidRPr="00D56D90">
        <w:rPr>
          <w:bCs/>
          <w:spacing w:val="0"/>
          <w:w w:val="100"/>
        </w:rPr>
        <w:t>Каждый из отмеченных участков подвергается воздействию одного из пяти растворов в течение 30 мин</w:t>
      </w:r>
      <w:r w:rsidR="00C45822">
        <w:rPr>
          <w:bCs/>
          <w:spacing w:val="0"/>
          <w:w w:val="100"/>
        </w:rPr>
        <w:t>ут</w:t>
      </w:r>
      <w:r w:rsidRPr="00D56D90">
        <w:rPr>
          <w:bCs/>
          <w:spacing w:val="0"/>
          <w:w w:val="100"/>
        </w:rPr>
        <w:t>. В течение всего испытания для каждого участка используют одинаковую среду. В качестве растворов используются:</w:t>
      </w:r>
    </w:p>
    <w:tbl>
      <w:tblPr>
        <w:tblStyle w:val="TableGri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502"/>
      </w:tblGrid>
      <w:tr w:rsidR="00D266AA" w:rsidRPr="00D56D90" w14:paraId="0AC7D6C4" w14:textId="77777777" w:rsidTr="00AB0C45">
        <w:tc>
          <w:tcPr>
            <w:tcW w:w="2694" w:type="dxa"/>
          </w:tcPr>
          <w:p w14:paraId="4CE177F9" w14:textId="77777777" w:rsidR="00D266AA" w:rsidRPr="00D56D90" w:rsidRDefault="00D266AA" w:rsidP="00D56D90">
            <w:pPr>
              <w:pStyle w:val="SingleTxtGR"/>
              <w:suppressAutoHyphens/>
              <w:ind w:left="0" w:right="0"/>
              <w:rPr>
                <w:bCs/>
                <w:spacing w:val="0"/>
                <w:w w:val="100"/>
              </w:rPr>
            </w:pPr>
            <w:r w:rsidRPr="00D56D90">
              <w:rPr>
                <w:spacing w:val="0"/>
                <w:w w:val="100"/>
              </w:rPr>
              <w:t>серная кислота:</w:t>
            </w:r>
          </w:p>
        </w:tc>
        <w:tc>
          <w:tcPr>
            <w:tcW w:w="3502" w:type="dxa"/>
          </w:tcPr>
          <w:p w14:paraId="00C46E4B" w14:textId="77777777" w:rsidR="00D266AA" w:rsidRPr="00D56D90" w:rsidRDefault="00D266AA" w:rsidP="00AB0C45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</w:tabs>
              <w:suppressAutoHyphens/>
              <w:ind w:left="0" w:right="99"/>
              <w:rPr>
                <w:bCs/>
                <w:spacing w:val="0"/>
                <w:w w:val="100"/>
              </w:rPr>
            </w:pPr>
            <w:r w:rsidRPr="00D56D90">
              <w:rPr>
                <w:spacing w:val="0"/>
                <w:w w:val="100"/>
              </w:rPr>
              <w:t>19-процентный водный раствор</w:t>
            </w:r>
            <w:r w:rsidR="00AB0C45">
              <w:rPr>
                <w:spacing w:val="0"/>
                <w:w w:val="100"/>
              </w:rPr>
              <w:t xml:space="preserve"> по </w:t>
            </w:r>
            <w:r w:rsidR="00AB0C45">
              <w:rPr>
                <w:spacing w:val="0"/>
                <w:w w:val="100"/>
              </w:rPr>
              <w:br/>
            </w:r>
            <w:r w:rsidRPr="00D56D90">
              <w:rPr>
                <w:spacing w:val="0"/>
                <w:w w:val="100"/>
              </w:rPr>
              <w:t>объему;</w:t>
            </w:r>
          </w:p>
        </w:tc>
      </w:tr>
      <w:tr w:rsidR="00D266AA" w:rsidRPr="00D56D90" w14:paraId="520AC62C" w14:textId="77777777" w:rsidTr="00AB0C45">
        <w:tc>
          <w:tcPr>
            <w:tcW w:w="2694" w:type="dxa"/>
          </w:tcPr>
          <w:p w14:paraId="2F86D46E" w14:textId="77777777" w:rsidR="00D266AA" w:rsidRPr="00D56D90" w:rsidRDefault="00D266AA" w:rsidP="00D56D90">
            <w:pPr>
              <w:pStyle w:val="SingleTxtGR"/>
              <w:suppressAutoHyphens/>
              <w:ind w:left="0" w:right="0"/>
              <w:rPr>
                <w:bCs/>
                <w:spacing w:val="0"/>
                <w:w w:val="100"/>
              </w:rPr>
            </w:pPr>
            <w:r w:rsidRPr="00D56D90">
              <w:rPr>
                <w:spacing w:val="0"/>
                <w:w w:val="100"/>
              </w:rPr>
              <w:t>гидроксид натрия:</w:t>
            </w:r>
            <w:r w:rsidRPr="00D56D90">
              <w:rPr>
                <w:spacing w:val="0"/>
                <w:w w:val="100"/>
              </w:rPr>
              <w:tab/>
            </w:r>
          </w:p>
        </w:tc>
        <w:tc>
          <w:tcPr>
            <w:tcW w:w="3502" w:type="dxa"/>
          </w:tcPr>
          <w:p w14:paraId="629039EB" w14:textId="77777777" w:rsidR="00D266AA" w:rsidRPr="00D56D90" w:rsidRDefault="00D266AA" w:rsidP="00AB0C45">
            <w:pPr>
              <w:pStyle w:val="SingleTxtGR"/>
              <w:suppressAutoHyphens/>
              <w:ind w:left="0" w:right="99"/>
              <w:rPr>
                <w:bCs/>
                <w:spacing w:val="0"/>
                <w:w w:val="100"/>
              </w:rPr>
            </w:pPr>
            <w:r w:rsidRPr="00D56D90">
              <w:rPr>
                <w:spacing w:val="0"/>
                <w:w w:val="100"/>
              </w:rPr>
              <w:t>25-процентный водный раствор</w:t>
            </w:r>
            <w:r w:rsidR="00AB0C45">
              <w:rPr>
                <w:spacing w:val="0"/>
                <w:w w:val="100"/>
              </w:rPr>
              <w:t xml:space="preserve"> по</w:t>
            </w:r>
            <w:r w:rsidRPr="00D56D90">
              <w:rPr>
                <w:spacing w:val="0"/>
                <w:w w:val="100"/>
              </w:rPr>
              <w:t xml:space="preserve"> весу;</w:t>
            </w:r>
          </w:p>
        </w:tc>
      </w:tr>
      <w:tr w:rsidR="00D266AA" w:rsidRPr="00D56D90" w14:paraId="373C5781" w14:textId="77777777" w:rsidTr="00AB0C45">
        <w:tc>
          <w:tcPr>
            <w:tcW w:w="2694" w:type="dxa"/>
          </w:tcPr>
          <w:p w14:paraId="02616765" w14:textId="77777777" w:rsidR="00D266AA" w:rsidRPr="00D56D90" w:rsidRDefault="00D266AA" w:rsidP="00D56D90">
            <w:pPr>
              <w:pStyle w:val="SingleTxtGR"/>
              <w:suppressAutoHyphens/>
              <w:ind w:left="0" w:right="0"/>
              <w:rPr>
                <w:bCs/>
                <w:spacing w:val="0"/>
                <w:w w:val="100"/>
              </w:rPr>
            </w:pPr>
            <w:r w:rsidRPr="00D56D90">
              <w:rPr>
                <w:spacing w:val="0"/>
                <w:w w:val="100"/>
              </w:rPr>
              <w:t>5% метанола/95% бензина:</w:t>
            </w:r>
          </w:p>
        </w:tc>
        <w:tc>
          <w:tcPr>
            <w:tcW w:w="3502" w:type="dxa"/>
          </w:tcPr>
          <w:p w14:paraId="6DC84643" w14:textId="77777777" w:rsidR="00D266AA" w:rsidRPr="00D56D90" w:rsidRDefault="00D266AA" w:rsidP="00AB0C45">
            <w:pPr>
              <w:pStyle w:val="SingleTxtGR"/>
              <w:suppressAutoHyphens/>
              <w:ind w:left="0" w:right="99"/>
              <w:rPr>
                <w:bCs/>
                <w:spacing w:val="0"/>
                <w:w w:val="100"/>
              </w:rPr>
            </w:pPr>
            <w:r w:rsidRPr="00D56D90">
              <w:rPr>
                <w:bCs/>
                <w:spacing w:val="0"/>
                <w:w w:val="100"/>
              </w:rPr>
              <w:t>бензиновое топливо с концентрацией, соответствующей марке М5, удовлетворяющее требованиям ASTM D4814;</w:t>
            </w:r>
          </w:p>
        </w:tc>
      </w:tr>
      <w:tr w:rsidR="00D266AA" w:rsidRPr="00D56D90" w14:paraId="055A6B39" w14:textId="77777777" w:rsidTr="00AB0C45">
        <w:tc>
          <w:tcPr>
            <w:tcW w:w="2694" w:type="dxa"/>
          </w:tcPr>
          <w:p w14:paraId="20F5AE48" w14:textId="77777777" w:rsidR="00D266AA" w:rsidRPr="00D56D90" w:rsidRDefault="00D266AA" w:rsidP="00D56D90">
            <w:pPr>
              <w:pStyle w:val="SingleTxtGR"/>
              <w:suppressAutoHyphens/>
              <w:ind w:left="0" w:right="0"/>
              <w:rPr>
                <w:bCs/>
                <w:spacing w:val="0"/>
                <w:w w:val="100"/>
              </w:rPr>
            </w:pPr>
            <w:r w:rsidRPr="00D56D90">
              <w:rPr>
                <w:spacing w:val="0"/>
                <w:w w:val="100"/>
              </w:rPr>
              <w:t>нитрат аммония:</w:t>
            </w:r>
          </w:p>
        </w:tc>
        <w:tc>
          <w:tcPr>
            <w:tcW w:w="3502" w:type="dxa"/>
          </w:tcPr>
          <w:p w14:paraId="0C2BBF66" w14:textId="77777777" w:rsidR="00D266AA" w:rsidRPr="00D56D90" w:rsidRDefault="00D266AA" w:rsidP="00AB0C45">
            <w:pPr>
              <w:pStyle w:val="SingleTxtGR"/>
              <w:suppressAutoHyphens/>
              <w:ind w:left="0" w:right="99"/>
              <w:rPr>
                <w:bCs/>
                <w:spacing w:val="0"/>
                <w:w w:val="100"/>
              </w:rPr>
            </w:pPr>
            <w:r w:rsidRPr="00D56D90">
              <w:rPr>
                <w:bCs/>
                <w:spacing w:val="0"/>
                <w:w w:val="100"/>
              </w:rPr>
              <w:t>28-процентный водный раствор по весу;</w:t>
            </w:r>
          </w:p>
        </w:tc>
      </w:tr>
      <w:tr w:rsidR="00D266AA" w:rsidRPr="00D56D90" w14:paraId="2B2C38F7" w14:textId="77777777" w:rsidTr="00AB0C45">
        <w:tc>
          <w:tcPr>
            <w:tcW w:w="2694" w:type="dxa"/>
          </w:tcPr>
          <w:p w14:paraId="78D021E6" w14:textId="77777777" w:rsidR="00D266AA" w:rsidRPr="00D56D90" w:rsidRDefault="00D266AA" w:rsidP="00D56D90">
            <w:pPr>
              <w:pStyle w:val="SingleTxtGR"/>
              <w:suppressAutoHyphens/>
              <w:ind w:left="0" w:right="0"/>
              <w:rPr>
                <w:bCs/>
                <w:spacing w:val="0"/>
                <w:w w:val="100"/>
              </w:rPr>
            </w:pPr>
            <w:r w:rsidRPr="00D56D90">
              <w:rPr>
                <w:spacing w:val="0"/>
                <w:w w:val="100"/>
              </w:rPr>
              <w:t>жидкость для обмыва</w:t>
            </w:r>
          </w:p>
        </w:tc>
        <w:tc>
          <w:tcPr>
            <w:tcW w:w="3502" w:type="dxa"/>
          </w:tcPr>
          <w:p w14:paraId="63B17D99" w14:textId="77777777" w:rsidR="00D266AA" w:rsidRPr="00D56D90" w:rsidRDefault="00D266AA" w:rsidP="00AB0C45">
            <w:pPr>
              <w:pStyle w:val="SingleTxtGR"/>
              <w:suppressAutoHyphens/>
              <w:ind w:left="0" w:right="99"/>
              <w:rPr>
                <w:bCs/>
                <w:spacing w:val="0"/>
                <w:w w:val="100"/>
              </w:rPr>
            </w:pPr>
            <w:r w:rsidRPr="00D56D90">
              <w:rPr>
                <w:bCs/>
                <w:spacing w:val="0"/>
                <w:w w:val="100"/>
              </w:rPr>
              <w:t>50% по объему метилового ветрового стекла спирта и воды.</w:t>
            </w:r>
          </w:p>
        </w:tc>
      </w:tr>
    </w:tbl>
    <w:p w14:paraId="5A922229" w14:textId="77777777" w:rsidR="00D266AA" w:rsidRPr="00D56D90" w:rsidRDefault="00D266AA" w:rsidP="00AB0C45">
      <w:pPr>
        <w:pStyle w:val="SingleTxtGR"/>
        <w:suppressAutoHyphens/>
        <w:spacing w:before="120"/>
        <w:ind w:left="2268"/>
        <w:rPr>
          <w:bCs/>
          <w:spacing w:val="0"/>
          <w:w w:val="100"/>
        </w:rPr>
      </w:pPr>
      <w:r w:rsidRPr="00D56D90">
        <w:rPr>
          <w:bCs/>
          <w:spacing w:val="0"/>
          <w:w w:val="100"/>
        </w:rPr>
        <w:t xml:space="preserve">Во время действия раствора испытательный образец устанавливается таким образом, чтобы участок воздействия находился в крайнем верхнем положении. На участок воздействия необходимо положить прокладку из стекловолокна (толщиной приблизительно 0,5 мм и диаметром </w:t>
      </w:r>
      <w:r w:rsidR="00AB0C45">
        <w:rPr>
          <w:bCs/>
          <w:spacing w:val="0"/>
          <w:w w:val="100"/>
        </w:rPr>
        <w:br/>
      </w:r>
      <w:r w:rsidRPr="00D56D90">
        <w:rPr>
          <w:bCs/>
          <w:spacing w:val="0"/>
          <w:w w:val="100"/>
        </w:rPr>
        <w:t>90–100 мм). Нанести испытательную жидкость на стекловолокно в количестве, достаточном для обеспечения равномерной влажности прокладки по всей ее поверхности и по всей глубине в течение всего испытания, и во избежание значительного изменения концентрации жидкости на протяжении испытания.</w:t>
      </w:r>
    </w:p>
    <w:p w14:paraId="33357535" w14:textId="77777777" w:rsidR="00D266AA" w:rsidRPr="00D56D90" w:rsidRDefault="00D266AA" w:rsidP="00D56D90">
      <w:pPr>
        <w:pStyle w:val="SingleTxtGR"/>
        <w:suppressAutoHyphens/>
        <w:rPr>
          <w:spacing w:val="0"/>
          <w:w w:val="100"/>
        </w:rPr>
      </w:pPr>
      <w:r w:rsidRPr="00D56D90">
        <w:rPr>
          <w:spacing w:val="0"/>
          <w:w w:val="100"/>
          <w:lang w:val="en-GB"/>
        </w:rPr>
        <w:t>A</w:t>
      </w:r>
      <w:r w:rsidRPr="00D56D90">
        <w:rPr>
          <w:spacing w:val="0"/>
          <w:w w:val="100"/>
        </w:rPr>
        <w:t>.14.5</w:t>
      </w:r>
      <w:r w:rsidRPr="00D56D90">
        <w:rPr>
          <w:spacing w:val="0"/>
          <w:w w:val="100"/>
        </w:rPr>
        <w:tab/>
      </w:r>
      <w:r w:rsidR="00AB0C45">
        <w:rPr>
          <w:spacing w:val="0"/>
          <w:w w:val="100"/>
        </w:rPr>
        <w:tab/>
      </w:r>
      <w:r w:rsidRPr="00D56D90">
        <w:rPr>
          <w:bCs/>
          <w:spacing w:val="0"/>
          <w:w w:val="100"/>
        </w:rPr>
        <w:t>Цикл нагнетания давления и выдерживание под давлением</w:t>
      </w:r>
    </w:p>
    <w:p w14:paraId="24DE44D4" w14:textId="77777777" w:rsidR="00D266AA" w:rsidRPr="00D56D90" w:rsidRDefault="00D266AA" w:rsidP="00D56D90">
      <w:pPr>
        <w:pStyle w:val="SingleTxtGR"/>
        <w:suppressAutoHyphens/>
        <w:ind w:left="2268"/>
        <w:rPr>
          <w:spacing w:val="0"/>
          <w:w w:val="100"/>
        </w:rPr>
      </w:pPr>
      <w:r w:rsidRPr="00D56D90">
        <w:rPr>
          <w:spacing w:val="0"/>
          <w:w w:val="100"/>
        </w:rPr>
        <w:t>В баллоне создают гидравлическое давление с переменным циклом в пределах от не менее 2 МПа до не более 26 МПа на протяжении в общей сложности 3 000 циклов. Максимальная скорость нагнетания давления должна составлять 2,75 МПа в секунду. После цикла нагнетания давление в баллоне доводят до 26 МПа и выдерживают его под таким давлением не менее 24 часов и до тех пор, пока время воздействия (нагнетание давления и выдерживание под этим давлением) других жидкостей не достигнет 48 часов.</w:t>
      </w:r>
    </w:p>
    <w:p w14:paraId="7E0332EF" w14:textId="77777777" w:rsidR="00D266AA" w:rsidRPr="00D56D90" w:rsidRDefault="00D266AA" w:rsidP="00D56D90">
      <w:pPr>
        <w:pStyle w:val="SingleTxtGR"/>
        <w:suppressAutoHyphens/>
        <w:rPr>
          <w:spacing w:val="0"/>
          <w:w w:val="100"/>
        </w:rPr>
      </w:pPr>
      <w:r w:rsidRPr="00D56D90">
        <w:rPr>
          <w:spacing w:val="0"/>
          <w:w w:val="100"/>
          <w:lang w:val="en-GB"/>
        </w:rPr>
        <w:t>A</w:t>
      </w:r>
      <w:r w:rsidRPr="00D56D90">
        <w:rPr>
          <w:spacing w:val="0"/>
          <w:w w:val="100"/>
        </w:rPr>
        <w:t>.14.6</w:t>
      </w:r>
      <w:r w:rsidRPr="00D56D90">
        <w:rPr>
          <w:spacing w:val="0"/>
          <w:w w:val="100"/>
        </w:rPr>
        <w:tab/>
      </w:r>
      <w:r w:rsidR="00AB0C45">
        <w:rPr>
          <w:spacing w:val="0"/>
          <w:w w:val="100"/>
        </w:rPr>
        <w:tab/>
      </w:r>
      <w:r w:rsidRPr="00D56D90">
        <w:rPr>
          <w:spacing w:val="0"/>
          <w:w w:val="100"/>
        </w:rPr>
        <w:t>Приемлемость результатов</w:t>
      </w:r>
    </w:p>
    <w:p w14:paraId="5BC5E452" w14:textId="77777777" w:rsidR="00D266AA" w:rsidRPr="00D56D90" w:rsidRDefault="00D266AA" w:rsidP="00D56D90">
      <w:pPr>
        <w:pStyle w:val="SingleTxtGR"/>
        <w:suppressAutoHyphens/>
        <w:ind w:left="2268"/>
        <w:rPr>
          <w:spacing w:val="0"/>
          <w:w w:val="100"/>
        </w:rPr>
      </w:pPr>
      <w:r w:rsidRPr="00D56D90">
        <w:rPr>
          <w:bCs/>
          <w:spacing w:val="0"/>
          <w:w w:val="100"/>
        </w:rPr>
        <w:t>В баллоне создается гидравлическое давление, которое доводят до давления разрушения в соответствии с процедурой, указанной в пункте</w:t>
      </w:r>
      <w:r w:rsidR="00AB0C45">
        <w:rPr>
          <w:bCs/>
          <w:spacing w:val="0"/>
          <w:w w:val="100"/>
        </w:rPr>
        <w:t> </w:t>
      </w:r>
      <w:r w:rsidRPr="00D56D90">
        <w:rPr>
          <w:bCs/>
          <w:spacing w:val="0"/>
          <w:w w:val="100"/>
        </w:rPr>
        <w:t>A.12. Внутреннее давление разрыва баллона должно составлять не менее 85% от минимального расчетного давления разрыва</w:t>
      </w:r>
      <w:r w:rsidR="00A66047">
        <w:rPr>
          <w:bCs/>
          <w:spacing w:val="0"/>
          <w:w w:val="100"/>
        </w:rPr>
        <w:t>»</w:t>
      </w:r>
      <w:r w:rsidRPr="00D56D90">
        <w:rPr>
          <w:bCs/>
          <w:spacing w:val="0"/>
          <w:w w:val="100"/>
        </w:rPr>
        <w:t>.</w:t>
      </w:r>
    </w:p>
    <w:p w14:paraId="51D51466" w14:textId="77777777" w:rsidR="00D266AA" w:rsidRPr="00D56D90" w:rsidRDefault="00D266AA" w:rsidP="00D56D90">
      <w:pPr>
        <w:pStyle w:val="SingleTxtGR"/>
        <w:suppressAutoHyphens/>
        <w:rPr>
          <w:spacing w:val="0"/>
          <w:w w:val="100"/>
        </w:rPr>
      </w:pPr>
      <w:r w:rsidRPr="00D56D90">
        <w:rPr>
          <w:i/>
          <w:spacing w:val="0"/>
          <w:w w:val="100"/>
        </w:rPr>
        <w:t>По всему тексту Правил</w:t>
      </w:r>
      <w:r w:rsidRPr="00D56D90">
        <w:rPr>
          <w:spacing w:val="0"/>
          <w:w w:val="100"/>
        </w:rPr>
        <w:t xml:space="preserve"> заменить ссылки на </w:t>
      </w:r>
      <w:r w:rsidR="00A66047">
        <w:rPr>
          <w:spacing w:val="0"/>
          <w:w w:val="100"/>
        </w:rPr>
        <w:t>«</w:t>
      </w:r>
      <w:r w:rsidRPr="00D56D90">
        <w:rPr>
          <w:spacing w:val="0"/>
          <w:w w:val="100"/>
          <w:sz w:val="22"/>
          <w:szCs w:val="22"/>
        </w:rPr>
        <w:t>и</w:t>
      </w:r>
      <w:r w:rsidRPr="00D56D90">
        <w:rPr>
          <w:spacing w:val="0"/>
          <w:w w:val="100"/>
          <w:szCs w:val="22"/>
        </w:rPr>
        <w:t>спытание в кислотной среде</w:t>
      </w:r>
      <w:r w:rsidR="00A66047">
        <w:rPr>
          <w:spacing w:val="0"/>
          <w:w w:val="100"/>
          <w:szCs w:val="22"/>
        </w:rPr>
        <w:t>»</w:t>
      </w:r>
      <w:r w:rsidRPr="00D56D90">
        <w:rPr>
          <w:spacing w:val="0"/>
          <w:w w:val="100"/>
        </w:rPr>
        <w:t xml:space="preserve"> ссылками на </w:t>
      </w:r>
      <w:r w:rsidR="00A66047">
        <w:rPr>
          <w:spacing w:val="0"/>
          <w:w w:val="100"/>
        </w:rPr>
        <w:t>«</w:t>
      </w:r>
      <w:r w:rsidRPr="00D56D90">
        <w:rPr>
          <w:spacing w:val="0"/>
          <w:w w:val="100"/>
        </w:rPr>
        <w:t>испытание на воздействие внешних факторов</w:t>
      </w:r>
      <w:r w:rsidR="00A66047">
        <w:rPr>
          <w:spacing w:val="0"/>
          <w:w w:val="100"/>
        </w:rPr>
        <w:t>»</w:t>
      </w:r>
      <w:r w:rsidRPr="00D56D90">
        <w:rPr>
          <w:spacing w:val="0"/>
          <w:w w:val="100"/>
        </w:rPr>
        <w:t xml:space="preserve"> и исключить ссылки на добавление </w:t>
      </w:r>
      <w:r w:rsidRPr="00D56D90">
        <w:rPr>
          <w:spacing w:val="0"/>
          <w:w w:val="100"/>
          <w:lang w:val="en-GB"/>
        </w:rPr>
        <w:t>H</w:t>
      </w:r>
      <w:r w:rsidRPr="00D56D90">
        <w:rPr>
          <w:spacing w:val="0"/>
          <w:w w:val="100"/>
        </w:rPr>
        <w:t xml:space="preserve"> к приложению 3</w:t>
      </w:r>
      <w:r w:rsidRPr="00D56D90">
        <w:rPr>
          <w:spacing w:val="0"/>
          <w:w w:val="100"/>
          <w:lang w:val="en-GB"/>
        </w:rPr>
        <w:t>A</w:t>
      </w:r>
      <w:r w:rsidRPr="00D56D90">
        <w:rPr>
          <w:spacing w:val="0"/>
          <w:w w:val="100"/>
        </w:rPr>
        <w:t>.</w:t>
      </w:r>
    </w:p>
    <w:p w14:paraId="767C7B7F" w14:textId="77777777" w:rsidR="00D266AA" w:rsidRPr="00D56D90" w:rsidRDefault="00D266AA" w:rsidP="00D56D90">
      <w:pPr>
        <w:pStyle w:val="SingleTxtGR"/>
        <w:suppressAutoHyphens/>
        <w:rPr>
          <w:spacing w:val="0"/>
          <w:w w:val="100"/>
        </w:rPr>
      </w:pPr>
      <w:r w:rsidRPr="00D56D90">
        <w:rPr>
          <w:i/>
          <w:spacing w:val="0"/>
          <w:w w:val="100"/>
        </w:rPr>
        <w:t xml:space="preserve">Пункт A.16 </w:t>
      </w:r>
      <w:r w:rsidRPr="00D56D90">
        <w:rPr>
          <w:spacing w:val="0"/>
          <w:w w:val="100"/>
        </w:rPr>
        <w:t>изменить следующим образом:</w:t>
      </w:r>
    </w:p>
    <w:p w14:paraId="209AAD4D" w14:textId="77777777" w:rsidR="00D266AA" w:rsidRPr="00D56D90" w:rsidRDefault="00A66047" w:rsidP="00D56D90">
      <w:pPr>
        <w:pStyle w:val="SingleTxtGR"/>
        <w:suppressAutoHyphens/>
        <w:rPr>
          <w:spacing w:val="0"/>
          <w:w w:val="100"/>
        </w:rPr>
      </w:pPr>
      <w:r>
        <w:rPr>
          <w:spacing w:val="0"/>
          <w:w w:val="100"/>
        </w:rPr>
        <w:t>«</w:t>
      </w:r>
      <w:r w:rsidR="00D266AA" w:rsidRPr="00D56D90">
        <w:rPr>
          <w:spacing w:val="0"/>
          <w:w w:val="100"/>
        </w:rPr>
        <w:t>A.16</w:t>
      </w:r>
      <w:r w:rsidR="00D266AA" w:rsidRPr="00D56D90">
        <w:rPr>
          <w:spacing w:val="0"/>
          <w:w w:val="100"/>
        </w:rPr>
        <w:tab/>
      </w:r>
      <w:r w:rsidR="00D266AA" w:rsidRPr="00D56D90">
        <w:rPr>
          <w:spacing w:val="0"/>
          <w:w w:val="100"/>
        </w:rPr>
        <w:tab/>
        <w:t>Испытание на проникновение</w:t>
      </w:r>
    </w:p>
    <w:p w14:paraId="68F727AE" w14:textId="77777777" w:rsidR="00D266AA" w:rsidRPr="00D56D90" w:rsidRDefault="00D266AA" w:rsidP="00D56D90">
      <w:pPr>
        <w:pStyle w:val="SingleTxtGR"/>
        <w:suppressAutoHyphens/>
        <w:ind w:left="2268"/>
        <w:rPr>
          <w:spacing w:val="0"/>
          <w:w w:val="100"/>
        </w:rPr>
      </w:pPr>
      <w:r w:rsidRPr="00D56D90">
        <w:rPr>
          <w:spacing w:val="0"/>
          <w:w w:val="100"/>
        </w:rPr>
        <w:t>По баллону, заряженному компримированным газом до 20 ±</w:t>
      </w:r>
      <w:r w:rsidR="00AB0C45">
        <w:rPr>
          <w:spacing w:val="0"/>
          <w:w w:val="100"/>
        </w:rPr>
        <w:t> </w:t>
      </w:r>
      <w:r w:rsidRPr="00D56D90">
        <w:rPr>
          <w:spacing w:val="0"/>
          <w:w w:val="100"/>
        </w:rPr>
        <w:t>1 МПа, производят сквозной удар с помощью бронебойной пули калибром</w:t>
      </w:r>
      <w:r w:rsidR="00AB0C45">
        <w:rPr>
          <w:spacing w:val="0"/>
          <w:w w:val="100"/>
        </w:rPr>
        <w:t xml:space="preserve"> </w:t>
      </w:r>
      <w:r w:rsidRPr="00D56D90">
        <w:rPr>
          <w:spacing w:val="0"/>
          <w:w w:val="100"/>
        </w:rPr>
        <w:t>7,62</w:t>
      </w:r>
      <w:r w:rsidR="00AB0C45">
        <w:rPr>
          <w:spacing w:val="0"/>
          <w:w w:val="100"/>
        </w:rPr>
        <w:t> </w:t>
      </w:r>
      <w:r w:rsidRPr="00D56D90">
        <w:rPr>
          <w:spacing w:val="0"/>
          <w:w w:val="100"/>
        </w:rPr>
        <w:t xml:space="preserve">мм или более. Пуля должна полностью пробить как минимум одну </w:t>
      </w:r>
      <w:r w:rsidRPr="00D56D90">
        <w:rPr>
          <w:spacing w:val="0"/>
          <w:w w:val="100"/>
        </w:rPr>
        <w:lastRenderedPageBreak/>
        <w:t xml:space="preserve">стенку баллона. </w:t>
      </w:r>
      <w:r w:rsidRPr="00D56D90">
        <w:rPr>
          <w:bCs/>
          <w:spacing w:val="0"/>
          <w:w w:val="100"/>
        </w:rPr>
        <w:t>В случае конструкций типа КПГ-1 удар пули должен происходить под углом 90° к стенке баллона.</w:t>
      </w:r>
      <w:r w:rsidRPr="00D56D90">
        <w:rPr>
          <w:spacing w:val="0"/>
          <w:w w:val="100"/>
        </w:rPr>
        <w:t xml:space="preserve"> В случае конструкций типа</w:t>
      </w:r>
      <w:r w:rsidR="00AB0C45">
        <w:rPr>
          <w:spacing w:val="0"/>
          <w:w w:val="100"/>
        </w:rPr>
        <w:t> </w:t>
      </w:r>
      <w:r w:rsidRPr="00D56D90">
        <w:rPr>
          <w:spacing w:val="0"/>
          <w:w w:val="100"/>
        </w:rPr>
        <w:t>КПГ-2, КПГ-3 и КПГ</w:t>
      </w:r>
      <w:r w:rsidRPr="00D56D90">
        <w:rPr>
          <w:spacing w:val="0"/>
          <w:w w:val="100"/>
        </w:rPr>
        <w:noBreakHyphen/>
        <w:t>4 угол соударения пули с боковой стенкой должен составлять приблизительно 45 ºC. На баллоне не должно быть видимых следов осколочного разрушения. Откалывание небольших кусков материала, каждый весом не более 45</w:t>
      </w:r>
      <w:r w:rsidR="00AB0C45">
        <w:rPr>
          <w:spacing w:val="0"/>
          <w:w w:val="100"/>
        </w:rPr>
        <w:t xml:space="preserve"> </w:t>
      </w:r>
      <w:r w:rsidRPr="00D56D90">
        <w:rPr>
          <w:spacing w:val="0"/>
          <w:w w:val="100"/>
        </w:rPr>
        <w:t>г, является, по условиям испытания, допустимым. Приблизительный размер входного и выходного отверстий и схему их расположения регистрируют</w:t>
      </w:r>
      <w:r w:rsidR="00A66047">
        <w:rPr>
          <w:spacing w:val="0"/>
          <w:w w:val="100"/>
        </w:rPr>
        <w:t>»</w:t>
      </w:r>
      <w:r w:rsidRPr="00D56D90">
        <w:rPr>
          <w:spacing w:val="0"/>
          <w:w w:val="100"/>
        </w:rPr>
        <w:t>.</w:t>
      </w:r>
    </w:p>
    <w:p w14:paraId="6CBA2DB4" w14:textId="77777777" w:rsidR="00D266AA" w:rsidRPr="00D56D90" w:rsidRDefault="00D266AA" w:rsidP="00D56D90">
      <w:pPr>
        <w:pStyle w:val="SingleTxtGR"/>
        <w:suppressAutoHyphens/>
        <w:rPr>
          <w:spacing w:val="0"/>
          <w:w w:val="100"/>
        </w:rPr>
      </w:pPr>
      <w:r w:rsidRPr="00D56D90">
        <w:rPr>
          <w:i/>
          <w:spacing w:val="0"/>
          <w:w w:val="100"/>
        </w:rPr>
        <w:t xml:space="preserve">Пункт A.22 </w:t>
      </w:r>
      <w:r w:rsidRPr="00D56D90">
        <w:rPr>
          <w:spacing w:val="0"/>
          <w:w w:val="100"/>
        </w:rPr>
        <w:t>изменить следующим образом:</w:t>
      </w:r>
    </w:p>
    <w:p w14:paraId="3D783705" w14:textId="77777777" w:rsidR="00D266AA" w:rsidRPr="00D56D90" w:rsidRDefault="00A66047" w:rsidP="00D56D90">
      <w:pPr>
        <w:pStyle w:val="SingleTxtGR"/>
        <w:suppressAutoHyphens/>
        <w:rPr>
          <w:spacing w:val="0"/>
          <w:w w:val="100"/>
        </w:rPr>
      </w:pPr>
      <w:r>
        <w:rPr>
          <w:spacing w:val="0"/>
          <w:w w:val="100"/>
        </w:rPr>
        <w:t>«</w:t>
      </w:r>
      <w:r w:rsidR="00D266AA" w:rsidRPr="00D56D90">
        <w:rPr>
          <w:spacing w:val="0"/>
          <w:w w:val="100"/>
        </w:rPr>
        <w:t>A.22</w:t>
      </w:r>
      <w:r w:rsidR="00D266AA" w:rsidRPr="00D56D90">
        <w:rPr>
          <w:spacing w:val="0"/>
          <w:w w:val="100"/>
        </w:rPr>
        <w:tab/>
      </w:r>
      <w:r w:rsidR="00D266AA" w:rsidRPr="00D56D90">
        <w:rPr>
          <w:spacing w:val="0"/>
          <w:w w:val="100"/>
        </w:rPr>
        <w:tab/>
        <w:t>Растяжимость пластических материалов</w:t>
      </w:r>
    </w:p>
    <w:p w14:paraId="47E3928F" w14:textId="77777777" w:rsidR="00D266AA" w:rsidRPr="00D56D90" w:rsidRDefault="00D266AA" w:rsidP="00D56D90">
      <w:pPr>
        <w:pStyle w:val="SingleTxtGR"/>
        <w:suppressAutoHyphens/>
        <w:ind w:left="2268"/>
        <w:rPr>
          <w:spacing w:val="0"/>
          <w:w w:val="100"/>
        </w:rPr>
      </w:pPr>
      <w:r w:rsidRPr="00D56D90">
        <w:rPr>
          <w:spacing w:val="0"/>
          <w:w w:val="100"/>
        </w:rPr>
        <w:t>Предел текучести при растяжении и конечное удлинение пластмассового корпуса определяют при температуре −50 °C с использованием метода</w:t>
      </w:r>
      <w:r w:rsidR="00AB0C45">
        <w:rPr>
          <w:spacing w:val="0"/>
          <w:w w:val="100"/>
        </w:rPr>
        <w:t> </w:t>
      </w:r>
      <w:r w:rsidRPr="00D56D90">
        <w:rPr>
          <w:spacing w:val="0"/>
          <w:w w:val="100"/>
        </w:rPr>
        <w:t xml:space="preserve">ISO </w:t>
      </w:r>
      <w:r w:rsidRPr="00D56D90">
        <w:rPr>
          <w:bCs/>
          <w:spacing w:val="0"/>
          <w:w w:val="100"/>
        </w:rPr>
        <w:t>527-2</w:t>
      </w:r>
      <w:r w:rsidRPr="00D56D90">
        <w:rPr>
          <w:spacing w:val="0"/>
          <w:w w:val="100"/>
        </w:rPr>
        <w:t>; они должны удовлетворять требованиям пункта 6.3.6 приложения 3А</w:t>
      </w:r>
      <w:r w:rsidR="00A66047">
        <w:rPr>
          <w:spacing w:val="0"/>
          <w:w w:val="100"/>
        </w:rPr>
        <w:t>»</w:t>
      </w:r>
      <w:r w:rsidRPr="00D56D90">
        <w:rPr>
          <w:spacing w:val="0"/>
          <w:w w:val="100"/>
        </w:rPr>
        <w:t>.</w:t>
      </w:r>
    </w:p>
    <w:p w14:paraId="007A4654" w14:textId="77777777" w:rsidR="00D266AA" w:rsidRPr="00D56D90" w:rsidRDefault="00D266AA" w:rsidP="00D56D90">
      <w:pPr>
        <w:pStyle w:val="SingleTxtGR"/>
        <w:suppressAutoHyphens/>
        <w:rPr>
          <w:spacing w:val="0"/>
          <w:w w:val="100"/>
        </w:rPr>
      </w:pPr>
      <w:r w:rsidRPr="00D56D90">
        <w:rPr>
          <w:i/>
          <w:spacing w:val="0"/>
          <w:w w:val="100"/>
        </w:rPr>
        <w:t xml:space="preserve">Пункт A.23 </w:t>
      </w:r>
      <w:r w:rsidRPr="00D56D90">
        <w:rPr>
          <w:spacing w:val="0"/>
          <w:w w:val="100"/>
        </w:rPr>
        <w:t>изменить следующим образом:</w:t>
      </w:r>
    </w:p>
    <w:p w14:paraId="6DE8B7D7" w14:textId="77777777" w:rsidR="00D266AA" w:rsidRPr="00D56D90" w:rsidRDefault="00A66047" w:rsidP="00D56D90">
      <w:pPr>
        <w:pStyle w:val="SingleTxtGR"/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>«</w:t>
      </w:r>
      <w:r w:rsidR="00D266AA" w:rsidRPr="00D56D90">
        <w:rPr>
          <w:spacing w:val="0"/>
          <w:w w:val="100"/>
        </w:rPr>
        <w:t>A.23</w:t>
      </w:r>
      <w:r w:rsidR="00D266AA" w:rsidRPr="00D56D90">
        <w:rPr>
          <w:spacing w:val="0"/>
          <w:w w:val="100"/>
        </w:rPr>
        <w:tab/>
      </w:r>
      <w:r w:rsidR="00D266AA" w:rsidRPr="00D56D90">
        <w:rPr>
          <w:spacing w:val="0"/>
          <w:w w:val="100"/>
        </w:rPr>
        <w:tab/>
        <w:t xml:space="preserve">Испытание на проверку температуры </w:t>
      </w:r>
      <w:r w:rsidR="00D266AA" w:rsidRPr="00D56D90">
        <w:rPr>
          <w:bCs/>
          <w:spacing w:val="0"/>
          <w:w w:val="100"/>
        </w:rPr>
        <w:t>размягчения</w:t>
      </w:r>
      <w:r w:rsidR="00D266AA" w:rsidRPr="00D56D90">
        <w:rPr>
          <w:spacing w:val="0"/>
          <w:w w:val="100"/>
        </w:rPr>
        <w:t xml:space="preserve"> пластических материалов</w:t>
      </w:r>
    </w:p>
    <w:p w14:paraId="13E19D35" w14:textId="77777777" w:rsidR="00D266AA" w:rsidRPr="00D56D90" w:rsidRDefault="00D266AA" w:rsidP="00D56D90">
      <w:pPr>
        <w:pStyle w:val="SingleTxtGR"/>
        <w:suppressAutoHyphens/>
        <w:ind w:left="2268"/>
        <w:rPr>
          <w:spacing w:val="0"/>
          <w:w w:val="100"/>
        </w:rPr>
      </w:pPr>
      <w:r w:rsidRPr="00D56D90">
        <w:rPr>
          <w:spacing w:val="0"/>
          <w:w w:val="100"/>
        </w:rPr>
        <w:t xml:space="preserve">Полимерные материалы, из которых изготовлены корпуса баллонов, подвергают испытанию в соответствии с методом, описанным в ISO 306. </w:t>
      </w:r>
      <w:r w:rsidRPr="00D56D90">
        <w:rPr>
          <w:bCs/>
          <w:spacing w:val="0"/>
          <w:w w:val="100"/>
        </w:rPr>
        <w:t>Температура размягчения должна составлять не менее 100 °C</w:t>
      </w:r>
      <w:r w:rsidR="00A66047">
        <w:rPr>
          <w:spacing w:val="0"/>
          <w:w w:val="100"/>
        </w:rPr>
        <w:t>»</w:t>
      </w:r>
      <w:r w:rsidRPr="00D56D90">
        <w:rPr>
          <w:spacing w:val="0"/>
          <w:w w:val="100"/>
        </w:rPr>
        <w:t>.</w:t>
      </w:r>
    </w:p>
    <w:p w14:paraId="5158C10F" w14:textId="77777777" w:rsidR="00D266AA" w:rsidRPr="00D56D90" w:rsidRDefault="00D266AA" w:rsidP="00D56D90">
      <w:pPr>
        <w:pStyle w:val="SingleTxtGR"/>
        <w:suppressAutoHyphens/>
        <w:rPr>
          <w:spacing w:val="0"/>
          <w:w w:val="100"/>
        </w:rPr>
      </w:pPr>
      <w:r w:rsidRPr="00D56D90">
        <w:rPr>
          <w:i/>
          <w:spacing w:val="0"/>
          <w:w w:val="100"/>
        </w:rPr>
        <w:t>Приложение 3</w:t>
      </w:r>
      <w:r w:rsidRPr="00D56D90">
        <w:rPr>
          <w:i/>
          <w:spacing w:val="0"/>
          <w:w w:val="100"/>
          <w:lang w:val="en-GB"/>
        </w:rPr>
        <w:t>A</w:t>
      </w:r>
      <w:r w:rsidRPr="00D56D90">
        <w:rPr>
          <w:i/>
          <w:spacing w:val="0"/>
          <w:w w:val="100"/>
        </w:rPr>
        <w:t xml:space="preserve">, добавление </w:t>
      </w:r>
      <w:r w:rsidRPr="00D56D90">
        <w:rPr>
          <w:i/>
          <w:spacing w:val="0"/>
          <w:w w:val="100"/>
          <w:lang w:val="en-GB"/>
        </w:rPr>
        <w:t>F</w:t>
      </w:r>
      <w:r w:rsidRPr="00D56D90">
        <w:rPr>
          <w:i/>
          <w:spacing w:val="0"/>
          <w:w w:val="100"/>
        </w:rPr>
        <w:t xml:space="preserve">, пункт </w:t>
      </w:r>
      <w:r w:rsidRPr="00D56D90">
        <w:rPr>
          <w:i/>
          <w:spacing w:val="0"/>
          <w:w w:val="100"/>
          <w:lang w:val="en-GB"/>
        </w:rPr>
        <w:t>F</w:t>
      </w:r>
      <w:r w:rsidRPr="00D56D90">
        <w:rPr>
          <w:i/>
          <w:spacing w:val="0"/>
          <w:w w:val="100"/>
        </w:rPr>
        <w:t xml:space="preserve">.2.1, подпункт </w:t>
      </w:r>
      <w:r w:rsidRPr="00D56D90">
        <w:rPr>
          <w:i/>
          <w:spacing w:val="0"/>
          <w:w w:val="100"/>
          <w:lang w:val="en-GB"/>
        </w:rPr>
        <w:t>c</w:t>
      </w:r>
      <w:r w:rsidRPr="00D56D90">
        <w:rPr>
          <w:i/>
          <w:spacing w:val="0"/>
          <w:w w:val="100"/>
        </w:rPr>
        <w:t>)</w:t>
      </w:r>
      <w:r w:rsidRPr="00D56D90">
        <w:rPr>
          <w:spacing w:val="0"/>
          <w:w w:val="100"/>
        </w:rPr>
        <w:t xml:space="preserve"> изменить следующим образом:</w:t>
      </w:r>
    </w:p>
    <w:p w14:paraId="54F34F3D" w14:textId="77777777" w:rsidR="00D266AA" w:rsidRPr="00D56D90" w:rsidRDefault="00A66047" w:rsidP="00D56D90">
      <w:pPr>
        <w:pStyle w:val="SingleTxtGR"/>
        <w:suppressAutoHyphens/>
        <w:ind w:left="2835" w:hanging="567"/>
        <w:rPr>
          <w:spacing w:val="0"/>
          <w:w w:val="100"/>
        </w:rPr>
      </w:pPr>
      <w:r>
        <w:rPr>
          <w:spacing w:val="0"/>
          <w:w w:val="100"/>
        </w:rPr>
        <w:t>«</w:t>
      </w:r>
      <w:r w:rsidR="00D266AA" w:rsidRPr="00D56D90">
        <w:rPr>
          <w:spacing w:val="0"/>
          <w:w w:val="100"/>
          <w:lang w:val="en-GB"/>
        </w:rPr>
        <w:t>c</w:t>
      </w:r>
      <w:r w:rsidR="00D266AA" w:rsidRPr="00D56D90">
        <w:rPr>
          <w:spacing w:val="0"/>
          <w:w w:val="100"/>
        </w:rPr>
        <w:t>)</w:t>
      </w:r>
      <w:r w:rsidR="00D266AA" w:rsidRPr="00D56D90">
        <w:rPr>
          <w:spacing w:val="0"/>
          <w:w w:val="100"/>
        </w:rPr>
        <w:tab/>
      </w:r>
      <w:proofErr w:type="spellStart"/>
      <w:r w:rsidR="00D266AA" w:rsidRPr="00D56D90">
        <w:rPr>
          <w:spacing w:val="0"/>
          <w:w w:val="100"/>
        </w:rPr>
        <w:t>трещиностойкость</w:t>
      </w:r>
      <w:proofErr w:type="spellEnd"/>
      <w:r w:rsidR="00D266AA" w:rsidRPr="00D56D90">
        <w:rPr>
          <w:spacing w:val="0"/>
          <w:w w:val="100"/>
        </w:rPr>
        <w:t xml:space="preserve"> готового баллона или корпуса готового баллона при комнатной температуре в случае алюминия и при −40 °C в случае стали определяют с помощью стандартного метода испытания (либо ASTM 813-89, либо BS 7448) в соответствии с разделами 8.4 и 8.5 стандарта BS PD 6493</w:t>
      </w:r>
      <w:r>
        <w:rPr>
          <w:spacing w:val="0"/>
          <w:w w:val="100"/>
        </w:rPr>
        <w:t>»</w:t>
      </w:r>
      <w:r w:rsidR="00D266AA" w:rsidRPr="00D56D90">
        <w:rPr>
          <w:spacing w:val="0"/>
          <w:w w:val="100"/>
        </w:rPr>
        <w:t>.</w:t>
      </w:r>
    </w:p>
    <w:p w14:paraId="1533BB7E" w14:textId="77777777" w:rsidR="00D266AA" w:rsidRPr="00D56D90" w:rsidRDefault="00D266AA" w:rsidP="00D56D90">
      <w:pPr>
        <w:pStyle w:val="SingleTxtGR"/>
        <w:suppressAutoHyphens/>
        <w:rPr>
          <w:spacing w:val="0"/>
          <w:w w:val="100"/>
        </w:rPr>
      </w:pPr>
      <w:r w:rsidRPr="00D56D90">
        <w:rPr>
          <w:i/>
          <w:spacing w:val="0"/>
          <w:w w:val="100"/>
        </w:rPr>
        <w:t>Приложение 3A, добавление H</w:t>
      </w:r>
      <w:r w:rsidRPr="00D56D90">
        <w:rPr>
          <w:spacing w:val="0"/>
          <w:w w:val="100"/>
        </w:rPr>
        <w:t xml:space="preserve"> исключить.</w:t>
      </w:r>
    </w:p>
    <w:p w14:paraId="7CAC8C90" w14:textId="77777777" w:rsidR="00D266AA" w:rsidRPr="00D56D90" w:rsidRDefault="00D266AA" w:rsidP="00D56D90">
      <w:pPr>
        <w:pStyle w:val="SingleTxtGR"/>
        <w:suppressAutoHyphens/>
        <w:ind w:left="2268" w:hanging="1134"/>
        <w:rPr>
          <w:rFonts w:eastAsia="Calibri"/>
          <w:i/>
          <w:spacing w:val="0"/>
          <w:w w:val="100"/>
        </w:rPr>
      </w:pPr>
      <w:r w:rsidRPr="00D56D90">
        <w:rPr>
          <w:rFonts w:eastAsia="Calibri"/>
          <w:i/>
          <w:spacing w:val="0"/>
          <w:w w:val="100"/>
        </w:rPr>
        <w:t xml:space="preserve">Приложение 4F, пункт 2.2 </w:t>
      </w:r>
      <w:r w:rsidRPr="00D56D90">
        <w:rPr>
          <w:rFonts w:eastAsia="Calibri"/>
          <w:spacing w:val="0"/>
          <w:w w:val="100"/>
        </w:rPr>
        <w:t>изменить следующим образом:</w:t>
      </w:r>
    </w:p>
    <w:p w14:paraId="02996E92" w14:textId="77777777" w:rsidR="00D266AA" w:rsidRPr="00D56D90" w:rsidRDefault="00A66047" w:rsidP="00D56D90">
      <w:pPr>
        <w:pStyle w:val="SingleTxtGR"/>
        <w:suppressAutoHyphens/>
        <w:ind w:left="2268" w:hanging="1134"/>
        <w:rPr>
          <w:rFonts w:eastAsia="Calibri"/>
          <w:spacing w:val="0"/>
          <w:w w:val="100"/>
        </w:rPr>
      </w:pPr>
      <w:r>
        <w:rPr>
          <w:rFonts w:eastAsia="Calibri"/>
          <w:spacing w:val="0"/>
          <w:w w:val="100"/>
        </w:rPr>
        <w:t>«</w:t>
      </w:r>
      <w:r w:rsidR="00D266AA" w:rsidRPr="00D56D90">
        <w:rPr>
          <w:rFonts w:eastAsia="Calibri"/>
          <w:spacing w:val="0"/>
          <w:w w:val="100"/>
        </w:rPr>
        <w:t>2.2</w:t>
      </w:r>
      <w:r w:rsidR="00D266AA" w:rsidRPr="00D56D90">
        <w:rPr>
          <w:rFonts w:eastAsia="Calibri"/>
          <w:spacing w:val="0"/>
          <w:w w:val="100"/>
        </w:rPr>
        <w:tab/>
      </w:r>
      <w:r w:rsidR="00D266AA" w:rsidRPr="00D56D90">
        <w:rPr>
          <w:rFonts w:eastAsia="Calibri"/>
          <w:spacing w:val="0"/>
          <w:w w:val="100"/>
        </w:rPr>
        <w:tab/>
        <w:t>Считается, что заправочные блоки КПГ, сконструированные в соответствии со стандартом ISO 14469 и отвечающие всем предусмотренным в этом стандарте требованиям, соответствуют предписаниям пунктов 3 и 4 настоящего приложения</w:t>
      </w:r>
      <w:r>
        <w:rPr>
          <w:rFonts w:eastAsia="Calibri"/>
          <w:spacing w:val="0"/>
          <w:w w:val="100"/>
        </w:rPr>
        <w:t>»</w:t>
      </w:r>
      <w:r w:rsidR="00D266AA" w:rsidRPr="00D56D90">
        <w:rPr>
          <w:rFonts w:eastAsia="Calibri"/>
          <w:spacing w:val="0"/>
          <w:w w:val="100"/>
        </w:rPr>
        <w:t>.</w:t>
      </w:r>
    </w:p>
    <w:p w14:paraId="53338D10" w14:textId="77777777" w:rsidR="00D266AA" w:rsidRPr="00D56D90" w:rsidRDefault="00D266AA" w:rsidP="00D56D90">
      <w:pPr>
        <w:pStyle w:val="SingleTxtGR"/>
        <w:suppressAutoHyphens/>
        <w:ind w:left="2268" w:hanging="1134"/>
        <w:rPr>
          <w:rFonts w:eastAsia="Calibri"/>
          <w:spacing w:val="0"/>
          <w:w w:val="100"/>
        </w:rPr>
      </w:pPr>
      <w:r w:rsidRPr="00D56D90">
        <w:rPr>
          <w:rFonts w:eastAsia="Calibri"/>
          <w:i/>
          <w:spacing w:val="0"/>
          <w:w w:val="100"/>
        </w:rPr>
        <w:t>Приложение 4J, пункт 3.1.5</w:t>
      </w:r>
      <w:r w:rsidRPr="00D56D90">
        <w:rPr>
          <w:rFonts w:eastAsia="Calibri"/>
          <w:spacing w:val="0"/>
          <w:w w:val="100"/>
        </w:rPr>
        <w:t xml:space="preserve"> изменить следующим образом:</w:t>
      </w:r>
    </w:p>
    <w:p w14:paraId="7BB7773A" w14:textId="77777777" w:rsidR="00D266AA" w:rsidRPr="00D56D90" w:rsidRDefault="00A66047" w:rsidP="00D56D90">
      <w:pPr>
        <w:pStyle w:val="SingleTxtGR"/>
        <w:suppressAutoHyphens/>
        <w:ind w:left="2268" w:hanging="1134"/>
        <w:rPr>
          <w:spacing w:val="0"/>
          <w:w w:val="100"/>
        </w:rPr>
      </w:pPr>
      <w:r>
        <w:rPr>
          <w:rFonts w:eastAsia="Calibri"/>
          <w:spacing w:val="0"/>
          <w:w w:val="100"/>
        </w:rPr>
        <w:t>«</w:t>
      </w:r>
      <w:r w:rsidR="00D266AA" w:rsidRPr="00D56D90">
        <w:rPr>
          <w:rFonts w:eastAsia="Calibri"/>
          <w:spacing w:val="0"/>
          <w:w w:val="100"/>
        </w:rPr>
        <w:t>3.1.5</w:t>
      </w:r>
      <w:r w:rsidR="00D266AA" w:rsidRPr="00D56D90">
        <w:rPr>
          <w:rFonts w:eastAsia="Calibri"/>
          <w:spacing w:val="0"/>
          <w:w w:val="100"/>
        </w:rPr>
        <w:tab/>
      </w:r>
      <w:r w:rsidR="00D266AA" w:rsidRPr="00D56D90">
        <w:rPr>
          <w:rFonts w:eastAsia="Calibri"/>
          <w:spacing w:val="0"/>
          <w:w w:val="100"/>
        </w:rPr>
        <w:tab/>
        <w:t>Заправочный узел СПГ должен быть изготовлен из безыскрового материала и соответствовать требованиям испытания на невоспламеняемость, описанного в стандарте ISO 14469</w:t>
      </w:r>
      <w:r>
        <w:rPr>
          <w:rFonts w:eastAsia="Calibri"/>
          <w:spacing w:val="0"/>
          <w:w w:val="100"/>
        </w:rPr>
        <w:t>»</w:t>
      </w:r>
      <w:r w:rsidR="00D266AA" w:rsidRPr="00D56D90">
        <w:rPr>
          <w:rFonts w:eastAsia="Calibri"/>
          <w:spacing w:val="0"/>
          <w:w w:val="100"/>
        </w:rPr>
        <w:t>.</w:t>
      </w:r>
    </w:p>
    <w:p w14:paraId="4865E9CD" w14:textId="77777777" w:rsidR="00E12C5F" w:rsidRPr="00D56D90" w:rsidRDefault="00D56D90" w:rsidP="00D56D9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D56D90" w:rsidSect="00D266A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0C54B" w14:textId="77777777" w:rsidR="0074095C" w:rsidRPr="00A312BC" w:rsidRDefault="0074095C" w:rsidP="00A312BC"/>
  </w:endnote>
  <w:endnote w:type="continuationSeparator" w:id="0">
    <w:p w14:paraId="3588B8EB" w14:textId="77777777" w:rsidR="0074095C" w:rsidRPr="00A312BC" w:rsidRDefault="007409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789B" w14:textId="77777777" w:rsidR="00D266AA" w:rsidRPr="00D266AA" w:rsidRDefault="00D266AA">
    <w:pPr>
      <w:pStyle w:val="Footer"/>
    </w:pPr>
    <w:r w:rsidRPr="00D266AA">
      <w:rPr>
        <w:b/>
        <w:sz w:val="18"/>
      </w:rPr>
      <w:fldChar w:fldCharType="begin"/>
    </w:r>
    <w:r w:rsidRPr="00D266AA">
      <w:rPr>
        <w:b/>
        <w:sz w:val="18"/>
      </w:rPr>
      <w:instrText xml:space="preserve"> PAGE  \* MERGEFORMAT </w:instrText>
    </w:r>
    <w:r w:rsidRPr="00D266AA">
      <w:rPr>
        <w:b/>
        <w:sz w:val="18"/>
      </w:rPr>
      <w:fldChar w:fldCharType="separate"/>
    </w:r>
    <w:r w:rsidR="00904C02">
      <w:rPr>
        <w:b/>
        <w:noProof/>
        <w:sz w:val="18"/>
      </w:rPr>
      <w:t>4</w:t>
    </w:r>
    <w:r w:rsidRPr="00D266AA">
      <w:rPr>
        <w:b/>
        <w:sz w:val="18"/>
      </w:rPr>
      <w:fldChar w:fldCharType="end"/>
    </w:r>
    <w:r>
      <w:rPr>
        <w:b/>
        <w:sz w:val="18"/>
      </w:rPr>
      <w:tab/>
    </w:r>
    <w:r>
      <w:t>GE.18-18502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AD3E9" w14:textId="77777777" w:rsidR="00D266AA" w:rsidRPr="00D266AA" w:rsidRDefault="00D266AA" w:rsidP="00D266AA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GE.18-18502</w:t>
    </w:r>
    <w:r>
      <w:tab/>
    </w:r>
    <w:r w:rsidRPr="00D266AA">
      <w:rPr>
        <w:b/>
        <w:sz w:val="18"/>
      </w:rPr>
      <w:fldChar w:fldCharType="begin"/>
    </w:r>
    <w:r w:rsidRPr="00D266AA">
      <w:rPr>
        <w:b/>
        <w:sz w:val="18"/>
      </w:rPr>
      <w:instrText xml:space="preserve"> PAGE  \* MERGEFORMAT </w:instrText>
    </w:r>
    <w:r w:rsidRPr="00D266AA">
      <w:rPr>
        <w:b/>
        <w:sz w:val="18"/>
      </w:rPr>
      <w:fldChar w:fldCharType="separate"/>
    </w:r>
    <w:r w:rsidR="00904C02">
      <w:rPr>
        <w:b/>
        <w:noProof/>
        <w:sz w:val="18"/>
      </w:rPr>
      <w:t>5</w:t>
    </w:r>
    <w:r w:rsidRPr="00D266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C84E" w14:textId="77777777" w:rsidR="00042B72" w:rsidRPr="00D266AA" w:rsidRDefault="00D266AA" w:rsidP="00D266AA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0F0A1F8E" wp14:editId="12694CA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18502  (</w:t>
    </w:r>
    <w:proofErr w:type="gramEnd"/>
    <w:r>
      <w:t>R)</w:t>
    </w:r>
    <w:r>
      <w:rPr>
        <w:lang w:val="en-US"/>
      </w:rPr>
      <w:t xml:space="preserve">  </w:t>
    </w:r>
    <w:r w:rsidR="003759CE">
      <w:rPr>
        <w:lang w:val="en-US"/>
      </w:rPr>
      <w:t>3101</w:t>
    </w:r>
    <w:r>
      <w:rPr>
        <w:lang w:val="en-US"/>
      </w:rPr>
      <w:t xml:space="preserve">19  </w:t>
    </w:r>
    <w:r w:rsidR="000C68B3">
      <w:rPr>
        <w:lang w:val="en-US"/>
      </w:rPr>
      <w:t>160519</w:t>
    </w:r>
    <w:r>
      <w:br/>
    </w:r>
    <w:r w:rsidRPr="00D266AA">
      <w:rPr>
        <w:rFonts w:ascii="C39T30Lfz" w:hAnsi="C39T30Lfz"/>
        <w:kern w:val="14"/>
        <w:sz w:val="56"/>
      </w:rPr>
      <w:t></w:t>
    </w:r>
    <w:r w:rsidRPr="00D266AA">
      <w:rPr>
        <w:rFonts w:ascii="C39T30Lfz" w:hAnsi="C39T30Lfz"/>
        <w:kern w:val="14"/>
        <w:sz w:val="56"/>
      </w:rPr>
      <w:t></w:t>
    </w:r>
    <w:r w:rsidRPr="00D266AA">
      <w:rPr>
        <w:rFonts w:ascii="C39T30Lfz" w:hAnsi="C39T30Lfz"/>
        <w:kern w:val="14"/>
        <w:sz w:val="56"/>
      </w:rPr>
      <w:t></w:t>
    </w:r>
    <w:r w:rsidRPr="00D266AA">
      <w:rPr>
        <w:rFonts w:ascii="C39T30Lfz" w:hAnsi="C39T30Lfz"/>
        <w:kern w:val="14"/>
        <w:sz w:val="56"/>
      </w:rPr>
      <w:t></w:t>
    </w:r>
    <w:r w:rsidRPr="00D266AA">
      <w:rPr>
        <w:rFonts w:ascii="C39T30Lfz" w:hAnsi="C39T30Lfz"/>
        <w:kern w:val="14"/>
        <w:sz w:val="56"/>
      </w:rPr>
      <w:t></w:t>
    </w:r>
    <w:r w:rsidRPr="00D266AA">
      <w:rPr>
        <w:rFonts w:ascii="C39T30Lfz" w:hAnsi="C39T30Lfz"/>
        <w:kern w:val="14"/>
        <w:sz w:val="56"/>
      </w:rPr>
      <w:t></w:t>
    </w:r>
    <w:r w:rsidRPr="00D266AA">
      <w:rPr>
        <w:rFonts w:ascii="C39T30Lfz" w:hAnsi="C39T30Lfz"/>
        <w:kern w:val="14"/>
        <w:sz w:val="56"/>
      </w:rPr>
      <w:t></w:t>
    </w:r>
    <w:r w:rsidRPr="00D266AA">
      <w:rPr>
        <w:rFonts w:ascii="C39T30Lfz" w:hAnsi="C39T30Lfz"/>
        <w:kern w:val="14"/>
        <w:sz w:val="56"/>
      </w:rPr>
      <w:t></w:t>
    </w:r>
    <w:r w:rsidRPr="00D266AA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AF4443" wp14:editId="1ADAC01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9/Rev.4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9/Rev.4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DBBCC" w14:textId="77777777" w:rsidR="0074095C" w:rsidRPr="001075E9" w:rsidRDefault="007409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FB26F8" w14:textId="77777777" w:rsidR="0074095C" w:rsidRDefault="007409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5090973" w14:textId="77777777" w:rsidR="00D266AA" w:rsidRPr="00B76C14" w:rsidRDefault="00D266AA" w:rsidP="00D266AA">
      <w:pPr>
        <w:pStyle w:val="FootnoteText"/>
      </w:pPr>
      <w:r>
        <w:tab/>
      </w:r>
      <w:r w:rsidRPr="00D266AA">
        <w:rPr>
          <w:sz w:val="20"/>
        </w:rPr>
        <w:t>*</w:t>
      </w:r>
      <w:r>
        <w:tab/>
        <w:t>Прежние названия Соглашения:</w:t>
      </w:r>
    </w:p>
    <w:p w14:paraId="56BC76B7" w14:textId="77777777" w:rsidR="00D266AA" w:rsidRPr="00B76C14" w:rsidRDefault="00D266AA" w:rsidP="00D266AA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17232093" w14:textId="77777777" w:rsidR="00D266AA" w:rsidRPr="00351ECF" w:rsidRDefault="00D266AA" w:rsidP="00D266AA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  <w:footnote w:id="2">
    <w:p w14:paraId="39A575EE" w14:textId="77777777" w:rsidR="00D266AA" w:rsidRPr="0088456D" w:rsidRDefault="00D266AA" w:rsidP="00D266AA">
      <w:pPr>
        <w:pStyle w:val="FootnoteText"/>
      </w:pPr>
      <w:r w:rsidRPr="0088456D">
        <w:tab/>
      </w:r>
      <w:r w:rsidRPr="002446AD">
        <w:rPr>
          <w:rStyle w:val="FootnoteReference"/>
        </w:rPr>
        <w:footnoteRef/>
      </w:r>
      <w:r w:rsidRPr="0088456D">
        <w:tab/>
        <w:t>Американское общество по испытаниям и материалам.</w:t>
      </w:r>
    </w:p>
  </w:footnote>
  <w:footnote w:id="3">
    <w:p w14:paraId="1BA9ECBA" w14:textId="77777777" w:rsidR="00D266AA" w:rsidRPr="0088456D" w:rsidRDefault="00D266AA" w:rsidP="00D266AA">
      <w:pPr>
        <w:pStyle w:val="FootnoteText"/>
      </w:pPr>
      <w:r w:rsidRPr="0088456D">
        <w:tab/>
      </w:r>
      <w:r w:rsidRPr="002446AD">
        <w:rPr>
          <w:rStyle w:val="FootnoteReference"/>
        </w:rPr>
        <w:footnoteRef/>
      </w:r>
      <w:r w:rsidRPr="0088456D">
        <w:tab/>
        <w:t>Британский институт стандартов.</w:t>
      </w:r>
    </w:p>
  </w:footnote>
  <w:footnote w:id="4">
    <w:p w14:paraId="60EB5710" w14:textId="77777777" w:rsidR="00D266AA" w:rsidRPr="0088456D" w:rsidRDefault="00D266AA" w:rsidP="00D266AA">
      <w:pPr>
        <w:pStyle w:val="FootnoteText"/>
      </w:pPr>
      <w:r w:rsidRPr="0088456D">
        <w:tab/>
      </w:r>
      <w:r w:rsidRPr="002446AD">
        <w:rPr>
          <w:rStyle w:val="FootnoteReference"/>
        </w:rPr>
        <w:footnoteRef/>
      </w:r>
      <w:r w:rsidRPr="0088456D">
        <w:tab/>
        <w:t>Европейская норма.</w:t>
      </w:r>
    </w:p>
  </w:footnote>
  <w:footnote w:id="5">
    <w:p w14:paraId="3F77E332" w14:textId="77777777" w:rsidR="00D266AA" w:rsidRPr="0088456D" w:rsidRDefault="00D266AA" w:rsidP="00D266AA">
      <w:pPr>
        <w:pStyle w:val="FootnoteText"/>
      </w:pPr>
      <w:r w:rsidRPr="0088456D">
        <w:tab/>
      </w:r>
      <w:r w:rsidRPr="002446AD">
        <w:rPr>
          <w:rStyle w:val="FootnoteReference"/>
        </w:rPr>
        <w:footnoteRef/>
      </w:r>
      <w:r w:rsidRPr="0088456D">
        <w:tab/>
        <w:t>Международная организация по стандартизации.</w:t>
      </w:r>
    </w:p>
  </w:footnote>
  <w:footnote w:id="6">
    <w:p w14:paraId="7553BB98" w14:textId="77777777" w:rsidR="00D266AA" w:rsidRPr="0088456D" w:rsidRDefault="00D266AA" w:rsidP="00D266AA">
      <w:pPr>
        <w:pStyle w:val="FootnoteText"/>
      </w:pPr>
      <w:r w:rsidRPr="0088456D">
        <w:tab/>
      </w:r>
      <w:r w:rsidRPr="002446AD">
        <w:rPr>
          <w:rStyle w:val="FootnoteReference"/>
        </w:rPr>
        <w:footnoteRef/>
      </w:r>
      <w:r w:rsidRPr="0088456D">
        <w:tab/>
        <w:t>Национальная ассоциация инженеров-</w:t>
      </w:r>
      <w:proofErr w:type="spellStart"/>
      <w:r w:rsidRPr="0088456D">
        <w:t>коррозионистов</w:t>
      </w:r>
      <w:proofErr w:type="spellEnd"/>
      <w:r w:rsidRPr="0088456D">
        <w:t>.</w:t>
      </w:r>
    </w:p>
  </w:footnote>
  <w:footnote w:id="7">
    <w:p w14:paraId="2850AC88" w14:textId="77777777" w:rsidR="00D266AA" w:rsidRPr="0088456D" w:rsidRDefault="00D266AA" w:rsidP="00D266AA">
      <w:pPr>
        <w:pStyle w:val="FootnoteText"/>
      </w:pPr>
      <w:r w:rsidRPr="0088456D">
        <w:tab/>
      </w:r>
      <w:r w:rsidRPr="002446AD">
        <w:rPr>
          <w:rStyle w:val="FootnoteReference"/>
        </w:rPr>
        <w:footnoteRef/>
      </w:r>
      <w:r w:rsidRPr="0088456D">
        <w:tab/>
        <w:t>Европейская экономическая комиссия Организации Объединенных Наций; правила.</w:t>
      </w:r>
    </w:p>
  </w:footnote>
  <w:footnote w:id="8">
    <w:p w14:paraId="39F7B00E" w14:textId="77777777" w:rsidR="00D266AA" w:rsidRPr="0088456D" w:rsidRDefault="00D266AA" w:rsidP="00D266AA">
      <w:pPr>
        <w:pStyle w:val="FootnoteText"/>
      </w:pPr>
      <w:r w:rsidRPr="0088456D">
        <w:tab/>
      </w:r>
      <w:r w:rsidRPr="002446AD">
        <w:rPr>
          <w:rStyle w:val="FootnoteReference"/>
        </w:rPr>
        <w:footnoteRef/>
      </w:r>
      <w:r w:rsidRPr="0088456D">
        <w:tab/>
        <w:t>Федеральные правила Соединенных Штатов Америки.</w:t>
      </w:r>
    </w:p>
  </w:footnote>
  <w:footnote w:id="9">
    <w:p w14:paraId="6E29C9F9" w14:textId="77777777" w:rsidR="00D266AA" w:rsidRPr="0088456D" w:rsidRDefault="00D266AA" w:rsidP="00D266AA">
      <w:pPr>
        <w:pStyle w:val="FootnoteText"/>
      </w:pPr>
      <w:r w:rsidRPr="0088456D">
        <w:tab/>
      </w:r>
      <w:r w:rsidRPr="002446AD">
        <w:rPr>
          <w:rStyle w:val="FootnoteReference"/>
        </w:rPr>
        <w:footnoteRef/>
      </w:r>
      <w:r w:rsidRPr="0088456D">
        <w:tab/>
        <w:t>Общество инженеров автомобильной промышленности и транспорта.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1A30" w14:textId="60E9415C" w:rsidR="00D266AA" w:rsidRPr="00D266AA" w:rsidRDefault="008B20D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E/ECE/324/Rev.2/Add.109/Rev.4/Amend.2</w:t>
    </w:r>
    <w:r>
      <w:fldChar w:fldCharType="end"/>
    </w:r>
    <w:r w:rsidR="00D266AA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E/ECE/TRANS/505/Rev.2/Add.109/Rev.4/Amend.2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2701" w14:textId="77A6EC2B" w:rsidR="00D266AA" w:rsidRPr="00D266AA" w:rsidRDefault="008B20DB" w:rsidP="00D266A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E/ECE/324/Rev.2/Add.109/Rev.4/Amend.2</w:t>
    </w:r>
    <w:r>
      <w:fldChar w:fldCharType="end"/>
    </w:r>
    <w:r w:rsidR="00D266AA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E/ECE/TRANS/505/Rev.2/Add.109/Rev.4/Amend.2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95C"/>
    <w:rsid w:val="00033EE1"/>
    <w:rsid w:val="00042B72"/>
    <w:rsid w:val="000558BD"/>
    <w:rsid w:val="000B57E7"/>
    <w:rsid w:val="000B6373"/>
    <w:rsid w:val="000C68B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711B"/>
    <w:rsid w:val="00206CC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9CE"/>
    <w:rsid w:val="00381C24"/>
    <w:rsid w:val="00387CD4"/>
    <w:rsid w:val="003958D0"/>
    <w:rsid w:val="003A0D43"/>
    <w:rsid w:val="003A48CE"/>
    <w:rsid w:val="003B00E5"/>
    <w:rsid w:val="003C0F02"/>
    <w:rsid w:val="003E0B46"/>
    <w:rsid w:val="00407B78"/>
    <w:rsid w:val="00415C3B"/>
    <w:rsid w:val="00424203"/>
    <w:rsid w:val="00452493"/>
    <w:rsid w:val="00453318"/>
    <w:rsid w:val="00454AF2"/>
    <w:rsid w:val="00454E07"/>
    <w:rsid w:val="00472C5C"/>
    <w:rsid w:val="00477574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095C"/>
    <w:rsid w:val="00757357"/>
    <w:rsid w:val="00781A7A"/>
    <w:rsid w:val="00792497"/>
    <w:rsid w:val="00806737"/>
    <w:rsid w:val="00825F8D"/>
    <w:rsid w:val="00834B71"/>
    <w:rsid w:val="0086445C"/>
    <w:rsid w:val="00894693"/>
    <w:rsid w:val="008A08D7"/>
    <w:rsid w:val="008A37C8"/>
    <w:rsid w:val="008B20DB"/>
    <w:rsid w:val="008B6909"/>
    <w:rsid w:val="008D53B6"/>
    <w:rsid w:val="008F7609"/>
    <w:rsid w:val="00904C02"/>
    <w:rsid w:val="00906890"/>
    <w:rsid w:val="00911BE4"/>
    <w:rsid w:val="00951972"/>
    <w:rsid w:val="00956426"/>
    <w:rsid w:val="009608F3"/>
    <w:rsid w:val="009A24AC"/>
    <w:rsid w:val="009C59D7"/>
    <w:rsid w:val="009C6FE6"/>
    <w:rsid w:val="009D3503"/>
    <w:rsid w:val="009D7E7D"/>
    <w:rsid w:val="00A14DA8"/>
    <w:rsid w:val="00A312BC"/>
    <w:rsid w:val="00A66047"/>
    <w:rsid w:val="00A84021"/>
    <w:rsid w:val="00A84D35"/>
    <w:rsid w:val="00A917B3"/>
    <w:rsid w:val="00AB0C45"/>
    <w:rsid w:val="00AB4B51"/>
    <w:rsid w:val="00B10CC7"/>
    <w:rsid w:val="00B36DF7"/>
    <w:rsid w:val="00B539E7"/>
    <w:rsid w:val="00B62458"/>
    <w:rsid w:val="00B74134"/>
    <w:rsid w:val="00BC18B2"/>
    <w:rsid w:val="00BD33EE"/>
    <w:rsid w:val="00BE1CC7"/>
    <w:rsid w:val="00C106D6"/>
    <w:rsid w:val="00C119AE"/>
    <w:rsid w:val="00C45822"/>
    <w:rsid w:val="00C60F0C"/>
    <w:rsid w:val="00C71E84"/>
    <w:rsid w:val="00C805C9"/>
    <w:rsid w:val="00C92939"/>
    <w:rsid w:val="00CA1679"/>
    <w:rsid w:val="00CB151C"/>
    <w:rsid w:val="00CE5A1A"/>
    <w:rsid w:val="00CF55F6"/>
    <w:rsid w:val="00CF6F14"/>
    <w:rsid w:val="00D116BD"/>
    <w:rsid w:val="00D266AA"/>
    <w:rsid w:val="00D33D63"/>
    <w:rsid w:val="00D5253A"/>
    <w:rsid w:val="00D56D90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5021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5D5E95"/>
  <w15:docId w15:val="{A545957D-26D9-4476-A8A6-73B5E38E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R,5_G_6"/>
    <w:basedOn w:val="Normal"/>
    <w:link w:val="FootnoteTextChar"/>
    <w:uiPriority w:val="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R Char,5_G_6 Char"/>
    <w:basedOn w:val="DefaultParagraphFont"/>
    <w:link w:val="FootnoteText"/>
    <w:uiPriority w:val="1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D266A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D266AA"/>
    <w:rPr>
      <w:lang w:val="ru-RU" w:eastAsia="en-US"/>
    </w:rPr>
  </w:style>
  <w:style w:type="character" w:customStyle="1" w:styleId="HChGChar">
    <w:name w:val="_ H _Ch_G Char"/>
    <w:link w:val="HChG"/>
    <w:rsid w:val="00D266AA"/>
    <w:rPr>
      <w:b/>
      <w:sz w:val="28"/>
      <w:lang w:val="ru-RU" w:eastAsia="ru-RU"/>
    </w:rPr>
  </w:style>
  <w:style w:type="paragraph" w:customStyle="1" w:styleId="HChGR">
    <w:name w:val="_ H _Ch_GR"/>
    <w:basedOn w:val="Normal"/>
    <w:next w:val="Normal"/>
    <w:qFormat/>
    <w:rsid w:val="00D266A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D266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D266AA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  <w:style w:type="character" w:customStyle="1" w:styleId="SingleTxtGR0">
    <w:name w:val="_ Single Txt_GR Знак"/>
    <w:link w:val="SingleTxtGR"/>
    <w:rsid w:val="00D266AA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73BD2-DEF3-492F-908D-3190A1AF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2850</Words>
  <Characters>16248</Characters>
  <Application>Microsoft Office Word</Application>
  <DocSecurity>0</DocSecurity>
  <Lines>135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E/ECE/324/Rev.2/Add.109/Rev.4/Amend.2</vt:lpstr>
      <vt:lpstr>E/ECE/324/Rev.2/Add.109/Rev.4/Amend.2</vt:lpstr>
      <vt:lpstr>A/</vt:lpstr>
    </vt:vector>
  </TitlesOfParts>
  <Company>DCM</Company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E/ECE/324/Rev.2/Add.109/Rev.4/Amend.2</dc:title>
  <dc:creator>Svetlana PROKOUDINA</dc:creator>
  <cp:keywords>E/ECE/TRANS/505/Rev.2/Add.109/Rev.4/Amend.2</cp:keywords>
  <cp:lastModifiedBy>Marie-Claude Collet</cp:lastModifiedBy>
  <cp:revision>3</cp:revision>
  <cp:lastPrinted>2019-05-27T12:39:00Z</cp:lastPrinted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