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95882" w14:paraId="045FB840" w14:textId="77777777" w:rsidTr="00A27C92">
        <w:trPr>
          <w:trHeight w:hRule="exact" w:val="851"/>
        </w:trPr>
        <w:tc>
          <w:tcPr>
            <w:tcW w:w="9639" w:type="dxa"/>
            <w:gridSpan w:val="2"/>
            <w:tcBorders>
              <w:bottom w:val="single" w:sz="4" w:space="0" w:color="auto"/>
            </w:tcBorders>
            <w:shd w:val="clear" w:color="auto" w:fill="auto"/>
            <w:vAlign w:val="bottom"/>
          </w:tcPr>
          <w:p w14:paraId="38B49FB5" w14:textId="77777777" w:rsidR="005E35CB" w:rsidRPr="00F229D0" w:rsidRDefault="005E35CB" w:rsidP="005E35CB">
            <w:pPr>
              <w:jc w:val="right"/>
              <w:rPr>
                <w:lang w:val="en-US"/>
              </w:rPr>
            </w:pPr>
            <w:r w:rsidRPr="00F229D0">
              <w:rPr>
                <w:sz w:val="40"/>
                <w:lang w:val="en-US"/>
              </w:rPr>
              <w:t>E</w:t>
            </w:r>
            <w:r w:rsidRPr="00F229D0">
              <w:rPr>
                <w:lang w:val="en-US"/>
              </w:rPr>
              <w:t>/ECE/324/Rev.2/Add.106/Rev.7/Amend.3−</w:t>
            </w:r>
            <w:r w:rsidRPr="00F229D0">
              <w:rPr>
                <w:sz w:val="40"/>
                <w:lang w:val="en-US"/>
              </w:rPr>
              <w:t>E</w:t>
            </w:r>
            <w:r w:rsidRPr="00F229D0">
              <w:rPr>
                <w:lang w:val="en-US"/>
              </w:rPr>
              <w:t>/ECE/TRANS/505/Rev.2/Add.106/Rev.7/Amend.3</w:t>
            </w:r>
          </w:p>
        </w:tc>
      </w:tr>
      <w:tr w:rsidR="00421A10" w:rsidRPr="00D44FD5" w14:paraId="09607ED0" w14:textId="77777777" w:rsidTr="00A27C92">
        <w:trPr>
          <w:trHeight w:hRule="exact" w:val="2835"/>
        </w:trPr>
        <w:tc>
          <w:tcPr>
            <w:tcW w:w="6804" w:type="dxa"/>
            <w:tcBorders>
              <w:top w:val="single" w:sz="4" w:space="0" w:color="auto"/>
              <w:bottom w:val="single" w:sz="12" w:space="0" w:color="auto"/>
            </w:tcBorders>
            <w:shd w:val="clear" w:color="auto" w:fill="auto"/>
          </w:tcPr>
          <w:p w14:paraId="672C2C64" w14:textId="77777777" w:rsidR="00421A10" w:rsidRPr="00F229D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24AFDA90" w14:textId="77777777" w:rsidR="00421A10" w:rsidRPr="00D44FD5" w:rsidRDefault="005E35CB" w:rsidP="00A27C92">
            <w:pPr>
              <w:spacing w:before="480" w:line="240" w:lineRule="exact"/>
            </w:pPr>
            <w:r w:rsidRPr="00D44FD5">
              <w:t>2 novembre 2018</w:t>
            </w:r>
          </w:p>
        </w:tc>
      </w:tr>
    </w:tbl>
    <w:p w14:paraId="55EDA364" w14:textId="77777777" w:rsidR="00421A10" w:rsidRPr="00D44FD5" w:rsidRDefault="0029791D" w:rsidP="0029791D">
      <w:pPr>
        <w:pStyle w:val="HChG"/>
      </w:pPr>
      <w:r w:rsidRPr="00D44FD5">
        <w:tab/>
      </w:r>
      <w:r w:rsidRPr="00D44FD5">
        <w:tab/>
      </w:r>
      <w:r w:rsidR="00421A10" w:rsidRPr="00D44FD5">
        <w:t>Accord</w:t>
      </w:r>
    </w:p>
    <w:p w14:paraId="18A20527" w14:textId="77777777" w:rsidR="00421A10" w:rsidRPr="00D44FD5" w:rsidRDefault="0029791D" w:rsidP="0029791D">
      <w:pPr>
        <w:pStyle w:val="H1G"/>
      </w:pPr>
      <w:r w:rsidRPr="00D44FD5">
        <w:tab/>
      </w:r>
      <w:r w:rsidRPr="00D44FD5">
        <w:tab/>
      </w:r>
      <w:r w:rsidR="00421A10" w:rsidRPr="00D44FD5">
        <w:t xml:space="preserve">Concernant l’adoption </w:t>
      </w:r>
      <w:r w:rsidR="005E35CB" w:rsidRPr="00D44FD5">
        <w:t xml:space="preserve">de Règlements techniques harmonisés de l’ONU applicables aux véhicules à roues et aux équipements et pièces susceptibles d’être montés ou utilisés sur les véhicules à roues </w:t>
      </w:r>
      <w:r w:rsidR="005E35CB" w:rsidRPr="00D44FD5">
        <w:br/>
        <w:t>et les conditions de reconnaissance réciproque des homologations délivrées conformément à ces Règlements</w:t>
      </w:r>
      <w:r w:rsidR="005E35CB" w:rsidRPr="00D44FD5">
        <w:rPr>
          <w:b w:val="0"/>
          <w:sz w:val="20"/>
        </w:rPr>
        <w:footnoteReference w:customMarkFollows="1" w:id="2"/>
        <w:t>*</w:t>
      </w:r>
    </w:p>
    <w:p w14:paraId="1AAC6A22" w14:textId="77777777" w:rsidR="00421A10" w:rsidRPr="00D44FD5" w:rsidRDefault="00421A10" w:rsidP="0029791D">
      <w:pPr>
        <w:pStyle w:val="SingleTxtG"/>
        <w:jc w:val="left"/>
        <w:rPr>
          <w:b/>
          <w:sz w:val="24"/>
          <w:szCs w:val="24"/>
        </w:rPr>
      </w:pPr>
      <w:r w:rsidRPr="00D44FD5">
        <w:t xml:space="preserve">(Révision </w:t>
      </w:r>
      <w:r w:rsidR="005E35CB" w:rsidRPr="00D44FD5">
        <w:t>3, comprenant les amendements entrés en vigueur le 14 septembre 2017</w:t>
      </w:r>
      <w:r w:rsidRPr="00D44FD5">
        <w:t>)</w:t>
      </w:r>
    </w:p>
    <w:p w14:paraId="63706055" w14:textId="77777777" w:rsidR="00421A10" w:rsidRPr="00D44FD5" w:rsidRDefault="0029791D" w:rsidP="0029791D">
      <w:pPr>
        <w:jc w:val="center"/>
      </w:pPr>
      <w:r w:rsidRPr="00D44FD5">
        <w:t>_______________</w:t>
      </w:r>
    </w:p>
    <w:p w14:paraId="692C8FBE" w14:textId="77777777" w:rsidR="00421A10" w:rsidRPr="00D44FD5" w:rsidRDefault="0029791D" w:rsidP="0029791D">
      <w:pPr>
        <w:pStyle w:val="HChG"/>
      </w:pPr>
      <w:r w:rsidRPr="00D44FD5">
        <w:tab/>
      </w:r>
      <w:r w:rsidRPr="00D44FD5">
        <w:tab/>
      </w:r>
      <w:r w:rsidR="00421A10" w:rsidRPr="00D44FD5">
        <w:t xml:space="preserve">Additif </w:t>
      </w:r>
      <w:r w:rsidR="005E35CB" w:rsidRPr="00D44FD5">
        <w:t>106 </w:t>
      </w:r>
      <w:r w:rsidR="00421A10" w:rsidRPr="00D44FD5">
        <w:t xml:space="preserve">: Règlement </w:t>
      </w:r>
      <w:r w:rsidR="001E7643" w:rsidRPr="00D44FD5">
        <w:t xml:space="preserve">ONU </w:t>
      </w:r>
      <w:r w:rsidR="00421A10" w:rsidRPr="00D44FD5">
        <w:t>n</w:t>
      </w:r>
      <w:r w:rsidR="00421A10" w:rsidRPr="00D44FD5">
        <w:rPr>
          <w:vertAlign w:val="superscript"/>
        </w:rPr>
        <w:t>o</w:t>
      </w:r>
      <w:r w:rsidR="00421A10" w:rsidRPr="00D44FD5">
        <w:t> </w:t>
      </w:r>
      <w:r w:rsidR="005E35CB" w:rsidRPr="00D44FD5">
        <w:t>107</w:t>
      </w:r>
    </w:p>
    <w:p w14:paraId="6D935751" w14:textId="77777777" w:rsidR="00421A10" w:rsidRPr="00D44FD5" w:rsidRDefault="0029791D" w:rsidP="0029791D">
      <w:pPr>
        <w:pStyle w:val="H1G"/>
      </w:pPr>
      <w:r w:rsidRPr="00D44FD5">
        <w:tab/>
      </w:r>
      <w:r w:rsidRPr="00D44FD5">
        <w:tab/>
      </w:r>
      <w:r w:rsidR="00421A10" w:rsidRPr="00D44FD5">
        <w:t xml:space="preserve">Révision </w:t>
      </w:r>
      <w:r w:rsidR="005E35CB" w:rsidRPr="00D44FD5">
        <w:t>7 − Amendement 3</w:t>
      </w:r>
    </w:p>
    <w:p w14:paraId="4889C2D3" w14:textId="77777777" w:rsidR="00421A10" w:rsidRPr="00D44FD5" w:rsidRDefault="005E35CB" w:rsidP="005E35CB">
      <w:pPr>
        <w:pStyle w:val="SingleTxtG"/>
        <w:spacing w:after="0"/>
      </w:pPr>
      <w:r w:rsidRPr="00D44FD5">
        <w:t>Série 08 d’amendements − Date d’entrée en vigueur : 16 octobre 2018</w:t>
      </w:r>
    </w:p>
    <w:p w14:paraId="6803F0FE" w14:textId="77777777" w:rsidR="00421A10" w:rsidRPr="00D44FD5" w:rsidRDefault="0029791D" w:rsidP="0029791D">
      <w:pPr>
        <w:pStyle w:val="H1G"/>
      </w:pPr>
      <w:r w:rsidRPr="00D44FD5">
        <w:tab/>
      </w:r>
      <w:r w:rsidRPr="00D44FD5">
        <w:tab/>
      </w:r>
      <w:r w:rsidR="00421A10" w:rsidRPr="00D44FD5">
        <w:t xml:space="preserve">Prescriptions uniformes relatives </w:t>
      </w:r>
      <w:r w:rsidR="005E35CB" w:rsidRPr="00D44FD5">
        <w:t xml:space="preserve">à l’homologation des véhicules </w:t>
      </w:r>
      <w:r w:rsidR="005E35CB" w:rsidRPr="00D44FD5">
        <w:br/>
        <w:t>des catégories M</w:t>
      </w:r>
      <w:r w:rsidR="005E35CB" w:rsidRPr="00D44FD5">
        <w:rPr>
          <w:vertAlign w:val="subscript"/>
        </w:rPr>
        <w:t>2</w:t>
      </w:r>
      <w:r w:rsidR="005E35CB" w:rsidRPr="00D44FD5">
        <w:t xml:space="preserve"> et M</w:t>
      </w:r>
      <w:r w:rsidR="005E35CB" w:rsidRPr="00D44FD5">
        <w:rPr>
          <w:vertAlign w:val="subscript"/>
        </w:rPr>
        <w:t>3</w:t>
      </w:r>
      <w:r w:rsidR="005E35CB" w:rsidRPr="00D44FD5">
        <w:t xml:space="preserve"> en ce qui concerne leurs caractéristiques générales de construction</w:t>
      </w:r>
    </w:p>
    <w:p w14:paraId="7A412007" w14:textId="77777777" w:rsidR="005E35CB" w:rsidRPr="00D44FD5" w:rsidRDefault="00CB784A" w:rsidP="00CB784A">
      <w:pPr>
        <w:pStyle w:val="SingleTxtG"/>
        <w:rPr>
          <w:spacing w:val="-2"/>
        </w:rPr>
      </w:pPr>
      <w:r w:rsidRPr="00D44FD5">
        <w:rPr>
          <w:spacing w:val="-2"/>
        </w:rPr>
        <w:t>Le présent document est communiqué uniquement à titre d’information. Le texte authentique, juridiquement contraignant, est celui du document ECE/TRANS/WP.29/2018/21.</w:t>
      </w:r>
      <w:r w:rsidR="00442E31" w:rsidRPr="00D44FD5">
        <w:rPr>
          <w:noProof/>
          <w:spacing w:val="-2"/>
          <w:lang w:eastAsia="fr-CH"/>
        </w:rPr>
        <mc:AlternateContent>
          <mc:Choice Requires="wps">
            <w:drawing>
              <wp:anchor distT="0" distB="0" distL="114300" distR="114300" simplePos="0" relativeHeight="251650560" behindDoc="0" locked="0" layoutInCell="1" allowOverlap="1" wp14:anchorId="06BEF868" wp14:editId="674C4F5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7D1281B" w14:textId="77777777" w:rsidR="00442E31" w:rsidRPr="0029791D" w:rsidRDefault="00442E31" w:rsidP="00C9521D">
                            <w:pPr>
                              <w:ind w:left="1134" w:right="1134"/>
                              <w:jc w:val="center"/>
                            </w:pPr>
                            <w:r>
                              <w:t>_______________</w:t>
                            </w:r>
                          </w:p>
                          <w:p w14:paraId="7DFC48C8" w14:textId="77777777" w:rsidR="00442E31" w:rsidRDefault="00442E31" w:rsidP="00C9521D">
                            <w:pPr>
                              <w:jc w:val="center"/>
                              <w:rPr>
                                <w:b/>
                                <w:bCs/>
                                <w:sz w:val="22"/>
                              </w:rPr>
                            </w:pPr>
                            <w:r>
                              <w:rPr>
                                <w:noProof/>
                                <w:lang w:eastAsia="fr-CH"/>
                              </w:rPr>
                              <w:drawing>
                                <wp:inline distT="0" distB="0" distL="0" distR="0" wp14:anchorId="1FDCAB52" wp14:editId="6FA522C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2810A9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F868"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7D1281B" w14:textId="77777777" w:rsidR="00442E31" w:rsidRPr="0029791D" w:rsidRDefault="00442E31" w:rsidP="00C9521D">
                      <w:pPr>
                        <w:ind w:left="1134" w:right="1134"/>
                        <w:jc w:val="center"/>
                      </w:pPr>
                      <w:r>
                        <w:t>_______________</w:t>
                      </w:r>
                    </w:p>
                    <w:p w14:paraId="7DFC48C8" w14:textId="77777777" w:rsidR="00442E31" w:rsidRDefault="00442E31" w:rsidP="00C9521D">
                      <w:pPr>
                        <w:jc w:val="center"/>
                        <w:rPr>
                          <w:b/>
                          <w:bCs/>
                          <w:sz w:val="22"/>
                        </w:rPr>
                      </w:pPr>
                      <w:r>
                        <w:rPr>
                          <w:noProof/>
                          <w:lang w:eastAsia="fr-CH"/>
                        </w:rPr>
                        <w:drawing>
                          <wp:inline distT="0" distB="0" distL="0" distR="0" wp14:anchorId="1FDCAB52" wp14:editId="6FA522C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2810A9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2F76B1FE" w14:textId="77777777" w:rsidR="00A55018" w:rsidRPr="00D44FD5" w:rsidRDefault="005E35CB" w:rsidP="00A55018">
      <w:pPr>
        <w:pStyle w:val="SingleTxtG"/>
        <w:keepNext/>
        <w:keepLines/>
        <w:rPr>
          <w:lang w:eastAsia="ar-SA"/>
        </w:rPr>
      </w:pPr>
      <w:r w:rsidRPr="00D44FD5">
        <w:br w:type="page"/>
      </w:r>
      <w:r w:rsidR="00A55018" w:rsidRPr="00D44FD5">
        <w:rPr>
          <w:i/>
          <w:lang w:eastAsia="ar-SA"/>
        </w:rPr>
        <w:lastRenderedPageBreak/>
        <w:t>Table des matières</w:t>
      </w:r>
      <w:r w:rsidR="00A55018" w:rsidRPr="00D44FD5">
        <w:rPr>
          <w:lang w:eastAsia="ar-SA"/>
        </w:rPr>
        <w:t>, lire :</w:t>
      </w:r>
    </w:p>
    <w:p w14:paraId="77972414" w14:textId="77777777" w:rsidR="00A55018" w:rsidRPr="00D44FD5" w:rsidRDefault="00A55018" w:rsidP="00A55018">
      <w:pPr>
        <w:pStyle w:val="SingleTxtG"/>
        <w:rPr>
          <w:lang w:eastAsia="ar-SA"/>
        </w:rPr>
      </w:pPr>
      <w:r w:rsidRPr="00D44FD5">
        <w:rPr>
          <w:lang w:eastAsia="ar-SA"/>
        </w:rPr>
        <w:t>« Annexe 5</w:t>
      </w:r>
      <w:r w:rsidRPr="00D44FD5">
        <w:rPr>
          <w:lang w:eastAsia="ar-SA"/>
        </w:rPr>
        <w:tab/>
      </w:r>
      <w:r w:rsidRPr="00D44FD5">
        <w:rPr>
          <w:shd w:val="clear" w:color="auto" w:fill="FFFFFF"/>
        </w:rPr>
        <w:t>Prescriptions relatives au contraste visuel.</w:t>
      </w:r>
      <w:r w:rsidRPr="00D44FD5">
        <w:rPr>
          <w:lang w:eastAsia="ar-SA"/>
        </w:rPr>
        <w:t> »</w:t>
      </w:r>
    </w:p>
    <w:p w14:paraId="7C50060D" w14:textId="77777777" w:rsidR="00A55018" w:rsidRPr="00D44FD5" w:rsidRDefault="00A55018" w:rsidP="00FB6170">
      <w:pPr>
        <w:pStyle w:val="SingleTxtG"/>
        <w:keepNext/>
        <w:keepLines/>
        <w:rPr>
          <w:lang w:eastAsia="ar-SA"/>
        </w:rPr>
      </w:pPr>
      <w:r w:rsidRPr="00D44FD5">
        <w:rPr>
          <w:i/>
          <w:lang w:eastAsia="ar-SA"/>
        </w:rPr>
        <w:t>Ajouter de nouveaux paragraphes 2.44 à 2.48 (Définitions)</w:t>
      </w:r>
      <w:r w:rsidRPr="00D44FD5">
        <w:rPr>
          <w:lang w:eastAsia="ar-SA"/>
        </w:rPr>
        <w:t>,</w:t>
      </w:r>
      <w:r w:rsidRPr="00D44FD5">
        <w:t xml:space="preserve"> libellés comme suit :</w:t>
      </w:r>
    </w:p>
    <w:p w14:paraId="25052B6B" w14:textId="77777777" w:rsidR="00A55018" w:rsidRPr="00D44FD5" w:rsidRDefault="00A55018" w:rsidP="00A55018">
      <w:pPr>
        <w:pStyle w:val="SingleTxtG"/>
        <w:ind w:left="2268" w:hanging="1134"/>
      </w:pPr>
      <w:r w:rsidRPr="00D44FD5">
        <w:t>« 2.44</w:t>
      </w:r>
      <w:r w:rsidRPr="00D44FD5">
        <w:tab/>
      </w:r>
      <w:r w:rsidRPr="00D44FD5">
        <w:rPr>
          <w:i/>
        </w:rPr>
        <w:tab/>
      </w:r>
      <w:r w:rsidRPr="00D44FD5">
        <w:t>“</w:t>
      </w:r>
      <w:r w:rsidRPr="00D44FD5">
        <w:rPr>
          <w:i/>
        </w:rPr>
        <w:t>Contraste visuel</w:t>
      </w:r>
      <w:r w:rsidRPr="00D44FD5">
        <w:t>” (</w:t>
      </w:r>
      <w:r w:rsidRPr="00D44FD5">
        <w:rPr>
          <w:shd w:val="clear" w:color="auto" w:fill="FFFFFF"/>
        </w:rPr>
        <w:t>contraste de luminance), le rapport de luminance entre un objet et son arrière-plan/environnement immédiat qui permet de distinguer l’objet de cet arrière-plan/environnement</w:t>
      </w:r>
      <w:r w:rsidRPr="00D44FD5">
        <w:t>.</w:t>
      </w:r>
    </w:p>
    <w:p w14:paraId="525F63BD" w14:textId="77777777" w:rsidR="00A55018" w:rsidRPr="00D44FD5" w:rsidRDefault="00A55018" w:rsidP="00A55018">
      <w:pPr>
        <w:pStyle w:val="SingleTxtG"/>
        <w:ind w:left="2268" w:hanging="1134"/>
      </w:pPr>
      <w:r w:rsidRPr="00D44FD5">
        <w:t>2.45</w:t>
      </w:r>
      <w:r w:rsidRPr="00D44FD5">
        <w:tab/>
        <w:t>“</w:t>
      </w:r>
      <w:r w:rsidRPr="00D44FD5">
        <w:rPr>
          <w:i/>
        </w:rPr>
        <w:t>Réflectance</w:t>
      </w:r>
      <w:r w:rsidRPr="00D44FD5">
        <w:t xml:space="preserve">” </w:t>
      </w:r>
      <w:r w:rsidRPr="00D44FD5">
        <w:sym w:font="Symbol" w:char="F072"/>
      </w:r>
      <w:r w:rsidR="00D44FD5">
        <w:t> </w:t>
      </w:r>
      <w:r w:rsidRPr="00D44FD5">
        <w:t xml:space="preserve">(rho), </w:t>
      </w:r>
      <w:r w:rsidRPr="00D44FD5">
        <w:rPr>
          <w:color w:val="333333"/>
          <w:sz w:val="21"/>
          <w:szCs w:val="21"/>
          <w:shd w:val="clear" w:color="auto" w:fill="FFFFFF"/>
        </w:rPr>
        <w:t>le rapport entre le flux lumineux réfléchi par la surface d’un matériau plan et le flux lumineux incident sur cette surface</w:t>
      </w:r>
      <w:r w:rsidRPr="00D44FD5">
        <w:t xml:space="preserve">. </w:t>
      </w:r>
      <w:r w:rsidRPr="00D44FD5">
        <w:rPr>
          <w:color w:val="333333"/>
          <w:sz w:val="21"/>
          <w:szCs w:val="21"/>
          <w:shd w:val="clear" w:color="auto" w:fill="FFFFFF"/>
        </w:rPr>
        <w:t>La réflectance est constituée de la “réflectance spéculaireˮ et de la “réflectance diffuse</w:t>
      </w:r>
      <w:r w:rsidRPr="00D44FD5">
        <w:t>”.</w:t>
      </w:r>
    </w:p>
    <w:p w14:paraId="30822885" w14:textId="77777777" w:rsidR="00A55018" w:rsidRPr="00D44FD5" w:rsidRDefault="00A55018" w:rsidP="00A55018">
      <w:pPr>
        <w:pStyle w:val="SingleTxtG"/>
        <w:ind w:left="2268" w:hanging="1134"/>
      </w:pPr>
      <w:r w:rsidRPr="00D44FD5">
        <w:t>2.46</w:t>
      </w:r>
      <w:r w:rsidRPr="00D44FD5">
        <w:tab/>
        <w:t>“</w:t>
      </w:r>
      <w:r w:rsidRPr="00D44FD5">
        <w:rPr>
          <w:i/>
        </w:rPr>
        <w:t>Réflectance spéculaire</w:t>
      </w:r>
      <w:r w:rsidRPr="00D44FD5">
        <w:t xml:space="preserve">” </w:t>
      </w:r>
      <w:r w:rsidRPr="00D44FD5">
        <w:sym w:font="Symbol" w:char="F072"/>
      </w:r>
      <w:r w:rsidRPr="00D44FD5">
        <w:rPr>
          <w:vertAlign w:val="subscript"/>
        </w:rPr>
        <w:t>r</w:t>
      </w:r>
      <w:r w:rsidRPr="00D44FD5">
        <w:t xml:space="preserve">, </w:t>
      </w:r>
      <w:r w:rsidRPr="00D44FD5">
        <w:rPr>
          <w:color w:val="333333"/>
          <w:sz w:val="21"/>
          <w:szCs w:val="21"/>
          <w:shd w:val="clear" w:color="auto" w:fill="FFFFFF"/>
        </w:rPr>
        <w:t>la réflexion sans diffusion obéissant aux lois optiques valables pour les miroirs</w:t>
      </w:r>
      <w:r w:rsidRPr="00D44FD5">
        <w:t>.</w:t>
      </w:r>
    </w:p>
    <w:p w14:paraId="0C594E83" w14:textId="77777777" w:rsidR="00A55018" w:rsidRPr="00D44FD5" w:rsidRDefault="00A55018" w:rsidP="00A55018">
      <w:pPr>
        <w:pStyle w:val="SingleTxtG"/>
        <w:ind w:left="2268" w:hanging="1134"/>
      </w:pPr>
      <w:r w:rsidRPr="00D44FD5">
        <w:t>2.47</w:t>
      </w:r>
      <w:r w:rsidRPr="00D44FD5">
        <w:tab/>
        <w:t>“</w:t>
      </w:r>
      <w:r w:rsidRPr="00D44FD5">
        <w:rPr>
          <w:i/>
        </w:rPr>
        <w:t>Réflectance diffuse</w:t>
      </w:r>
      <w:r w:rsidRPr="00D44FD5">
        <w:t xml:space="preserve">” </w:t>
      </w:r>
      <w:r w:rsidRPr="00D44FD5">
        <w:sym w:font="Symbol" w:char="F072"/>
      </w:r>
      <w:r w:rsidRPr="00D44FD5">
        <w:rPr>
          <w:vertAlign w:val="subscript"/>
        </w:rPr>
        <w:t>d</w:t>
      </w:r>
      <w:r w:rsidRPr="00D44FD5">
        <w:t xml:space="preserve">, </w:t>
      </w:r>
      <w:r w:rsidRPr="00D44FD5">
        <w:rPr>
          <w:color w:val="333333"/>
          <w:sz w:val="21"/>
          <w:szCs w:val="21"/>
          <w:shd w:val="clear" w:color="auto" w:fill="FFFFFF"/>
        </w:rPr>
        <w:t>le rapport entre le flux lumineux diffusé et le flux lumineux incident</w:t>
      </w:r>
      <w:r w:rsidRPr="00D44FD5">
        <w:t>.</w:t>
      </w:r>
    </w:p>
    <w:p w14:paraId="5925A30C" w14:textId="77777777" w:rsidR="00A55018" w:rsidRPr="00D44FD5" w:rsidRDefault="00A55018" w:rsidP="00A55018">
      <w:pPr>
        <w:pStyle w:val="SingleTxtG"/>
        <w:ind w:left="2268" w:hanging="1134"/>
        <w:rPr>
          <w:lang w:eastAsia="ar-SA"/>
        </w:rPr>
      </w:pPr>
      <w:r w:rsidRPr="00D44FD5">
        <w:t>2.48</w:t>
      </w:r>
      <w:r w:rsidRPr="00D44FD5">
        <w:tab/>
        <w:t>“</w:t>
      </w:r>
      <w:r w:rsidRPr="00D44FD5">
        <w:rPr>
          <w:i/>
        </w:rPr>
        <w:t>Flux lumineux</w:t>
      </w:r>
      <w:r w:rsidRPr="00D44FD5">
        <w:t xml:space="preserve">” </w:t>
      </w:r>
      <w:r w:rsidRPr="00D44FD5">
        <w:sym w:font="Symbol" w:char="F046"/>
      </w:r>
      <w:r w:rsidR="00D44FD5">
        <w:t> </w:t>
      </w:r>
      <w:r w:rsidRPr="00D44FD5">
        <w:t xml:space="preserve">(phi), </w:t>
      </w:r>
      <w:r w:rsidRPr="00D44FD5">
        <w:rPr>
          <w:color w:val="333333"/>
          <w:sz w:val="21"/>
          <w:szCs w:val="21"/>
          <w:shd w:val="clear" w:color="auto" w:fill="FFFFFF"/>
        </w:rPr>
        <w:t>la puissance d’une source lumineuse</w:t>
      </w:r>
      <w:r w:rsidRPr="00D44FD5">
        <w:t>.</w:t>
      </w:r>
      <w:r w:rsidR="00D44FD5">
        <w:rPr>
          <w:lang w:eastAsia="ar-SA"/>
        </w:rPr>
        <w:t> »</w:t>
      </w:r>
    </w:p>
    <w:p w14:paraId="13ECEAB0" w14:textId="77777777" w:rsidR="00A55018" w:rsidRPr="00D44FD5" w:rsidRDefault="00D44FD5" w:rsidP="00FB6170">
      <w:pPr>
        <w:pStyle w:val="SingleTxtG"/>
        <w:keepNext/>
        <w:keepLines/>
        <w:rPr>
          <w:lang w:eastAsia="ar-SA"/>
        </w:rPr>
      </w:pPr>
      <w:r>
        <w:rPr>
          <w:i/>
          <w:lang w:eastAsia="ar-SA"/>
        </w:rPr>
        <w:t>Ajouter de nouveaux paragraphes </w:t>
      </w:r>
      <w:r w:rsidR="00A55018" w:rsidRPr="00D44FD5">
        <w:rPr>
          <w:i/>
          <w:lang w:eastAsia="ar-SA"/>
        </w:rPr>
        <w:t>10.19 à 10.23</w:t>
      </w:r>
      <w:r w:rsidR="00A55018" w:rsidRPr="00D44FD5">
        <w:rPr>
          <w:lang w:eastAsia="ar-SA"/>
        </w:rPr>
        <w:t>, libellés comme suit :</w:t>
      </w:r>
    </w:p>
    <w:p w14:paraId="02F427ED" w14:textId="77777777" w:rsidR="00A55018" w:rsidRPr="00D44FD5" w:rsidRDefault="00A55018" w:rsidP="00A55018">
      <w:pPr>
        <w:pStyle w:val="SingleTxtG"/>
        <w:ind w:left="2268" w:hanging="1134"/>
        <w:rPr>
          <w:lang w:eastAsia="ar-SA"/>
        </w:rPr>
      </w:pPr>
      <w:r w:rsidRPr="00D44FD5">
        <w:rPr>
          <w:lang w:eastAsia="ar-SA"/>
        </w:rPr>
        <w:t>« 10.19</w:t>
      </w:r>
      <w:r w:rsidRPr="00D44FD5">
        <w:rPr>
          <w:lang w:eastAsia="ar-SA"/>
        </w:rPr>
        <w:tab/>
      </w:r>
      <w:r w:rsidRPr="00D44FD5">
        <w:rPr>
          <w:color w:val="333333"/>
          <w:sz w:val="21"/>
          <w:szCs w:val="21"/>
          <w:shd w:val="clear" w:color="auto" w:fill="FFFFFF"/>
        </w:rPr>
        <w:t>À compter de la date officielle d’</w:t>
      </w:r>
      <w:r w:rsidR="00D44FD5">
        <w:rPr>
          <w:color w:val="333333"/>
          <w:sz w:val="21"/>
          <w:szCs w:val="21"/>
          <w:shd w:val="clear" w:color="auto" w:fill="FFFFFF"/>
        </w:rPr>
        <w:t>entrée en vigueur de la série </w:t>
      </w:r>
      <w:r w:rsidRPr="00D44FD5">
        <w:rPr>
          <w:color w:val="333333"/>
          <w:sz w:val="21"/>
          <w:szCs w:val="21"/>
          <w:shd w:val="clear" w:color="auto" w:fill="FFFFFF"/>
        </w:rPr>
        <w:t>08 d’amendements, aucune Partie contractante appliquant le présent Règlement ne pourra refuser d’accorder ou d’accepter une homologation de type en vertu du présent Règleme</w:t>
      </w:r>
      <w:r w:rsidR="00D44FD5">
        <w:rPr>
          <w:color w:val="333333"/>
          <w:sz w:val="21"/>
          <w:szCs w:val="21"/>
          <w:shd w:val="clear" w:color="auto" w:fill="FFFFFF"/>
        </w:rPr>
        <w:t>nt tel que modifié par la série </w:t>
      </w:r>
      <w:r w:rsidRPr="00D44FD5">
        <w:rPr>
          <w:color w:val="333333"/>
          <w:sz w:val="21"/>
          <w:szCs w:val="21"/>
          <w:shd w:val="clear" w:color="auto" w:fill="FFFFFF"/>
        </w:rPr>
        <w:t>08 d’amendements.</w:t>
      </w:r>
    </w:p>
    <w:p w14:paraId="6BAC553C" w14:textId="77777777" w:rsidR="00A55018" w:rsidRPr="00D44FD5" w:rsidRDefault="00A55018" w:rsidP="00A55018">
      <w:pPr>
        <w:pStyle w:val="SingleTxtG"/>
        <w:ind w:left="2268" w:hanging="1134"/>
        <w:rPr>
          <w:lang w:eastAsia="ar-SA"/>
        </w:rPr>
      </w:pPr>
      <w:r w:rsidRPr="00D44FD5">
        <w:rPr>
          <w:lang w:eastAsia="ar-SA"/>
        </w:rPr>
        <w:t>10.20</w:t>
      </w:r>
      <w:r w:rsidRPr="00D44FD5">
        <w:rPr>
          <w:lang w:eastAsia="ar-SA"/>
        </w:rPr>
        <w:tab/>
        <w:t>À compter du 1</w:t>
      </w:r>
      <w:r w:rsidRPr="00D44FD5">
        <w:rPr>
          <w:vertAlign w:val="superscript"/>
          <w:lang w:eastAsia="ar-SA"/>
        </w:rPr>
        <w:t>er</w:t>
      </w:r>
      <w:r w:rsidR="00D44FD5">
        <w:rPr>
          <w:lang w:eastAsia="ar-SA"/>
        </w:rPr>
        <w:t> </w:t>
      </w:r>
      <w:r w:rsidRPr="00D44FD5">
        <w:rPr>
          <w:lang w:eastAsia="ar-SA"/>
        </w:rPr>
        <w:t xml:space="preserve">septembre 2020, </w:t>
      </w:r>
      <w:r w:rsidRPr="00D44FD5">
        <w:rPr>
          <w:color w:val="333333"/>
          <w:sz w:val="21"/>
          <w:szCs w:val="21"/>
          <w:shd w:val="clear" w:color="auto" w:fill="FFFFFF"/>
        </w:rPr>
        <w:t>les Parties contractantes appliquant le présent Règlement ne seront plus tenues d’accepter les homologations de type délivrées en vertu des précédentes séries d’amendements après le 1</w:t>
      </w:r>
      <w:r w:rsidRPr="00D44FD5">
        <w:rPr>
          <w:color w:val="333333"/>
          <w:sz w:val="21"/>
          <w:szCs w:val="21"/>
          <w:shd w:val="clear" w:color="auto" w:fill="FFFFFF"/>
          <w:vertAlign w:val="superscript"/>
        </w:rPr>
        <w:t>er</w:t>
      </w:r>
      <w:r w:rsidRPr="00D44FD5">
        <w:rPr>
          <w:color w:val="333333"/>
          <w:sz w:val="21"/>
          <w:szCs w:val="21"/>
          <w:shd w:val="clear" w:color="auto" w:fill="FFFFFF"/>
        </w:rPr>
        <w:t> s</w:t>
      </w:r>
      <w:r w:rsidRPr="00D44FD5">
        <w:rPr>
          <w:lang w:eastAsia="ar-SA"/>
        </w:rPr>
        <w:t>eptembre 2020.</w:t>
      </w:r>
    </w:p>
    <w:p w14:paraId="4D4ECA19" w14:textId="77777777" w:rsidR="00A55018" w:rsidRPr="00D44FD5" w:rsidRDefault="00A55018" w:rsidP="00A55018">
      <w:pPr>
        <w:pStyle w:val="SingleTxtG"/>
        <w:ind w:left="2268" w:hanging="1134"/>
        <w:rPr>
          <w:lang w:eastAsia="ar-SA"/>
        </w:rPr>
      </w:pPr>
      <w:r w:rsidRPr="00D44FD5">
        <w:rPr>
          <w:lang w:eastAsia="ar-SA"/>
        </w:rPr>
        <w:t>10.21</w:t>
      </w:r>
      <w:r w:rsidRPr="00D44FD5">
        <w:rPr>
          <w:lang w:eastAsia="ar-SA"/>
        </w:rPr>
        <w:tab/>
        <w:t>Jusqu’au 1</w:t>
      </w:r>
      <w:r w:rsidRPr="00D44FD5">
        <w:rPr>
          <w:vertAlign w:val="superscript"/>
          <w:lang w:eastAsia="ar-SA"/>
        </w:rPr>
        <w:t>er</w:t>
      </w:r>
      <w:r w:rsidR="00D44FD5">
        <w:rPr>
          <w:lang w:eastAsia="ar-SA"/>
        </w:rPr>
        <w:t> </w:t>
      </w:r>
      <w:r w:rsidRPr="00D44FD5">
        <w:rPr>
          <w:lang w:eastAsia="ar-SA"/>
        </w:rPr>
        <w:t xml:space="preserve">septembre 2022, </w:t>
      </w:r>
      <w:r w:rsidRPr="00D44FD5">
        <w:rPr>
          <w:color w:val="333333"/>
          <w:sz w:val="21"/>
          <w:szCs w:val="21"/>
          <w:shd w:val="clear" w:color="auto" w:fill="FFFFFF"/>
        </w:rPr>
        <w:t>les Parties contractantes appliquant le présent Règlement</w:t>
      </w:r>
      <w:r w:rsidRPr="00D44FD5">
        <w:rPr>
          <w:lang w:eastAsia="ar-SA"/>
        </w:rPr>
        <w:t xml:space="preserve"> devront accepter les homologations de type délivrées </w:t>
      </w:r>
      <w:r w:rsidRPr="00D44FD5">
        <w:rPr>
          <w:color w:val="333333"/>
          <w:sz w:val="21"/>
          <w:szCs w:val="21"/>
          <w:shd w:val="clear" w:color="auto" w:fill="FFFFFF"/>
        </w:rPr>
        <w:t xml:space="preserve">en vertu des précédentes séries d’amendements avant le </w:t>
      </w:r>
      <w:r w:rsidRPr="00D44FD5">
        <w:rPr>
          <w:lang w:eastAsia="ar-SA"/>
        </w:rPr>
        <w:t>1</w:t>
      </w:r>
      <w:r w:rsidRPr="00D44FD5">
        <w:rPr>
          <w:vertAlign w:val="superscript"/>
          <w:lang w:eastAsia="ar-SA"/>
        </w:rPr>
        <w:t>er</w:t>
      </w:r>
      <w:r w:rsidR="00D44FD5">
        <w:rPr>
          <w:lang w:eastAsia="ar-SA"/>
        </w:rPr>
        <w:t> </w:t>
      </w:r>
      <w:r w:rsidRPr="00D44FD5">
        <w:rPr>
          <w:lang w:eastAsia="ar-SA"/>
        </w:rPr>
        <w:t>septembre 2020.</w:t>
      </w:r>
    </w:p>
    <w:p w14:paraId="62ABEFD4" w14:textId="77777777" w:rsidR="00A55018" w:rsidRPr="00D44FD5" w:rsidRDefault="00A55018" w:rsidP="00A55018">
      <w:pPr>
        <w:pStyle w:val="SingleTxtG"/>
        <w:ind w:left="2268" w:hanging="1134"/>
        <w:rPr>
          <w:lang w:eastAsia="ar-SA"/>
        </w:rPr>
      </w:pPr>
      <w:r w:rsidRPr="00D44FD5">
        <w:rPr>
          <w:lang w:eastAsia="ar-SA"/>
        </w:rPr>
        <w:t>10.22</w:t>
      </w:r>
      <w:r w:rsidRPr="00D44FD5">
        <w:rPr>
          <w:lang w:eastAsia="ar-SA"/>
        </w:rPr>
        <w:tab/>
        <w:t>À compter du 1</w:t>
      </w:r>
      <w:r w:rsidRPr="00D44FD5">
        <w:rPr>
          <w:vertAlign w:val="superscript"/>
          <w:lang w:eastAsia="ar-SA"/>
        </w:rPr>
        <w:t>er</w:t>
      </w:r>
      <w:r w:rsidR="00D44FD5">
        <w:rPr>
          <w:lang w:eastAsia="ar-SA"/>
        </w:rPr>
        <w:t> </w:t>
      </w:r>
      <w:r w:rsidRPr="00D44FD5">
        <w:rPr>
          <w:lang w:eastAsia="ar-SA"/>
        </w:rPr>
        <w:t xml:space="preserve">septembre 2022, </w:t>
      </w:r>
      <w:r w:rsidRPr="00D44FD5">
        <w:rPr>
          <w:color w:val="333333"/>
          <w:sz w:val="21"/>
          <w:szCs w:val="21"/>
          <w:shd w:val="clear" w:color="auto" w:fill="FFFFFF"/>
        </w:rPr>
        <w:t>les Parties contractantes appliquant le présent Règlement</w:t>
      </w:r>
      <w:r w:rsidRPr="00D44FD5">
        <w:rPr>
          <w:lang w:eastAsia="ar-SA"/>
        </w:rPr>
        <w:t xml:space="preserve"> </w:t>
      </w:r>
      <w:r w:rsidRPr="00D44FD5">
        <w:rPr>
          <w:color w:val="333333"/>
          <w:sz w:val="21"/>
          <w:szCs w:val="21"/>
          <w:shd w:val="clear" w:color="auto" w:fill="FFFFFF"/>
        </w:rPr>
        <w:t>ne seront plus tenues d’accepter les homologations de type délivrées en vertu des précédentes séries d’amendements audit Règlement</w:t>
      </w:r>
      <w:r w:rsidRPr="00D44FD5">
        <w:rPr>
          <w:lang w:eastAsia="ar-SA"/>
        </w:rPr>
        <w:t>.</w:t>
      </w:r>
    </w:p>
    <w:p w14:paraId="791C948B" w14:textId="77777777" w:rsidR="00A55018" w:rsidRPr="00D44FD5" w:rsidRDefault="00A55018" w:rsidP="00A55018">
      <w:pPr>
        <w:pStyle w:val="SingleTxtG"/>
        <w:ind w:left="2268" w:hanging="1134"/>
        <w:rPr>
          <w:lang w:eastAsia="ar-SA"/>
        </w:rPr>
      </w:pPr>
      <w:r w:rsidRPr="00D44FD5">
        <w:rPr>
          <w:lang w:eastAsia="ar-SA"/>
        </w:rPr>
        <w:t>10.23</w:t>
      </w:r>
      <w:r w:rsidRPr="00D44FD5">
        <w:rPr>
          <w:lang w:eastAsia="ar-SA"/>
        </w:rPr>
        <w:tab/>
      </w:r>
      <w:r w:rsidRPr="00D44FD5">
        <w:rPr>
          <w:color w:val="333333"/>
          <w:sz w:val="21"/>
          <w:szCs w:val="21"/>
          <w:shd w:val="clear" w:color="auto" w:fill="FFFFFF"/>
        </w:rPr>
        <w:t>Les Parties contractantes appliquant le présent Règlement</w:t>
      </w:r>
      <w:r w:rsidRPr="00D44FD5">
        <w:rPr>
          <w:lang w:eastAsia="ar-SA"/>
        </w:rPr>
        <w:t xml:space="preserve"> ne pourront refuser d’accorder des homologations de type en vertu </w:t>
      </w:r>
      <w:r w:rsidRPr="00D44FD5">
        <w:rPr>
          <w:color w:val="333333"/>
          <w:sz w:val="21"/>
          <w:szCs w:val="21"/>
          <w:shd w:val="clear" w:color="auto" w:fill="FFFFFF"/>
        </w:rPr>
        <w:t>de l’une quelconque des précédentes séries d’amendements audit Règlement, ou d’accorder des extensions pour les homologations en question</w:t>
      </w:r>
      <w:r w:rsidR="00D44FD5">
        <w:rPr>
          <w:lang w:eastAsia="ar-SA"/>
        </w:rPr>
        <w:t>. »</w:t>
      </w:r>
    </w:p>
    <w:p w14:paraId="587B945A" w14:textId="77777777" w:rsidR="00A55018" w:rsidRPr="00D44FD5" w:rsidRDefault="00D44FD5" w:rsidP="00FB6170">
      <w:pPr>
        <w:pStyle w:val="SingleTxtG"/>
        <w:keepNext/>
        <w:keepLines/>
        <w:rPr>
          <w:i/>
          <w:lang w:eastAsia="ar-SA"/>
        </w:rPr>
      </w:pPr>
      <w:r>
        <w:rPr>
          <w:i/>
          <w:lang w:eastAsia="ar-SA"/>
        </w:rPr>
        <w:t>Annexe </w:t>
      </w:r>
      <w:r w:rsidR="00A55018" w:rsidRPr="00D44FD5">
        <w:rPr>
          <w:i/>
          <w:lang w:eastAsia="ar-SA"/>
        </w:rPr>
        <w:t>3</w:t>
      </w:r>
    </w:p>
    <w:p w14:paraId="17F72447" w14:textId="77777777" w:rsidR="00A55018" w:rsidRPr="00D44FD5" w:rsidRDefault="00D44FD5" w:rsidP="00FB6170">
      <w:pPr>
        <w:pStyle w:val="SingleTxtG"/>
        <w:keepNext/>
        <w:keepLines/>
        <w:rPr>
          <w:lang w:eastAsia="ar-SA"/>
        </w:rPr>
      </w:pPr>
      <w:r>
        <w:rPr>
          <w:i/>
          <w:lang w:eastAsia="ar-SA"/>
        </w:rPr>
        <w:t>Paragraphe </w:t>
      </w:r>
      <w:r w:rsidR="00A55018" w:rsidRPr="00D44FD5">
        <w:rPr>
          <w:i/>
          <w:lang w:eastAsia="ar-SA"/>
        </w:rPr>
        <w:t>7.11.4</w:t>
      </w:r>
      <w:r w:rsidR="00A55018" w:rsidRPr="00D44FD5">
        <w:rPr>
          <w:lang w:eastAsia="ar-SA"/>
        </w:rPr>
        <w:t>, lire</w:t>
      </w:r>
      <w:r>
        <w:rPr>
          <w:lang w:eastAsia="ar-SA"/>
        </w:rPr>
        <w:t> </w:t>
      </w:r>
      <w:r w:rsidR="00A55018" w:rsidRPr="00D44FD5">
        <w:rPr>
          <w:lang w:eastAsia="ar-SA"/>
        </w:rPr>
        <w:t>:</w:t>
      </w:r>
    </w:p>
    <w:p w14:paraId="7F377AA0" w14:textId="77777777" w:rsidR="00A55018" w:rsidRPr="00D44FD5" w:rsidRDefault="00A55018" w:rsidP="00A55018">
      <w:pPr>
        <w:pStyle w:val="SingleTxtG"/>
        <w:rPr>
          <w:lang w:eastAsia="ar-SA"/>
        </w:rPr>
      </w:pPr>
      <w:r w:rsidRPr="00D44FD5">
        <w:rPr>
          <w:lang w:eastAsia="ar-SA"/>
        </w:rPr>
        <w:t>« 7.11.4</w:t>
      </w:r>
      <w:r w:rsidRPr="00D44FD5">
        <w:rPr>
          <w:lang w:eastAsia="ar-SA"/>
        </w:rPr>
        <w:tab/>
      </w:r>
      <w:r w:rsidRPr="00D44FD5">
        <w:rPr>
          <w:shd w:val="clear" w:color="auto" w:fill="FFFFFF"/>
        </w:rPr>
        <w:t>Barres et poignées installées dans les toilettes</w:t>
      </w:r>
      <w:r w:rsidR="00D44FD5">
        <w:rPr>
          <w:shd w:val="clear" w:color="auto" w:fill="FFFFFF"/>
        </w:rPr>
        <w:t>.</w:t>
      </w:r>
      <w:r w:rsidR="00D44FD5">
        <w:rPr>
          <w:lang w:eastAsia="ar-SA"/>
        </w:rPr>
        <w:t> »</w:t>
      </w:r>
    </w:p>
    <w:p w14:paraId="0E684D3B" w14:textId="77777777" w:rsidR="00A55018" w:rsidRPr="00D44FD5" w:rsidRDefault="00D44FD5" w:rsidP="00FB6170">
      <w:pPr>
        <w:pStyle w:val="SingleTxtG"/>
        <w:keepNext/>
        <w:keepLines/>
        <w:rPr>
          <w:lang w:eastAsia="ar-SA"/>
        </w:rPr>
      </w:pPr>
      <w:r>
        <w:rPr>
          <w:i/>
          <w:lang w:eastAsia="ar-SA"/>
        </w:rPr>
        <w:t>Ajouter un nouveau paragraphe </w:t>
      </w:r>
      <w:r w:rsidR="00A55018" w:rsidRPr="00D44FD5">
        <w:rPr>
          <w:i/>
          <w:lang w:eastAsia="ar-SA"/>
        </w:rPr>
        <w:t>7.11.4.1</w:t>
      </w:r>
      <w:r w:rsidR="00A55018" w:rsidRPr="00D44FD5">
        <w:rPr>
          <w:lang w:eastAsia="ar-SA"/>
        </w:rPr>
        <w:t>, libellé comme suit :</w:t>
      </w:r>
    </w:p>
    <w:p w14:paraId="526782B6" w14:textId="77777777" w:rsidR="00A55018" w:rsidRPr="00D44FD5" w:rsidRDefault="00A55018" w:rsidP="00A55018">
      <w:pPr>
        <w:pStyle w:val="SingleTxtG"/>
        <w:ind w:left="2268" w:hanging="1134"/>
        <w:rPr>
          <w:lang w:eastAsia="ar-SA"/>
        </w:rPr>
      </w:pPr>
      <w:r w:rsidRPr="00D44FD5">
        <w:rPr>
          <w:lang w:eastAsia="ar-SA"/>
        </w:rPr>
        <w:t>« 7.11.4.1</w:t>
      </w:r>
      <w:r w:rsidRPr="00D44FD5">
        <w:rPr>
          <w:lang w:eastAsia="ar-SA"/>
        </w:rPr>
        <w:tab/>
      </w:r>
      <w:r w:rsidRPr="00D44FD5">
        <w:rPr>
          <w:shd w:val="clear" w:color="auto" w:fill="FFFFFF"/>
        </w:rPr>
        <w:t>Les toilettes, s’il y en a, doivent être équipées d’une barre ou poignée adéquate</w:t>
      </w:r>
      <w:r w:rsidR="00D44FD5">
        <w:rPr>
          <w:lang w:eastAsia="ar-SA"/>
        </w:rPr>
        <w:t>. »</w:t>
      </w:r>
    </w:p>
    <w:p w14:paraId="680E5562" w14:textId="77777777" w:rsidR="00A55018" w:rsidRPr="00D44FD5" w:rsidRDefault="00387468" w:rsidP="00A55018">
      <w:pPr>
        <w:pStyle w:val="SingleTxtG"/>
        <w:keepNext/>
        <w:rPr>
          <w:lang w:eastAsia="ar-SA"/>
        </w:rPr>
      </w:pPr>
      <w:bookmarkStart w:id="0" w:name="_GoBack"/>
      <w:bookmarkEnd w:id="0"/>
      <w:r>
        <w:rPr>
          <w:i/>
          <w:lang w:eastAsia="ar-SA"/>
        </w:rPr>
        <w:lastRenderedPageBreak/>
        <w:t>Annexe </w:t>
      </w:r>
      <w:r w:rsidR="00A55018" w:rsidRPr="00D44FD5">
        <w:rPr>
          <w:i/>
          <w:lang w:eastAsia="ar-SA"/>
        </w:rPr>
        <w:t>5</w:t>
      </w:r>
      <w:r w:rsidR="00A55018" w:rsidRPr="00D44FD5">
        <w:rPr>
          <w:lang w:eastAsia="ar-SA"/>
        </w:rPr>
        <w:t>, lire :</w:t>
      </w:r>
    </w:p>
    <w:p w14:paraId="08EE8591" w14:textId="77777777" w:rsidR="00A55018" w:rsidRPr="00D44FD5" w:rsidRDefault="00A55018" w:rsidP="00A55018">
      <w:pPr>
        <w:pStyle w:val="HChG"/>
        <w:rPr>
          <w:lang w:eastAsia="ar-SA"/>
        </w:rPr>
      </w:pPr>
      <w:r w:rsidRPr="00D44FD5">
        <w:rPr>
          <w:b w:val="0"/>
          <w:sz w:val="20"/>
          <w:lang w:eastAsia="ar-SA"/>
        </w:rPr>
        <w:t>« </w:t>
      </w:r>
      <w:r w:rsidR="00387468">
        <w:rPr>
          <w:lang w:eastAsia="ar-SA"/>
        </w:rPr>
        <w:t>Annexe </w:t>
      </w:r>
      <w:r w:rsidRPr="00D44FD5">
        <w:rPr>
          <w:lang w:eastAsia="ar-SA"/>
        </w:rPr>
        <w:t>5</w:t>
      </w:r>
    </w:p>
    <w:p w14:paraId="4186D3E8" w14:textId="77777777" w:rsidR="00A55018" w:rsidRPr="00D44FD5" w:rsidRDefault="00A55018" w:rsidP="00A55018">
      <w:pPr>
        <w:pStyle w:val="HChG"/>
        <w:rPr>
          <w:lang w:eastAsia="ar-SA"/>
        </w:rPr>
      </w:pPr>
      <w:r w:rsidRPr="00D44FD5">
        <w:rPr>
          <w:lang w:eastAsia="ar-SA"/>
        </w:rPr>
        <w:tab/>
      </w:r>
      <w:r w:rsidRPr="00D44FD5">
        <w:rPr>
          <w:lang w:eastAsia="ar-SA"/>
        </w:rPr>
        <w:tab/>
        <w:t>Prescriptions relatives au contraste visuel, aux fins</w:t>
      </w:r>
      <w:r w:rsidRPr="00D44FD5">
        <w:rPr>
          <w:lang w:eastAsia="ar-SA"/>
        </w:rPr>
        <w:br/>
        <w:t>des dispositions du paragraphe 3.3.3 de l’</w:t>
      </w:r>
      <w:r w:rsidR="001A5E0E">
        <w:rPr>
          <w:lang w:eastAsia="ar-SA"/>
        </w:rPr>
        <w:t>annexe </w:t>
      </w:r>
      <w:r w:rsidRPr="00D44FD5">
        <w:rPr>
          <w:lang w:eastAsia="ar-SA"/>
        </w:rPr>
        <w:t>8</w:t>
      </w:r>
    </w:p>
    <w:p w14:paraId="6C7C4904" w14:textId="77777777" w:rsidR="00A55018" w:rsidRPr="00D44FD5" w:rsidRDefault="00A55018" w:rsidP="001A5E0E">
      <w:pPr>
        <w:pStyle w:val="SingleTxtG"/>
        <w:ind w:left="2268" w:hanging="1134"/>
        <w:rPr>
          <w:lang w:eastAsia="ar-SA"/>
        </w:rPr>
      </w:pPr>
      <w:r w:rsidRPr="00D44FD5">
        <w:rPr>
          <w:lang w:eastAsia="ar-SA"/>
        </w:rPr>
        <w:t>1.</w:t>
      </w:r>
      <w:r w:rsidRPr="00D44FD5">
        <w:rPr>
          <w:lang w:eastAsia="ar-SA"/>
        </w:rPr>
        <w:tab/>
      </w:r>
      <w:r w:rsidRPr="00D44FD5">
        <w:rPr>
          <w:lang w:eastAsia="ar-SA"/>
        </w:rPr>
        <w:tab/>
      </w:r>
      <w:r w:rsidRPr="00D44FD5">
        <w:rPr>
          <w:shd w:val="clear" w:color="auto" w:fill="FFFFFF"/>
        </w:rPr>
        <w:t>On détermine le contraste visuel C en appliquant la formule suivante </w:t>
      </w:r>
      <w:r w:rsidRPr="00D44FD5">
        <w:rPr>
          <w:lang w:eastAsia="ar-SA"/>
        </w:rPr>
        <w:t>:</w:t>
      </w:r>
    </w:p>
    <w:p w14:paraId="770A0135" w14:textId="77777777" w:rsidR="00A55018" w:rsidRPr="00D44FD5" w:rsidRDefault="00A55018" w:rsidP="00A55018">
      <w:pPr>
        <w:ind w:left="2835"/>
        <w:rPr>
          <w:lang w:eastAsia="ar-SA"/>
        </w:rPr>
      </w:pPr>
      <w:r w:rsidRPr="00D44FD5">
        <w:rPr>
          <w:lang w:eastAsia="ar-SA"/>
        </w:rPr>
        <w:tab/>
      </w:r>
      <m:oMath>
        <m:r>
          <w:rPr>
            <w:rFonts w:ascii="Cambria Math" w:hAnsi="Cambria Math"/>
          </w:rPr>
          <m:t>C=</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e>
            </m:d>
          </m:num>
          <m:den>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den>
        </m:f>
      </m:oMath>
    </w:p>
    <w:p w14:paraId="55DD37AD" w14:textId="77777777" w:rsidR="00A55018" w:rsidRPr="00D44FD5" w:rsidRDefault="00A55018" w:rsidP="001A5E0E">
      <w:pPr>
        <w:pStyle w:val="SingleTxtG"/>
        <w:tabs>
          <w:tab w:val="left" w:pos="2835"/>
        </w:tabs>
        <w:ind w:left="2835" w:hanging="567"/>
        <w:rPr>
          <w:shd w:val="clear" w:color="auto" w:fill="FFFFFF"/>
        </w:rPr>
      </w:pPr>
      <w:proofErr w:type="gramStart"/>
      <w:r w:rsidRPr="00D44FD5">
        <w:rPr>
          <w:lang w:eastAsia="ar-SA"/>
        </w:rPr>
        <w:t>où</w:t>
      </w:r>
      <w:proofErr w:type="gramEnd"/>
      <w:r w:rsidRPr="00D44FD5">
        <w:rPr>
          <w:lang w:eastAsia="ar-SA"/>
        </w:rPr>
        <w:t xml:space="preserve"> :</w:t>
      </w:r>
      <w:r w:rsidRPr="00D44FD5">
        <w:rPr>
          <w:lang w:eastAsia="ar-SA"/>
        </w:rPr>
        <w:tab/>
      </w:r>
      <w:r w:rsidRPr="00D44FD5">
        <w:rPr>
          <w:lang w:eastAsia="ar-SA"/>
        </w:rPr>
        <w:tab/>
      </w:r>
      <w:r w:rsidRPr="00D44FD5">
        <w:rPr>
          <w:lang w:eastAsia="ar-SA"/>
        </w:rPr>
        <w:sym w:font="Symbol" w:char="F072"/>
      </w:r>
      <w:r w:rsidRPr="00D44FD5">
        <w:rPr>
          <w:vertAlign w:val="subscript"/>
          <w:lang w:eastAsia="ar-SA"/>
        </w:rPr>
        <w:t>1</w:t>
      </w:r>
      <w:r w:rsidRPr="00D44FD5">
        <w:rPr>
          <w:lang w:eastAsia="ar-SA"/>
        </w:rPr>
        <w:t xml:space="preserve"> =</w:t>
      </w:r>
      <w:r w:rsidRPr="00D44FD5">
        <w:rPr>
          <w:lang w:eastAsia="ar-SA"/>
        </w:rPr>
        <w:tab/>
      </w:r>
      <w:r w:rsidRPr="00D44FD5">
        <w:rPr>
          <w:shd w:val="clear" w:color="auto" w:fill="FFFFFF"/>
        </w:rPr>
        <w:t>réflectance du matériau de l’objet qui doit être vu ;</w:t>
      </w:r>
    </w:p>
    <w:p w14:paraId="22ADD791" w14:textId="77777777" w:rsidR="00A55018" w:rsidRPr="00D44FD5" w:rsidRDefault="00A55018" w:rsidP="001A5E0E">
      <w:pPr>
        <w:pStyle w:val="SingleTxtG"/>
        <w:tabs>
          <w:tab w:val="left" w:pos="2835"/>
        </w:tabs>
        <w:ind w:left="3402" w:hanging="1134"/>
        <w:rPr>
          <w:lang w:eastAsia="ar-SA"/>
        </w:rPr>
      </w:pPr>
      <w:r w:rsidRPr="00D44FD5">
        <w:rPr>
          <w:lang w:eastAsia="ar-SA"/>
        </w:rPr>
        <w:tab/>
      </w:r>
      <w:r w:rsidRPr="00D44FD5">
        <w:rPr>
          <w:lang w:eastAsia="ar-SA"/>
        </w:rPr>
        <w:sym w:font="Symbol" w:char="F072"/>
      </w:r>
      <w:r w:rsidRPr="00D44FD5">
        <w:rPr>
          <w:vertAlign w:val="subscript"/>
          <w:lang w:eastAsia="ar-SA"/>
        </w:rPr>
        <w:t>2</w:t>
      </w:r>
      <w:r w:rsidRPr="00D44FD5">
        <w:rPr>
          <w:lang w:eastAsia="ar-SA"/>
        </w:rPr>
        <w:t xml:space="preserve"> =</w:t>
      </w:r>
      <w:r w:rsidRPr="00D44FD5">
        <w:rPr>
          <w:lang w:eastAsia="ar-SA"/>
        </w:rPr>
        <w:tab/>
      </w:r>
      <w:r w:rsidRPr="00D44FD5">
        <w:rPr>
          <w:shd w:val="clear" w:color="auto" w:fill="FFFFFF"/>
        </w:rPr>
        <w:t>réflectance de l’environnement ou des matériaux, entourant l’objet.</w:t>
      </w:r>
    </w:p>
    <w:p w14:paraId="0233A8DA" w14:textId="77777777" w:rsidR="00A55018" w:rsidRPr="00D44FD5" w:rsidRDefault="00A55018" w:rsidP="00A55018">
      <w:pPr>
        <w:pStyle w:val="SingleTxtG"/>
        <w:ind w:left="2268" w:hanging="1134"/>
        <w:rPr>
          <w:lang w:eastAsia="ar-SA"/>
        </w:rPr>
      </w:pPr>
      <w:r w:rsidRPr="00D44FD5">
        <w:rPr>
          <w:lang w:eastAsia="ar-SA"/>
        </w:rPr>
        <w:t>2.</w:t>
      </w:r>
      <w:r w:rsidRPr="00D44FD5">
        <w:rPr>
          <w:lang w:eastAsia="ar-SA"/>
        </w:rPr>
        <w:tab/>
      </w:r>
      <w:r w:rsidRPr="00D44FD5">
        <w:rPr>
          <w:lang w:eastAsia="ar-SA"/>
        </w:rPr>
        <w:tab/>
      </w:r>
      <w:r w:rsidRPr="00D44FD5">
        <w:rPr>
          <w:shd w:val="clear" w:color="auto" w:fill="FFFFFF"/>
        </w:rPr>
        <w:t>Pour déterminer les valeurs de réflectance</w:t>
      </w:r>
      <w:r w:rsidRPr="00D44FD5">
        <w:rPr>
          <w:lang w:eastAsia="ar-SA"/>
        </w:rPr>
        <w:t xml:space="preserve"> </w:t>
      </w:r>
      <w:r w:rsidRPr="00D44FD5">
        <w:rPr>
          <w:lang w:eastAsia="ar-SA"/>
        </w:rPr>
        <w:sym w:font="Symbol" w:char="F072"/>
      </w:r>
      <w:r w:rsidRPr="00D44FD5">
        <w:rPr>
          <w:vertAlign w:val="subscript"/>
          <w:lang w:eastAsia="ar-SA"/>
        </w:rPr>
        <w:t>1</w:t>
      </w:r>
      <w:r w:rsidRPr="00D44FD5">
        <w:rPr>
          <w:lang w:eastAsia="ar-SA"/>
        </w:rPr>
        <w:t xml:space="preserve">, </w:t>
      </w:r>
      <w:r w:rsidRPr="00D44FD5">
        <w:rPr>
          <w:lang w:eastAsia="ar-SA"/>
        </w:rPr>
        <w:sym w:font="Symbol" w:char="F072"/>
      </w:r>
      <w:r w:rsidRPr="00D44FD5">
        <w:rPr>
          <w:vertAlign w:val="subscript"/>
          <w:lang w:eastAsia="ar-SA"/>
        </w:rPr>
        <w:t>2</w:t>
      </w:r>
      <w:r w:rsidRPr="00D44FD5">
        <w:rPr>
          <w:lang w:eastAsia="ar-SA"/>
        </w:rPr>
        <w:t xml:space="preserve"> et </w:t>
      </w:r>
      <w:r w:rsidRPr="00D44FD5">
        <w:rPr>
          <w:lang w:eastAsia="ar-SA"/>
        </w:rPr>
        <w:sym w:font="Symbol" w:char="F072"/>
      </w:r>
      <w:r w:rsidRPr="00D44FD5">
        <w:rPr>
          <w:vertAlign w:val="subscript"/>
          <w:lang w:eastAsia="ar-SA"/>
        </w:rPr>
        <w:t>d</w:t>
      </w:r>
      <w:r w:rsidRPr="00D44FD5">
        <w:rPr>
          <w:lang w:eastAsia="ar-SA"/>
        </w:rPr>
        <w:t xml:space="preserve"> </w:t>
      </w:r>
      <w:r w:rsidRPr="00D44FD5">
        <w:rPr>
          <w:shd w:val="clear" w:color="auto" w:fill="FFFFFF"/>
        </w:rPr>
        <w:t>on utilise une sphère intégrante conformément à la norme</w:t>
      </w:r>
      <w:r w:rsidR="00F44660">
        <w:rPr>
          <w:lang w:eastAsia="ar-SA"/>
        </w:rPr>
        <w:t xml:space="preserve"> CIE </w:t>
      </w:r>
      <w:proofErr w:type="gramStart"/>
      <w:r w:rsidRPr="00D44FD5">
        <w:rPr>
          <w:lang w:eastAsia="ar-SA"/>
        </w:rPr>
        <w:t>38:</w:t>
      </w:r>
      <w:proofErr w:type="gramEnd"/>
      <w:r w:rsidRPr="00D44FD5">
        <w:rPr>
          <w:lang w:eastAsia="ar-SA"/>
        </w:rPr>
        <w:t>1977.</w:t>
      </w:r>
    </w:p>
    <w:p w14:paraId="12E15823" w14:textId="77777777" w:rsidR="00A55018" w:rsidRPr="00D44FD5" w:rsidRDefault="00A55018" w:rsidP="00A55018">
      <w:pPr>
        <w:pStyle w:val="SingleTxtG"/>
        <w:ind w:left="2268"/>
      </w:pPr>
      <w:r w:rsidRPr="00D44FD5">
        <w:rPr>
          <w:shd w:val="clear" w:color="auto" w:fill="FFFFFF"/>
        </w:rPr>
        <w:t>La valeur de réflectance doit être lue directement sur le cadran de l’appareil de mesure ou calculée par la formule suivante </w:t>
      </w:r>
      <w:r w:rsidRPr="00D44FD5">
        <w:t>:</w:t>
      </w:r>
    </w:p>
    <w:p w14:paraId="69FEFF3F" w14:textId="77777777" w:rsidR="00A55018" w:rsidRPr="00D44FD5" w:rsidRDefault="00A55018" w:rsidP="00A55018">
      <w:pPr>
        <w:ind w:left="2835"/>
        <w:rPr>
          <w:lang w:eastAsia="ar-SA"/>
        </w:rPr>
      </w:pPr>
      <w:r w:rsidRPr="00D44FD5">
        <w:rPr>
          <w:lang w:eastAsia="ar-SA"/>
        </w:rPr>
        <w:tab/>
      </w:r>
      <m:oMath>
        <m:r>
          <w:rPr>
            <w:rFonts w:ascii="Cambria Math" w:hAnsi="Cambria Math"/>
            <w:i/>
          </w:rPr>
          <w:sym w:font="Symbol" w:char="F072"/>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i/>
                  </w:rPr>
                  <w:sym w:font="Symbol" w:char="F046"/>
                </m:r>
              </m:e>
              <m:sub>
                <m:r>
                  <w:rPr>
                    <w:rFonts w:ascii="Cambria Math" w:hAnsi="Cambria Math"/>
                  </w:rPr>
                  <m:t>2</m:t>
                </m:r>
              </m:sub>
            </m:sSub>
          </m:num>
          <m:den>
            <m:sSub>
              <m:sSubPr>
                <m:ctrlPr>
                  <w:rPr>
                    <w:rFonts w:ascii="Cambria Math" w:hAnsi="Cambria Math"/>
                    <w:i/>
                  </w:rPr>
                </m:ctrlPr>
              </m:sSubPr>
              <m:e>
                <m:r>
                  <w:rPr>
                    <w:rFonts w:ascii="Cambria Math" w:hAnsi="Cambria Math"/>
                    <w:i/>
                  </w:rPr>
                  <w:sym w:font="Symbol" w:char="F046"/>
                </m:r>
              </m:e>
              <m:sub>
                <m:r>
                  <w:rPr>
                    <w:rFonts w:ascii="Cambria Math" w:hAnsi="Cambria Math"/>
                  </w:rPr>
                  <m:t>1</m:t>
                </m:r>
              </m:sub>
            </m:sSub>
          </m:den>
        </m:f>
      </m:oMath>
    </w:p>
    <w:p w14:paraId="7692FE22" w14:textId="77777777" w:rsidR="00A55018" w:rsidRPr="00D44FD5" w:rsidRDefault="00A55018" w:rsidP="00A55018">
      <w:pPr>
        <w:pStyle w:val="SingleTxtG"/>
        <w:ind w:left="2268"/>
        <w:rPr>
          <w:lang w:eastAsia="ar-SA"/>
        </w:rPr>
      </w:pPr>
      <w:r w:rsidRPr="00D44FD5">
        <w:rPr>
          <w:lang w:eastAsia="ar-SA"/>
        </w:rPr>
        <w:tab/>
      </w:r>
      <w:proofErr w:type="gramStart"/>
      <w:r w:rsidRPr="00D44FD5">
        <w:rPr>
          <w:lang w:eastAsia="ar-SA"/>
        </w:rPr>
        <w:t>où</w:t>
      </w:r>
      <w:proofErr w:type="gramEnd"/>
      <w:r w:rsidRPr="00D44FD5">
        <w:rPr>
          <w:lang w:eastAsia="ar-SA"/>
        </w:rPr>
        <w:t> :</w:t>
      </w:r>
    </w:p>
    <w:p w14:paraId="002C4DED" w14:textId="77777777" w:rsidR="00A55018" w:rsidRPr="00D44FD5" w:rsidRDefault="00A55018" w:rsidP="00F44660">
      <w:pPr>
        <w:pStyle w:val="SingleTxtG"/>
        <w:tabs>
          <w:tab w:val="left" w:pos="2835"/>
        </w:tabs>
        <w:ind w:left="2835"/>
        <w:rPr>
          <w:lang w:eastAsia="ar-SA"/>
        </w:rPr>
      </w:pPr>
      <w:r w:rsidRPr="00D44FD5">
        <w:rPr>
          <w:lang w:eastAsia="ar-SA"/>
        </w:rPr>
        <w:tab/>
      </w:r>
      <w:r w:rsidRPr="00D44FD5">
        <w:rPr>
          <w:lang w:eastAsia="ar-SA"/>
        </w:rPr>
        <w:sym w:font="Symbol" w:char="F046"/>
      </w:r>
      <w:r w:rsidRPr="00D44FD5">
        <w:rPr>
          <w:vertAlign w:val="subscript"/>
          <w:lang w:eastAsia="ar-SA"/>
        </w:rPr>
        <w:t>1</w:t>
      </w:r>
      <w:r w:rsidRPr="00D44FD5">
        <w:rPr>
          <w:lang w:eastAsia="ar-SA"/>
        </w:rPr>
        <w:t xml:space="preserve"> =</w:t>
      </w:r>
      <w:r w:rsidRPr="00D44FD5">
        <w:rPr>
          <w:lang w:eastAsia="ar-SA"/>
        </w:rPr>
        <w:tab/>
      </w:r>
      <w:r w:rsidRPr="00D44FD5">
        <w:rPr>
          <w:color w:val="333333"/>
          <w:sz w:val="21"/>
          <w:szCs w:val="21"/>
          <w:shd w:val="clear" w:color="auto" w:fill="FFFFFF"/>
        </w:rPr>
        <w:t>flux lumineux incident sur l’</w:t>
      </w:r>
      <w:r w:rsidR="00B07410">
        <w:rPr>
          <w:color w:val="333333"/>
          <w:sz w:val="21"/>
          <w:szCs w:val="21"/>
          <w:shd w:val="clear" w:color="auto" w:fill="FFFFFF"/>
        </w:rPr>
        <w:t>échantillon de matériau </w:t>
      </w:r>
      <w:r w:rsidRPr="00D44FD5">
        <w:rPr>
          <w:color w:val="333333"/>
          <w:sz w:val="21"/>
          <w:szCs w:val="21"/>
          <w:shd w:val="clear" w:color="auto" w:fill="FFFFFF"/>
        </w:rPr>
        <w:t>;</w:t>
      </w:r>
    </w:p>
    <w:p w14:paraId="3EB61C0B" w14:textId="77777777" w:rsidR="00A55018" w:rsidRPr="00D44FD5" w:rsidRDefault="00A55018" w:rsidP="00F44660">
      <w:pPr>
        <w:pStyle w:val="SingleTxtG"/>
        <w:tabs>
          <w:tab w:val="left" w:pos="2835"/>
        </w:tabs>
        <w:ind w:left="2835"/>
        <w:rPr>
          <w:lang w:eastAsia="ar-SA"/>
        </w:rPr>
      </w:pPr>
      <w:r w:rsidRPr="00D44FD5">
        <w:rPr>
          <w:lang w:eastAsia="ar-SA"/>
        </w:rPr>
        <w:sym w:font="Symbol" w:char="F046"/>
      </w:r>
      <w:r w:rsidRPr="00D44FD5">
        <w:rPr>
          <w:vertAlign w:val="subscript"/>
          <w:lang w:eastAsia="ar-SA"/>
        </w:rPr>
        <w:t>2</w:t>
      </w:r>
      <w:r w:rsidRPr="00D44FD5">
        <w:rPr>
          <w:lang w:eastAsia="ar-SA"/>
        </w:rPr>
        <w:t xml:space="preserve"> =</w:t>
      </w:r>
      <w:r w:rsidRPr="00D44FD5">
        <w:rPr>
          <w:lang w:eastAsia="ar-SA"/>
        </w:rPr>
        <w:tab/>
      </w:r>
      <w:r w:rsidRPr="00D44FD5">
        <w:rPr>
          <w:color w:val="333333"/>
          <w:sz w:val="21"/>
          <w:szCs w:val="21"/>
          <w:shd w:val="clear" w:color="auto" w:fill="FFFFFF"/>
        </w:rPr>
        <w:t>flux lumineux réfléchi (réflectance).</w:t>
      </w:r>
    </w:p>
    <w:p w14:paraId="6B5EAC82" w14:textId="77777777" w:rsidR="00A55018" w:rsidRPr="00D44FD5" w:rsidRDefault="00A55018" w:rsidP="00A55018">
      <w:pPr>
        <w:pStyle w:val="SingleTxtG"/>
        <w:ind w:left="2268" w:hanging="1134"/>
        <w:rPr>
          <w:lang w:eastAsia="ar-SA"/>
        </w:rPr>
      </w:pPr>
      <w:r w:rsidRPr="00D44FD5">
        <w:rPr>
          <w:lang w:eastAsia="ar-SA"/>
        </w:rPr>
        <w:t>2.1</w:t>
      </w:r>
      <w:r w:rsidRPr="00D44FD5">
        <w:rPr>
          <w:lang w:eastAsia="ar-SA"/>
        </w:rPr>
        <w:tab/>
      </w:r>
      <w:r w:rsidRPr="00D44FD5">
        <w:rPr>
          <w:color w:val="333333"/>
          <w:sz w:val="21"/>
          <w:szCs w:val="21"/>
          <w:shd w:val="clear" w:color="auto" w:fill="FFFFFF"/>
        </w:rPr>
        <w:t>L’angle d’illumination du flux lumineux incident sur l’échantillon Θi doit être de 8°</w:t>
      </w:r>
      <w:r w:rsidR="00B07410">
        <w:rPr>
          <w:color w:val="333333"/>
          <w:sz w:val="21"/>
          <w:szCs w:val="21"/>
          <w:shd w:val="clear" w:color="auto" w:fill="FFFFFF"/>
        </w:rPr>
        <w:t> </w:t>
      </w:r>
      <w:r w:rsidRPr="00D44FD5">
        <w:sym w:font="Symbol" w:char="F0B1"/>
      </w:r>
      <w:r w:rsidRPr="00D44FD5">
        <w:t xml:space="preserve"> </w:t>
      </w:r>
      <w:r w:rsidRPr="00D44FD5">
        <w:rPr>
          <w:color w:val="333333"/>
          <w:sz w:val="21"/>
          <w:szCs w:val="21"/>
          <w:shd w:val="clear" w:color="auto" w:fill="FFFFFF"/>
        </w:rPr>
        <w:t>0,5°.</w:t>
      </w:r>
    </w:p>
    <w:p w14:paraId="2A0CEFA3" w14:textId="77777777" w:rsidR="00A55018" w:rsidRPr="00D44FD5" w:rsidRDefault="00A55018" w:rsidP="00A55018">
      <w:pPr>
        <w:pStyle w:val="SingleTxtG"/>
        <w:ind w:left="2268" w:hanging="1134"/>
        <w:rPr>
          <w:lang w:eastAsia="ar-SA"/>
        </w:rPr>
      </w:pPr>
      <w:r w:rsidRPr="00D44FD5">
        <w:rPr>
          <w:lang w:eastAsia="ar-SA"/>
        </w:rPr>
        <w:t>2.2</w:t>
      </w:r>
      <w:r w:rsidRPr="00D44FD5">
        <w:rPr>
          <w:lang w:eastAsia="ar-SA"/>
        </w:rPr>
        <w:tab/>
      </w:r>
      <w:r w:rsidRPr="00D44FD5">
        <w:rPr>
          <w:color w:val="333333"/>
          <w:sz w:val="21"/>
          <w:szCs w:val="21"/>
          <w:shd w:val="clear" w:color="auto" w:fill="FFFFFF"/>
        </w:rPr>
        <w:t xml:space="preserve">Le flux lumineux incident sur l’échantillon doit être déterminé à l’aide </w:t>
      </w:r>
      <w:proofErr w:type="gramStart"/>
      <w:r w:rsidRPr="00D44FD5">
        <w:rPr>
          <w:color w:val="333333"/>
          <w:sz w:val="21"/>
          <w:szCs w:val="21"/>
          <w:shd w:val="clear" w:color="auto" w:fill="FFFFFF"/>
        </w:rPr>
        <w:t>d’un</w:t>
      </w:r>
      <w:proofErr w:type="gramEnd"/>
      <w:r w:rsidRPr="00D44FD5">
        <w:rPr>
          <w:color w:val="333333"/>
          <w:sz w:val="21"/>
          <w:szCs w:val="21"/>
          <w:shd w:val="clear" w:color="auto" w:fill="FFFFFF"/>
        </w:rPr>
        <w:t xml:space="preserve"> étalon de réflectance diffuse étalonné par un laboratoire agréé. L’incertitude de mesure é</w:t>
      </w:r>
      <w:r w:rsidR="00B07410">
        <w:rPr>
          <w:color w:val="333333"/>
          <w:sz w:val="21"/>
          <w:szCs w:val="21"/>
          <w:shd w:val="clear" w:color="auto" w:fill="FFFFFF"/>
        </w:rPr>
        <w:t>tendue doit être inférieure à 3 </w:t>
      </w:r>
      <w:r w:rsidRPr="00D44FD5">
        <w:rPr>
          <w:color w:val="333333"/>
          <w:sz w:val="21"/>
          <w:szCs w:val="21"/>
          <w:shd w:val="clear" w:color="auto" w:fill="FFFFFF"/>
        </w:rPr>
        <w:t>%</w:t>
      </w:r>
      <w:r w:rsidRPr="00D44FD5">
        <w:rPr>
          <w:lang w:eastAsia="ar-SA"/>
        </w:rPr>
        <w:t>.</w:t>
      </w:r>
    </w:p>
    <w:p w14:paraId="4D521628" w14:textId="77777777" w:rsidR="00A55018" w:rsidRPr="00D44FD5" w:rsidRDefault="00A55018" w:rsidP="00A55018">
      <w:pPr>
        <w:pStyle w:val="SingleTxtG"/>
        <w:ind w:left="2268" w:hanging="1134"/>
        <w:rPr>
          <w:lang w:eastAsia="ar-SA"/>
        </w:rPr>
      </w:pPr>
      <w:r w:rsidRPr="00D44FD5">
        <w:rPr>
          <w:lang w:eastAsia="ar-SA"/>
        </w:rPr>
        <w:t>3.</w:t>
      </w:r>
      <w:r w:rsidRPr="00D44FD5">
        <w:rPr>
          <w:lang w:eastAsia="ar-SA"/>
        </w:rPr>
        <w:tab/>
      </w:r>
      <w:r w:rsidRPr="00D44FD5">
        <w:rPr>
          <w:color w:val="333333"/>
          <w:sz w:val="21"/>
          <w:szCs w:val="21"/>
          <w:shd w:val="clear" w:color="auto" w:fill="FFFFFF"/>
        </w:rPr>
        <w:t xml:space="preserve">Exemple de sphère intégrante conforme à la norme </w:t>
      </w:r>
      <w:r w:rsidR="00B07410">
        <w:rPr>
          <w:lang w:eastAsia="ar-SA"/>
        </w:rPr>
        <w:t>CIE </w:t>
      </w:r>
      <w:proofErr w:type="gramStart"/>
      <w:r w:rsidRPr="00D44FD5">
        <w:rPr>
          <w:lang w:eastAsia="ar-SA"/>
        </w:rPr>
        <w:t>38:</w:t>
      </w:r>
      <w:proofErr w:type="gramEnd"/>
      <w:r w:rsidRPr="00D44FD5">
        <w:rPr>
          <w:lang w:eastAsia="ar-SA"/>
        </w:rPr>
        <w:t>1977 :</w:t>
      </w:r>
    </w:p>
    <w:p w14:paraId="6128E37B" w14:textId="77777777" w:rsidR="00A55018" w:rsidRPr="00D44FD5" w:rsidRDefault="00A55018" w:rsidP="00A55018">
      <w:pPr>
        <w:ind w:left="2268"/>
      </w:pPr>
      <w:r w:rsidRPr="00D44FD5">
        <w:rPr>
          <w:noProof/>
          <w:lang w:eastAsia="fr-CH"/>
        </w:rPr>
        <mc:AlternateContent>
          <mc:Choice Requires="wps">
            <w:drawing>
              <wp:anchor distT="0" distB="0" distL="114300" distR="114300" simplePos="0" relativeHeight="251658752" behindDoc="0" locked="0" layoutInCell="1" allowOverlap="1" wp14:anchorId="758CF18E" wp14:editId="3B1BC7D4">
                <wp:simplePos x="0" y="0"/>
                <wp:positionH relativeFrom="column">
                  <wp:posOffset>4762500</wp:posOffset>
                </wp:positionH>
                <wp:positionV relativeFrom="paragraph">
                  <wp:posOffset>1028700</wp:posOffset>
                </wp:positionV>
                <wp:extent cx="845820" cy="3240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45820" cy="3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2ABD2" w14:textId="77777777" w:rsidR="00A55018" w:rsidRPr="009F5C67" w:rsidRDefault="00A55018" w:rsidP="00A55018">
                            <w:pPr>
                              <w:spacing w:line="240" w:lineRule="auto"/>
                              <w:rPr>
                                <w:sz w:val="18"/>
                                <w:szCs w:val="18"/>
                              </w:rPr>
                            </w:pPr>
                            <w:r w:rsidRPr="009F5C67">
                              <w:rPr>
                                <w:sz w:val="18"/>
                                <w:szCs w:val="18"/>
                                <w:lang w:val="fr-FR" w:eastAsia="ar-SA"/>
                              </w:rPr>
                              <w:t>R</w:t>
                            </w:r>
                            <w:r>
                              <w:rPr>
                                <w:sz w:val="18"/>
                                <w:szCs w:val="18"/>
                                <w:lang w:val="fr-FR" w:eastAsia="ar-SA"/>
                              </w:rPr>
                              <w:t xml:space="preserve">éflectance </w:t>
                            </w:r>
                            <w:r w:rsidR="005D73E3">
                              <w:rPr>
                                <w:sz w:val="18"/>
                                <w:szCs w:val="18"/>
                                <w:lang w:val="fr-FR" w:eastAsia="ar-SA"/>
                              </w:rPr>
                              <w:br/>
                              <w:t>en pourcentage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F18E" id="Zone de texte 8" o:spid="_x0000_s1027" type="#_x0000_t202" style="position:absolute;left:0;text-align:left;margin-left:375pt;margin-top:81pt;width:66.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" fillcolor="white [3201]" stroked="f" strokeweight=".5pt">
                <v:textbox inset="0,0,0,0">
                  <w:txbxContent>
                    <w:p w14:paraId="52F2ABD2" w14:textId="77777777" w:rsidR="00A55018" w:rsidRPr="009F5C67" w:rsidRDefault="00A55018" w:rsidP="00A55018">
                      <w:pPr>
                        <w:spacing w:line="240" w:lineRule="auto"/>
                        <w:rPr>
                          <w:sz w:val="18"/>
                          <w:szCs w:val="18"/>
                        </w:rPr>
                      </w:pPr>
                      <w:r w:rsidRPr="009F5C67">
                        <w:rPr>
                          <w:sz w:val="18"/>
                          <w:szCs w:val="18"/>
                          <w:lang w:val="fr-FR" w:eastAsia="ar-SA"/>
                        </w:rPr>
                        <w:t>R</w:t>
                      </w:r>
                      <w:r>
                        <w:rPr>
                          <w:sz w:val="18"/>
                          <w:szCs w:val="18"/>
                          <w:lang w:val="fr-FR" w:eastAsia="ar-SA"/>
                        </w:rPr>
                        <w:t xml:space="preserve">éflectance </w:t>
                      </w:r>
                      <w:r w:rsidR="005D73E3">
                        <w:rPr>
                          <w:sz w:val="18"/>
                          <w:szCs w:val="18"/>
                          <w:lang w:val="fr-FR" w:eastAsia="ar-SA"/>
                        </w:rPr>
                        <w:br/>
                        <w:t>en pourcentage</w:t>
                      </w:r>
                    </w:p>
                  </w:txbxContent>
                </v:textbox>
              </v:shape>
            </w:pict>
          </mc:Fallback>
        </mc:AlternateContent>
      </w:r>
      <w:r w:rsidRPr="00D44FD5">
        <w:rPr>
          <w:noProof/>
          <w:lang w:eastAsia="fr-CH"/>
        </w:rPr>
        <mc:AlternateContent>
          <mc:Choice Requires="wps">
            <w:drawing>
              <wp:anchor distT="0" distB="0" distL="114300" distR="114300" simplePos="0" relativeHeight="251664896" behindDoc="0" locked="0" layoutInCell="1" allowOverlap="1" wp14:anchorId="33CDD194" wp14:editId="79EDF221">
                <wp:simplePos x="0" y="0"/>
                <wp:positionH relativeFrom="column">
                  <wp:posOffset>2521585</wp:posOffset>
                </wp:positionH>
                <wp:positionV relativeFrom="paragraph">
                  <wp:posOffset>2210435</wp:posOffset>
                </wp:positionV>
                <wp:extent cx="866775" cy="202565"/>
                <wp:effectExtent l="0" t="0" r="9525" b="6985"/>
                <wp:wrapNone/>
                <wp:docPr id="12" name="Zone de texte 12"/>
                <wp:cNvGraphicFramePr/>
                <a:graphic xmlns:a="http://schemas.openxmlformats.org/drawingml/2006/main">
                  <a:graphicData uri="http://schemas.microsoft.com/office/word/2010/wordprocessingShape">
                    <wps:wsp>
                      <wps:cNvSpPr txBox="1"/>
                      <wps:spPr>
                        <a:xfrm>
                          <a:off x="0" y="0"/>
                          <a:ext cx="86677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76A1E" w14:textId="77777777" w:rsidR="00A55018" w:rsidRPr="009F5C67" w:rsidRDefault="00A55018" w:rsidP="00A55018">
                            <w:pPr>
                              <w:jc w:val="center"/>
                              <w:rPr>
                                <w:sz w:val="18"/>
                                <w:szCs w:val="18"/>
                              </w:rPr>
                            </w:pPr>
                            <w:r>
                              <w:rPr>
                                <w:sz w:val="18"/>
                                <w:szCs w:val="18"/>
                                <w:lang w:val="fr-FR" w:eastAsia="ar-SA"/>
                              </w:rPr>
                              <w:t>Porte-</w:t>
                            </w:r>
                            <w:r w:rsidRPr="009F5C67">
                              <w:rPr>
                                <w:sz w:val="18"/>
                                <w:szCs w:val="18"/>
                                <w:lang w:val="fr-FR" w:eastAsia="ar-SA"/>
                              </w:rPr>
                              <w:t>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DD194" id="Zone de texte 12" o:spid="_x0000_s1028" type="#_x0000_t202" style="position:absolute;left:0;text-align:left;margin-left:198.55pt;margin-top:174.05pt;width:68.25pt;height:15.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" fillcolor="white [3201]" stroked="f" strokeweight=".5pt">
                <v:textbox inset="0,0,0,0">
                  <w:txbxContent>
                    <w:p w14:paraId="6F776A1E" w14:textId="77777777" w:rsidR="00A55018" w:rsidRPr="009F5C67" w:rsidRDefault="00A55018" w:rsidP="00A55018">
                      <w:pPr>
                        <w:jc w:val="center"/>
                        <w:rPr>
                          <w:sz w:val="18"/>
                          <w:szCs w:val="18"/>
                        </w:rPr>
                      </w:pPr>
                      <w:r>
                        <w:rPr>
                          <w:sz w:val="18"/>
                          <w:szCs w:val="18"/>
                          <w:lang w:val="fr-FR" w:eastAsia="ar-SA"/>
                        </w:rPr>
                        <w:t>Porte-</w:t>
                      </w:r>
                      <w:r w:rsidRPr="009F5C67">
                        <w:rPr>
                          <w:sz w:val="18"/>
                          <w:szCs w:val="18"/>
                          <w:lang w:val="fr-FR" w:eastAsia="ar-SA"/>
                        </w:rPr>
                        <w:t>échantillon</w:t>
                      </w:r>
                    </w:p>
                  </w:txbxContent>
                </v:textbox>
              </v:shape>
            </w:pict>
          </mc:Fallback>
        </mc:AlternateContent>
      </w:r>
      <w:r w:rsidRPr="00D44FD5">
        <w:rPr>
          <w:noProof/>
          <w:lang w:eastAsia="fr-CH"/>
        </w:rPr>
        <mc:AlternateContent>
          <mc:Choice Requires="wps">
            <w:drawing>
              <wp:anchor distT="0" distB="0" distL="114300" distR="114300" simplePos="0" relativeHeight="251657728" behindDoc="0" locked="0" layoutInCell="1" allowOverlap="1" wp14:anchorId="386ED440" wp14:editId="0ED16342">
                <wp:simplePos x="0" y="0"/>
                <wp:positionH relativeFrom="column">
                  <wp:posOffset>2647315</wp:posOffset>
                </wp:positionH>
                <wp:positionV relativeFrom="paragraph">
                  <wp:posOffset>1425575</wp:posOffset>
                </wp:positionV>
                <wp:extent cx="942975" cy="202565"/>
                <wp:effectExtent l="0" t="0" r="9525" b="6985"/>
                <wp:wrapNone/>
                <wp:docPr id="10" name="Zone de texte 10"/>
                <wp:cNvGraphicFramePr/>
                <a:graphic xmlns:a="http://schemas.openxmlformats.org/drawingml/2006/main">
                  <a:graphicData uri="http://schemas.microsoft.com/office/word/2010/wordprocessingShape">
                    <wps:wsp>
                      <wps:cNvSpPr txBox="1"/>
                      <wps:spPr>
                        <a:xfrm>
                          <a:off x="0" y="0"/>
                          <a:ext cx="94297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795BE" w14:textId="77777777" w:rsidR="00A55018" w:rsidRPr="009F5C67" w:rsidRDefault="00A55018" w:rsidP="00A55018">
                            <w:pPr>
                              <w:jc w:val="center"/>
                              <w:rPr>
                                <w:sz w:val="18"/>
                                <w:szCs w:val="18"/>
                              </w:rPr>
                            </w:pPr>
                            <w:r w:rsidRPr="009F5C67">
                              <w:rPr>
                                <w:sz w:val="18"/>
                                <w:szCs w:val="18"/>
                                <w:lang w:val="fr-FR" w:eastAsia="ar-SA"/>
                              </w:rPr>
                              <w:t>Réglage du zéro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D440" id="Zone de texte 10" o:spid="_x0000_s1029" type="#_x0000_t202" style="position:absolute;left:0;text-align:left;margin-left:208.45pt;margin-top:112.25pt;width:74.2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" fillcolor="white [3201]" stroked="f" strokeweight=".5pt">
                <v:textbox inset="0,0,0,0">
                  <w:txbxContent>
                    <w:p w14:paraId="4D2795BE" w14:textId="77777777" w:rsidR="00A55018" w:rsidRPr="009F5C67" w:rsidRDefault="00A55018" w:rsidP="00A55018">
                      <w:pPr>
                        <w:jc w:val="center"/>
                        <w:rPr>
                          <w:sz w:val="18"/>
                          <w:szCs w:val="18"/>
                        </w:rPr>
                      </w:pPr>
                      <w:r w:rsidRPr="009F5C67">
                        <w:rPr>
                          <w:sz w:val="18"/>
                          <w:szCs w:val="18"/>
                          <w:lang w:val="fr-FR" w:eastAsia="ar-SA"/>
                        </w:rPr>
                        <w:t>Réglage du zéro</w:t>
                      </w:r>
                    </w:p>
                  </w:txbxContent>
                </v:textbox>
              </v:shape>
            </w:pict>
          </mc:Fallback>
        </mc:AlternateContent>
      </w:r>
      <w:r w:rsidRPr="00D44FD5">
        <w:rPr>
          <w:noProof/>
          <w:lang w:eastAsia="fr-CH"/>
        </w:rPr>
        <mc:AlternateContent>
          <mc:Choice Requires="wps">
            <w:drawing>
              <wp:anchor distT="0" distB="0" distL="114300" distR="114300" simplePos="0" relativeHeight="251662848" behindDoc="0" locked="0" layoutInCell="1" allowOverlap="1" wp14:anchorId="11D9A3CF" wp14:editId="656E04F4">
                <wp:simplePos x="0" y="0"/>
                <wp:positionH relativeFrom="column">
                  <wp:posOffset>2771775</wp:posOffset>
                </wp:positionH>
                <wp:positionV relativeFrom="paragraph">
                  <wp:posOffset>1894840</wp:posOffset>
                </wp:positionV>
                <wp:extent cx="866775" cy="202565"/>
                <wp:effectExtent l="0" t="0" r="9525" b="6985"/>
                <wp:wrapNone/>
                <wp:docPr id="11" name="Zone de texte 11"/>
                <wp:cNvGraphicFramePr/>
                <a:graphic xmlns:a="http://schemas.openxmlformats.org/drawingml/2006/main">
                  <a:graphicData uri="http://schemas.microsoft.com/office/word/2010/wordprocessingShape">
                    <wps:wsp>
                      <wps:cNvSpPr txBox="1"/>
                      <wps:spPr>
                        <a:xfrm>
                          <a:off x="0" y="0"/>
                          <a:ext cx="86677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53891" w14:textId="77777777" w:rsidR="00A55018" w:rsidRPr="009F5C67" w:rsidRDefault="00A55018" w:rsidP="00A55018">
                            <w:pPr>
                              <w:jc w:val="center"/>
                              <w:rPr>
                                <w:sz w:val="18"/>
                                <w:szCs w:val="18"/>
                              </w:rPr>
                            </w:pPr>
                            <w:r w:rsidRPr="009F5C67">
                              <w:rPr>
                                <w:sz w:val="18"/>
                                <w:szCs w:val="18"/>
                                <w:lang w:val="fr-FR" w:eastAsia="ar-SA"/>
                              </w:rPr>
                              <w:t>Photodétecteur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9A3CF" id="Zone de texte 11" o:spid="_x0000_s1030" type="#_x0000_t202" style="position:absolute;left:0;text-align:left;margin-left:218.25pt;margin-top:149.2pt;width:68.25pt;height:1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" fillcolor="white [3201]" stroked="f" strokeweight=".5pt">
                <v:textbox inset="0,0,0,0">
                  <w:txbxContent>
                    <w:p w14:paraId="16153891" w14:textId="77777777" w:rsidR="00A55018" w:rsidRPr="009F5C67" w:rsidRDefault="00A55018" w:rsidP="00A55018">
                      <w:pPr>
                        <w:jc w:val="center"/>
                        <w:rPr>
                          <w:sz w:val="18"/>
                          <w:szCs w:val="18"/>
                        </w:rPr>
                      </w:pPr>
                      <w:r w:rsidRPr="009F5C67">
                        <w:rPr>
                          <w:sz w:val="18"/>
                          <w:szCs w:val="18"/>
                          <w:lang w:val="fr-FR" w:eastAsia="ar-SA"/>
                        </w:rPr>
                        <w:t>Photodétecteur</w:t>
                      </w:r>
                    </w:p>
                  </w:txbxContent>
                </v:textbox>
              </v:shape>
            </w:pict>
          </mc:Fallback>
        </mc:AlternateContent>
      </w:r>
      <w:r w:rsidRPr="00D44FD5">
        <w:rPr>
          <w:noProof/>
          <w:lang w:eastAsia="fr-CH"/>
        </w:rPr>
        <mc:AlternateContent>
          <mc:Choice Requires="wps">
            <w:drawing>
              <wp:anchor distT="0" distB="0" distL="114300" distR="114300" simplePos="0" relativeHeight="251660800" behindDoc="0" locked="0" layoutInCell="1" allowOverlap="1" wp14:anchorId="48C0ECCA" wp14:editId="2C48EDA8">
                <wp:simplePos x="0" y="0"/>
                <wp:positionH relativeFrom="column">
                  <wp:posOffset>4881880</wp:posOffset>
                </wp:positionH>
                <wp:positionV relativeFrom="paragraph">
                  <wp:posOffset>1374140</wp:posOffset>
                </wp:positionV>
                <wp:extent cx="704850" cy="3619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0DD91" w14:textId="77777777" w:rsidR="00A55018" w:rsidRPr="009F5C67" w:rsidRDefault="00A55018" w:rsidP="005D73E3">
                            <w:pPr>
                              <w:spacing w:line="240" w:lineRule="auto"/>
                              <w:rPr>
                                <w:sz w:val="18"/>
                                <w:szCs w:val="18"/>
                              </w:rPr>
                            </w:pPr>
                            <w:r w:rsidRPr="009F5C67">
                              <w:rPr>
                                <w:sz w:val="18"/>
                                <w:szCs w:val="18"/>
                                <w:lang w:val="fr-FR" w:eastAsia="ar-SA"/>
                              </w:rPr>
                              <w:t>Réglage de l’étalonnage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ECCA" id="Zone de texte 9" o:spid="_x0000_s1031" type="#_x0000_t202" style="position:absolute;left:0;text-align:left;margin-left:384.4pt;margin-top:108.2pt;width:55.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" fillcolor="white [3201]" stroked="f" strokeweight=".5pt">
                <v:textbox inset="0,0,0,0">
                  <w:txbxContent>
                    <w:p w14:paraId="6030DD91" w14:textId="77777777" w:rsidR="00A55018" w:rsidRPr="009F5C67" w:rsidRDefault="00A55018" w:rsidP="005D73E3">
                      <w:pPr>
                        <w:spacing w:line="240" w:lineRule="auto"/>
                        <w:rPr>
                          <w:sz w:val="18"/>
                          <w:szCs w:val="18"/>
                        </w:rPr>
                      </w:pPr>
                      <w:r w:rsidRPr="009F5C67">
                        <w:rPr>
                          <w:sz w:val="18"/>
                          <w:szCs w:val="18"/>
                          <w:lang w:val="fr-FR" w:eastAsia="ar-SA"/>
                        </w:rPr>
                        <w:t>Réglage de l’étalonnage</w:t>
                      </w:r>
                    </w:p>
                  </w:txbxContent>
                </v:textbox>
              </v:shape>
            </w:pict>
          </mc:Fallback>
        </mc:AlternateContent>
      </w:r>
      <w:r w:rsidRPr="00D44FD5">
        <w:rPr>
          <w:noProof/>
          <w:lang w:eastAsia="fr-CH"/>
        </w:rPr>
        <mc:AlternateContent>
          <mc:Choice Requires="wps">
            <w:drawing>
              <wp:anchor distT="0" distB="0" distL="114300" distR="114300" simplePos="0" relativeHeight="251654656" behindDoc="0" locked="0" layoutInCell="1" allowOverlap="1" wp14:anchorId="04D20B92" wp14:editId="091282BC">
                <wp:simplePos x="0" y="0"/>
                <wp:positionH relativeFrom="column">
                  <wp:posOffset>3463925</wp:posOffset>
                </wp:positionH>
                <wp:positionV relativeFrom="paragraph">
                  <wp:posOffset>626110</wp:posOffset>
                </wp:positionV>
                <wp:extent cx="1333500" cy="152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3335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BEC0D" w14:textId="77777777" w:rsidR="00A55018" w:rsidRPr="00B01F13" w:rsidRDefault="00A55018" w:rsidP="00A55018">
                            <w:pPr>
                              <w:jc w:val="center"/>
                              <w:rPr>
                                <w:sz w:val="18"/>
                                <w:szCs w:val="18"/>
                              </w:rPr>
                            </w:pPr>
                            <w:r w:rsidRPr="00B01F13">
                              <w:rPr>
                                <w:sz w:val="18"/>
                                <w:szCs w:val="18"/>
                                <w:lang w:val="fr-FR" w:eastAsia="ar-SA"/>
                              </w:rPr>
                              <w:t>Compteur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0B92" id="Zone de texte 7" o:spid="_x0000_s1032" type="#_x0000_t202" style="position:absolute;left:0;text-align:left;margin-left:272.75pt;margin-top:49.3pt;width:10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" fillcolor="white [3201]" stroked="f" strokeweight=".5pt">
                <v:textbox inset="0,0,0,0">
                  <w:txbxContent>
                    <w:p w14:paraId="19EBEC0D" w14:textId="77777777" w:rsidR="00A55018" w:rsidRPr="00B01F13" w:rsidRDefault="00A55018" w:rsidP="00A55018">
                      <w:pPr>
                        <w:jc w:val="center"/>
                        <w:rPr>
                          <w:sz w:val="18"/>
                          <w:szCs w:val="18"/>
                        </w:rPr>
                      </w:pPr>
                      <w:r w:rsidRPr="00B01F13">
                        <w:rPr>
                          <w:sz w:val="18"/>
                          <w:szCs w:val="18"/>
                          <w:lang w:val="fr-FR" w:eastAsia="ar-SA"/>
                        </w:rPr>
                        <w:t>Compteur</w:t>
                      </w:r>
                    </w:p>
                  </w:txbxContent>
                </v:textbox>
              </v:shape>
            </w:pict>
          </mc:Fallback>
        </mc:AlternateContent>
      </w:r>
      <w:r w:rsidRPr="00D44FD5">
        <w:rPr>
          <w:noProof/>
          <w:lang w:eastAsia="fr-CH"/>
        </w:rPr>
        <mc:AlternateContent>
          <mc:Choice Requires="wps">
            <w:drawing>
              <wp:anchor distT="0" distB="0" distL="114300" distR="114300" simplePos="0" relativeHeight="251652608" behindDoc="0" locked="0" layoutInCell="1" allowOverlap="1" wp14:anchorId="262E1D99" wp14:editId="52322C01">
                <wp:simplePos x="0" y="0"/>
                <wp:positionH relativeFrom="column">
                  <wp:posOffset>1914525</wp:posOffset>
                </wp:positionH>
                <wp:positionV relativeFrom="paragraph">
                  <wp:posOffset>29210</wp:posOffset>
                </wp:positionV>
                <wp:extent cx="868680" cy="508635"/>
                <wp:effectExtent l="0" t="0" r="7620" b="5715"/>
                <wp:wrapNone/>
                <wp:docPr id="5" name="Zone de texte 5"/>
                <wp:cNvGraphicFramePr/>
                <a:graphic xmlns:a="http://schemas.openxmlformats.org/drawingml/2006/main">
                  <a:graphicData uri="http://schemas.microsoft.com/office/word/2010/wordprocessingShape">
                    <wps:wsp>
                      <wps:cNvSpPr txBox="1"/>
                      <wps:spPr>
                        <a:xfrm>
                          <a:off x="0" y="0"/>
                          <a:ext cx="868680" cy="50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8E4BF" w14:textId="77777777" w:rsidR="00A55018" w:rsidRPr="00F63BB7" w:rsidRDefault="00A55018" w:rsidP="005D73E3">
                            <w:pPr>
                              <w:spacing w:line="240" w:lineRule="auto"/>
                              <w:rPr>
                                <w:sz w:val="18"/>
                                <w:szCs w:val="18"/>
                              </w:rPr>
                            </w:pPr>
                            <w:r w:rsidRPr="00B01F13">
                              <w:rPr>
                                <w:sz w:val="18"/>
                                <w:szCs w:val="18"/>
                                <w:lang w:val="fr-FR" w:eastAsia="ar-SA"/>
                              </w:rPr>
                              <w:t xml:space="preserve">Source lumineuse </w:t>
                            </w:r>
                            <w:r>
                              <w:rPr>
                                <w:sz w:val="18"/>
                                <w:szCs w:val="18"/>
                                <w:lang w:val="fr-FR" w:eastAsia="ar-SA"/>
                              </w:rPr>
                              <w:br/>
                            </w:r>
                            <w:r w:rsidRPr="00B01F13">
                              <w:rPr>
                                <w:sz w:val="18"/>
                                <w:szCs w:val="18"/>
                                <w:lang w:val="fr-FR" w:eastAsia="ar-SA"/>
                              </w:rPr>
                              <w:t>et système optique collimateur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1D99" id="Zone de texte 5" o:spid="_x0000_s1033" type="#_x0000_t202" style="position:absolute;left:0;text-align:left;margin-left:150.75pt;margin-top:2.3pt;width:68.4pt;height:4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" fillcolor="white [3201]" stroked="f" strokeweight=".5pt">
                <v:textbox inset="0,0,0,0">
                  <w:txbxContent>
                    <w:p w14:paraId="3B48E4BF" w14:textId="77777777" w:rsidR="00A55018" w:rsidRPr="00F63BB7" w:rsidRDefault="00A55018" w:rsidP="005D73E3">
                      <w:pPr>
                        <w:spacing w:line="240" w:lineRule="auto"/>
                        <w:rPr>
                          <w:sz w:val="18"/>
                          <w:szCs w:val="18"/>
                        </w:rPr>
                      </w:pPr>
                      <w:r w:rsidRPr="00B01F13">
                        <w:rPr>
                          <w:sz w:val="18"/>
                          <w:szCs w:val="18"/>
                          <w:lang w:val="fr-FR" w:eastAsia="ar-SA"/>
                        </w:rPr>
                        <w:t xml:space="preserve">Source lumineuse </w:t>
                      </w:r>
                      <w:r>
                        <w:rPr>
                          <w:sz w:val="18"/>
                          <w:szCs w:val="18"/>
                          <w:lang w:val="fr-FR" w:eastAsia="ar-SA"/>
                        </w:rPr>
                        <w:br/>
                      </w:r>
                      <w:r w:rsidRPr="00B01F13">
                        <w:rPr>
                          <w:sz w:val="18"/>
                          <w:szCs w:val="18"/>
                          <w:lang w:val="fr-FR" w:eastAsia="ar-SA"/>
                        </w:rPr>
                        <w:t>et système optique collimateur</w:t>
                      </w:r>
                    </w:p>
                  </w:txbxContent>
                </v:textbox>
              </v:shape>
            </w:pict>
          </mc:Fallback>
        </mc:AlternateContent>
      </w:r>
      <w:r w:rsidRPr="00D44FD5">
        <w:rPr>
          <w:noProof/>
          <w:lang w:eastAsia="fr-CH"/>
        </w:rPr>
        <w:drawing>
          <wp:inline distT="0" distB="0" distL="0" distR="0" wp14:anchorId="69CF0FC2" wp14:editId="479C66CF">
            <wp:extent cx="4135185" cy="2536647"/>
            <wp:effectExtent l="0" t="0" r="0"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306"/>
                    <a:stretch>
                      <a:fillRect/>
                    </a:stretch>
                  </pic:blipFill>
                  <pic:spPr bwMode="auto">
                    <a:xfrm>
                      <a:off x="0" y="0"/>
                      <a:ext cx="4135185" cy="2536647"/>
                    </a:xfrm>
                    <a:prstGeom prst="rect">
                      <a:avLst/>
                    </a:prstGeom>
                    <a:noFill/>
                    <a:ln>
                      <a:noFill/>
                    </a:ln>
                  </pic:spPr>
                </pic:pic>
              </a:graphicData>
            </a:graphic>
          </wp:inline>
        </w:drawing>
      </w:r>
      <w:r w:rsidR="00F229D0">
        <w:rPr>
          <w:lang w:eastAsia="de-DE"/>
        </w:rPr>
        <w:t>. »</w:t>
      </w:r>
    </w:p>
    <w:p w14:paraId="78ABD58C" w14:textId="77777777" w:rsidR="00A55018" w:rsidRPr="00D44FD5" w:rsidRDefault="00A55018" w:rsidP="00A55018">
      <w:pPr>
        <w:pStyle w:val="SingleTxtG"/>
        <w:keepNext/>
        <w:spacing w:before="240"/>
        <w:rPr>
          <w:i/>
          <w:lang w:eastAsia="ar-SA"/>
        </w:rPr>
      </w:pPr>
      <w:r w:rsidRPr="00D44FD5">
        <w:rPr>
          <w:i/>
          <w:lang w:eastAsia="ar-SA"/>
        </w:rPr>
        <w:lastRenderedPageBreak/>
        <w:t>Annexe 8</w:t>
      </w:r>
    </w:p>
    <w:p w14:paraId="732C6354" w14:textId="77777777" w:rsidR="00A55018" w:rsidRPr="00D44FD5" w:rsidRDefault="00F229D0" w:rsidP="00A55018">
      <w:pPr>
        <w:pStyle w:val="SingleTxtG"/>
        <w:keepNext/>
        <w:rPr>
          <w:lang w:eastAsia="ar-SA"/>
        </w:rPr>
      </w:pPr>
      <w:r>
        <w:rPr>
          <w:i/>
          <w:lang w:eastAsia="ar-SA"/>
        </w:rPr>
        <w:t>Paragraphe </w:t>
      </w:r>
      <w:r w:rsidR="00A55018" w:rsidRPr="00D44FD5">
        <w:rPr>
          <w:i/>
          <w:lang w:eastAsia="ar-SA"/>
        </w:rPr>
        <w:t>3.3.3</w:t>
      </w:r>
      <w:r w:rsidR="00A55018" w:rsidRPr="00D44FD5">
        <w:rPr>
          <w:lang w:eastAsia="ar-SA"/>
        </w:rPr>
        <w:t>, lire :</w:t>
      </w:r>
    </w:p>
    <w:p w14:paraId="08EB76F2" w14:textId="77777777" w:rsidR="00A55018" w:rsidRPr="00D44FD5" w:rsidRDefault="00A55018" w:rsidP="00F229D0">
      <w:pPr>
        <w:pStyle w:val="SingleTxtG"/>
        <w:keepNext/>
        <w:ind w:left="2268" w:hanging="1134"/>
        <w:rPr>
          <w:lang w:eastAsia="ar-SA"/>
        </w:rPr>
      </w:pPr>
      <w:r w:rsidRPr="00D44FD5">
        <w:rPr>
          <w:lang w:eastAsia="ar-SA"/>
        </w:rPr>
        <w:t>« 3.3.3</w:t>
      </w:r>
      <w:r w:rsidRPr="00D44FD5">
        <w:rPr>
          <w:lang w:eastAsia="ar-SA"/>
        </w:rPr>
        <w:tab/>
      </w:r>
      <w:r w:rsidRPr="00D44FD5">
        <w:rPr>
          <w:shd w:val="clear" w:color="auto" w:fill="FFFFFF"/>
        </w:rPr>
        <w:t>Ces dispositifs de communication doivent satisfaire aux prescriptions suivantes </w:t>
      </w:r>
      <w:r w:rsidRPr="00D44FD5">
        <w:rPr>
          <w:lang w:eastAsia="ar-SA"/>
        </w:rPr>
        <w:t>:</w:t>
      </w:r>
    </w:p>
    <w:p w14:paraId="4C3EC4E8" w14:textId="77777777" w:rsidR="00A55018" w:rsidRPr="00F229D0" w:rsidRDefault="00A55018" w:rsidP="00F229D0">
      <w:pPr>
        <w:pStyle w:val="SingleTxtG"/>
        <w:ind w:left="2268" w:hanging="1134"/>
        <w:rPr>
          <w:lang w:eastAsia="ar-SA"/>
        </w:rPr>
      </w:pPr>
      <w:r w:rsidRPr="00F229D0">
        <w:rPr>
          <w:lang w:eastAsia="ar-SA"/>
        </w:rPr>
        <w:t>3.3.3.1</w:t>
      </w:r>
      <w:r w:rsidRPr="00F229D0">
        <w:rPr>
          <w:lang w:eastAsia="ar-SA"/>
        </w:rPr>
        <w:tab/>
      </w:r>
      <w:r w:rsidRPr="00F229D0">
        <w:rPr>
          <w:color w:val="333333"/>
          <w:shd w:val="clear" w:color="auto" w:fill="FFFFFF"/>
        </w:rPr>
        <w:t>Offrir un contraste visuel C égal ou supérieur à 0,4 et un facteur de réflectance diffuse ρ</w:t>
      </w:r>
      <w:r w:rsidRPr="00F229D0">
        <w:rPr>
          <w:color w:val="333333"/>
          <w:shd w:val="clear" w:color="auto" w:fill="FFFFFF"/>
          <w:vertAlign w:val="subscript"/>
        </w:rPr>
        <w:t>d</w:t>
      </w:r>
      <w:r w:rsidRPr="00F229D0">
        <w:rPr>
          <w:color w:val="333333"/>
          <w:shd w:val="clear" w:color="auto" w:fill="FFFFFF"/>
        </w:rPr>
        <w:t xml:space="preserve"> d’au moins 0,5 </w:t>
      </w:r>
      <w:r w:rsidR="00F229D0" w:rsidRPr="00F229D0">
        <w:rPr>
          <w:color w:val="333333"/>
          <w:shd w:val="clear" w:color="auto" w:fill="FFFFFF"/>
        </w:rPr>
        <w:t>calculé conformément à l’annexe </w:t>
      </w:r>
      <w:r w:rsidRPr="00F229D0">
        <w:rPr>
          <w:color w:val="333333"/>
          <w:shd w:val="clear" w:color="auto" w:fill="FFFFFF"/>
        </w:rPr>
        <w:t>5, ou être blancs ou jaunes</w:t>
      </w:r>
      <w:r w:rsidR="00F229D0" w:rsidRPr="00F229D0">
        <w:rPr>
          <w:color w:val="333333"/>
          <w:shd w:val="clear" w:color="auto" w:fill="FFFFFF"/>
        </w:rPr>
        <w:t> </w:t>
      </w:r>
      <w:r w:rsidR="00F229D0" w:rsidRPr="00F229D0">
        <w:rPr>
          <w:lang w:eastAsia="ar-SA"/>
        </w:rPr>
        <w:t>;</w:t>
      </w:r>
    </w:p>
    <w:p w14:paraId="1F14CB74" w14:textId="77777777" w:rsidR="00A55018" w:rsidRPr="00F229D0" w:rsidRDefault="00A55018" w:rsidP="00F229D0">
      <w:pPr>
        <w:pStyle w:val="SingleTxtG"/>
        <w:ind w:left="2268" w:hanging="1134"/>
        <w:rPr>
          <w:lang w:eastAsia="ar-SA"/>
        </w:rPr>
      </w:pPr>
      <w:r w:rsidRPr="00F229D0">
        <w:rPr>
          <w:lang w:eastAsia="ar-SA"/>
        </w:rPr>
        <w:t>3.3.3.2.</w:t>
      </w:r>
      <w:r w:rsidRPr="00F229D0">
        <w:rPr>
          <w:lang w:eastAsia="ar-SA"/>
        </w:rPr>
        <w:tab/>
        <w:t>P</w:t>
      </w:r>
      <w:r w:rsidRPr="00F229D0">
        <w:rPr>
          <w:color w:val="333333"/>
          <w:shd w:val="clear" w:color="auto" w:fill="FFFFFF"/>
        </w:rPr>
        <w:t>résenter une surface tactile, c’est-à-dire être en saillie</w:t>
      </w:r>
      <w:r w:rsidR="00F229D0" w:rsidRPr="00F229D0">
        <w:rPr>
          <w:color w:val="333333"/>
          <w:shd w:val="clear" w:color="auto" w:fill="FFFFFF"/>
        </w:rPr>
        <w:t> ;</w:t>
      </w:r>
    </w:p>
    <w:p w14:paraId="7BCDEC71" w14:textId="77777777" w:rsidR="00A55018" w:rsidRPr="00D44FD5" w:rsidRDefault="00A55018" w:rsidP="00F229D0">
      <w:pPr>
        <w:pStyle w:val="SingleTxtG"/>
        <w:ind w:left="2268" w:hanging="1134"/>
        <w:rPr>
          <w:lang w:eastAsia="ar-SA"/>
        </w:rPr>
      </w:pPr>
      <w:r w:rsidRPr="00F229D0">
        <w:rPr>
          <w:lang w:eastAsia="ar-SA"/>
        </w:rPr>
        <w:t>3.3.3.3</w:t>
      </w:r>
      <w:r w:rsidRPr="00F229D0">
        <w:rPr>
          <w:lang w:eastAsia="ar-SA"/>
        </w:rPr>
        <w:tab/>
        <w:t>É</w:t>
      </w:r>
      <w:r w:rsidRPr="00F229D0">
        <w:rPr>
          <w:color w:val="333333"/>
          <w:shd w:val="clear" w:color="auto" w:fill="FFFFFF"/>
        </w:rPr>
        <w:t>mettre un signal sonore et visuel indiquant que le dispositif a bien été activé.</w:t>
      </w:r>
      <w:r w:rsidR="00F229D0" w:rsidRPr="00F229D0">
        <w:rPr>
          <w:lang w:eastAsia="ar-SA"/>
        </w:rPr>
        <w:t> »</w:t>
      </w:r>
    </w:p>
    <w:p w14:paraId="25F499F2" w14:textId="77777777" w:rsidR="00A55018" w:rsidRPr="00D44FD5" w:rsidRDefault="00F229D0" w:rsidP="00FB6170">
      <w:pPr>
        <w:pStyle w:val="SingleTxtG"/>
        <w:keepNext/>
        <w:keepLines/>
        <w:rPr>
          <w:lang w:eastAsia="ar-SA"/>
        </w:rPr>
      </w:pPr>
      <w:r>
        <w:rPr>
          <w:i/>
          <w:lang w:eastAsia="ar-SA"/>
        </w:rPr>
        <w:t>Paragraphe </w:t>
      </w:r>
      <w:r w:rsidR="00A55018" w:rsidRPr="00D44FD5">
        <w:rPr>
          <w:i/>
          <w:lang w:eastAsia="ar-SA"/>
        </w:rPr>
        <w:t>3.5</w:t>
      </w:r>
      <w:r w:rsidR="00A55018" w:rsidRPr="00D44FD5">
        <w:rPr>
          <w:lang w:eastAsia="ar-SA"/>
        </w:rPr>
        <w:t>, lire :</w:t>
      </w:r>
    </w:p>
    <w:p w14:paraId="33C2AC29" w14:textId="77777777" w:rsidR="00A55018" w:rsidRPr="00D44FD5" w:rsidRDefault="00A55018" w:rsidP="00A55018">
      <w:pPr>
        <w:pStyle w:val="SingleTxtG"/>
        <w:ind w:left="2268" w:hanging="1134"/>
        <w:rPr>
          <w:lang w:eastAsia="ar-SA"/>
        </w:rPr>
      </w:pPr>
      <w:r w:rsidRPr="00D44FD5">
        <w:rPr>
          <w:lang w:eastAsia="ar-SA"/>
        </w:rPr>
        <w:t>« 3.5</w:t>
      </w:r>
      <w:r w:rsidRPr="00D44FD5">
        <w:rPr>
          <w:lang w:eastAsia="ar-SA"/>
        </w:rPr>
        <w:tab/>
      </w:r>
      <w:r w:rsidRPr="00F229D0">
        <w:t>Pente du plancher</w:t>
      </w:r>
    </w:p>
    <w:p w14:paraId="4E53732A" w14:textId="77777777" w:rsidR="00A55018" w:rsidRPr="00D44FD5" w:rsidRDefault="00A55018" w:rsidP="00A55018">
      <w:pPr>
        <w:pStyle w:val="SingleTxtG"/>
        <w:ind w:left="2268"/>
        <w:rPr>
          <w:lang w:eastAsia="ar-SA"/>
        </w:rPr>
      </w:pPr>
      <w:r w:rsidRPr="00D44FD5">
        <w:rPr>
          <w:lang w:eastAsia="ar-SA"/>
        </w:rPr>
        <w:t xml:space="preserve">La pente de toute allée, de tout passage d’accès ou de toute surface de plancher entre un siège réservé et au moins une entrée et une issue ou une entrée/issue combinée ne doit pas être </w:t>
      </w:r>
      <w:r w:rsidR="002F1CFF">
        <w:rPr>
          <w:lang w:eastAsia="ar-SA"/>
        </w:rPr>
        <w:t>supérieure à 8 </w:t>
      </w:r>
      <w:r w:rsidRPr="00D44FD5">
        <w:rPr>
          <w:lang w:eastAsia="ar-SA"/>
        </w:rPr>
        <w:t xml:space="preserve">%. La pente de toute allée, de tout passage d’accès ou de toute surface de plancher entre un emplacement pour fauteuil roulant et au moins une entrée et une issue ou une entrée/issue combinée </w:t>
      </w:r>
      <w:r w:rsidR="002F1CFF">
        <w:rPr>
          <w:lang w:eastAsia="ar-SA"/>
        </w:rPr>
        <w:t>ne doit pas être supérieure à 5 </w:t>
      </w:r>
      <w:r w:rsidRPr="00D44FD5">
        <w:rPr>
          <w:lang w:eastAsia="ar-SA"/>
        </w:rPr>
        <w:t>%. Ces parties en pente doivent être pourvues d’un revêtement antidérapant. Cela étant, au point de convergence, dans l’allée ou un passage d’accès ou une surface de plancher, de pentes de direction différente, ces valeurs limites peuvent être dépassées à condition que l’allée, le passage d’accès ou la surface de plancher concer</w:t>
      </w:r>
      <w:r w:rsidR="002F1CFF">
        <w:rPr>
          <w:lang w:eastAsia="ar-SA"/>
        </w:rPr>
        <w:t>né ne représente pas plus de 25 </w:t>
      </w:r>
      <w:r w:rsidRPr="00D44FD5">
        <w:rPr>
          <w:lang w:eastAsia="ar-SA"/>
        </w:rPr>
        <w:t>% du total de la surface parcourue par le fauteuil roulant pour atteindre l’emp</w:t>
      </w:r>
      <w:r w:rsidR="002F1CFF">
        <w:rPr>
          <w:lang w:eastAsia="ar-SA"/>
        </w:rPr>
        <w:t>lacement qui lui est réservé. »</w:t>
      </w:r>
    </w:p>
    <w:p w14:paraId="7275FD07" w14:textId="77777777" w:rsidR="00A55018" w:rsidRPr="00D44FD5" w:rsidRDefault="002F1CFF" w:rsidP="00FB6170">
      <w:pPr>
        <w:pStyle w:val="SingleTxtG"/>
        <w:keepNext/>
        <w:keepLines/>
        <w:rPr>
          <w:lang w:eastAsia="ar-SA"/>
        </w:rPr>
      </w:pPr>
      <w:r>
        <w:rPr>
          <w:i/>
          <w:lang w:eastAsia="ar-SA"/>
        </w:rPr>
        <w:t>Paragraphe </w:t>
      </w:r>
      <w:r w:rsidR="00A55018" w:rsidRPr="00D44FD5">
        <w:rPr>
          <w:i/>
          <w:lang w:eastAsia="ar-SA"/>
        </w:rPr>
        <w:t>3.6.1</w:t>
      </w:r>
      <w:r w:rsidR="00A55018" w:rsidRPr="00D44FD5">
        <w:rPr>
          <w:lang w:eastAsia="ar-SA"/>
        </w:rPr>
        <w:t>, lire :</w:t>
      </w:r>
    </w:p>
    <w:p w14:paraId="3378EF87" w14:textId="77777777" w:rsidR="00A55018" w:rsidRPr="00D44FD5" w:rsidRDefault="00A55018" w:rsidP="00A55018">
      <w:pPr>
        <w:pStyle w:val="SingleTxtG"/>
        <w:ind w:left="2268" w:hanging="1134"/>
        <w:rPr>
          <w:lang w:eastAsia="ar-SA"/>
        </w:rPr>
      </w:pPr>
      <w:r w:rsidRPr="00D44FD5">
        <w:rPr>
          <w:lang w:eastAsia="ar-SA"/>
        </w:rPr>
        <w:t>« 3.6.1</w:t>
      </w:r>
      <w:r w:rsidRPr="00D44FD5">
        <w:rPr>
          <w:lang w:eastAsia="ar-SA"/>
        </w:rPr>
        <w:tab/>
        <w:t xml:space="preserve">Pour chaque occupant de fauteuil roulant pour lequel </w:t>
      </w:r>
      <w:proofErr w:type="gramStart"/>
      <w:r w:rsidRPr="00D44FD5">
        <w:rPr>
          <w:lang w:eastAsia="ar-SA"/>
        </w:rPr>
        <w:t>le compartiment voyageurs</w:t>
      </w:r>
      <w:proofErr w:type="gramEnd"/>
      <w:r w:rsidRPr="00D44FD5">
        <w:rPr>
          <w:lang w:eastAsia="ar-SA"/>
        </w:rPr>
        <w:t xml:space="preserve"> est prévu, il doit exister un emplacement spécial d’au moins 750 mm de largeur</w:t>
      </w:r>
      <w:r w:rsidR="00387468">
        <w:rPr>
          <w:lang w:eastAsia="ar-SA"/>
        </w:rPr>
        <w:t>, 1 300 mm de longueur et 1 400 </w:t>
      </w:r>
      <w:r w:rsidRPr="00D44FD5">
        <w:rPr>
          <w:lang w:eastAsia="ar-SA"/>
        </w:rPr>
        <w:t xml:space="preserve">mm de hauteur. Le plan longitudinal de cet emplacement doit être parallèle </w:t>
      </w:r>
      <w:proofErr w:type="gramStart"/>
      <w:r w:rsidRPr="00D44FD5">
        <w:rPr>
          <w:lang w:eastAsia="ar-SA"/>
        </w:rPr>
        <w:t>au</w:t>
      </w:r>
      <w:proofErr w:type="gramEnd"/>
      <w:r w:rsidRPr="00D44FD5">
        <w:rPr>
          <w:lang w:eastAsia="ar-SA"/>
        </w:rPr>
        <w:t xml:space="preserve"> plan longitudinal du véhicule, le revêtement de plancher de cet emplacement doit être antidérapant et l’emplacement ne doit présenter, ni vers l’avant ni vers l’arrière, une pente supérieure à 5 %. Dans la direction latérale, la pente ne doit pas être supérieure à 3 %. Toutefois, à l’arrière de l’emplacement pour fauteuil roulant où convergent des pentes de directions différentes, ces valeurs limites peuvent être dépassées à condition que cet espace ne représente au total pas plus de 25 % de cet emplacement. En outre, dans le cas d’un fauteuil roulant tourné vers l’arrière installé conformément aux prescriptions du paragraphe 3.8.4, la pente dans la direction longitudinale peut atteindre un maximum de 8 %, si elle s’élève de l’avant vers l’arrière de cet emplacement spécial.</w:t>
      </w:r>
    </w:p>
    <w:p w14:paraId="4189DCCB" w14:textId="77777777" w:rsidR="00A55018" w:rsidRPr="00D44FD5" w:rsidRDefault="00A55018" w:rsidP="00A55018">
      <w:pPr>
        <w:pStyle w:val="SingleTxtG"/>
        <w:ind w:left="2268" w:hanging="1134"/>
        <w:rPr>
          <w:lang w:eastAsia="ar-SA"/>
        </w:rPr>
      </w:pPr>
      <w:r w:rsidRPr="00D44FD5">
        <w:rPr>
          <w:lang w:eastAsia="ar-SA"/>
        </w:rPr>
        <w:tab/>
        <w:t>Dans le cas d’un emplacement pour fauteuil rou</w:t>
      </w:r>
      <w:r w:rsidR="002F1CFF">
        <w:rPr>
          <w:lang w:eastAsia="ar-SA"/>
        </w:rPr>
        <w:t>lant … conformément à la figure </w:t>
      </w:r>
      <w:r w:rsidR="00B97C02">
        <w:rPr>
          <w:lang w:eastAsia="ar-SA"/>
        </w:rPr>
        <w:t>22 de l’annexe </w:t>
      </w:r>
      <w:r w:rsidRPr="00D44FD5">
        <w:rPr>
          <w:lang w:eastAsia="ar-SA"/>
        </w:rPr>
        <w:t>4</w:t>
      </w:r>
      <w:r w:rsidRPr="00D44FD5">
        <w:t>.</w:t>
      </w:r>
      <w:r w:rsidR="002F1CFF">
        <w:rPr>
          <w:lang w:eastAsia="ar-SA"/>
        </w:rPr>
        <w:t> »</w:t>
      </w:r>
    </w:p>
    <w:p w14:paraId="60E82DE9" w14:textId="77777777" w:rsidR="00A55018" w:rsidRPr="00D44FD5" w:rsidRDefault="00B97C02" w:rsidP="00FB6170">
      <w:pPr>
        <w:pStyle w:val="SingleTxtG"/>
        <w:keepNext/>
        <w:keepLines/>
        <w:rPr>
          <w:i/>
          <w:lang w:eastAsia="ar-SA"/>
        </w:rPr>
      </w:pPr>
      <w:r>
        <w:rPr>
          <w:i/>
          <w:lang w:eastAsia="ar-SA"/>
        </w:rPr>
        <w:t>Annexe </w:t>
      </w:r>
      <w:r w:rsidR="00A55018" w:rsidRPr="00D44FD5">
        <w:rPr>
          <w:i/>
          <w:lang w:eastAsia="ar-SA"/>
        </w:rPr>
        <w:t>12</w:t>
      </w:r>
    </w:p>
    <w:p w14:paraId="46363F80" w14:textId="77777777" w:rsidR="00A55018" w:rsidRPr="00D44FD5" w:rsidRDefault="00B97C02" w:rsidP="00FB6170">
      <w:pPr>
        <w:pStyle w:val="SingleTxtG"/>
        <w:keepNext/>
        <w:keepLines/>
        <w:rPr>
          <w:lang w:eastAsia="ar-SA"/>
        </w:rPr>
      </w:pPr>
      <w:r>
        <w:rPr>
          <w:i/>
          <w:lang w:eastAsia="ar-SA"/>
        </w:rPr>
        <w:t>Paragraphe </w:t>
      </w:r>
      <w:r w:rsidR="00A55018" w:rsidRPr="00D44FD5">
        <w:rPr>
          <w:i/>
          <w:lang w:eastAsia="ar-SA"/>
        </w:rPr>
        <w:t>3.10.12</w:t>
      </w:r>
      <w:r w:rsidR="00A55018" w:rsidRPr="00D44FD5">
        <w:rPr>
          <w:lang w:eastAsia="ar-SA"/>
        </w:rPr>
        <w:t>, lire :</w:t>
      </w:r>
    </w:p>
    <w:p w14:paraId="2A2EF502" w14:textId="77777777" w:rsidR="00A55018" w:rsidRPr="00D44FD5" w:rsidRDefault="00A55018" w:rsidP="00A55018">
      <w:pPr>
        <w:pStyle w:val="SingleTxtG"/>
        <w:rPr>
          <w:lang w:eastAsia="ar-SA"/>
        </w:rPr>
      </w:pPr>
      <w:r w:rsidRPr="00D44FD5">
        <w:rPr>
          <w:lang w:eastAsia="ar-SA"/>
        </w:rPr>
        <w:t>« 3.10.12</w:t>
      </w:r>
      <w:r w:rsidRPr="00D44FD5">
        <w:rPr>
          <w:lang w:eastAsia="ar-SA"/>
        </w:rPr>
        <w:tab/>
      </w:r>
      <w:r w:rsidRPr="00D44FD5">
        <w:t>Toutes les isolations </w:t>
      </w:r>
      <w:r w:rsidRPr="00D44FD5">
        <w:rPr>
          <w:lang w:eastAsia="ar-SA"/>
        </w:rPr>
        <w:t>…</w:t>
      </w:r>
    </w:p>
    <w:p w14:paraId="667A0998" w14:textId="77777777" w:rsidR="00A55018" w:rsidRPr="00D44FD5" w:rsidRDefault="00A55018" w:rsidP="00A55018">
      <w:pPr>
        <w:pStyle w:val="SingleTxtG"/>
        <w:ind w:left="2268"/>
        <w:rPr>
          <w:lang w:eastAsia="ar-SA"/>
        </w:rPr>
      </w:pPr>
      <w:r w:rsidRPr="00D44FD5">
        <w:rPr>
          <w:lang w:eastAsia="ar-SA"/>
        </w:rPr>
        <w:t xml:space="preserve">… </w:t>
      </w:r>
      <w:r w:rsidRPr="00D44FD5">
        <w:t>en courant alternatif</w:t>
      </w:r>
      <w:r w:rsidRPr="00D44FD5">
        <w:rPr>
          <w:lang w:eastAsia="ar-SA"/>
        </w:rPr>
        <w:t>.</w:t>
      </w:r>
    </w:p>
    <w:p w14:paraId="72CEEB13" w14:textId="77777777" w:rsidR="00A55018" w:rsidRPr="00D44FD5" w:rsidRDefault="00A55018" w:rsidP="00A55018">
      <w:pPr>
        <w:pStyle w:val="SingleTxtG"/>
        <w:ind w:left="2268"/>
        <w:rPr>
          <w:lang w:eastAsia="ar-SA"/>
        </w:rPr>
      </w:pPr>
      <w:r w:rsidRPr="00D44FD5">
        <w:rPr>
          <w:lang w:eastAsia="ar-SA"/>
        </w:rPr>
        <w:t>Les circuits directement connectés à la ligne aérienne do</w:t>
      </w:r>
      <w:r w:rsidR="00421730">
        <w:rPr>
          <w:lang w:eastAsia="ar-SA"/>
        </w:rPr>
        <w:t>ivent être doublement isolés. »</w:t>
      </w:r>
    </w:p>
    <w:p w14:paraId="071D3676" w14:textId="77777777" w:rsidR="005F0207" w:rsidRPr="008A18A2" w:rsidRDefault="008A18A2" w:rsidP="008A18A2">
      <w:pPr>
        <w:pStyle w:val="SingleTxtG"/>
        <w:spacing w:before="240" w:after="0"/>
        <w:jc w:val="center"/>
        <w:rPr>
          <w:u w:val="single"/>
        </w:rPr>
      </w:pPr>
      <w:r>
        <w:rPr>
          <w:u w:val="single"/>
        </w:rPr>
        <w:tab/>
      </w:r>
      <w:r>
        <w:rPr>
          <w:u w:val="single"/>
        </w:rPr>
        <w:tab/>
      </w:r>
      <w:r>
        <w:rPr>
          <w:u w:val="single"/>
        </w:rPr>
        <w:tab/>
      </w:r>
    </w:p>
    <w:sectPr w:rsidR="005F0207" w:rsidRPr="008A18A2" w:rsidSect="005E35C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8A5C" w14:textId="77777777" w:rsidR="00C9713F" w:rsidRDefault="00C9713F"/>
  </w:endnote>
  <w:endnote w:type="continuationSeparator" w:id="0">
    <w:p w14:paraId="1E27D6D8" w14:textId="77777777" w:rsidR="00C9713F" w:rsidRDefault="00C9713F">
      <w:pPr>
        <w:pStyle w:val="Footer"/>
      </w:pPr>
    </w:p>
  </w:endnote>
  <w:endnote w:type="continuationNotice" w:id="1">
    <w:p w14:paraId="6F57BAAC" w14:textId="77777777" w:rsidR="00C9713F" w:rsidRPr="00C451B9" w:rsidRDefault="00C9713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D03D" w14:textId="77777777" w:rsidR="005E35CB" w:rsidRPr="005E35CB" w:rsidRDefault="005E35CB" w:rsidP="005E35CB">
    <w:pPr>
      <w:pStyle w:val="Footer"/>
      <w:tabs>
        <w:tab w:val="right" w:pos="9638"/>
      </w:tabs>
    </w:pPr>
    <w:r w:rsidRPr="005E35CB">
      <w:rPr>
        <w:b/>
        <w:sz w:val="18"/>
      </w:rPr>
      <w:fldChar w:fldCharType="begin"/>
    </w:r>
    <w:r w:rsidRPr="005E35CB">
      <w:rPr>
        <w:b/>
        <w:sz w:val="18"/>
      </w:rPr>
      <w:instrText xml:space="preserve"> PAGE  \* MERGEFORMAT </w:instrText>
    </w:r>
    <w:r w:rsidRPr="005E35CB">
      <w:rPr>
        <w:b/>
        <w:sz w:val="18"/>
      </w:rPr>
      <w:fldChar w:fldCharType="separate"/>
    </w:r>
    <w:r w:rsidR="008B5AEB">
      <w:rPr>
        <w:b/>
        <w:noProof/>
        <w:sz w:val="18"/>
      </w:rPr>
      <w:t>4</w:t>
    </w:r>
    <w:r w:rsidRPr="005E35CB">
      <w:rPr>
        <w:b/>
        <w:sz w:val="18"/>
      </w:rPr>
      <w:fldChar w:fldCharType="end"/>
    </w:r>
    <w:r>
      <w:rPr>
        <w:b/>
        <w:sz w:val="18"/>
      </w:rPr>
      <w:tab/>
    </w:r>
    <w:r>
      <w:t>GE.18-18501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87B1" w14:textId="77777777" w:rsidR="005E35CB" w:rsidRPr="005E35CB" w:rsidRDefault="005E35CB" w:rsidP="005E35CB">
    <w:pPr>
      <w:pStyle w:val="Footer"/>
      <w:tabs>
        <w:tab w:val="right" w:pos="9638"/>
      </w:tabs>
      <w:rPr>
        <w:b/>
        <w:sz w:val="18"/>
      </w:rPr>
    </w:pPr>
    <w:r>
      <w:t>GE.18-18501</w:t>
    </w:r>
    <w:r>
      <w:tab/>
    </w:r>
    <w:r w:rsidRPr="005E35CB">
      <w:rPr>
        <w:b/>
        <w:sz w:val="18"/>
      </w:rPr>
      <w:fldChar w:fldCharType="begin"/>
    </w:r>
    <w:r w:rsidRPr="005E35CB">
      <w:rPr>
        <w:b/>
        <w:sz w:val="18"/>
      </w:rPr>
      <w:instrText xml:space="preserve"> PAGE  \* MERGEFORMAT </w:instrText>
    </w:r>
    <w:r w:rsidRPr="005E35CB">
      <w:rPr>
        <w:b/>
        <w:sz w:val="18"/>
      </w:rPr>
      <w:fldChar w:fldCharType="separate"/>
    </w:r>
    <w:r w:rsidR="008B5AEB">
      <w:rPr>
        <w:b/>
        <w:noProof/>
        <w:sz w:val="18"/>
      </w:rPr>
      <w:t>3</w:t>
    </w:r>
    <w:r w:rsidRPr="005E35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ED3B" w14:textId="77777777" w:rsidR="00467F2C" w:rsidRPr="005E35CB" w:rsidRDefault="005E35CB" w:rsidP="005E35CB">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A0B59CA" wp14:editId="0080767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18501  (</w:t>
    </w:r>
    <w:proofErr w:type="gramEnd"/>
    <w:r>
      <w:rPr>
        <w:sz w:val="20"/>
      </w:rPr>
      <w:t>F)    020419    110419</w:t>
    </w:r>
    <w:r>
      <w:rPr>
        <w:sz w:val="20"/>
      </w:rPr>
      <w:br/>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sidRPr="005E35CB">
      <w:rPr>
        <w:rFonts w:ascii="C39T30Lfz" w:hAnsi="C39T30Lfz"/>
        <w:sz w:val="56"/>
      </w:rPr>
      <w:t></w:t>
    </w:r>
    <w:r>
      <w:rPr>
        <w:noProof/>
        <w:sz w:val="20"/>
        <w:lang w:eastAsia="fr-CH"/>
      </w:rPr>
      <w:drawing>
        <wp:anchor distT="0" distB="0" distL="114300" distR="114300" simplePos="0" relativeHeight="251658240" behindDoc="0" locked="0" layoutInCell="1" allowOverlap="1" wp14:anchorId="5B4DBC7F" wp14:editId="50454B59">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6/Rev.7/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7/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EB2A" w14:textId="77777777" w:rsidR="00C9713F" w:rsidRPr="00D27D5E" w:rsidRDefault="00C9713F" w:rsidP="00D27D5E">
      <w:pPr>
        <w:tabs>
          <w:tab w:val="right" w:pos="2155"/>
        </w:tabs>
        <w:spacing w:after="80"/>
        <w:ind w:left="680"/>
        <w:rPr>
          <w:u w:val="single"/>
        </w:rPr>
      </w:pPr>
      <w:r>
        <w:rPr>
          <w:u w:val="single"/>
        </w:rPr>
        <w:tab/>
      </w:r>
    </w:p>
  </w:footnote>
  <w:footnote w:type="continuationSeparator" w:id="0">
    <w:p w14:paraId="0C44B476" w14:textId="77777777" w:rsidR="00C9713F" w:rsidRPr="00D171D4" w:rsidRDefault="00C9713F" w:rsidP="00D171D4">
      <w:pPr>
        <w:tabs>
          <w:tab w:val="right" w:pos="2155"/>
        </w:tabs>
        <w:spacing w:after="80"/>
        <w:ind w:left="680"/>
        <w:rPr>
          <w:u w:val="single"/>
        </w:rPr>
      </w:pPr>
      <w:r w:rsidRPr="00D171D4">
        <w:rPr>
          <w:u w:val="single"/>
        </w:rPr>
        <w:tab/>
      </w:r>
    </w:p>
  </w:footnote>
  <w:footnote w:type="continuationNotice" w:id="1">
    <w:p w14:paraId="211FD1A4" w14:textId="77777777" w:rsidR="00C9713F" w:rsidRPr="00C451B9" w:rsidRDefault="00C9713F" w:rsidP="00C451B9">
      <w:pPr>
        <w:spacing w:line="240" w:lineRule="auto"/>
        <w:rPr>
          <w:sz w:val="2"/>
          <w:szCs w:val="2"/>
        </w:rPr>
      </w:pPr>
    </w:p>
  </w:footnote>
  <w:footnote w:id="2">
    <w:p w14:paraId="0D687A44" w14:textId="77777777" w:rsidR="005E35CB" w:rsidRPr="00EC511F" w:rsidRDefault="005E35CB" w:rsidP="005E35CB">
      <w:pPr>
        <w:pStyle w:val="FootnoteText"/>
      </w:pPr>
      <w:r>
        <w:tab/>
      </w:r>
      <w:r w:rsidRPr="00EC511F">
        <w:rPr>
          <w:rStyle w:val="FootnoteReference"/>
          <w:sz w:val="20"/>
        </w:rPr>
        <w:t>*</w:t>
      </w:r>
      <w:r w:rsidRPr="00EC511F">
        <w:rPr>
          <w:sz w:val="20"/>
        </w:rPr>
        <w:tab/>
      </w:r>
      <w:r w:rsidR="00F67224">
        <w:t>Anciens titres de l’Accord </w:t>
      </w:r>
      <w:r w:rsidRPr="00EC511F">
        <w:t xml:space="preserve">: </w:t>
      </w:r>
    </w:p>
    <w:p w14:paraId="7C272983" w14:textId="77777777" w:rsidR="005E35CB" w:rsidRDefault="005E35CB" w:rsidP="005E35CB">
      <w:pPr>
        <w:pStyle w:val="FootnoteText"/>
      </w:pPr>
      <w:r w:rsidRPr="00EC511F">
        <w:tab/>
      </w:r>
      <w:r w:rsidRPr="00EC511F">
        <w:tab/>
      </w:r>
      <w:r w:rsidRPr="00F63BB7">
        <w:t xml:space="preserve">Accord concernant l’adoption de conditions uniformes d’homologation et la reconnaissance réciproque de l’homologation des équipements et pièces de véhicules </w:t>
      </w:r>
      <w:r w:rsidR="00143474">
        <w:t>à moteur, en date, à Genève, du 20 </w:t>
      </w:r>
      <w:r w:rsidRPr="00F63BB7">
        <w:t>mars 1958 (version originale) ;</w:t>
      </w:r>
    </w:p>
    <w:p w14:paraId="05708A3E" w14:textId="77777777" w:rsidR="005E35CB" w:rsidRPr="00F63BB7" w:rsidRDefault="005E35CB" w:rsidP="005E35CB">
      <w:pPr>
        <w:pStyle w:val="FootnoteText"/>
      </w:pPr>
      <w:r>
        <w:tab/>
      </w:r>
      <w:r>
        <w:tab/>
      </w:r>
      <w:r w:rsidRPr="00F63BB7">
        <w:t>Accord concernant l’adoption de prescriptions techniques unifor</w:t>
      </w:r>
      <w:r w:rsidR="00143474">
        <w:t>mes applicables aux véhicules à </w:t>
      </w:r>
      <w:r w:rsidRPr="00F63BB7">
        <w:t xml:space="preserve">roues, aux équipements et aux pièces susceptibles d’être montés ou utilisés sur un véhicule à roues et les conditions de reconnaissance réciproque des homologations délivrées conformément </w:t>
      </w:r>
      <w:r w:rsidR="00143474">
        <w:br/>
      </w:r>
      <w:r w:rsidRPr="00F63BB7">
        <w:t>à ces prescri</w:t>
      </w:r>
      <w:r w:rsidR="00143474">
        <w:t>ptions, en date, à Genève, du 5 </w:t>
      </w:r>
      <w:r w:rsidRPr="00F63BB7">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7341" w14:textId="239297B0" w:rsidR="005E35CB" w:rsidRPr="005E35CB" w:rsidRDefault="005E35CB">
    <w:pPr>
      <w:pStyle w:val="Header"/>
      <w:rPr>
        <w:lang w:val="en-US"/>
      </w:rPr>
    </w:pPr>
    <w:r>
      <w:fldChar w:fldCharType="begin"/>
    </w:r>
    <w:r w:rsidRPr="005E35CB">
      <w:rPr>
        <w:lang w:val="en-US"/>
      </w:rPr>
      <w:instrText xml:space="preserve"> TITLE  \* MERGEFORMAT </w:instrText>
    </w:r>
    <w:r>
      <w:fldChar w:fldCharType="separate"/>
    </w:r>
    <w:r w:rsidR="009F1AD9">
      <w:rPr>
        <w:lang w:val="en-US"/>
      </w:rPr>
      <w:t>E/ECE/324/Rev.2/Add.106/Rev.7/Amend.3</w:t>
    </w:r>
    <w:r>
      <w:fldChar w:fldCharType="end"/>
    </w:r>
    <w:r w:rsidRPr="005E35CB">
      <w:rPr>
        <w:lang w:val="en-US"/>
      </w:rPr>
      <w:br/>
    </w:r>
    <w:r>
      <w:fldChar w:fldCharType="begin"/>
    </w:r>
    <w:r w:rsidRPr="005E35CB">
      <w:rPr>
        <w:lang w:val="en-US"/>
      </w:rPr>
      <w:instrText xml:space="preserve"> KEYWORDS  \* MERGEFORMAT </w:instrText>
    </w:r>
    <w:r>
      <w:fldChar w:fldCharType="separate"/>
    </w:r>
    <w:r w:rsidR="009F1AD9">
      <w:rPr>
        <w:lang w:val="en-US"/>
      </w:rPr>
      <w:t>E/ECE/TRANS/505/Rev.2/Add.106/Rev.7/Amend.3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B1ED" w14:textId="66D8B492" w:rsidR="005E35CB" w:rsidRPr="005E35CB" w:rsidRDefault="005E35CB" w:rsidP="005E35CB">
    <w:pPr>
      <w:pStyle w:val="Header"/>
      <w:jc w:val="right"/>
      <w:rPr>
        <w:lang w:val="en-US"/>
      </w:rPr>
    </w:pPr>
    <w:r>
      <w:fldChar w:fldCharType="begin"/>
    </w:r>
    <w:r w:rsidRPr="005E35CB">
      <w:rPr>
        <w:lang w:val="en-US"/>
      </w:rPr>
      <w:instrText xml:space="preserve"> TITLE  \* MERGEFORMAT </w:instrText>
    </w:r>
    <w:r>
      <w:fldChar w:fldCharType="separate"/>
    </w:r>
    <w:r w:rsidR="009F1AD9">
      <w:rPr>
        <w:lang w:val="en-US"/>
      </w:rPr>
      <w:t>E/ECE/324/Rev.2/Add.106/Rev.7/Amend.3</w:t>
    </w:r>
    <w:r>
      <w:fldChar w:fldCharType="end"/>
    </w:r>
    <w:r w:rsidRPr="005E35CB">
      <w:rPr>
        <w:lang w:val="en-US"/>
      </w:rPr>
      <w:br/>
    </w:r>
    <w:r>
      <w:fldChar w:fldCharType="begin"/>
    </w:r>
    <w:r w:rsidRPr="005E35CB">
      <w:rPr>
        <w:lang w:val="en-US"/>
      </w:rPr>
      <w:instrText xml:space="preserve"> KEYWORDS  \* MERGEFORMAT </w:instrText>
    </w:r>
    <w:r>
      <w:fldChar w:fldCharType="separate"/>
    </w:r>
    <w:r w:rsidR="009F1AD9">
      <w:rPr>
        <w:lang w:val="en-US"/>
      </w:rPr>
      <w:t>E/ECE/TRANS/505/Rev.2/Add.106/Rev.7/Amend.3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3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474"/>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5E0E"/>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B4EFB"/>
    <w:rsid w:val="002D25CA"/>
    <w:rsid w:val="002D3DA4"/>
    <w:rsid w:val="002E2F5C"/>
    <w:rsid w:val="002F0C48"/>
    <w:rsid w:val="002F1CFF"/>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87468"/>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730"/>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95882"/>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3E3"/>
    <w:rsid w:val="005D7719"/>
    <w:rsid w:val="005E1B9B"/>
    <w:rsid w:val="005E32D1"/>
    <w:rsid w:val="005E35CB"/>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8A2"/>
    <w:rsid w:val="008A1EC0"/>
    <w:rsid w:val="008A4A2E"/>
    <w:rsid w:val="008B44C4"/>
    <w:rsid w:val="008B5AEB"/>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1AD9"/>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5018"/>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7410"/>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7C02"/>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9713F"/>
    <w:rsid w:val="00CA0756"/>
    <w:rsid w:val="00CB02C5"/>
    <w:rsid w:val="00CB0D41"/>
    <w:rsid w:val="00CB39CD"/>
    <w:rsid w:val="00CB784A"/>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44FD5"/>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29D0"/>
    <w:rsid w:val="00F25EC3"/>
    <w:rsid w:val="00F32ADB"/>
    <w:rsid w:val="00F32C98"/>
    <w:rsid w:val="00F37E12"/>
    <w:rsid w:val="00F424BD"/>
    <w:rsid w:val="00F44660"/>
    <w:rsid w:val="00F4527A"/>
    <w:rsid w:val="00F45D41"/>
    <w:rsid w:val="00F515AD"/>
    <w:rsid w:val="00F57DD7"/>
    <w:rsid w:val="00F636AD"/>
    <w:rsid w:val="00F67224"/>
    <w:rsid w:val="00F734D9"/>
    <w:rsid w:val="00F73F83"/>
    <w:rsid w:val="00F74902"/>
    <w:rsid w:val="00F85A4E"/>
    <w:rsid w:val="00F9353A"/>
    <w:rsid w:val="00F965C2"/>
    <w:rsid w:val="00FA27D4"/>
    <w:rsid w:val="00FA5A79"/>
    <w:rsid w:val="00FB0BFE"/>
    <w:rsid w:val="00FB4300"/>
    <w:rsid w:val="00FB4C51"/>
    <w:rsid w:val="00FB6170"/>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FFEED4"/>
  <w15:docId w15:val="{5007F6C0-B3B7-4F56-ABBC-AD0AB434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A55018"/>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E/ECE/324/Rev.2/Add.106/Rev.7/Amend.3</vt:lpstr>
      <vt:lpstr>E/ECE/324/Rev.2/Add.106/Rev.7/Amend.3</vt:lpstr>
    </vt:vector>
  </TitlesOfParts>
  <Company>CSD</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E/ECE/324/Rev.2/Add.106/Rev.7/Amend.3</dc:title>
  <dc:creator>Brianne MAGNAT</dc:creator>
  <cp:keywords>E/ECE/TRANS/505/Rev.2/Add.106/Rev.7/Amend.3</cp:keywords>
  <cp:lastModifiedBy>Marie-Claude Collet</cp:lastModifiedBy>
  <cp:revision>3</cp:revision>
  <cp:lastPrinted>2019-04-24T14:29:00Z</cp:lastPrinted>
  <dcterms:created xsi:type="dcterms:W3CDTF">2019-04-24T14:28:00Z</dcterms:created>
  <dcterms:modified xsi:type="dcterms:W3CDTF">2019-04-24T14:29:00Z</dcterms:modified>
</cp:coreProperties>
</file>