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Default="0064636E" w:rsidP="003C3936">
            <w:bookmarkStart w:id="0" w:name="_GoBack"/>
            <w:bookmarkEnd w:id="0"/>
          </w:p>
        </w:tc>
        <w:tc>
          <w:tcPr>
            <w:tcW w:w="8363" w:type="dxa"/>
            <w:gridSpan w:val="2"/>
            <w:tcBorders>
              <w:bottom w:val="single" w:sz="4" w:space="0" w:color="auto"/>
            </w:tcBorders>
            <w:vAlign w:val="bottom"/>
          </w:tcPr>
          <w:p w14:paraId="21FBE7EF" w14:textId="0BABFC3B" w:rsidR="0064636E" w:rsidRPr="00D47EEA" w:rsidRDefault="0064636E" w:rsidP="00691C96">
            <w:pPr>
              <w:jc w:val="right"/>
            </w:pPr>
            <w:r w:rsidRPr="00014D07">
              <w:rPr>
                <w:sz w:val="40"/>
              </w:rPr>
              <w:t>E</w:t>
            </w:r>
            <w:r>
              <w:t>/ECE/324/</w:t>
            </w:r>
            <w:r w:rsidR="00841EB5">
              <w:t>Rev.</w:t>
            </w:r>
            <w:r w:rsidR="00691C96">
              <w:t>2</w:t>
            </w:r>
            <w:r w:rsidR="00841EB5">
              <w:t>/</w:t>
            </w:r>
            <w:r>
              <w:t>Add.</w:t>
            </w:r>
            <w:r w:rsidR="00691C96">
              <w:t>100</w:t>
            </w:r>
            <w:r w:rsidR="000C3BA6">
              <w:t>/Rev.</w:t>
            </w:r>
            <w:r w:rsidR="00F134E9">
              <w:t>3</w:t>
            </w:r>
            <w:r w:rsidR="00EE0446" w:rsidRPr="00EE0446">
              <w:t>/Amend.</w:t>
            </w:r>
            <w:r w:rsidR="00FC4332">
              <w:t>7</w:t>
            </w:r>
            <w:r>
              <w:t>−</w:t>
            </w:r>
            <w:r w:rsidRPr="00014D07">
              <w:rPr>
                <w:sz w:val="40"/>
              </w:rPr>
              <w:t>E</w:t>
            </w:r>
            <w:r>
              <w:t>/ECE/TRANS/505</w:t>
            </w:r>
            <w:r w:rsidR="00841EB5">
              <w:t>/Rev.</w:t>
            </w:r>
            <w:r w:rsidR="00691C96">
              <w:t>2</w:t>
            </w:r>
            <w:r w:rsidR="00841EB5">
              <w:t>/Add.</w:t>
            </w:r>
            <w:r w:rsidR="00691C96">
              <w:t>100</w:t>
            </w:r>
            <w:r w:rsidR="00EE0446" w:rsidRPr="00EE0446">
              <w:t>/Rev.</w:t>
            </w:r>
            <w:r w:rsidR="00F134E9">
              <w:t>3</w:t>
            </w:r>
            <w:r w:rsidR="00EE0446" w:rsidRPr="00EE0446">
              <w:t>/Amend.</w:t>
            </w:r>
            <w:r w:rsidR="00FC4332">
              <w:t>7</w:t>
            </w:r>
          </w:p>
        </w:tc>
      </w:tr>
      <w:tr w:rsidR="003C3936" w14:paraId="6F985C55" w14:textId="77777777" w:rsidTr="0001071D">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2F470748" w:rsidR="00C84414" w:rsidRDefault="009B729B" w:rsidP="00B123D5">
            <w:pPr>
              <w:spacing w:before="120"/>
            </w:pPr>
            <w:r>
              <w:t xml:space="preserve">24 June </w:t>
            </w:r>
            <w:r w:rsidR="0001071D">
              <w:t>201</w:t>
            </w:r>
            <w:r w:rsidR="00FC4332">
              <w:t>8</w:t>
            </w:r>
          </w:p>
        </w:tc>
      </w:tr>
    </w:tbl>
    <w:p w14:paraId="431B1AEB" w14:textId="77777777" w:rsidR="00C711C7" w:rsidRPr="00392A12" w:rsidRDefault="00C711C7" w:rsidP="00FD45A3">
      <w:pPr>
        <w:pStyle w:val="HChG"/>
        <w:spacing w:before="200" w:after="120" w:line="280" w:lineRule="exact"/>
      </w:pPr>
      <w:r w:rsidRPr="00392A12">
        <w:tab/>
      </w:r>
      <w:r w:rsidRPr="00392A12">
        <w:tab/>
      </w:r>
      <w:bookmarkStart w:id="1" w:name="_Toc340666199"/>
      <w:bookmarkStart w:id="2" w:name="_Toc340745062"/>
      <w:r w:rsidRPr="00392A12">
        <w:t>Agreement</w:t>
      </w:r>
      <w:bookmarkEnd w:id="1"/>
      <w:bookmarkEnd w:id="2"/>
    </w:p>
    <w:p w14:paraId="379F73C7" w14:textId="7A7F966F" w:rsidR="00B123D5" w:rsidRPr="00B123D5" w:rsidRDefault="00C711C7" w:rsidP="00FD45A3">
      <w:pPr>
        <w:pStyle w:val="H1G"/>
        <w:spacing w:before="240" w:line="260" w:lineRule="exact"/>
      </w:pPr>
      <w:r w:rsidRPr="00F173C4">
        <w:rPr>
          <w:rStyle w:val="H1GChar"/>
        </w:rPr>
        <w:tab/>
      </w:r>
      <w:r w:rsidRPr="00F173C4">
        <w:rPr>
          <w:rStyle w:val="H1GChar"/>
        </w:rPr>
        <w:tab/>
      </w:r>
      <w:r w:rsidR="00B123D5">
        <w:tab/>
      </w:r>
      <w:r w:rsidR="00B123D5" w:rsidRPr="00213492">
        <w:t>Concerning the</w:t>
      </w:r>
      <w:r w:rsidR="00B123D5" w:rsidRPr="00213492">
        <w:rPr>
          <w:smallCaps/>
        </w:rPr>
        <w:t xml:space="preserve"> </w:t>
      </w:r>
      <w:r w:rsidR="00B123D5"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B123D5" w:rsidRPr="00213492">
        <w:footnoteReference w:customMarkFollows="1" w:id="2"/>
        <w:t>*</w:t>
      </w:r>
    </w:p>
    <w:p w14:paraId="768E367D" w14:textId="40D2D107" w:rsidR="00B123D5" w:rsidRPr="00392A12" w:rsidRDefault="00B123D5" w:rsidP="00FD45A3">
      <w:pPr>
        <w:pStyle w:val="SingleTxtG"/>
        <w:spacing w:before="120" w:line="200" w:lineRule="atLeast"/>
      </w:pPr>
      <w:r>
        <w:t>(Revision 3, including the amendments which entered into force on 14 September 2017)</w:t>
      </w:r>
    </w:p>
    <w:p w14:paraId="23520E79" w14:textId="77777777" w:rsidR="0064636E" w:rsidRDefault="00C711C7" w:rsidP="00FD45A3">
      <w:pPr>
        <w:pStyle w:val="H1G"/>
        <w:spacing w:before="0" w:after="0"/>
        <w:ind w:left="0" w:right="0" w:firstLine="0"/>
        <w:jc w:val="center"/>
      </w:pPr>
      <w:r>
        <w:t>_________</w:t>
      </w:r>
    </w:p>
    <w:p w14:paraId="1E020283" w14:textId="0BFCABC4" w:rsidR="0064636E" w:rsidRDefault="0064636E" w:rsidP="00A41529">
      <w:pPr>
        <w:pStyle w:val="H1G"/>
        <w:spacing w:before="240" w:after="120"/>
      </w:pPr>
      <w:r>
        <w:tab/>
      </w:r>
      <w:r>
        <w:tab/>
        <w:t xml:space="preserve">Addendum </w:t>
      </w:r>
      <w:r w:rsidR="00691C96">
        <w:t>100</w:t>
      </w:r>
      <w:r w:rsidR="00EE0446">
        <w:t xml:space="preserve"> </w:t>
      </w:r>
      <w:r>
        <w:t xml:space="preserve">– </w:t>
      </w:r>
      <w:r w:rsidR="00FD45A3">
        <w:t>UN </w:t>
      </w:r>
      <w:r>
        <w:t>Regulation No.</w:t>
      </w:r>
      <w:r w:rsidR="00271A7F">
        <w:t xml:space="preserve"> </w:t>
      </w:r>
      <w:r w:rsidR="00691C96">
        <w:t>101</w:t>
      </w:r>
    </w:p>
    <w:p w14:paraId="4E272B2A" w14:textId="16CBA706" w:rsidR="0064636E" w:rsidRPr="00014D07" w:rsidRDefault="0064636E" w:rsidP="00FD45A3">
      <w:pPr>
        <w:pStyle w:val="H1G"/>
        <w:spacing w:before="240" w:line="200" w:lineRule="exact"/>
      </w:pPr>
      <w:r>
        <w:tab/>
      </w:r>
      <w:r>
        <w:tab/>
      </w:r>
      <w:r w:rsidRPr="00014D07">
        <w:t xml:space="preserve">Revision </w:t>
      </w:r>
      <w:r w:rsidR="00F134E9">
        <w:t>3</w:t>
      </w:r>
      <w:r w:rsidRPr="00014D07">
        <w:t xml:space="preserve"> </w:t>
      </w:r>
      <w:r w:rsidR="00F71FD1">
        <w:t>–</w:t>
      </w:r>
      <w:r w:rsidRPr="00014D07">
        <w:t xml:space="preserve"> </w:t>
      </w:r>
      <w:r w:rsidR="00D623A7">
        <w:t>Amendment</w:t>
      </w:r>
      <w:r w:rsidRPr="00014D07">
        <w:t xml:space="preserve"> </w:t>
      </w:r>
      <w:r w:rsidR="00FC4332">
        <w:t>7</w:t>
      </w:r>
    </w:p>
    <w:p w14:paraId="4FAFC05A" w14:textId="49269922" w:rsidR="0064636E" w:rsidRPr="00272880" w:rsidRDefault="00D623A7" w:rsidP="00FD45A3">
      <w:pPr>
        <w:pStyle w:val="SingleTxtG"/>
        <w:spacing w:after="240" w:line="200" w:lineRule="atLeast"/>
        <w:rPr>
          <w:spacing w:val="-2"/>
        </w:rPr>
      </w:pPr>
      <w:r>
        <w:rPr>
          <w:spacing w:val="-2"/>
        </w:rPr>
        <w:t xml:space="preserve">Supplement </w:t>
      </w:r>
      <w:r w:rsidR="00FC4332">
        <w:rPr>
          <w:spacing w:val="-2"/>
        </w:rPr>
        <w:t>8</w:t>
      </w:r>
      <w:r>
        <w:rPr>
          <w:spacing w:val="-2"/>
        </w:rPr>
        <w:t xml:space="preserve"> to </w:t>
      </w:r>
      <w:r w:rsidR="00271A7F">
        <w:rPr>
          <w:spacing w:val="-2"/>
        </w:rPr>
        <w:t xml:space="preserve">the </w:t>
      </w:r>
      <w:r w:rsidR="00691C96">
        <w:rPr>
          <w:spacing w:val="-2"/>
        </w:rPr>
        <w:t>01 series of amendments</w:t>
      </w:r>
      <w:r w:rsidR="0064636E" w:rsidRPr="00272880">
        <w:rPr>
          <w:spacing w:val="-2"/>
        </w:rPr>
        <w:t xml:space="preserve"> – Date of entry into force: </w:t>
      </w:r>
      <w:r w:rsidR="00FC4332">
        <w:t>28 May 2019</w:t>
      </w:r>
    </w:p>
    <w:p w14:paraId="24730B39" w14:textId="5188F12C" w:rsidR="0064636E" w:rsidRDefault="0064636E" w:rsidP="00A41529">
      <w:pPr>
        <w:pStyle w:val="H1G"/>
        <w:spacing w:before="120" w:after="120" w:line="240" w:lineRule="exact"/>
        <w:rPr>
          <w:lang w:val="en-US"/>
        </w:rPr>
      </w:pPr>
      <w:r>
        <w:rPr>
          <w:lang w:val="en-US"/>
        </w:rPr>
        <w:tab/>
      </w:r>
      <w:r>
        <w:rPr>
          <w:lang w:val="en-US"/>
        </w:rPr>
        <w:tab/>
      </w:r>
      <w:r w:rsidR="00691C96" w:rsidRPr="00691C96">
        <w:rPr>
          <w:lang w:val="en-US"/>
        </w:rPr>
        <w:t>Uniform provisions concerning the approval of passenger cars powered by an internal combustion engine only, or powered by a hybrid electric power train with regard to the measurement of the emission of carbon dioxide and fuel consumption and/or the measurement of electric energy consumption and electric range, and of categories M</w:t>
      </w:r>
      <w:r w:rsidR="00691C96" w:rsidRPr="00691C96">
        <w:rPr>
          <w:rFonts w:ascii="Times New Roman Bold" w:hAnsi="Times New Roman Bold"/>
          <w:vertAlign w:val="subscript"/>
          <w:lang w:val="en-US"/>
        </w:rPr>
        <w:t>1</w:t>
      </w:r>
      <w:r w:rsidR="00691C96" w:rsidRPr="00691C96">
        <w:rPr>
          <w:lang w:val="en-US"/>
        </w:rPr>
        <w:t xml:space="preserve"> and N</w:t>
      </w:r>
      <w:r w:rsidR="00691C96" w:rsidRPr="00691C96">
        <w:rPr>
          <w:rFonts w:ascii="Times New Roman Bold" w:hAnsi="Times New Roman Bold"/>
          <w:vertAlign w:val="subscript"/>
          <w:lang w:val="en-US"/>
        </w:rPr>
        <w:t>1</w:t>
      </w:r>
      <w:r w:rsidR="00691C96" w:rsidRPr="00691C96">
        <w:rPr>
          <w:lang w:val="en-US"/>
        </w:rPr>
        <w:t xml:space="preserve"> vehicles powered by an electric power train only with regard to the measurement of electric energy consumption and electric range</w:t>
      </w:r>
    </w:p>
    <w:p w14:paraId="02EF65D0" w14:textId="74E13C92" w:rsidR="00A41529" w:rsidRDefault="0001071D" w:rsidP="00FD45A3">
      <w:pPr>
        <w:pStyle w:val="SingleTxtG"/>
        <w:spacing w:after="0" w:line="200" w:lineRule="atLeast"/>
        <w:rPr>
          <w:spacing w:val="-6"/>
          <w:lang w:eastAsia="en-GB"/>
        </w:rPr>
      </w:pPr>
      <w:r w:rsidRPr="00B32121">
        <w:rPr>
          <w:spacing w:val="-4"/>
          <w:lang w:eastAsia="en-GB"/>
        </w:rPr>
        <w:t>This document is meant purely as documentation tool.</w:t>
      </w:r>
      <w:r w:rsidR="00A41529" w:rsidRPr="00B32121">
        <w:rPr>
          <w:spacing w:val="-4"/>
          <w:lang w:eastAsia="en-GB"/>
        </w:rPr>
        <w:t xml:space="preserve"> The authentic and legal binding text</w:t>
      </w:r>
      <w:r w:rsidR="00A41529">
        <w:rPr>
          <w:spacing w:val="-4"/>
          <w:lang w:eastAsia="en-GB"/>
        </w:rPr>
        <w:t>s</w:t>
      </w:r>
      <w:r w:rsidR="00A41529" w:rsidRPr="00B32121">
        <w:rPr>
          <w:spacing w:val="-4"/>
          <w:lang w:eastAsia="en-GB"/>
        </w:rPr>
        <w:t xml:space="preserve"> </w:t>
      </w:r>
      <w:r w:rsidR="00E313A7">
        <w:rPr>
          <w:spacing w:val="-4"/>
          <w:lang w:eastAsia="en-GB"/>
        </w:rPr>
        <w:t>is</w:t>
      </w:r>
      <w:r w:rsidR="00A41529" w:rsidRPr="00B32121">
        <w:rPr>
          <w:spacing w:val="-4"/>
          <w:lang w:eastAsia="en-GB"/>
        </w:rPr>
        <w:t>:</w:t>
      </w:r>
      <w:r w:rsidR="00A41529">
        <w:rPr>
          <w:lang w:eastAsia="en-GB"/>
        </w:rPr>
        <w:t xml:space="preserve"> -</w:t>
      </w:r>
      <w:r w:rsidR="00A41529">
        <w:rPr>
          <w:lang w:eastAsia="en-GB"/>
        </w:rPr>
        <w:tab/>
      </w:r>
      <w:r w:rsidR="00A41529">
        <w:rPr>
          <w:spacing w:val="-6"/>
          <w:lang w:eastAsia="en-GB"/>
        </w:rPr>
        <w:t>ECE/TRANS/WP.29/201</w:t>
      </w:r>
      <w:r w:rsidR="00FC4332">
        <w:rPr>
          <w:spacing w:val="-6"/>
          <w:lang w:eastAsia="en-GB"/>
        </w:rPr>
        <w:t>8</w:t>
      </w:r>
      <w:r w:rsidR="00A41529">
        <w:rPr>
          <w:spacing w:val="-6"/>
          <w:lang w:eastAsia="en-GB"/>
        </w:rPr>
        <w:t>/</w:t>
      </w:r>
      <w:r w:rsidR="00FC4332">
        <w:rPr>
          <w:spacing w:val="-6"/>
          <w:lang w:eastAsia="en-GB"/>
        </w:rPr>
        <w:t>150</w:t>
      </w:r>
      <w:r w:rsidR="00B123D5">
        <w:rPr>
          <w:spacing w:val="-6"/>
          <w:lang w:eastAsia="en-GB"/>
        </w:rPr>
        <w:t>.</w:t>
      </w:r>
    </w:p>
    <w:p w14:paraId="62CDCABF" w14:textId="28CE5345" w:rsidR="000D3A4F" w:rsidRDefault="00F55704"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1A9092C3" wp14:editId="7848E5EF">
            <wp:simplePos x="0" y="0"/>
            <wp:positionH relativeFrom="column">
              <wp:posOffset>2540000</wp:posOffset>
            </wp:positionH>
            <wp:positionV relativeFrom="paragraph">
              <wp:posOffset>179070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5B4A754A" w14:textId="77777777" w:rsidR="000D3A4F" w:rsidRPr="00FD45A3" w:rsidRDefault="000D3A4F" w:rsidP="00A41529">
      <w:pPr>
        <w:suppressAutoHyphens w:val="0"/>
        <w:spacing w:line="240" w:lineRule="auto"/>
        <w:jc w:val="center"/>
        <w:rPr>
          <w:b/>
        </w:rPr>
      </w:pPr>
      <w:r w:rsidRPr="00FD45A3">
        <w:rPr>
          <w:b/>
        </w:rPr>
        <w:t>UNITED NATIONS</w:t>
      </w:r>
    </w:p>
    <w:p w14:paraId="0A78EA76" w14:textId="77777777" w:rsidR="00FC4332" w:rsidRDefault="00D5540C" w:rsidP="00FC4332">
      <w:pPr>
        <w:pStyle w:val="para"/>
        <w:ind w:left="1134" w:firstLine="0"/>
        <w:rPr>
          <w:i/>
          <w:lang w:val="en-US" w:eastAsia="en-GB"/>
        </w:rPr>
      </w:pPr>
      <w:r>
        <w:br w:type="page"/>
      </w:r>
      <w:r w:rsidR="00FC4332">
        <w:rPr>
          <w:i/>
          <w:lang w:val="en-US"/>
        </w:rPr>
        <w:lastRenderedPageBreak/>
        <w:t>Annex 8</w:t>
      </w:r>
    </w:p>
    <w:p w14:paraId="5BC777AC" w14:textId="77777777" w:rsidR="00FC4332" w:rsidRDefault="00FC4332" w:rsidP="00FC4332">
      <w:pPr>
        <w:pStyle w:val="para"/>
        <w:ind w:left="1134" w:firstLine="0"/>
        <w:rPr>
          <w:lang w:val="en-US"/>
        </w:rPr>
      </w:pPr>
      <w:r>
        <w:rPr>
          <w:i/>
          <w:lang w:val="en-US"/>
        </w:rPr>
        <w:t>Paragraph 3.1.</w:t>
      </w:r>
      <w:r>
        <w:rPr>
          <w:lang w:val="en-US"/>
        </w:rPr>
        <w:t>,</w:t>
      </w:r>
      <w:r>
        <w:rPr>
          <w:i/>
          <w:lang w:val="en-US"/>
        </w:rPr>
        <w:t xml:space="preserve"> </w:t>
      </w:r>
      <w:r>
        <w:rPr>
          <w:lang w:val="en-US"/>
        </w:rPr>
        <w:t>amend to read:</w:t>
      </w:r>
    </w:p>
    <w:p w14:paraId="0E46F447" w14:textId="77777777" w:rsidR="00FC4332" w:rsidRDefault="00FC4332" w:rsidP="00FC4332">
      <w:pPr>
        <w:pStyle w:val="para"/>
        <w:spacing w:line="240" w:lineRule="auto"/>
        <w:rPr>
          <w:lang w:eastAsia="nl-NL"/>
        </w:rPr>
      </w:pPr>
      <w:r>
        <w:rPr>
          <w:lang w:val="en-US" w:eastAsia="nl-NL"/>
        </w:rPr>
        <w:t>"</w:t>
      </w:r>
      <w:r>
        <w:rPr>
          <w:lang w:eastAsia="nl-NL"/>
        </w:rPr>
        <w:t>3.1.</w:t>
      </w:r>
      <w:r>
        <w:rPr>
          <w:lang w:eastAsia="nl-NL"/>
        </w:rPr>
        <w:tab/>
        <w:t>Two tests shall be performed under the following conditions:</w:t>
      </w:r>
    </w:p>
    <w:p w14:paraId="531605C2" w14:textId="77777777" w:rsidR="00FC4332" w:rsidRDefault="00FC4332" w:rsidP="00FC4332">
      <w:pPr>
        <w:pStyle w:val="para"/>
        <w:spacing w:line="240" w:lineRule="auto"/>
        <w:ind w:firstLine="0"/>
        <w:rPr>
          <w:lang w:eastAsia="nl-NL"/>
        </w:rPr>
      </w:pPr>
      <w:r>
        <w:rPr>
          <w:lang w:eastAsia="nl-NL"/>
        </w:rPr>
        <w:tab/>
        <w:t>Condition A:</w:t>
      </w:r>
      <w:r>
        <w:rPr>
          <w:lang w:eastAsia="nl-NL"/>
        </w:rPr>
        <w:tab/>
        <w:t xml:space="preserve">Test shall be </w:t>
      </w:r>
      <w:r>
        <w:t>started</w:t>
      </w:r>
      <w:r>
        <w:rPr>
          <w:lang w:eastAsia="nl-NL"/>
        </w:rPr>
        <w:t xml:space="preserve"> with a fully charged electrical energy/power storage device.</w:t>
      </w:r>
    </w:p>
    <w:p w14:paraId="0EE7C5A3" w14:textId="77777777" w:rsidR="00FC4332" w:rsidRDefault="00FC4332" w:rsidP="00FC4332">
      <w:pPr>
        <w:pStyle w:val="para"/>
        <w:spacing w:line="240" w:lineRule="auto"/>
        <w:ind w:firstLine="0"/>
        <w:rPr>
          <w:lang w:eastAsia="nl-NL"/>
        </w:rPr>
      </w:pPr>
      <w:r>
        <w:rPr>
          <w:lang w:eastAsia="nl-NL"/>
        </w:rPr>
        <w:tab/>
        <w:t>Condition B:</w:t>
      </w:r>
      <w:r>
        <w:rPr>
          <w:lang w:eastAsia="nl-NL"/>
        </w:rPr>
        <w:tab/>
        <w:t xml:space="preserve">Test shall be </w:t>
      </w:r>
      <w:r>
        <w:t>started</w:t>
      </w:r>
      <w:r>
        <w:rPr>
          <w:lang w:eastAsia="nl-NL"/>
        </w:rPr>
        <w:t xml:space="preserve"> with an electrical energy/power storage device in minimum state of charge (maximum discharge of capacity)</w:t>
      </w:r>
      <w:r>
        <w:t>.</w:t>
      </w:r>
    </w:p>
    <w:p w14:paraId="6C95AFBD" w14:textId="77777777" w:rsidR="00FC4332" w:rsidRDefault="00FC4332" w:rsidP="00FC4332">
      <w:pPr>
        <w:pStyle w:val="para"/>
        <w:spacing w:line="240" w:lineRule="auto"/>
        <w:ind w:firstLine="0"/>
        <w:rPr>
          <w:lang w:val="en-US" w:eastAsia="nl-NL"/>
        </w:rPr>
      </w:pPr>
      <w:r>
        <w:rPr>
          <w:lang w:eastAsia="nl-NL"/>
        </w:rPr>
        <w:tab/>
        <w:t>The profile of the State of Charge (SOC) of the electrical energy/power storage device during different stages of the Type I test is given in Appendix 1 to this annex.</w:t>
      </w:r>
      <w:r>
        <w:rPr>
          <w:lang w:val="en-US" w:eastAsia="nl-NL"/>
        </w:rPr>
        <w:t>"</w:t>
      </w:r>
    </w:p>
    <w:p w14:paraId="4583E856" w14:textId="77777777" w:rsidR="00FC4332" w:rsidRDefault="00FC4332" w:rsidP="00FC4332">
      <w:pPr>
        <w:pStyle w:val="para"/>
        <w:spacing w:line="240" w:lineRule="auto"/>
        <w:ind w:left="1134" w:firstLine="0"/>
        <w:rPr>
          <w:i/>
          <w:lang w:val="en-US" w:eastAsia="en-GB"/>
        </w:rPr>
      </w:pPr>
      <w:r>
        <w:rPr>
          <w:i/>
          <w:lang w:val="en-US"/>
        </w:rPr>
        <w:t>Paragraph 4.1.</w:t>
      </w:r>
      <w:r>
        <w:rPr>
          <w:lang w:val="en-US"/>
        </w:rPr>
        <w:t>,</w:t>
      </w:r>
      <w:r>
        <w:rPr>
          <w:i/>
          <w:lang w:val="en-US"/>
        </w:rPr>
        <w:t xml:space="preserve"> </w:t>
      </w:r>
      <w:r>
        <w:rPr>
          <w:lang w:val="en-US"/>
        </w:rPr>
        <w:t>amend to read:</w:t>
      </w:r>
    </w:p>
    <w:p w14:paraId="7074FCB0" w14:textId="77777777" w:rsidR="00FC4332" w:rsidRDefault="00FC4332" w:rsidP="00FC4332">
      <w:pPr>
        <w:pStyle w:val="para"/>
        <w:spacing w:line="240" w:lineRule="auto"/>
        <w:rPr>
          <w:lang w:eastAsia="nl-NL"/>
        </w:rPr>
      </w:pPr>
      <w:r>
        <w:rPr>
          <w:lang w:val="en-US" w:eastAsia="nl-NL"/>
        </w:rPr>
        <w:t>"</w:t>
      </w:r>
      <w:r>
        <w:rPr>
          <w:lang w:eastAsia="nl-NL"/>
        </w:rPr>
        <w:t>4.1.</w:t>
      </w:r>
      <w:r>
        <w:rPr>
          <w:lang w:eastAsia="nl-NL"/>
        </w:rPr>
        <w:tab/>
        <w:t>Two tests shall be performed under the following conditions:</w:t>
      </w:r>
    </w:p>
    <w:p w14:paraId="530ED6C9" w14:textId="77777777" w:rsidR="00FC4332" w:rsidRDefault="00FC4332" w:rsidP="00FC4332">
      <w:pPr>
        <w:pStyle w:val="para"/>
        <w:spacing w:line="240" w:lineRule="auto"/>
        <w:rPr>
          <w:lang w:eastAsia="nl-NL"/>
        </w:rPr>
      </w:pPr>
      <w:r>
        <w:rPr>
          <w:lang w:eastAsia="nl-NL"/>
        </w:rPr>
        <w:t>4.1.1.</w:t>
      </w:r>
      <w:r>
        <w:rPr>
          <w:lang w:eastAsia="nl-NL"/>
        </w:rPr>
        <w:tab/>
        <w:t>Condition A: Test shall be started with a fully charged electrical energy/power storage device.</w:t>
      </w:r>
    </w:p>
    <w:p w14:paraId="7B52B7C1" w14:textId="77777777" w:rsidR="00FC4332" w:rsidRDefault="00FC4332" w:rsidP="00FC4332">
      <w:pPr>
        <w:pStyle w:val="para"/>
        <w:spacing w:line="240" w:lineRule="auto"/>
        <w:rPr>
          <w:lang w:eastAsia="en-GB"/>
        </w:rPr>
      </w:pPr>
      <w:r>
        <w:rPr>
          <w:lang w:eastAsia="nl-NL"/>
        </w:rPr>
        <w:t>4.1.2.</w:t>
      </w:r>
      <w:r>
        <w:rPr>
          <w:lang w:eastAsia="nl-NL"/>
        </w:rPr>
        <w:tab/>
        <w:t xml:space="preserve">Condition B: Test shall be </w:t>
      </w:r>
      <w:r>
        <w:t>started</w:t>
      </w:r>
      <w:r>
        <w:rPr>
          <w:lang w:eastAsia="nl-NL"/>
        </w:rPr>
        <w:t xml:space="preserve"> with an electrical energy/power storage device in minimum state of charge (maximum discharge of capacity)</w:t>
      </w:r>
      <w:r>
        <w:t xml:space="preserve"> and carried out with an operating mode keeping the vehicle in charge-sustaining operating condition, that being an operating condition in which the energy/power stored in the energy/power storage device may fluctuate but, on average, is maintained at a neutral charging balance level while the vehicle is driven.</w:t>
      </w:r>
    </w:p>
    <w:p w14:paraId="2F60660B" w14:textId="77777777" w:rsidR="00FC4332" w:rsidRDefault="00FC4332" w:rsidP="00FC4332">
      <w:pPr>
        <w:pStyle w:val="CM1"/>
        <w:spacing w:after="120"/>
        <w:ind w:left="2268" w:right="1134" w:hanging="1134"/>
        <w:jc w:val="both"/>
        <w:rPr>
          <w:rFonts w:ascii="Times New Roman" w:hAnsi="Times New Roman"/>
          <w:sz w:val="20"/>
          <w:szCs w:val="20"/>
        </w:rPr>
      </w:pPr>
      <w:r>
        <w:rPr>
          <w:rFonts w:ascii="Times New Roman" w:hAnsi="Times New Roman"/>
          <w:sz w:val="20"/>
          <w:lang w:eastAsia="nl-NL"/>
        </w:rPr>
        <w:t>4.1.3.</w:t>
      </w:r>
      <w:r>
        <w:rPr>
          <w:rFonts w:ascii="Times New Roman" w:hAnsi="Times New Roman"/>
          <w:sz w:val="20"/>
          <w:lang w:eastAsia="nl-NL"/>
        </w:rPr>
        <w:tab/>
      </w:r>
      <w:r>
        <w:rPr>
          <w:rFonts w:ascii="Times New Roman" w:hAnsi="Times New Roman"/>
          <w:sz w:val="20"/>
          <w:szCs w:val="20"/>
        </w:rPr>
        <w:t>In agreement with the type approval authority and justified by the manufacturer, the following operation modes shall not be considered for the purpose of testing:</w:t>
      </w:r>
    </w:p>
    <w:p w14:paraId="20378273" w14:textId="77777777" w:rsidR="00FC4332" w:rsidRDefault="00FC4332" w:rsidP="00FC4332">
      <w:pPr>
        <w:pStyle w:val="CM1"/>
        <w:spacing w:after="120"/>
        <w:ind w:left="2835" w:right="1134" w:hanging="567"/>
        <w:jc w:val="both"/>
        <w:rPr>
          <w:rFonts w:ascii="Times New Roman" w:hAnsi="Times New Roman"/>
          <w:sz w:val="20"/>
          <w:szCs w:val="20"/>
        </w:rPr>
      </w:pPr>
      <w:r>
        <w:rPr>
          <w:rFonts w:ascii="Times New Roman" w:hAnsi="Times New Roman"/>
          <w:sz w:val="20"/>
          <w:szCs w:val="20"/>
        </w:rPr>
        <w:t>(a)</w:t>
      </w:r>
      <w:r>
        <w:rPr>
          <w:rFonts w:ascii="Times New Roman" w:hAnsi="Times New Roman"/>
          <w:sz w:val="20"/>
          <w:szCs w:val="20"/>
        </w:rPr>
        <w:tab/>
        <w:t>Operating modes, such as ‘charge mode’, which are not limited to vehicle propulsion but which, in addition to vehicle propulsion, are charging the energy power/storage device in order to facilitate locally emission-free driving (e.g. under urban conditions);</w:t>
      </w:r>
    </w:p>
    <w:p w14:paraId="0C943013" w14:textId="77777777" w:rsidR="00FC4332" w:rsidRDefault="00FC4332" w:rsidP="00FC4332">
      <w:pPr>
        <w:pStyle w:val="CM1"/>
        <w:spacing w:after="120"/>
        <w:ind w:left="2835" w:right="1134" w:hanging="567"/>
        <w:jc w:val="both"/>
        <w:rPr>
          <w:rFonts w:ascii="Times New Roman" w:hAnsi="Times New Roman"/>
          <w:sz w:val="20"/>
          <w:szCs w:val="20"/>
        </w:rPr>
      </w:pPr>
      <w:r>
        <w:rPr>
          <w:rFonts w:ascii="Times New Roman" w:hAnsi="Times New Roman"/>
          <w:sz w:val="20"/>
          <w:szCs w:val="20"/>
        </w:rPr>
        <w:t>(b)</w:t>
      </w:r>
      <w:r>
        <w:rPr>
          <w:rFonts w:ascii="Times New Roman" w:hAnsi="Times New Roman"/>
          <w:sz w:val="20"/>
          <w:szCs w:val="20"/>
        </w:rPr>
        <w:tab/>
        <w:t>Operating modes for vehicle maintenance, such as ‘maintenance mode’;</w:t>
      </w:r>
    </w:p>
    <w:p w14:paraId="2C050885" w14:textId="77777777" w:rsidR="00FC4332" w:rsidRDefault="00FC4332" w:rsidP="00FC4332">
      <w:pPr>
        <w:pStyle w:val="CM1"/>
        <w:spacing w:after="120"/>
        <w:ind w:left="2835" w:right="1134" w:hanging="567"/>
        <w:jc w:val="both"/>
        <w:rPr>
          <w:rFonts w:ascii="Times New Roman" w:hAnsi="Times New Roman"/>
          <w:sz w:val="20"/>
          <w:szCs w:val="20"/>
        </w:rPr>
      </w:pPr>
      <w:r>
        <w:rPr>
          <w:rFonts w:ascii="Times New Roman" w:hAnsi="Times New Roman"/>
          <w:sz w:val="20"/>
          <w:szCs w:val="20"/>
        </w:rPr>
        <w:t>(c)</w:t>
      </w:r>
      <w:r>
        <w:rPr>
          <w:rFonts w:ascii="Times New Roman" w:hAnsi="Times New Roman"/>
          <w:sz w:val="20"/>
          <w:szCs w:val="20"/>
        </w:rPr>
        <w:tab/>
        <w:t>Operating modes for special limited purposes and not intended for daily operation, such as ‘mountain mode’.</w:t>
      </w:r>
    </w:p>
    <w:p w14:paraId="582491F5" w14:textId="77777777" w:rsidR="00FC4332" w:rsidRDefault="00FC4332" w:rsidP="00FC4332">
      <w:pPr>
        <w:pStyle w:val="para"/>
        <w:keepNext/>
        <w:keepLines/>
        <w:spacing w:line="240" w:lineRule="auto"/>
        <w:rPr>
          <w:lang w:eastAsia="nl-NL"/>
        </w:rPr>
      </w:pPr>
      <w:r>
        <w:rPr>
          <w:lang w:eastAsia="nl-NL"/>
        </w:rPr>
        <w:t>4.1.4.</w:t>
      </w:r>
      <w:r>
        <w:rPr>
          <w:lang w:eastAsia="nl-NL"/>
        </w:rPr>
        <w:tab/>
        <w:t>The operating mode shall be selected as described in paragraphs 4.1.4.1. to 4.1.4.2.2. inclusive.</w:t>
      </w:r>
    </w:p>
    <w:p w14:paraId="0E005453" w14:textId="77777777" w:rsidR="00FC4332" w:rsidRDefault="00FC4332" w:rsidP="00FC4332">
      <w:pPr>
        <w:pStyle w:val="para"/>
        <w:keepNext/>
        <w:keepLines/>
        <w:spacing w:line="240" w:lineRule="auto"/>
        <w:rPr>
          <w:lang w:eastAsia="nl-NL"/>
        </w:rPr>
      </w:pPr>
      <w:r>
        <w:rPr>
          <w:lang w:val="en-US" w:eastAsia="nl-NL"/>
        </w:rPr>
        <w:t>4.1.4.1.</w:t>
      </w:r>
      <w:r>
        <w:rPr>
          <w:lang w:val="en-US" w:eastAsia="nl-NL"/>
        </w:rPr>
        <w:tab/>
      </w:r>
      <w:r>
        <w:rPr>
          <w:lang w:eastAsia="nl-NL"/>
        </w:rPr>
        <w:t>Operating mode selection for Condition A</w:t>
      </w:r>
    </w:p>
    <w:p w14:paraId="3DAFB258" w14:textId="77777777" w:rsidR="00FC4332" w:rsidRDefault="00FC4332" w:rsidP="00FC4332">
      <w:pPr>
        <w:pStyle w:val="SingleTxtG"/>
        <w:spacing w:line="240" w:lineRule="auto"/>
        <w:ind w:left="2268" w:hanging="1134"/>
        <w:rPr>
          <w:lang w:eastAsia="nl-NL"/>
        </w:rPr>
      </w:pPr>
      <w:r>
        <w:rPr>
          <w:lang w:eastAsia="nl-NL"/>
        </w:rPr>
        <w:t>4.1.4.1.1.</w:t>
      </w:r>
      <w:r>
        <w:rPr>
          <w:lang w:eastAsia="nl-NL"/>
        </w:rPr>
        <w:tab/>
      </w:r>
      <w:r>
        <w:t>If there is a single operating mode under condition A that is always selected when the vehicle is switched on regardless of the operating mode selected when the vehicle was previously shut down, and which cannot be switched to another mode without an intentional action of the driver or be redefined, this single operating mode shall be selected.</w:t>
      </w:r>
    </w:p>
    <w:p w14:paraId="1859AAAB" w14:textId="77777777" w:rsidR="00FC4332" w:rsidRDefault="00FC4332" w:rsidP="00FC4332">
      <w:pPr>
        <w:pStyle w:val="SingleTxtG"/>
        <w:spacing w:line="240" w:lineRule="auto"/>
        <w:ind w:left="2268" w:hanging="1134"/>
        <w:rPr>
          <w:szCs w:val="24"/>
        </w:rPr>
      </w:pPr>
      <w:r>
        <w:rPr>
          <w:szCs w:val="24"/>
        </w:rPr>
        <w:t>4.1.4.1.2.</w:t>
      </w:r>
      <w:r>
        <w:rPr>
          <w:szCs w:val="24"/>
        </w:rPr>
        <w:tab/>
      </w:r>
      <w:r>
        <w:t>If there is no single operating mode under condition A that is always selected when the vehicle is switched on, the most electric energy consuming mode shall be selected.</w:t>
      </w:r>
    </w:p>
    <w:p w14:paraId="42F52DA6" w14:textId="77777777" w:rsidR="00FC4332" w:rsidRDefault="00FC4332" w:rsidP="00FC4332">
      <w:pPr>
        <w:pStyle w:val="para"/>
        <w:keepNext/>
        <w:keepLines/>
        <w:spacing w:line="240" w:lineRule="auto"/>
        <w:rPr>
          <w:lang w:val="en-US" w:eastAsia="nl-NL"/>
        </w:rPr>
      </w:pPr>
      <w:r>
        <w:rPr>
          <w:lang w:val="en-US" w:eastAsia="nl-NL"/>
        </w:rPr>
        <w:t>4.1.4.2.</w:t>
      </w:r>
      <w:r>
        <w:rPr>
          <w:lang w:val="en-US" w:eastAsia="nl-NL"/>
        </w:rPr>
        <w:tab/>
      </w:r>
      <w:r>
        <w:rPr>
          <w:lang w:eastAsia="nl-NL"/>
        </w:rPr>
        <w:t>Operating mode selection for Condition B</w:t>
      </w:r>
    </w:p>
    <w:p w14:paraId="52E516BD" w14:textId="77777777" w:rsidR="00FC4332" w:rsidRDefault="00FC4332" w:rsidP="00FC4332">
      <w:pPr>
        <w:pStyle w:val="SingleTxtG"/>
        <w:spacing w:line="240" w:lineRule="auto"/>
        <w:ind w:left="2268" w:hanging="1134"/>
        <w:rPr>
          <w:lang w:eastAsia="nl-NL"/>
        </w:rPr>
      </w:pPr>
      <w:r>
        <w:rPr>
          <w:lang w:eastAsia="nl-NL"/>
        </w:rPr>
        <w:t>4.1.4.2.1.</w:t>
      </w:r>
      <w:r>
        <w:rPr>
          <w:lang w:eastAsia="nl-NL"/>
        </w:rPr>
        <w:tab/>
      </w:r>
      <w:r>
        <w:t xml:space="preserve">If there is a single operating mode under condition B that is always selected when the vehicle is switched on regardless of the operating mode selected </w:t>
      </w:r>
      <w:r>
        <w:lastRenderedPageBreak/>
        <w:t>when the vehicle was previously shut down, and which cannot be switched to another mode without an intentional action of the driver or be redefined, this single operating mode shall be selected.</w:t>
      </w:r>
    </w:p>
    <w:p w14:paraId="39A63DE8" w14:textId="77777777" w:rsidR="00FC4332" w:rsidRDefault="00FC4332" w:rsidP="00FC4332">
      <w:pPr>
        <w:pStyle w:val="SingleTxtG"/>
        <w:spacing w:line="240" w:lineRule="auto"/>
        <w:ind w:left="2268" w:hanging="1134"/>
        <w:rPr>
          <w:szCs w:val="24"/>
        </w:rPr>
      </w:pPr>
      <w:r>
        <w:rPr>
          <w:szCs w:val="24"/>
        </w:rPr>
        <w:t>4.1.4.2.2.</w:t>
      </w:r>
      <w:r>
        <w:rPr>
          <w:szCs w:val="24"/>
        </w:rPr>
        <w:tab/>
      </w:r>
      <w:r>
        <w:t>If there is no single operating mode under condition B that is always selected when the vehicle is switched on, the most fuel consuming mode shall be selected.</w:t>
      </w:r>
      <w:r>
        <w:rPr>
          <w:lang w:val="en-US" w:eastAsia="nl-NL"/>
        </w:rPr>
        <w:t xml:space="preserve"> "</w:t>
      </w:r>
    </w:p>
    <w:p w14:paraId="39A1C0AD" w14:textId="77777777" w:rsidR="00FC4332" w:rsidRDefault="00FC4332" w:rsidP="00FC4332">
      <w:pPr>
        <w:pStyle w:val="para"/>
        <w:ind w:left="1134" w:firstLine="0"/>
        <w:rPr>
          <w:i/>
          <w:lang w:val="en-US"/>
        </w:rPr>
      </w:pPr>
      <w:r>
        <w:rPr>
          <w:i/>
          <w:lang w:val="en-US"/>
        </w:rPr>
        <w:t>Annex 10</w:t>
      </w:r>
    </w:p>
    <w:p w14:paraId="0D698D0F" w14:textId="77777777" w:rsidR="00FC4332" w:rsidRDefault="00FC4332" w:rsidP="00FC4332">
      <w:pPr>
        <w:pStyle w:val="para"/>
        <w:ind w:left="1134" w:firstLine="0"/>
        <w:rPr>
          <w:i/>
          <w:lang w:val="en-US"/>
        </w:rPr>
      </w:pPr>
      <w:r>
        <w:rPr>
          <w:i/>
          <w:lang w:val="en-US"/>
        </w:rPr>
        <w:t>Add a new paragraph 1.2.:</w:t>
      </w:r>
    </w:p>
    <w:p w14:paraId="2555349E" w14:textId="77777777" w:rsidR="00FC4332" w:rsidRDefault="00FC4332" w:rsidP="00FC4332">
      <w:pPr>
        <w:pStyle w:val="SingleTxtG"/>
        <w:ind w:left="2268" w:hanging="1134"/>
        <w:rPr>
          <w:bCs/>
        </w:rPr>
      </w:pPr>
      <w:r>
        <w:rPr>
          <w:bCs/>
        </w:rPr>
        <w:t xml:space="preserve">"1.2. </w:t>
      </w:r>
      <w:r>
        <w:rPr>
          <w:bCs/>
        </w:rPr>
        <w:tab/>
        <w:t>Alternative procedure</w:t>
      </w:r>
    </w:p>
    <w:p w14:paraId="50D065C4" w14:textId="77777777" w:rsidR="00FC4332" w:rsidRDefault="00FC4332" w:rsidP="00FC4332">
      <w:pPr>
        <w:pStyle w:val="SingleTxtG"/>
        <w:ind w:left="2268"/>
        <w:rPr>
          <w:bCs/>
        </w:rPr>
      </w:pPr>
      <w:r>
        <w:rPr>
          <w:bCs/>
        </w:rPr>
        <w:tab/>
        <w:t>As an alternative to the procedure set out in this Annex, the manufacturer may use the results determined by the WLTP procedure, described in Appendix 1 to Annex 6 of the UN GTR No. 15, Amendment 4.</w:t>
      </w:r>
    </w:p>
    <w:p w14:paraId="65DCFE45" w14:textId="77777777" w:rsidR="00FC4332" w:rsidRDefault="00FC4332" w:rsidP="00FC4332">
      <w:pPr>
        <w:pStyle w:val="SingleTxtG"/>
        <w:ind w:left="2268"/>
        <w:rPr>
          <w:bCs/>
        </w:rPr>
      </w:pPr>
      <w:r>
        <w:rPr>
          <w:bCs/>
        </w:rPr>
        <w:tab/>
        <w:t>In this case, the following additional provisions apply:</w:t>
      </w:r>
    </w:p>
    <w:p w14:paraId="6A1396BF" w14:textId="77777777" w:rsidR="00FC4332" w:rsidRDefault="00FC4332" w:rsidP="00FC4332">
      <w:pPr>
        <w:pStyle w:val="SingleTxtG"/>
        <w:ind w:left="2829" w:hanging="561"/>
        <w:rPr>
          <w:bCs/>
        </w:rPr>
      </w:pPr>
      <w:r>
        <w:rPr>
          <w:bCs/>
        </w:rPr>
        <w:t>(a)</w:t>
      </w:r>
      <w:r>
        <w:rPr>
          <w:bCs/>
        </w:rPr>
        <w:tab/>
        <w:t>At the request of the manufacturer and with the agreement of the responsible authority, the Extra High phase may be excluded for determining the regenerative factor Ki for Class 2 and Class 3 vehicles.</w:t>
      </w:r>
    </w:p>
    <w:p w14:paraId="0C8B1CFE" w14:textId="77777777" w:rsidR="00FC4332" w:rsidRDefault="00FC4332" w:rsidP="00FC4332">
      <w:pPr>
        <w:pStyle w:val="SingleTxtG"/>
        <w:ind w:left="2829" w:hanging="570"/>
        <w:rPr>
          <w:bCs/>
        </w:rPr>
      </w:pPr>
      <w:r>
        <w:rPr>
          <w:bCs/>
        </w:rPr>
        <w:t>(b)</w:t>
      </w:r>
      <w:r>
        <w:rPr>
          <w:bCs/>
        </w:rPr>
        <w:tab/>
        <w:t>Instead of the criterion described in paragraph 2.2. of this Annex</w:t>
      </w:r>
      <w:r>
        <w:rPr>
          <w:bCs/>
          <w:color w:val="FF0000"/>
        </w:rPr>
        <w:t xml:space="preserve"> </w:t>
      </w:r>
      <w:r>
        <w:rPr>
          <w:bCs/>
        </w:rPr>
        <w:t>the criterion shall be based on the WLTP test mass: The test mass of each vehicle in the family must be less than or equal to the test mass of the vehicle used for the Ki demonstration test plus 250 kg.</w:t>
      </w:r>
    </w:p>
    <w:p w14:paraId="4FE3FC90" w14:textId="77777777" w:rsidR="00FC4332" w:rsidRDefault="00FC4332" w:rsidP="00FC4332">
      <w:pPr>
        <w:pStyle w:val="SingleTxtG"/>
        <w:ind w:left="2829" w:hanging="570"/>
        <w:rPr>
          <w:bCs/>
        </w:rPr>
      </w:pPr>
      <w:r>
        <w:rPr>
          <w:bCs/>
        </w:rPr>
        <w:t>(c)</w:t>
      </w:r>
      <w:r>
        <w:rPr>
          <w:bCs/>
        </w:rPr>
        <w:tab/>
        <w:t>Additive or multiplicative Ki is valid and is to be applied accordingly."</w:t>
      </w:r>
    </w:p>
    <w:p w14:paraId="5FA7FE9D" w14:textId="211545EE" w:rsidR="003C0167" w:rsidRPr="00FC4332" w:rsidRDefault="00FC4332" w:rsidP="00FC4332">
      <w:pPr>
        <w:spacing w:after="120"/>
        <w:ind w:left="1134" w:right="1134"/>
        <w:jc w:val="center"/>
        <w:rPr>
          <w:u w:val="single"/>
        </w:rPr>
      </w:pPr>
      <w:r>
        <w:rPr>
          <w:u w:val="single"/>
        </w:rPr>
        <w:tab/>
      </w:r>
      <w:r>
        <w:rPr>
          <w:u w:val="single"/>
        </w:rPr>
        <w:tab/>
      </w:r>
      <w:r>
        <w:rPr>
          <w:u w:val="single"/>
        </w:rPr>
        <w:tab/>
      </w:r>
    </w:p>
    <w:sectPr w:rsidR="003C0167" w:rsidRPr="00FC4332" w:rsidSect="008311A3">
      <w:headerReference w:type="even" r:id="rId8"/>
      <w:headerReference w:type="default" r:id="rId9"/>
      <w:footerReference w:type="even" r:id="rId10"/>
      <w:footerReference w:type="default" r:id="rId11"/>
      <w:headerReference w:type="first" r:id="rId12"/>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Linotype">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2E0C43C3"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C624AA">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6C505DC4"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FD45A3">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540114CE" w14:textId="77777777" w:rsidR="00B123D5" w:rsidRDefault="00B123D5" w:rsidP="00B123D5">
      <w:pPr>
        <w:pStyle w:val="FootnoteText"/>
      </w:pPr>
      <w:r>
        <w:tab/>
      </w:r>
      <w:r>
        <w:rPr>
          <w:rStyle w:val="FootnoteReference"/>
          <w:sz w:val="20"/>
        </w:rPr>
        <w:t>*</w:t>
      </w:r>
      <w:r>
        <w:rPr>
          <w:sz w:val="20"/>
        </w:rPr>
        <w:tab/>
      </w:r>
      <w:r>
        <w:t>Former titles of the Agreement:</w:t>
      </w:r>
    </w:p>
    <w:p w14:paraId="48881267" w14:textId="77777777" w:rsidR="00B123D5" w:rsidRDefault="00B123D5" w:rsidP="00B123D5">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2736E504" w14:textId="77777777" w:rsidR="00B123D5" w:rsidRDefault="00B123D5" w:rsidP="00B123D5">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53F55EE3" w:rsidR="00B701B3" w:rsidRDefault="00B701B3">
    <w:pPr>
      <w:pStyle w:val="Header"/>
    </w:pPr>
    <w:r w:rsidRPr="00D623A7">
      <w:t>E/ECE/324</w:t>
    </w:r>
    <w:r w:rsidRPr="00841EB5">
      <w:t>/Rev.</w:t>
    </w:r>
    <w:r w:rsidR="00691C96">
      <w:t>2</w:t>
    </w:r>
    <w:r w:rsidRPr="00841EB5">
      <w:t>/</w:t>
    </w:r>
    <w:r w:rsidR="004D2C93" w:rsidRPr="00D623A7">
      <w:t>Add.</w:t>
    </w:r>
    <w:r w:rsidR="00691C96">
      <w:t>100</w:t>
    </w:r>
    <w:r w:rsidR="004D2C93" w:rsidRPr="00D623A7">
      <w:t>/Rev.</w:t>
    </w:r>
    <w:r w:rsidR="00F60A2D">
      <w:t>3</w:t>
    </w:r>
    <w:r w:rsidR="004D2C93" w:rsidRPr="00D623A7">
      <w:t>/Amend.</w:t>
    </w:r>
    <w:r w:rsidR="00FC4332">
      <w:t>7</w:t>
    </w:r>
    <w:r>
      <w:br/>
    </w:r>
    <w:r w:rsidRPr="00D623A7">
      <w:t>E/ECE/TRANS/505</w:t>
    </w:r>
    <w:r w:rsidRPr="00841EB5">
      <w:t>/</w:t>
    </w:r>
    <w:r w:rsidR="0001071D" w:rsidRPr="00841EB5">
      <w:t>Rev.</w:t>
    </w:r>
    <w:r w:rsidR="00691C96">
      <w:t>2</w:t>
    </w:r>
    <w:r w:rsidR="00CC4838" w:rsidRPr="00841EB5">
      <w:t>/</w:t>
    </w:r>
    <w:r w:rsidR="00CC4838" w:rsidRPr="00D623A7">
      <w:t>Add.</w:t>
    </w:r>
    <w:r w:rsidR="00691C96">
      <w:t>100</w:t>
    </w:r>
    <w:r w:rsidR="00CC4838" w:rsidRPr="00D623A7">
      <w:t>/Rev.</w:t>
    </w:r>
    <w:r w:rsidR="00CC4838">
      <w:t>3</w:t>
    </w:r>
    <w:r w:rsidR="00CC4838" w:rsidRPr="00D623A7">
      <w:t>/Amend.</w:t>
    </w:r>
    <w:r w:rsidR="00FC4332">
      <w:t>7</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5E7C0BAD" w:rsidR="00B701B3" w:rsidRDefault="00B701B3" w:rsidP="00776D12">
    <w:pPr>
      <w:pStyle w:val="Header"/>
      <w:jc w:val="right"/>
    </w:pPr>
    <w:r w:rsidRPr="00D623A7">
      <w:t>E/ECE/324/</w:t>
    </w:r>
    <w:r w:rsidR="0001071D">
      <w:t>Rev.</w:t>
    </w:r>
    <w:r w:rsidR="00691C96">
      <w:t>2</w:t>
    </w:r>
    <w:r w:rsidR="0001071D">
      <w:t>/</w:t>
    </w:r>
    <w:r w:rsidR="00CC4838" w:rsidRPr="00D623A7">
      <w:t>Add.</w:t>
    </w:r>
    <w:r w:rsidR="00691C96">
      <w:t>100</w:t>
    </w:r>
    <w:r w:rsidR="00CC4838" w:rsidRPr="00D623A7">
      <w:t>/Rev.</w:t>
    </w:r>
    <w:r w:rsidR="00CC4838">
      <w:t>3</w:t>
    </w:r>
    <w:r w:rsidR="00CC4838" w:rsidRPr="00D623A7">
      <w:t>/Amend.</w:t>
    </w:r>
    <w:r w:rsidR="00FC4332">
      <w:t>7</w:t>
    </w:r>
    <w:r>
      <w:br/>
    </w:r>
    <w:r w:rsidRPr="00D623A7">
      <w:t>E/ECE/TRANS/505/</w:t>
    </w:r>
    <w:r w:rsidR="0001071D">
      <w:t>Rev.</w:t>
    </w:r>
    <w:r w:rsidR="00691C96">
      <w:t>2</w:t>
    </w:r>
    <w:r w:rsidR="00CC4838">
      <w:t>/</w:t>
    </w:r>
    <w:r w:rsidR="00CC4838" w:rsidRPr="00D623A7">
      <w:t>Add.</w:t>
    </w:r>
    <w:r w:rsidR="00691C96">
      <w:t>100</w:t>
    </w:r>
    <w:r w:rsidR="00CC4838" w:rsidRPr="00D623A7">
      <w:t>/Rev.</w:t>
    </w:r>
    <w:r w:rsidR="00CC4838">
      <w:t>3</w:t>
    </w:r>
    <w:r w:rsidR="00CC4838" w:rsidRPr="00D623A7">
      <w:t>/Amend.</w:t>
    </w:r>
    <w:r w:rsidR="00FC4332">
      <w:t>7</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ru-RU" w:vendorID="64" w:dllVersion="0" w:nlCheck="1" w:checkStyle="0"/>
  <w:activeWritingStyle w:appName="MSWord" w:lang="fr-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1071D"/>
    <w:rsid w:val="00020B3C"/>
    <w:rsid w:val="00050F6B"/>
    <w:rsid w:val="00072C8C"/>
    <w:rsid w:val="00086287"/>
    <w:rsid w:val="00090B02"/>
    <w:rsid w:val="000931C0"/>
    <w:rsid w:val="000B175B"/>
    <w:rsid w:val="000B3A0F"/>
    <w:rsid w:val="000C3BA6"/>
    <w:rsid w:val="000D3A4F"/>
    <w:rsid w:val="000E0415"/>
    <w:rsid w:val="000F4136"/>
    <w:rsid w:val="000F580C"/>
    <w:rsid w:val="0010016C"/>
    <w:rsid w:val="001220B8"/>
    <w:rsid w:val="00134B40"/>
    <w:rsid w:val="001352D9"/>
    <w:rsid w:val="00165E82"/>
    <w:rsid w:val="001B4B04"/>
    <w:rsid w:val="001C6663"/>
    <w:rsid w:val="001C7895"/>
    <w:rsid w:val="001D26DF"/>
    <w:rsid w:val="002070FE"/>
    <w:rsid w:val="00211E0B"/>
    <w:rsid w:val="002405A7"/>
    <w:rsid w:val="00271A7F"/>
    <w:rsid w:val="0028626C"/>
    <w:rsid w:val="00295CB5"/>
    <w:rsid w:val="002A1E3A"/>
    <w:rsid w:val="002D1113"/>
    <w:rsid w:val="003107FA"/>
    <w:rsid w:val="00312E48"/>
    <w:rsid w:val="003229D8"/>
    <w:rsid w:val="0033745A"/>
    <w:rsid w:val="003852F5"/>
    <w:rsid w:val="0039277A"/>
    <w:rsid w:val="003972E0"/>
    <w:rsid w:val="003C0167"/>
    <w:rsid w:val="003C2CC4"/>
    <w:rsid w:val="003C3936"/>
    <w:rsid w:val="003D4B23"/>
    <w:rsid w:val="003F1ED3"/>
    <w:rsid w:val="004325CB"/>
    <w:rsid w:val="00440758"/>
    <w:rsid w:val="00445C26"/>
    <w:rsid w:val="00446DE4"/>
    <w:rsid w:val="004A41CA"/>
    <w:rsid w:val="004D2C93"/>
    <w:rsid w:val="004E3FEB"/>
    <w:rsid w:val="00503228"/>
    <w:rsid w:val="00504750"/>
    <w:rsid w:val="00505384"/>
    <w:rsid w:val="005420F2"/>
    <w:rsid w:val="0054561B"/>
    <w:rsid w:val="00582B38"/>
    <w:rsid w:val="005B3DB3"/>
    <w:rsid w:val="005E1409"/>
    <w:rsid w:val="00611FC4"/>
    <w:rsid w:val="006176FB"/>
    <w:rsid w:val="00627ED0"/>
    <w:rsid w:val="00640B26"/>
    <w:rsid w:val="0064636E"/>
    <w:rsid w:val="00665595"/>
    <w:rsid w:val="006800DE"/>
    <w:rsid w:val="00691C96"/>
    <w:rsid w:val="0069341E"/>
    <w:rsid w:val="00694209"/>
    <w:rsid w:val="006A67EF"/>
    <w:rsid w:val="006A7392"/>
    <w:rsid w:val="006D00FE"/>
    <w:rsid w:val="006D65E5"/>
    <w:rsid w:val="006E564B"/>
    <w:rsid w:val="006F5576"/>
    <w:rsid w:val="00713BD8"/>
    <w:rsid w:val="0072632A"/>
    <w:rsid w:val="00743CD6"/>
    <w:rsid w:val="00750602"/>
    <w:rsid w:val="00760C4D"/>
    <w:rsid w:val="00776D12"/>
    <w:rsid w:val="00784B94"/>
    <w:rsid w:val="007B6BA5"/>
    <w:rsid w:val="007C08C3"/>
    <w:rsid w:val="007C3390"/>
    <w:rsid w:val="007C4F4B"/>
    <w:rsid w:val="007F0B83"/>
    <w:rsid w:val="007F6611"/>
    <w:rsid w:val="008175E9"/>
    <w:rsid w:val="008242D7"/>
    <w:rsid w:val="00827E05"/>
    <w:rsid w:val="008311A3"/>
    <w:rsid w:val="00841EB5"/>
    <w:rsid w:val="008518D5"/>
    <w:rsid w:val="00871FD5"/>
    <w:rsid w:val="008724B7"/>
    <w:rsid w:val="008979B1"/>
    <w:rsid w:val="008A6B25"/>
    <w:rsid w:val="008A6C4F"/>
    <w:rsid w:val="008C3804"/>
    <w:rsid w:val="008D5092"/>
    <w:rsid w:val="008E0E46"/>
    <w:rsid w:val="00907AD2"/>
    <w:rsid w:val="00963CBA"/>
    <w:rsid w:val="00974A8D"/>
    <w:rsid w:val="00991261"/>
    <w:rsid w:val="009952F1"/>
    <w:rsid w:val="009B729B"/>
    <w:rsid w:val="009F015A"/>
    <w:rsid w:val="009F3A17"/>
    <w:rsid w:val="00A034CA"/>
    <w:rsid w:val="00A1427D"/>
    <w:rsid w:val="00A22277"/>
    <w:rsid w:val="00A41529"/>
    <w:rsid w:val="00A532AE"/>
    <w:rsid w:val="00A569D6"/>
    <w:rsid w:val="00A72F22"/>
    <w:rsid w:val="00A748A6"/>
    <w:rsid w:val="00A85956"/>
    <w:rsid w:val="00A879A4"/>
    <w:rsid w:val="00B123D5"/>
    <w:rsid w:val="00B30179"/>
    <w:rsid w:val="00B32121"/>
    <w:rsid w:val="00B33EC0"/>
    <w:rsid w:val="00B701B3"/>
    <w:rsid w:val="00B81E12"/>
    <w:rsid w:val="00BC2683"/>
    <w:rsid w:val="00BC358D"/>
    <w:rsid w:val="00BC74E9"/>
    <w:rsid w:val="00BD2146"/>
    <w:rsid w:val="00BD221C"/>
    <w:rsid w:val="00BD538F"/>
    <w:rsid w:val="00BE4F74"/>
    <w:rsid w:val="00BE618E"/>
    <w:rsid w:val="00BF4A36"/>
    <w:rsid w:val="00C17699"/>
    <w:rsid w:val="00C41A28"/>
    <w:rsid w:val="00C463DD"/>
    <w:rsid w:val="00C624AA"/>
    <w:rsid w:val="00C711C7"/>
    <w:rsid w:val="00C71A58"/>
    <w:rsid w:val="00C745C3"/>
    <w:rsid w:val="00C84414"/>
    <w:rsid w:val="00CC4838"/>
    <w:rsid w:val="00CE4A8F"/>
    <w:rsid w:val="00CE5E33"/>
    <w:rsid w:val="00CF4C18"/>
    <w:rsid w:val="00D2031B"/>
    <w:rsid w:val="00D25FE2"/>
    <w:rsid w:val="00D317BB"/>
    <w:rsid w:val="00D43252"/>
    <w:rsid w:val="00D5540C"/>
    <w:rsid w:val="00D623A7"/>
    <w:rsid w:val="00D62A81"/>
    <w:rsid w:val="00D6614F"/>
    <w:rsid w:val="00D978C6"/>
    <w:rsid w:val="00DA67AD"/>
    <w:rsid w:val="00DB5D0F"/>
    <w:rsid w:val="00DC3F07"/>
    <w:rsid w:val="00DF12F7"/>
    <w:rsid w:val="00DF3A2D"/>
    <w:rsid w:val="00E02C81"/>
    <w:rsid w:val="00E130AB"/>
    <w:rsid w:val="00E313A7"/>
    <w:rsid w:val="00E506F0"/>
    <w:rsid w:val="00E53330"/>
    <w:rsid w:val="00E7260F"/>
    <w:rsid w:val="00E87921"/>
    <w:rsid w:val="00E96630"/>
    <w:rsid w:val="00EA0ED6"/>
    <w:rsid w:val="00EA264E"/>
    <w:rsid w:val="00ED7A2A"/>
    <w:rsid w:val="00ED7F82"/>
    <w:rsid w:val="00EE0446"/>
    <w:rsid w:val="00EF1D7F"/>
    <w:rsid w:val="00F134E9"/>
    <w:rsid w:val="00F43A63"/>
    <w:rsid w:val="00F43C58"/>
    <w:rsid w:val="00F53EDA"/>
    <w:rsid w:val="00F55704"/>
    <w:rsid w:val="00F60A2D"/>
    <w:rsid w:val="00F67B72"/>
    <w:rsid w:val="00F71FD1"/>
    <w:rsid w:val="00F7753D"/>
    <w:rsid w:val="00F85F34"/>
    <w:rsid w:val="00FA06F7"/>
    <w:rsid w:val="00FB171A"/>
    <w:rsid w:val="00FC4332"/>
    <w:rsid w:val="00FC68B7"/>
    <w:rsid w:val="00FD45A3"/>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basedOn w:val="Normal"/>
    <w:next w:val="Normal"/>
    <w:qFormat/>
    <w:rsid w:val="00503228"/>
    <w:pPr>
      <w:numPr>
        <w:ilvl w:val="1"/>
        <w:numId w:val="5"/>
      </w:numPr>
      <w:spacing w:line="240" w:lineRule="auto"/>
      <w:outlineLvl w:val="1"/>
    </w:pPr>
  </w:style>
  <w:style w:type="paragraph" w:styleId="Heading3">
    <w:name w:val="heading 3"/>
    <w:basedOn w:val="Normal"/>
    <w:next w:val="Normal"/>
    <w:qFormat/>
    <w:rsid w:val="00503228"/>
    <w:pPr>
      <w:numPr>
        <w:ilvl w:val="2"/>
        <w:numId w:val="5"/>
      </w:numPr>
      <w:spacing w:line="240" w:lineRule="auto"/>
      <w:outlineLvl w:val="2"/>
    </w:pPr>
  </w:style>
  <w:style w:type="paragraph" w:styleId="Heading4">
    <w:name w:val="heading 4"/>
    <w:basedOn w:val="Normal"/>
    <w:next w:val="Normal"/>
    <w:qFormat/>
    <w:rsid w:val="00503228"/>
    <w:pPr>
      <w:numPr>
        <w:ilvl w:val="3"/>
        <w:numId w:val="5"/>
      </w:numPr>
      <w:spacing w:line="240" w:lineRule="auto"/>
      <w:outlineLvl w:val="3"/>
    </w:pPr>
  </w:style>
  <w:style w:type="paragraph" w:styleId="Heading5">
    <w:name w:val="heading 5"/>
    <w:basedOn w:val="Normal"/>
    <w:next w:val="Normal"/>
    <w:qFormat/>
    <w:rsid w:val="00503228"/>
    <w:pPr>
      <w:numPr>
        <w:ilvl w:val="4"/>
        <w:numId w:val="5"/>
      </w:numPr>
      <w:spacing w:line="240" w:lineRule="auto"/>
      <w:outlineLvl w:val="4"/>
    </w:pPr>
  </w:style>
  <w:style w:type="paragraph" w:styleId="Heading6">
    <w:name w:val="heading 6"/>
    <w:basedOn w:val="Normal"/>
    <w:next w:val="Normal"/>
    <w:qFormat/>
    <w:rsid w:val="00503228"/>
    <w:pPr>
      <w:numPr>
        <w:ilvl w:val="5"/>
        <w:numId w:val="5"/>
      </w:numPr>
      <w:spacing w:line="240" w:lineRule="auto"/>
      <w:outlineLvl w:val="5"/>
    </w:pPr>
  </w:style>
  <w:style w:type="paragraph" w:styleId="Heading7">
    <w:name w:val="heading 7"/>
    <w:basedOn w:val="Normal"/>
    <w:next w:val="Normal"/>
    <w:qFormat/>
    <w:rsid w:val="00503228"/>
    <w:pPr>
      <w:numPr>
        <w:ilvl w:val="6"/>
        <w:numId w:val="5"/>
      </w:numPr>
      <w:spacing w:line="240" w:lineRule="auto"/>
      <w:outlineLvl w:val="6"/>
    </w:pPr>
  </w:style>
  <w:style w:type="paragraph" w:styleId="Heading8">
    <w:name w:val="heading 8"/>
    <w:basedOn w:val="Normal"/>
    <w:next w:val="Normal"/>
    <w:qFormat/>
    <w:rsid w:val="00503228"/>
    <w:pPr>
      <w:numPr>
        <w:ilvl w:val="7"/>
        <w:numId w:val="5"/>
      </w:numPr>
      <w:spacing w:line="240" w:lineRule="auto"/>
      <w:outlineLvl w:val="7"/>
    </w:pPr>
  </w:style>
  <w:style w:type="paragraph" w:styleId="Heading9">
    <w:name w:val="heading 9"/>
    <w:basedOn w:val="Normal"/>
    <w:next w:val="Normal"/>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
    <w:link w:val="Heading1"/>
    <w:rsid w:val="0001071D"/>
    <w:rPr>
      <w:lang w:eastAsia="en-US"/>
    </w:rPr>
  </w:style>
  <w:style w:type="character" w:customStyle="1" w:styleId="paraChar">
    <w:name w:val="para Char"/>
    <w:link w:val="para"/>
    <w:locked/>
    <w:rsid w:val="0001071D"/>
    <w:rPr>
      <w:lang w:eastAsia="en-US"/>
    </w:rPr>
  </w:style>
  <w:style w:type="paragraph" w:styleId="ListParagraph">
    <w:name w:val="List Paragraph"/>
    <w:basedOn w:val="Normal"/>
    <w:uiPriority w:val="34"/>
    <w:qFormat/>
    <w:rsid w:val="00F60A2D"/>
    <w:pPr>
      <w:ind w:left="720"/>
      <w:contextualSpacing/>
    </w:pPr>
    <w:rPr>
      <w:lang w:val="fr-CH"/>
    </w:rPr>
  </w:style>
  <w:style w:type="numbering" w:styleId="ArticleSection">
    <w:name w:val="Outline List 3"/>
    <w:basedOn w:val="NoList"/>
    <w:rsid w:val="00CC4838"/>
    <w:pPr>
      <w:numPr>
        <w:numId w:val="5"/>
      </w:numPr>
    </w:pPr>
  </w:style>
  <w:style w:type="character" w:customStyle="1" w:styleId="FootnoteTextChar1">
    <w:name w:val="Footnote Text Char1"/>
    <w:aliases w:val="5_G Char1,PP Char1"/>
    <w:uiPriority w:val="99"/>
    <w:locked/>
    <w:rsid w:val="00B123D5"/>
    <w:rPr>
      <w:sz w:val="18"/>
      <w:lang w:eastAsia="en-US"/>
    </w:rPr>
  </w:style>
  <w:style w:type="paragraph" w:customStyle="1" w:styleId="CM1">
    <w:name w:val="CM1"/>
    <w:basedOn w:val="Normal"/>
    <w:next w:val="Normal"/>
    <w:uiPriority w:val="99"/>
    <w:rsid w:val="00FC4332"/>
    <w:pPr>
      <w:suppressAutoHyphens w:val="0"/>
      <w:autoSpaceDE w:val="0"/>
      <w:autoSpaceDN w:val="0"/>
      <w:adjustRightInd w:val="0"/>
      <w:spacing w:line="240" w:lineRule="auto"/>
    </w:pPr>
    <w:rPr>
      <w:rFonts w:ascii="Helvetica Linotype" w:hAnsi="Helvetica Linotype"/>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07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AMEND-REGULATION-CORR.e.dotx</Template>
  <TotalTime>20</TotalTime>
  <Pages>3</Pages>
  <Words>780</Words>
  <Characters>4449</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Nikola Sahovic</cp:lastModifiedBy>
  <cp:revision>10</cp:revision>
  <cp:lastPrinted>2017-12-07T14:07:00Z</cp:lastPrinted>
  <dcterms:created xsi:type="dcterms:W3CDTF">2017-12-04T09:12:00Z</dcterms:created>
  <dcterms:modified xsi:type="dcterms:W3CDTF">2019-06-21T14:11:00Z</dcterms:modified>
</cp:coreProperties>
</file>