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939E2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6D9" w:rsidRPr="009939E2" w:rsidRDefault="008006D9" w:rsidP="008006D9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9939E2">
              <w:rPr>
                <w:sz w:val="40"/>
                <w:lang w:val="en-GB"/>
              </w:rPr>
              <w:t>E</w:t>
            </w:r>
            <w:r w:rsidRPr="009939E2">
              <w:rPr>
                <w:lang w:val="en-GB"/>
              </w:rPr>
              <w:t>/ECE/324/Rev.1/Add.52/Rev.3/Amend.5−</w:t>
            </w:r>
            <w:r w:rsidRPr="009939E2">
              <w:rPr>
                <w:sz w:val="40"/>
                <w:lang w:val="en-GB"/>
              </w:rPr>
              <w:t>E</w:t>
            </w:r>
            <w:r w:rsidRPr="009939E2">
              <w:rPr>
                <w:lang w:val="en-GB"/>
              </w:rPr>
              <w:t>/ECE/TRANS/505/Rev.1/Add.52/Rev.3/Amend.5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9939E2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8006D9" w:rsidP="00457676">
            <w:pPr>
              <w:spacing w:before="480" w:line="240" w:lineRule="exact"/>
            </w:pPr>
            <w:r>
              <w:t>28 octobre 2016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650FAB">
        <w:t>’</w:t>
      </w:r>
      <w:r w:rsidR="00421A10" w:rsidRPr="00583D68">
        <w:t>adoption de prescriptions techniques uniformes applicables aux véhicules à roues, aux équipements et aux pièces susceptibles d</w:t>
      </w:r>
      <w:r w:rsidR="00650FAB">
        <w:t>’</w:t>
      </w:r>
      <w:r w:rsidR="00421A10" w:rsidRPr="00583D68">
        <w:t>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203BFD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203BFD">
        <w:t>52 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203BFD">
        <w:t>53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203BFD">
        <w:t>3 − Amendement 5</w:t>
      </w:r>
    </w:p>
    <w:p w:rsidR="00421A10" w:rsidRPr="004A7E44" w:rsidRDefault="00203BFD" w:rsidP="0029791D">
      <w:pPr>
        <w:pStyle w:val="SingleTxtG"/>
        <w:spacing w:after="0"/>
      </w:pPr>
      <w:r>
        <w:rPr>
          <w:spacing w:val="-2"/>
          <w:lang w:val="fr-FR"/>
        </w:rPr>
        <w:t>Série </w:t>
      </w:r>
      <w:r w:rsidRPr="00C77DCA">
        <w:rPr>
          <w:spacing w:val="-2"/>
          <w:lang w:val="fr-FR"/>
        </w:rPr>
        <w:t xml:space="preserve">02 </w:t>
      </w:r>
      <w:r>
        <w:rPr>
          <w:spacing w:val="-2"/>
          <w:lang w:val="fr-FR"/>
        </w:rPr>
        <w:t>d</w:t>
      </w:r>
      <w:r w:rsidR="00650FAB">
        <w:rPr>
          <w:spacing w:val="-2"/>
          <w:lang w:val="fr-FR"/>
        </w:rPr>
        <w:t>’</w:t>
      </w:r>
      <w:r>
        <w:rPr>
          <w:spacing w:val="-2"/>
          <w:lang w:val="fr-FR"/>
        </w:rPr>
        <w:t>amendements</w:t>
      </w:r>
      <w:r w:rsidRPr="00C77DCA">
        <w:rPr>
          <w:spacing w:val="-2"/>
          <w:lang w:val="fr-FR"/>
        </w:rPr>
        <w:t xml:space="preserve"> </w:t>
      </w:r>
      <w:r w:rsidR="007C2D63">
        <w:rPr>
          <w:spacing w:val="-2"/>
          <w:lang w:val="fr-FR"/>
        </w:rPr>
        <w:t>−</w:t>
      </w:r>
      <w:r w:rsidRPr="00C77DCA">
        <w:rPr>
          <w:spacing w:val="-2"/>
          <w:lang w:val="fr-FR"/>
        </w:rPr>
        <w:t xml:space="preserve"> Date </w:t>
      </w:r>
      <w:r>
        <w:rPr>
          <w:spacing w:val="-2"/>
          <w:lang w:val="fr-FR"/>
        </w:rPr>
        <w:t>d</w:t>
      </w:r>
      <w:r w:rsidR="00650FAB">
        <w:rPr>
          <w:spacing w:val="-2"/>
          <w:lang w:val="fr-FR"/>
        </w:rPr>
        <w:t>’</w:t>
      </w:r>
      <w:r>
        <w:rPr>
          <w:spacing w:val="-2"/>
          <w:lang w:val="fr-FR"/>
        </w:rPr>
        <w:t>entrée en vigueur </w:t>
      </w:r>
      <w:r w:rsidRPr="00C77DCA">
        <w:rPr>
          <w:spacing w:val="-2"/>
          <w:lang w:val="fr-FR"/>
        </w:rPr>
        <w:t xml:space="preserve">: </w:t>
      </w:r>
      <w:r w:rsidRPr="00C77DCA">
        <w:rPr>
          <w:lang w:val="fr-FR"/>
        </w:rPr>
        <w:t xml:space="preserve">8 </w:t>
      </w:r>
      <w:r>
        <w:rPr>
          <w:lang w:val="fr-FR"/>
        </w:rPr>
        <w:t>octobre</w:t>
      </w:r>
      <w:r w:rsidRPr="00C77DCA">
        <w:rPr>
          <w:lang w:val="fr-FR"/>
        </w:rPr>
        <w:t xml:space="preserve"> 2016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7C2D63">
        <w:rPr>
          <w:lang w:val="fr-FR"/>
        </w:rPr>
        <w:t>à l</w:t>
      </w:r>
      <w:r w:rsidR="00650FAB">
        <w:rPr>
          <w:lang w:val="fr-FR"/>
        </w:rPr>
        <w:t>’</w:t>
      </w:r>
      <w:r w:rsidR="007C2D63">
        <w:rPr>
          <w:lang w:val="fr-FR"/>
        </w:rPr>
        <w:t xml:space="preserve">homologation des véhicules </w:t>
      </w:r>
      <w:r w:rsidR="007C2D63">
        <w:rPr>
          <w:lang w:val="fr-FR"/>
        </w:rPr>
        <w:br/>
        <w:t>de la catégorie L</w:t>
      </w:r>
      <w:r w:rsidR="007C2D63" w:rsidRPr="00C77DCA">
        <w:rPr>
          <w:vertAlign w:val="subscript"/>
          <w:lang w:val="fr-FR"/>
        </w:rPr>
        <w:t>3</w:t>
      </w:r>
      <w:r w:rsidR="007C2D63">
        <w:rPr>
          <w:lang w:val="fr-FR"/>
        </w:rPr>
        <w:t xml:space="preserve"> en ce qui concerne l</w:t>
      </w:r>
      <w:r w:rsidR="00650FAB">
        <w:rPr>
          <w:lang w:val="fr-FR"/>
        </w:rPr>
        <w:t>’</w:t>
      </w:r>
      <w:r w:rsidR="007C2D63">
        <w:rPr>
          <w:lang w:val="fr-FR"/>
        </w:rPr>
        <w:t>installation de dispositifs d</w:t>
      </w:r>
      <w:r w:rsidR="00650FAB">
        <w:rPr>
          <w:lang w:val="fr-FR"/>
        </w:rPr>
        <w:t>’</w:t>
      </w:r>
      <w:r w:rsidR="007C2D63">
        <w:rPr>
          <w:lang w:val="fr-FR"/>
        </w:rPr>
        <w:t>éclairage et de signalisation lumineuse</w:t>
      </w:r>
    </w:p>
    <w:p w:rsidR="005C7B64" w:rsidRDefault="007C2D63" w:rsidP="007C2D63">
      <w:pPr>
        <w:pStyle w:val="SingleTxtG"/>
        <w:rPr>
          <w:spacing w:val="2"/>
          <w:lang w:val="fr-FR"/>
        </w:rPr>
      </w:pPr>
      <w:r w:rsidRPr="007C2D63">
        <w:rPr>
          <w:spacing w:val="-2"/>
        </w:rPr>
        <w:t>Le présent document est communiqué uniquement à titre d</w:t>
      </w:r>
      <w:r w:rsidR="00650FAB">
        <w:rPr>
          <w:spacing w:val="-2"/>
        </w:rPr>
        <w:t>’</w:t>
      </w:r>
      <w:r w:rsidRPr="007C2D63">
        <w:rPr>
          <w:spacing w:val="-2"/>
        </w:rPr>
        <w:t>information. Le texte authentique,</w:t>
      </w:r>
      <w:r w:rsidRPr="003B046B">
        <w:rPr>
          <w:spacing w:val="2"/>
        </w:rPr>
        <w:t xml:space="preserve"> juridiquement contraignant, est celui du document </w:t>
      </w:r>
      <w:r w:rsidRPr="003B046B">
        <w:rPr>
          <w:spacing w:val="2"/>
          <w:lang w:val="fr-FR"/>
        </w:rPr>
        <w:t>ECE/TRANS/WP.29/2016/</w:t>
      </w:r>
      <w:r>
        <w:rPr>
          <w:spacing w:val="2"/>
          <w:lang w:val="fr-FR"/>
        </w:rPr>
        <w:t>23.</w:t>
      </w:r>
    </w:p>
    <w:p w:rsidR="005C7B64" w:rsidRPr="005C7B64" w:rsidRDefault="005C7B64" w:rsidP="005C7B64">
      <w:pPr>
        <w:pStyle w:val="SingleTxtG"/>
        <w:rPr>
          <w:i/>
          <w:iCs/>
          <w:lang w:val="fr-FR"/>
        </w:rPr>
      </w:pPr>
      <w:r>
        <w:rPr>
          <w:lang w:val="fr-FR"/>
        </w:rPr>
        <w:lastRenderedPageBreak/>
        <w:br w:type="page"/>
      </w:r>
      <w:r w:rsidRPr="005C7B64">
        <w:rPr>
          <w:i/>
          <w:iCs/>
          <w:lang w:val="fr-FR"/>
        </w:rPr>
        <w:lastRenderedPageBreak/>
        <w:t>Paragraphes 6.1.1 à 6.1.1.2</w:t>
      </w:r>
      <w:r w:rsidRPr="005C7B64">
        <w:rPr>
          <w:iCs/>
          <w:lang w:val="fr-FR"/>
        </w:rPr>
        <w:t xml:space="preserve">, </w:t>
      </w:r>
      <w:r>
        <w:rPr>
          <w:iCs/>
          <w:lang w:val="fr-FR"/>
        </w:rPr>
        <w:t>lire</w:t>
      </w:r>
      <w:r w:rsidRPr="005C7B64">
        <w:rPr>
          <w:iCs/>
          <w:lang w:val="fr-FR"/>
        </w:rPr>
        <w:t> :</w:t>
      </w:r>
    </w:p>
    <w:p w:rsidR="005C7B64" w:rsidRPr="005C7B64" w:rsidRDefault="005C7B64" w:rsidP="005C7B64">
      <w:pPr>
        <w:pStyle w:val="SingleTxtG"/>
        <w:ind w:left="2268" w:hanging="1134"/>
        <w:rPr>
          <w:lang w:val="fr-FR"/>
        </w:rPr>
      </w:pPr>
      <w:r w:rsidRPr="005C7B64">
        <w:rPr>
          <w:lang w:val="fr-FR"/>
        </w:rPr>
        <w:t>« 6.1.1</w:t>
      </w:r>
      <w:r w:rsidRPr="005C7B64">
        <w:rPr>
          <w:lang w:val="fr-FR"/>
        </w:rPr>
        <w:tab/>
        <w:t>Nombre</w:t>
      </w:r>
    </w:p>
    <w:p w:rsidR="005C7B64" w:rsidRPr="005C7B64" w:rsidRDefault="005C7B64" w:rsidP="00650FAB">
      <w:pPr>
        <w:pStyle w:val="SingleTxtG"/>
        <w:ind w:left="2268" w:hanging="1134"/>
        <w:rPr>
          <w:lang w:val="fr-FR"/>
        </w:rPr>
      </w:pPr>
      <w:r w:rsidRPr="005C7B64">
        <w:rPr>
          <w:lang w:val="fr-FR"/>
        </w:rPr>
        <w:t>6.1.1.1</w:t>
      </w:r>
      <w:r w:rsidRPr="005C7B64">
        <w:rPr>
          <w:lang w:val="fr-FR"/>
        </w:rPr>
        <w:tab/>
        <w:t xml:space="preserve">Pour les motocycles </w:t>
      </w:r>
      <w:r w:rsidR="00650FAB">
        <w:rPr>
          <w:lang w:val="fr-FR"/>
        </w:rPr>
        <w:t>d’une cylindrée ≤</w:t>
      </w:r>
      <w:r w:rsidRPr="005C7B64">
        <w:rPr>
          <w:lang w:val="fr-FR"/>
        </w:rPr>
        <w:t>125 cm</w:t>
      </w:r>
      <w:r w:rsidRPr="005C7B64">
        <w:rPr>
          <w:vertAlign w:val="superscript"/>
          <w:lang w:val="fr-FR"/>
        </w:rPr>
        <w:t>3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lang w:val="fr-FR"/>
        </w:rPr>
        <w:t>Un ou deux du type homologué selon :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lang w:val="fr-FR"/>
        </w:rPr>
        <w:t>a)</w:t>
      </w:r>
      <w:r w:rsidRPr="005C7B64">
        <w:rPr>
          <w:lang w:val="fr-FR"/>
        </w:rPr>
        <w:tab/>
        <w:t xml:space="preserve">La classe C, D ou E du Règlement </w:t>
      </w:r>
      <w:r w:rsidR="0006383D" w:rsidRPr="0006383D">
        <w:rPr>
          <w:rFonts w:eastAsia="MS Mincho"/>
          <w:szCs w:val="22"/>
          <w:lang w:val="fr-FR"/>
        </w:rPr>
        <w:t>n</w:t>
      </w:r>
      <w:r w:rsidR="0006383D" w:rsidRPr="0006383D">
        <w:rPr>
          <w:rFonts w:eastAsia="MS Mincho"/>
          <w:szCs w:val="22"/>
          <w:vertAlign w:val="superscript"/>
          <w:lang w:val="fr-FR"/>
        </w:rPr>
        <w:t>o</w:t>
      </w:r>
      <w:r w:rsidR="0006383D">
        <w:rPr>
          <w:lang w:val="fr-FR"/>
        </w:rPr>
        <w:t> </w:t>
      </w:r>
      <w:r w:rsidRPr="005C7B64">
        <w:rPr>
          <w:lang w:val="fr-FR"/>
        </w:rPr>
        <w:t>113</w:t>
      </w:r>
      <w:r w:rsidR="00C55B34">
        <w:rPr>
          <w:lang w:val="fr-FR"/>
        </w:rPr>
        <w:t> ;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lang w:val="fr-FR"/>
        </w:rPr>
        <w:t>b)</w:t>
      </w:r>
      <w:r w:rsidRPr="005C7B64">
        <w:rPr>
          <w:lang w:val="fr-FR"/>
        </w:rPr>
        <w:tab/>
        <w:t xml:space="preserve">Le Règlement </w:t>
      </w:r>
      <w:r w:rsidR="0006383D" w:rsidRPr="0006383D">
        <w:rPr>
          <w:rFonts w:eastAsia="MS Mincho"/>
          <w:szCs w:val="22"/>
          <w:lang w:val="fr-FR"/>
        </w:rPr>
        <w:t>n</w:t>
      </w:r>
      <w:r w:rsidR="0006383D" w:rsidRPr="0006383D">
        <w:rPr>
          <w:rFonts w:eastAsia="MS Mincho"/>
          <w:szCs w:val="22"/>
          <w:vertAlign w:val="superscript"/>
          <w:lang w:val="fr-FR"/>
        </w:rPr>
        <w:t>o</w:t>
      </w:r>
      <w:r w:rsidR="0006383D">
        <w:rPr>
          <w:lang w:val="fr-FR"/>
        </w:rPr>
        <w:t> </w:t>
      </w:r>
      <w:r w:rsidRPr="005C7B64">
        <w:rPr>
          <w:lang w:val="fr-FR"/>
        </w:rPr>
        <w:t>112</w:t>
      </w:r>
      <w:r w:rsidR="00C55B34">
        <w:rPr>
          <w:lang w:val="fr-FR"/>
        </w:rPr>
        <w:t> ;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lang w:val="fr-FR"/>
        </w:rPr>
        <w:t>c)</w:t>
      </w:r>
      <w:r w:rsidRPr="005C7B64">
        <w:rPr>
          <w:lang w:val="fr-FR"/>
        </w:rPr>
        <w:tab/>
        <w:t xml:space="preserve">Le Règlement </w:t>
      </w:r>
      <w:r w:rsidR="0006383D" w:rsidRPr="0006383D">
        <w:rPr>
          <w:rFonts w:eastAsia="MS Mincho"/>
          <w:szCs w:val="22"/>
          <w:lang w:val="fr-FR"/>
        </w:rPr>
        <w:t>n</w:t>
      </w:r>
      <w:r w:rsidR="0006383D" w:rsidRPr="0006383D">
        <w:rPr>
          <w:rFonts w:eastAsia="MS Mincho"/>
          <w:szCs w:val="22"/>
          <w:vertAlign w:val="superscript"/>
          <w:lang w:val="fr-FR"/>
        </w:rPr>
        <w:t>o</w:t>
      </w:r>
      <w:r w:rsidR="0006383D">
        <w:rPr>
          <w:lang w:val="fr-FR"/>
        </w:rPr>
        <w:t> </w:t>
      </w:r>
      <w:r w:rsidRPr="005C7B64">
        <w:rPr>
          <w:lang w:val="fr-FR"/>
        </w:rPr>
        <w:t>1</w:t>
      </w:r>
      <w:r w:rsidR="00C55B34">
        <w:rPr>
          <w:lang w:val="fr-FR"/>
        </w:rPr>
        <w:t> ;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lang w:val="fr-FR"/>
        </w:rPr>
        <w:t>d)</w:t>
      </w:r>
      <w:r w:rsidRPr="005C7B64">
        <w:rPr>
          <w:lang w:val="fr-FR"/>
        </w:rPr>
        <w:tab/>
        <w:t xml:space="preserve">Le Règlement </w:t>
      </w:r>
      <w:r w:rsidR="0006383D" w:rsidRPr="0006383D">
        <w:rPr>
          <w:rFonts w:eastAsia="MS Mincho"/>
          <w:szCs w:val="22"/>
          <w:lang w:val="fr-FR"/>
        </w:rPr>
        <w:t>n</w:t>
      </w:r>
      <w:r w:rsidR="0006383D" w:rsidRPr="0006383D">
        <w:rPr>
          <w:rFonts w:eastAsia="MS Mincho"/>
          <w:szCs w:val="22"/>
          <w:vertAlign w:val="superscript"/>
          <w:lang w:val="fr-FR"/>
        </w:rPr>
        <w:t>o</w:t>
      </w:r>
      <w:r w:rsidR="0006383D">
        <w:rPr>
          <w:lang w:val="fr-FR"/>
        </w:rPr>
        <w:t> </w:t>
      </w:r>
      <w:r w:rsidRPr="005C7B64">
        <w:rPr>
          <w:lang w:val="fr-FR"/>
        </w:rPr>
        <w:t>8</w:t>
      </w:r>
      <w:r w:rsidR="00C55B34">
        <w:rPr>
          <w:lang w:val="fr-FR"/>
        </w:rPr>
        <w:t> ;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lang w:val="fr-FR"/>
        </w:rPr>
        <w:t>e)</w:t>
      </w:r>
      <w:r w:rsidRPr="005C7B64">
        <w:rPr>
          <w:lang w:val="fr-FR"/>
        </w:rPr>
        <w:tab/>
        <w:t xml:space="preserve">Le Règlement </w:t>
      </w:r>
      <w:r w:rsidR="0006383D" w:rsidRPr="0006383D">
        <w:rPr>
          <w:rFonts w:eastAsia="MS Mincho"/>
          <w:szCs w:val="22"/>
          <w:lang w:val="fr-FR"/>
        </w:rPr>
        <w:t>n</w:t>
      </w:r>
      <w:r w:rsidR="0006383D" w:rsidRPr="0006383D">
        <w:rPr>
          <w:rFonts w:eastAsia="MS Mincho"/>
          <w:szCs w:val="22"/>
          <w:vertAlign w:val="superscript"/>
          <w:lang w:val="fr-FR"/>
        </w:rPr>
        <w:t>o</w:t>
      </w:r>
      <w:r w:rsidR="0006383D">
        <w:rPr>
          <w:lang w:val="fr-FR"/>
        </w:rPr>
        <w:t> </w:t>
      </w:r>
      <w:r w:rsidRPr="005C7B64">
        <w:rPr>
          <w:lang w:val="fr-FR"/>
        </w:rPr>
        <w:t>20</w:t>
      </w:r>
      <w:r w:rsidR="00C55B34">
        <w:rPr>
          <w:lang w:val="fr-FR"/>
        </w:rPr>
        <w:t> ;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lang w:val="fr-FR"/>
        </w:rPr>
        <w:t>f)</w:t>
      </w:r>
      <w:r w:rsidRPr="005C7B64">
        <w:rPr>
          <w:lang w:val="fr-FR"/>
        </w:rPr>
        <w:tab/>
        <w:t xml:space="preserve">Le Règlement </w:t>
      </w:r>
      <w:r w:rsidR="0006383D" w:rsidRPr="0006383D">
        <w:rPr>
          <w:rFonts w:eastAsia="MS Mincho"/>
          <w:szCs w:val="22"/>
          <w:lang w:val="fr-FR"/>
        </w:rPr>
        <w:t>n</w:t>
      </w:r>
      <w:r w:rsidR="0006383D" w:rsidRPr="0006383D">
        <w:rPr>
          <w:rFonts w:eastAsia="MS Mincho"/>
          <w:szCs w:val="22"/>
          <w:vertAlign w:val="superscript"/>
          <w:lang w:val="fr-FR"/>
        </w:rPr>
        <w:t>o</w:t>
      </w:r>
      <w:r w:rsidR="0006383D">
        <w:rPr>
          <w:lang w:val="fr-FR"/>
        </w:rPr>
        <w:t> </w:t>
      </w:r>
      <w:r w:rsidRPr="005C7B64">
        <w:rPr>
          <w:lang w:val="fr-FR"/>
        </w:rPr>
        <w:t>57</w:t>
      </w:r>
      <w:r w:rsidR="00C55B34">
        <w:rPr>
          <w:lang w:val="fr-FR"/>
        </w:rPr>
        <w:t> ;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lang w:val="fr-FR"/>
        </w:rPr>
        <w:t>g)</w:t>
      </w:r>
      <w:r w:rsidRPr="005C7B64">
        <w:rPr>
          <w:lang w:val="fr-FR"/>
        </w:rPr>
        <w:tab/>
        <w:t xml:space="preserve">Le Règlement </w:t>
      </w:r>
      <w:r w:rsidR="0006383D" w:rsidRPr="0006383D">
        <w:rPr>
          <w:rFonts w:eastAsia="MS Mincho"/>
          <w:szCs w:val="22"/>
          <w:lang w:val="fr-FR"/>
        </w:rPr>
        <w:t>n</w:t>
      </w:r>
      <w:r w:rsidR="0006383D" w:rsidRPr="0006383D">
        <w:rPr>
          <w:rFonts w:eastAsia="MS Mincho"/>
          <w:szCs w:val="22"/>
          <w:vertAlign w:val="superscript"/>
          <w:lang w:val="fr-FR"/>
        </w:rPr>
        <w:t>o</w:t>
      </w:r>
      <w:r w:rsidR="0006383D">
        <w:rPr>
          <w:lang w:val="fr-FR"/>
        </w:rPr>
        <w:t> </w:t>
      </w:r>
      <w:r w:rsidRPr="005C7B64">
        <w:rPr>
          <w:lang w:val="fr-FR"/>
        </w:rPr>
        <w:t>72</w:t>
      </w:r>
      <w:r w:rsidR="00C55B34">
        <w:rPr>
          <w:lang w:val="fr-FR"/>
        </w:rPr>
        <w:t> ;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lang w:val="fr-FR"/>
        </w:rPr>
        <w:t>h)</w:t>
      </w:r>
      <w:r w:rsidRPr="005C7B64">
        <w:rPr>
          <w:lang w:val="fr-FR"/>
        </w:rPr>
        <w:tab/>
        <w:t xml:space="preserve">Le Règlement </w:t>
      </w:r>
      <w:r w:rsidR="0006383D" w:rsidRPr="0006383D">
        <w:rPr>
          <w:rFonts w:eastAsia="MS Mincho"/>
          <w:szCs w:val="22"/>
          <w:lang w:val="fr-FR"/>
        </w:rPr>
        <w:t>n</w:t>
      </w:r>
      <w:r w:rsidR="0006383D" w:rsidRPr="0006383D">
        <w:rPr>
          <w:rFonts w:eastAsia="MS Mincho"/>
          <w:szCs w:val="22"/>
          <w:vertAlign w:val="superscript"/>
          <w:lang w:val="fr-FR"/>
        </w:rPr>
        <w:t>o</w:t>
      </w:r>
      <w:r w:rsidR="0006383D">
        <w:rPr>
          <w:lang w:val="fr-FR"/>
        </w:rPr>
        <w:t> </w:t>
      </w:r>
      <w:r w:rsidRPr="005C7B64">
        <w:rPr>
          <w:lang w:val="fr-FR"/>
        </w:rPr>
        <w:t>98.</w:t>
      </w:r>
    </w:p>
    <w:p w:rsidR="005C7B64" w:rsidRPr="005C7B64" w:rsidRDefault="005C7B64" w:rsidP="00650FAB">
      <w:pPr>
        <w:pStyle w:val="SingleTxtG"/>
        <w:ind w:left="2268" w:hanging="1134"/>
        <w:rPr>
          <w:lang w:val="fr-FR"/>
        </w:rPr>
      </w:pPr>
      <w:r w:rsidRPr="005C7B64">
        <w:rPr>
          <w:lang w:val="fr-FR"/>
        </w:rPr>
        <w:t>6.1.1.2</w:t>
      </w:r>
      <w:r w:rsidRPr="005C7B64">
        <w:rPr>
          <w:lang w:val="fr-FR"/>
        </w:rPr>
        <w:tab/>
        <w:t>Pour les motocycles d</w:t>
      </w:r>
      <w:r w:rsidR="00650FAB">
        <w:rPr>
          <w:lang w:val="fr-FR"/>
        </w:rPr>
        <w:t>’</w:t>
      </w:r>
      <w:r w:rsidRPr="005C7B64">
        <w:rPr>
          <w:lang w:val="fr-FR"/>
        </w:rPr>
        <w:t>une cylindrée &gt;125</w:t>
      </w:r>
      <w:r w:rsidR="00C279C7">
        <w:rPr>
          <w:lang w:val="fr-FR"/>
        </w:rPr>
        <w:t> </w:t>
      </w:r>
      <w:r w:rsidRPr="005C7B64">
        <w:rPr>
          <w:lang w:val="fr-FR"/>
        </w:rPr>
        <w:t>cm</w:t>
      </w:r>
      <w:r w:rsidRPr="005C7B64">
        <w:rPr>
          <w:vertAlign w:val="superscript"/>
          <w:lang w:val="fr-FR"/>
        </w:rPr>
        <w:t>3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lang w:val="fr-FR"/>
        </w:rPr>
        <w:t>Un ou deux du type homologué selon :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lang w:val="fr-FR"/>
        </w:rPr>
        <w:t>a)</w:t>
      </w:r>
      <w:r w:rsidRPr="005C7B64">
        <w:rPr>
          <w:lang w:val="fr-FR"/>
        </w:rPr>
        <w:tab/>
        <w:t xml:space="preserve">La classe D ou E du Règlement </w:t>
      </w:r>
      <w:r w:rsidR="0006383D" w:rsidRPr="0006383D">
        <w:rPr>
          <w:rFonts w:eastAsia="MS Mincho"/>
          <w:szCs w:val="22"/>
          <w:lang w:val="fr-FR"/>
        </w:rPr>
        <w:t>n</w:t>
      </w:r>
      <w:r w:rsidR="0006383D" w:rsidRPr="0006383D">
        <w:rPr>
          <w:rFonts w:eastAsia="MS Mincho"/>
          <w:szCs w:val="22"/>
          <w:vertAlign w:val="superscript"/>
          <w:lang w:val="fr-FR"/>
        </w:rPr>
        <w:t>o</w:t>
      </w:r>
      <w:r w:rsidR="0006383D">
        <w:rPr>
          <w:lang w:val="fr-FR"/>
        </w:rPr>
        <w:t> </w:t>
      </w:r>
      <w:r w:rsidRPr="005C7B64">
        <w:rPr>
          <w:lang w:val="fr-FR"/>
        </w:rPr>
        <w:t>113</w:t>
      </w:r>
      <w:r w:rsidR="00C55B34">
        <w:rPr>
          <w:lang w:val="fr-FR"/>
        </w:rPr>
        <w:t> ;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lang w:val="fr-FR"/>
        </w:rPr>
        <w:t>b)</w:t>
      </w:r>
      <w:r w:rsidRPr="005C7B64">
        <w:rPr>
          <w:lang w:val="fr-FR"/>
        </w:rPr>
        <w:tab/>
        <w:t xml:space="preserve">Le Règlement </w:t>
      </w:r>
      <w:r w:rsidR="0006383D" w:rsidRPr="0006383D">
        <w:rPr>
          <w:rFonts w:eastAsia="MS Mincho"/>
          <w:szCs w:val="22"/>
          <w:lang w:val="fr-FR"/>
        </w:rPr>
        <w:t>n</w:t>
      </w:r>
      <w:r w:rsidR="0006383D" w:rsidRPr="0006383D">
        <w:rPr>
          <w:rFonts w:eastAsia="MS Mincho"/>
          <w:szCs w:val="22"/>
          <w:vertAlign w:val="superscript"/>
          <w:lang w:val="fr-FR"/>
        </w:rPr>
        <w:t>o</w:t>
      </w:r>
      <w:r w:rsidR="0006383D">
        <w:rPr>
          <w:lang w:val="fr-FR"/>
        </w:rPr>
        <w:t> </w:t>
      </w:r>
      <w:r w:rsidRPr="005C7B64">
        <w:rPr>
          <w:lang w:val="fr-FR"/>
        </w:rPr>
        <w:t>112</w:t>
      </w:r>
      <w:r w:rsidR="00C55B34">
        <w:rPr>
          <w:lang w:val="fr-FR"/>
        </w:rPr>
        <w:t> ;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lang w:val="fr-FR"/>
        </w:rPr>
        <w:t>c)</w:t>
      </w:r>
      <w:r w:rsidRPr="005C7B64">
        <w:rPr>
          <w:lang w:val="fr-FR"/>
        </w:rPr>
        <w:tab/>
        <w:t xml:space="preserve">Le Règlement </w:t>
      </w:r>
      <w:r w:rsidR="0006383D" w:rsidRPr="0006383D">
        <w:rPr>
          <w:rFonts w:eastAsia="MS Mincho"/>
          <w:szCs w:val="22"/>
          <w:lang w:val="fr-FR"/>
        </w:rPr>
        <w:t>n</w:t>
      </w:r>
      <w:r w:rsidR="0006383D" w:rsidRPr="0006383D">
        <w:rPr>
          <w:rFonts w:eastAsia="MS Mincho"/>
          <w:szCs w:val="22"/>
          <w:vertAlign w:val="superscript"/>
          <w:lang w:val="fr-FR"/>
        </w:rPr>
        <w:t>o</w:t>
      </w:r>
      <w:r w:rsidR="0006383D">
        <w:rPr>
          <w:lang w:val="fr-FR"/>
        </w:rPr>
        <w:t> </w:t>
      </w:r>
      <w:r w:rsidRPr="005C7B64">
        <w:rPr>
          <w:lang w:val="fr-FR"/>
        </w:rPr>
        <w:t>1</w:t>
      </w:r>
      <w:r w:rsidR="00C55B34">
        <w:rPr>
          <w:lang w:val="fr-FR"/>
        </w:rPr>
        <w:t> ;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lang w:val="fr-FR"/>
        </w:rPr>
        <w:t>d)</w:t>
      </w:r>
      <w:r w:rsidRPr="005C7B64">
        <w:rPr>
          <w:lang w:val="fr-FR"/>
        </w:rPr>
        <w:tab/>
        <w:t xml:space="preserve">Le Règlement </w:t>
      </w:r>
      <w:r w:rsidR="0006383D" w:rsidRPr="0006383D">
        <w:rPr>
          <w:rFonts w:eastAsia="MS Mincho"/>
          <w:szCs w:val="22"/>
          <w:lang w:val="fr-FR"/>
        </w:rPr>
        <w:t>n</w:t>
      </w:r>
      <w:r w:rsidR="0006383D" w:rsidRPr="0006383D">
        <w:rPr>
          <w:rFonts w:eastAsia="MS Mincho"/>
          <w:szCs w:val="22"/>
          <w:vertAlign w:val="superscript"/>
          <w:lang w:val="fr-FR"/>
        </w:rPr>
        <w:t>o</w:t>
      </w:r>
      <w:r w:rsidR="0006383D">
        <w:rPr>
          <w:lang w:val="fr-FR"/>
        </w:rPr>
        <w:t> </w:t>
      </w:r>
      <w:r w:rsidRPr="005C7B64">
        <w:rPr>
          <w:lang w:val="fr-FR"/>
        </w:rPr>
        <w:t>8</w:t>
      </w:r>
      <w:r w:rsidR="00C55B34">
        <w:rPr>
          <w:lang w:val="fr-FR"/>
        </w:rPr>
        <w:t> ;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lang w:val="fr-FR"/>
        </w:rPr>
        <w:t>e)</w:t>
      </w:r>
      <w:r w:rsidRPr="005C7B64">
        <w:rPr>
          <w:lang w:val="fr-FR"/>
        </w:rPr>
        <w:tab/>
        <w:t xml:space="preserve">Le Règlement </w:t>
      </w:r>
      <w:r w:rsidR="0006383D" w:rsidRPr="0006383D">
        <w:rPr>
          <w:rFonts w:eastAsia="MS Mincho"/>
          <w:szCs w:val="22"/>
          <w:lang w:val="fr-FR"/>
        </w:rPr>
        <w:t>n</w:t>
      </w:r>
      <w:r w:rsidR="0006383D" w:rsidRPr="0006383D">
        <w:rPr>
          <w:rFonts w:eastAsia="MS Mincho"/>
          <w:szCs w:val="22"/>
          <w:vertAlign w:val="superscript"/>
          <w:lang w:val="fr-FR"/>
        </w:rPr>
        <w:t>o</w:t>
      </w:r>
      <w:r w:rsidR="0006383D">
        <w:rPr>
          <w:lang w:val="fr-FR"/>
        </w:rPr>
        <w:t> </w:t>
      </w:r>
      <w:r w:rsidRPr="005C7B64">
        <w:rPr>
          <w:lang w:val="fr-FR"/>
        </w:rPr>
        <w:t>20</w:t>
      </w:r>
      <w:r w:rsidR="00C55B34">
        <w:rPr>
          <w:lang w:val="fr-FR"/>
        </w:rPr>
        <w:t> ;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lang w:val="fr-FR"/>
        </w:rPr>
        <w:t>f)</w:t>
      </w:r>
      <w:r w:rsidRPr="005C7B64">
        <w:rPr>
          <w:lang w:val="fr-FR"/>
        </w:rPr>
        <w:tab/>
        <w:t xml:space="preserve">Le Règlement </w:t>
      </w:r>
      <w:r w:rsidR="0006383D" w:rsidRPr="0006383D">
        <w:rPr>
          <w:rFonts w:eastAsia="MS Mincho"/>
          <w:szCs w:val="22"/>
          <w:lang w:val="fr-FR"/>
        </w:rPr>
        <w:t>n</w:t>
      </w:r>
      <w:r w:rsidR="0006383D" w:rsidRPr="0006383D">
        <w:rPr>
          <w:rFonts w:eastAsia="MS Mincho"/>
          <w:szCs w:val="22"/>
          <w:vertAlign w:val="superscript"/>
          <w:lang w:val="fr-FR"/>
        </w:rPr>
        <w:t>o</w:t>
      </w:r>
      <w:r w:rsidR="0006383D">
        <w:rPr>
          <w:lang w:val="fr-FR"/>
        </w:rPr>
        <w:t> </w:t>
      </w:r>
      <w:r w:rsidRPr="005C7B64">
        <w:rPr>
          <w:lang w:val="fr-FR"/>
        </w:rPr>
        <w:t>72</w:t>
      </w:r>
      <w:r w:rsidR="00C55B34">
        <w:rPr>
          <w:lang w:val="fr-FR"/>
        </w:rPr>
        <w:t> ;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lang w:val="fr-FR"/>
        </w:rPr>
        <w:t>g)</w:t>
      </w:r>
      <w:r w:rsidRPr="005C7B64">
        <w:rPr>
          <w:lang w:val="fr-FR"/>
        </w:rPr>
        <w:tab/>
        <w:t xml:space="preserve">Le Règlement </w:t>
      </w:r>
      <w:r w:rsidR="0006383D" w:rsidRPr="0006383D">
        <w:rPr>
          <w:rFonts w:eastAsia="MS Mincho"/>
          <w:szCs w:val="22"/>
          <w:lang w:val="fr-FR"/>
        </w:rPr>
        <w:t>n</w:t>
      </w:r>
      <w:r w:rsidR="0006383D" w:rsidRPr="0006383D">
        <w:rPr>
          <w:rFonts w:eastAsia="MS Mincho"/>
          <w:szCs w:val="22"/>
          <w:vertAlign w:val="superscript"/>
          <w:lang w:val="fr-FR"/>
        </w:rPr>
        <w:t>o</w:t>
      </w:r>
      <w:r w:rsidR="0006383D">
        <w:rPr>
          <w:lang w:val="fr-FR"/>
        </w:rPr>
        <w:t> </w:t>
      </w:r>
      <w:r w:rsidRPr="005C7B64">
        <w:rPr>
          <w:lang w:val="fr-FR"/>
        </w:rPr>
        <w:t>98.</w:t>
      </w:r>
    </w:p>
    <w:p w:rsidR="005C7B64" w:rsidRPr="005C7B64" w:rsidRDefault="005C7B64" w:rsidP="00C55B34">
      <w:pPr>
        <w:pStyle w:val="SingleTxtG"/>
        <w:ind w:left="2268"/>
        <w:rPr>
          <w:lang w:val="fr-FR"/>
        </w:rPr>
      </w:pPr>
      <w:r w:rsidRPr="005C7B64">
        <w:rPr>
          <w:lang w:val="fr-FR"/>
        </w:rPr>
        <w:t>Deux du type homologué selon :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lang w:val="fr-FR"/>
        </w:rPr>
        <w:t>h)</w:t>
      </w:r>
      <w:r w:rsidRPr="005C7B64">
        <w:rPr>
          <w:lang w:val="fr-FR"/>
        </w:rPr>
        <w:tab/>
        <w:t xml:space="preserve">La classe C du Règlement </w:t>
      </w:r>
      <w:r w:rsidR="0006383D" w:rsidRPr="0006383D">
        <w:rPr>
          <w:rFonts w:eastAsia="MS Mincho"/>
          <w:szCs w:val="22"/>
          <w:lang w:val="fr-FR"/>
        </w:rPr>
        <w:t>n</w:t>
      </w:r>
      <w:r w:rsidR="0006383D" w:rsidRPr="0006383D">
        <w:rPr>
          <w:rFonts w:eastAsia="MS Mincho"/>
          <w:szCs w:val="22"/>
          <w:vertAlign w:val="superscript"/>
          <w:lang w:val="fr-FR"/>
        </w:rPr>
        <w:t>o</w:t>
      </w:r>
      <w:r w:rsidR="0006383D">
        <w:rPr>
          <w:lang w:val="fr-FR"/>
        </w:rPr>
        <w:t> </w:t>
      </w:r>
      <w:r w:rsidRPr="005C7B64">
        <w:rPr>
          <w:lang w:val="fr-FR"/>
        </w:rPr>
        <w:t>113. »</w:t>
      </w:r>
      <w:r w:rsidR="00C55B34">
        <w:rPr>
          <w:lang w:val="fr-FR"/>
        </w:rPr>
        <w:t>.</w:t>
      </w:r>
    </w:p>
    <w:p w:rsidR="005C7B64" w:rsidRPr="005C7B64" w:rsidRDefault="005C7B64" w:rsidP="005C7B64">
      <w:pPr>
        <w:pStyle w:val="SingleTxtG"/>
        <w:rPr>
          <w:i/>
          <w:iCs/>
          <w:lang w:val="fr-FR"/>
        </w:rPr>
      </w:pPr>
      <w:r w:rsidRPr="005C7B64">
        <w:rPr>
          <w:i/>
          <w:iCs/>
          <w:lang w:val="fr-FR"/>
        </w:rPr>
        <w:t>Paragraphes 6.2.1 à 6.2.1.2</w:t>
      </w:r>
      <w:r w:rsidRPr="00C3320C">
        <w:rPr>
          <w:iCs/>
          <w:lang w:val="fr-FR"/>
        </w:rPr>
        <w:t xml:space="preserve">, </w:t>
      </w:r>
      <w:r w:rsidR="00C55B34">
        <w:rPr>
          <w:iCs/>
          <w:lang w:val="fr-FR"/>
        </w:rPr>
        <w:t>lire</w:t>
      </w:r>
      <w:r w:rsidRPr="005C7B64">
        <w:rPr>
          <w:iCs/>
          <w:lang w:val="fr-FR"/>
        </w:rPr>
        <w:t> :</w:t>
      </w:r>
    </w:p>
    <w:p w:rsidR="005C7B64" w:rsidRPr="005C7B64" w:rsidRDefault="005C7B64" w:rsidP="00650FAB">
      <w:pPr>
        <w:pStyle w:val="SingleTxtG"/>
        <w:ind w:left="2268" w:hanging="1134"/>
        <w:rPr>
          <w:lang w:val="fr-FR"/>
        </w:rPr>
      </w:pPr>
      <w:r w:rsidRPr="005C7B64">
        <w:rPr>
          <w:lang w:val="fr-FR"/>
        </w:rPr>
        <w:t>« 6.2.1</w:t>
      </w:r>
      <w:r w:rsidRPr="005C7B64">
        <w:rPr>
          <w:lang w:val="fr-FR"/>
        </w:rPr>
        <w:tab/>
        <w:t>Nombre</w:t>
      </w:r>
    </w:p>
    <w:p w:rsidR="005C7B64" w:rsidRPr="005C7B64" w:rsidRDefault="005C7B64" w:rsidP="00650FAB">
      <w:pPr>
        <w:pStyle w:val="SingleTxtG"/>
        <w:ind w:left="2268" w:hanging="1134"/>
        <w:rPr>
          <w:lang w:val="fr-FR"/>
        </w:rPr>
      </w:pPr>
      <w:r w:rsidRPr="005C7B64">
        <w:rPr>
          <w:lang w:val="fr-FR"/>
        </w:rPr>
        <w:t>6.2.1.1</w:t>
      </w:r>
      <w:r w:rsidRPr="005C7B64">
        <w:rPr>
          <w:lang w:val="fr-FR"/>
        </w:rPr>
        <w:tab/>
        <w:t>Pour les motocycles d</w:t>
      </w:r>
      <w:r w:rsidR="00650FAB">
        <w:rPr>
          <w:lang w:val="fr-FR"/>
        </w:rPr>
        <w:t>’</w:t>
      </w:r>
      <w:r w:rsidRPr="005C7B64">
        <w:rPr>
          <w:lang w:val="fr-FR"/>
        </w:rPr>
        <w:t>une cylindrée ≤125</w:t>
      </w:r>
      <w:r w:rsidR="00C279C7">
        <w:rPr>
          <w:lang w:val="fr-FR"/>
        </w:rPr>
        <w:t> </w:t>
      </w:r>
      <w:r w:rsidRPr="005C7B64">
        <w:rPr>
          <w:lang w:val="fr-FR"/>
        </w:rPr>
        <w:t>cm</w:t>
      </w:r>
      <w:r w:rsidRPr="005C7B64">
        <w:rPr>
          <w:vertAlign w:val="superscript"/>
          <w:lang w:val="fr-FR"/>
        </w:rPr>
        <w:t>3</w:t>
      </w:r>
    </w:p>
    <w:p w:rsidR="005C7B64" w:rsidRPr="005C7B64" w:rsidRDefault="005C7B64" w:rsidP="00C55B34">
      <w:pPr>
        <w:pStyle w:val="SingleTxtG"/>
        <w:ind w:left="2268"/>
        <w:rPr>
          <w:lang w:val="fr-FR"/>
        </w:rPr>
      </w:pPr>
      <w:r w:rsidRPr="005C7B64">
        <w:rPr>
          <w:lang w:val="fr-FR"/>
        </w:rPr>
        <w:t>Un ou deux du type homologué selon :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bCs/>
          <w:lang w:val="fr-FR"/>
        </w:rPr>
        <w:t>a)</w:t>
      </w:r>
      <w:r w:rsidRPr="005C7B64">
        <w:rPr>
          <w:lang w:val="fr-FR"/>
        </w:rPr>
        <w:tab/>
        <w:t xml:space="preserve">La classe C, D </w:t>
      </w:r>
      <w:r w:rsidRPr="005C7B64">
        <w:rPr>
          <w:bCs/>
          <w:lang w:val="fr-FR"/>
        </w:rPr>
        <w:t>ou E</w:t>
      </w:r>
      <w:r w:rsidRPr="005C7B64">
        <w:rPr>
          <w:lang w:val="fr-FR"/>
        </w:rPr>
        <w:t xml:space="preserve"> du Règlement </w:t>
      </w:r>
      <w:r w:rsidR="0006383D" w:rsidRPr="0006383D">
        <w:rPr>
          <w:rFonts w:eastAsia="MS Mincho"/>
          <w:szCs w:val="22"/>
          <w:lang w:val="fr-FR"/>
        </w:rPr>
        <w:t>n</w:t>
      </w:r>
      <w:r w:rsidR="0006383D" w:rsidRPr="0006383D">
        <w:rPr>
          <w:rFonts w:eastAsia="MS Mincho"/>
          <w:szCs w:val="22"/>
          <w:vertAlign w:val="superscript"/>
          <w:lang w:val="fr-FR"/>
        </w:rPr>
        <w:t>o</w:t>
      </w:r>
      <w:r w:rsidR="0006383D">
        <w:rPr>
          <w:lang w:val="fr-FR"/>
        </w:rPr>
        <w:t> </w:t>
      </w:r>
      <w:r w:rsidRPr="005C7B64">
        <w:rPr>
          <w:lang w:val="fr-FR"/>
        </w:rPr>
        <w:t>113</w:t>
      </w:r>
      <w:r w:rsidR="00C55B34">
        <w:rPr>
          <w:lang w:val="fr-FR"/>
        </w:rPr>
        <w:t> ;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bCs/>
          <w:lang w:val="fr-FR"/>
        </w:rPr>
        <w:t>b)</w:t>
      </w:r>
      <w:r w:rsidRPr="005C7B64">
        <w:rPr>
          <w:lang w:val="fr-FR"/>
        </w:rPr>
        <w:tab/>
        <w:t xml:space="preserve">Le Règlement </w:t>
      </w:r>
      <w:r w:rsidR="0006383D" w:rsidRPr="0006383D">
        <w:rPr>
          <w:rFonts w:eastAsia="MS Mincho"/>
          <w:szCs w:val="22"/>
          <w:lang w:val="fr-FR"/>
        </w:rPr>
        <w:t>n</w:t>
      </w:r>
      <w:r w:rsidR="0006383D" w:rsidRPr="0006383D">
        <w:rPr>
          <w:rFonts w:eastAsia="MS Mincho"/>
          <w:szCs w:val="22"/>
          <w:vertAlign w:val="superscript"/>
          <w:lang w:val="fr-FR"/>
        </w:rPr>
        <w:t>o</w:t>
      </w:r>
      <w:r w:rsidR="0006383D">
        <w:rPr>
          <w:lang w:val="fr-FR"/>
        </w:rPr>
        <w:t> </w:t>
      </w:r>
      <w:r w:rsidRPr="005C7B64">
        <w:rPr>
          <w:lang w:val="fr-FR"/>
        </w:rPr>
        <w:t>112</w:t>
      </w:r>
      <w:r w:rsidR="00C55B34">
        <w:rPr>
          <w:lang w:val="fr-FR"/>
        </w:rPr>
        <w:t> ;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bCs/>
          <w:lang w:val="fr-FR"/>
        </w:rPr>
        <w:t>c)</w:t>
      </w:r>
      <w:r w:rsidRPr="005C7B64">
        <w:rPr>
          <w:lang w:val="fr-FR"/>
        </w:rPr>
        <w:tab/>
        <w:t xml:space="preserve">Le Règlement </w:t>
      </w:r>
      <w:r w:rsidR="0006383D" w:rsidRPr="0006383D">
        <w:rPr>
          <w:rFonts w:eastAsia="MS Mincho"/>
          <w:szCs w:val="22"/>
          <w:lang w:val="fr-FR"/>
        </w:rPr>
        <w:t>n</w:t>
      </w:r>
      <w:r w:rsidR="0006383D" w:rsidRPr="0006383D">
        <w:rPr>
          <w:rFonts w:eastAsia="MS Mincho"/>
          <w:szCs w:val="22"/>
          <w:vertAlign w:val="superscript"/>
          <w:lang w:val="fr-FR"/>
        </w:rPr>
        <w:t>o</w:t>
      </w:r>
      <w:r w:rsidR="0006383D">
        <w:rPr>
          <w:lang w:val="fr-FR"/>
        </w:rPr>
        <w:t> </w:t>
      </w:r>
      <w:r w:rsidRPr="005C7B64">
        <w:rPr>
          <w:lang w:val="fr-FR"/>
        </w:rPr>
        <w:t>1</w:t>
      </w:r>
      <w:r w:rsidR="00C55B34">
        <w:rPr>
          <w:lang w:val="fr-FR"/>
        </w:rPr>
        <w:t> ;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lang w:val="fr-FR"/>
        </w:rPr>
        <w:t>d)</w:t>
      </w:r>
      <w:r w:rsidRPr="005C7B64">
        <w:rPr>
          <w:lang w:val="fr-FR"/>
        </w:rPr>
        <w:tab/>
        <w:t xml:space="preserve">Le Règlement </w:t>
      </w:r>
      <w:r w:rsidR="0006383D" w:rsidRPr="0006383D">
        <w:rPr>
          <w:rFonts w:eastAsia="MS Mincho"/>
          <w:szCs w:val="22"/>
          <w:lang w:val="fr-FR"/>
        </w:rPr>
        <w:t>n</w:t>
      </w:r>
      <w:r w:rsidR="0006383D" w:rsidRPr="0006383D">
        <w:rPr>
          <w:rFonts w:eastAsia="MS Mincho"/>
          <w:szCs w:val="22"/>
          <w:vertAlign w:val="superscript"/>
          <w:lang w:val="fr-FR"/>
        </w:rPr>
        <w:t>o</w:t>
      </w:r>
      <w:r w:rsidR="0006383D">
        <w:rPr>
          <w:lang w:val="fr-FR"/>
        </w:rPr>
        <w:t> </w:t>
      </w:r>
      <w:r w:rsidRPr="005C7B64">
        <w:rPr>
          <w:lang w:val="fr-FR"/>
        </w:rPr>
        <w:t>8</w:t>
      </w:r>
      <w:r w:rsidR="00C55B34">
        <w:rPr>
          <w:lang w:val="fr-FR"/>
        </w:rPr>
        <w:t> ;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bCs/>
          <w:lang w:val="fr-FR"/>
        </w:rPr>
        <w:t>e)</w:t>
      </w:r>
      <w:r w:rsidRPr="005C7B64">
        <w:rPr>
          <w:lang w:val="fr-FR"/>
        </w:rPr>
        <w:tab/>
        <w:t xml:space="preserve">Le Règlement </w:t>
      </w:r>
      <w:r w:rsidR="0006383D" w:rsidRPr="0006383D">
        <w:rPr>
          <w:rFonts w:eastAsia="MS Mincho"/>
          <w:szCs w:val="22"/>
          <w:lang w:val="fr-FR"/>
        </w:rPr>
        <w:t>n</w:t>
      </w:r>
      <w:r w:rsidR="0006383D" w:rsidRPr="0006383D">
        <w:rPr>
          <w:rFonts w:eastAsia="MS Mincho"/>
          <w:szCs w:val="22"/>
          <w:vertAlign w:val="superscript"/>
          <w:lang w:val="fr-FR"/>
        </w:rPr>
        <w:t>o</w:t>
      </w:r>
      <w:r w:rsidR="0006383D">
        <w:rPr>
          <w:lang w:val="fr-FR"/>
        </w:rPr>
        <w:t> </w:t>
      </w:r>
      <w:r w:rsidRPr="005C7B64">
        <w:rPr>
          <w:lang w:val="fr-FR"/>
        </w:rPr>
        <w:t>20</w:t>
      </w:r>
      <w:r w:rsidR="00C55B34">
        <w:rPr>
          <w:lang w:val="fr-FR"/>
        </w:rPr>
        <w:t> ;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bCs/>
          <w:lang w:val="fr-FR"/>
        </w:rPr>
        <w:t>f)</w:t>
      </w:r>
      <w:r w:rsidRPr="005C7B64">
        <w:rPr>
          <w:lang w:val="fr-FR"/>
        </w:rPr>
        <w:tab/>
        <w:t>Le Règlement n° 57</w:t>
      </w:r>
      <w:r w:rsidR="00C55B34">
        <w:rPr>
          <w:lang w:val="fr-FR"/>
        </w:rPr>
        <w:t> ;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bCs/>
          <w:lang w:val="fr-FR"/>
        </w:rPr>
        <w:t>g)</w:t>
      </w:r>
      <w:r w:rsidRPr="005C7B64">
        <w:rPr>
          <w:lang w:val="fr-FR"/>
        </w:rPr>
        <w:tab/>
        <w:t xml:space="preserve">Le Règlement </w:t>
      </w:r>
      <w:r w:rsidR="0006383D" w:rsidRPr="0006383D">
        <w:rPr>
          <w:rFonts w:eastAsia="MS Mincho"/>
          <w:szCs w:val="22"/>
          <w:lang w:val="fr-FR"/>
        </w:rPr>
        <w:t>n</w:t>
      </w:r>
      <w:r w:rsidR="0006383D" w:rsidRPr="0006383D">
        <w:rPr>
          <w:rFonts w:eastAsia="MS Mincho"/>
          <w:szCs w:val="22"/>
          <w:vertAlign w:val="superscript"/>
          <w:lang w:val="fr-FR"/>
        </w:rPr>
        <w:t>o</w:t>
      </w:r>
      <w:r w:rsidR="0006383D">
        <w:rPr>
          <w:lang w:val="fr-FR"/>
        </w:rPr>
        <w:t> </w:t>
      </w:r>
      <w:r w:rsidRPr="005C7B64">
        <w:rPr>
          <w:lang w:val="fr-FR"/>
        </w:rPr>
        <w:t>72</w:t>
      </w:r>
      <w:r w:rsidR="00C55B34">
        <w:rPr>
          <w:lang w:val="fr-FR"/>
        </w:rPr>
        <w:t> ;</w:t>
      </w:r>
    </w:p>
    <w:p w:rsidR="005C7B64" w:rsidRPr="005C7B64" w:rsidRDefault="005C7B64" w:rsidP="00650FAB">
      <w:pPr>
        <w:pStyle w:val="SingleTxtG"/>
        <w:ind w:left="2268"/>
        <w:rPr>
          <w:lang w:val="fr-FR"/>
        </w:rPr>
      </w:pPr>
      <w:r w:rsidRPr="005C7B64">
        <w:rPr>
          <w:bCs/>
          <w:lang w:val="fr-FR"/>
        </w:rPr>
        <w:t>h)</w:t>
      </w:r>
      <w:r w:rsidRPr="005C7B64">
        <w:rPr>
          <w:lang w:val="fr-FR"/>
        </w:rPr>
        <w:tab/>
        <w:t xml:space="preserve">Le Règlement </w:t>
      </w:r>
      <w:r w:rsidR="0006383D" w:rsidRPr="0006383D">
        <w:rPr>
          <w:rFonts w:eastAsia="MS Mincho"/>
          <w:szCs w:val="22"/>
          <w:lang w:val="fr-FR"/>
        </w:rPr>
        <w:t>n</w:t>
      </w:r>
      <w:r w:rsidR="0006383D" w:rsidRPr="0006383D">
        <w:rPr>
          <w:rFonts w:eastAsia="MS Mincho"/>
          <w:szCs w:val="22"/>
          <w:vertAlign w:val="superscript"/>
          <w:lang w:val="fr-FR"/>
        </w:rPr>
        <w:t>o</w:t>
      </w:r>
      <w:r w:rsidR="0006383D">
        <w:rPr>
          <w:lang w:val="fr-FR"/>
        </w:rPr>
        <w:t> </w:t>
      </w:r>
      <w:r w:rsidRPr="005C7B64">
        <w:rPr>
          <w:bCs/>
          <w:lang w:val="fr-FR"/>
        </w:rPr>
        <w:t>98.</w:t>
      </w:r>
    </w:p>
    <w:p w:rsidR="005C7B64" w:rsidRPr="005C7B64" w:rsidRDefault="005C7B64" w:rsidP="0023437F">
      <w:pPr>
        <w:pStyle w:val="SingleTxtG"/>
        <w:keepNext/>
        <w:ind w:left="2268" w:hanging="1134"/>
        <w:rPr>
          <w:vertAlign w:val="superscript"/>
          <w:lang w:val="fr-FR"/>
        </w:rPr>
      </w:pPr>
      <w:r w:rsidRPr="005C7B64">
        <w:rPr>
          <w:lang w:val="fr-FR"/>
        </w:rPr>
        <w:lastRenderedPageBreak/>
        <w:t>6.2.1.2</w:t>
      </w:r>
      <w:r w:rsidRPr="005C7B64">
        <w:rPr>
          <w:lang w:val="fr-FR"/>
        </w:rPr>
        <w:tab/>
        <w:t>Pour les motocycles d</w:t>
      </w:r>
      <w:r w:rsidR="00650FAB">
        <w:rPr>
          <w:lang w:val="fr-FR"/>
        </w:rPr>
        <w:t>’</w:t>
      </w:r>
      <w:r w:rsidRPr="005C7B64">
        <w:rPr>
          <w:lang w:val="fr-FR"/>
        </w:rPr>
        <w:t>une cylindrée</w:t>
      </w:r>
      <w:r w:rsidR="00C55B34">
        <w:rPr>
          <w:lang w:val="fr-FR"/>
        </w:rPr>
        <w:t xml:space="preserve"> &gt;</w:t>
      </w:r>
      <w:r w:rsidRPr="005C7B64">
        <w:rPr>
          <w:lang w:val="fr-FR"/>
        </w:rPr>
        <w:t>125</w:t>
      </w:r>
      <w:r w:rsidR="00C279C7">
        <w:rPr>
          <w:lang w:val="fr-FR"/>
        </w:rPr>
        <w:t> </w:t>
      </w:r>
      <w:r w:rsidRPr="005C7B64">
        <w:rPr>
          <w:lang w:val="fr-FR"/>
        </w:rPr>
        <w:t>cm</w:t>
      </w:r>
      <w:r w:rsidRPr="005C7B64">
        <w:rPr>
          <w:vertAlign w:val="superscript"/>
          <w:lang w:val="fr-FR"/>
        </w:rPr>
        <w:t>3</w:t>
      </w:r>
    </w:p>
    <w:p w:rsidR="005C7B64" w:rsidRPr="005C7B64" w:rsidRDefault="005C7B64" w:rsidP="00C55B34">
      <w:pPr>
        <w:pStyle w:val="SingleTxtG"/>
        <w:ind w:left="2268"/>
        <w:rPr>
          <w:lang w:val="fr-FR"/>
        </w:rPr>
      </w:pPr>
      <w:r w:rsidRPr="005C7B64">
        <w:rPr>
          <w:lang w:val="fr-FR"/>
        </w:rPr>
        <w:t>Un ou deux du type homologué selon :</w:t>
      </w:r>
    </w:p>
    <w:p w:rsidR="005C7B64" w:rsidRPr="005C7B64" w:rsidRDefault="005C7B64" w:rsidP="00C55B34">
      <w:pPr>
        <w:pStyle w:val="SingleTxtG"/>
        <w:ind w:left="2268"/>
        <w:rPr>
          <w:lang w:val="fr-FR"/>
        </w:rPr>
      </w:pPr>
      <w:r w:rsidRPr="005C7B64">
        <w:rPr>
          <w:bCs/>
          <w:lang w:val="fr-FR"/>
        </w:rPr>
        <w:t>a)</w:t>
      </w:r>
      <w:r w:rsidRPr="005C7B64">
        <w:rPr>
          <w:lang w:val="fr-FR"/>
        </w:rPr>
        <w:tab/>
        <w:t xml:space="preserve">La classe D </w:t>
      </w:r>
      <w:r w:rsidRPr="005C7B64">
        <w:rPr>
          <w:bCs/>
          <w:lang w:val="fr-FR"/>
        </w:rPr>
        <w:t>ou E</w:t>
      </w:r>
      <w:r w:rsidRPr="005C7B64">
        <w:rPr>
          <w:lang w:val="fr-FR"/>
        </w:rPr>
        <w:t xml:space="preserve"> du Règlement n° 113</w:t>
      </w:r>
      <w:r w:rsidR="00C55B34">
        <w:rPr>
          <w:lang w:val="fr-FR"/>
        </w:rPr>
        <w:t> ;</w:t>
      </w:r>
    </w:p>
    <w:p w:rsidR="005C7B64" w:rsidRPr="005C7B64" w:rsidRDefault="005C7B64" w:rsidP="00C55B34">
      <w:pPr>
        <w:pStyle w:val="SingleTxtG"/>
        <w:ind w:left="2268"/>
        <w:rPr>
          <w:lang w:val="fr-FR"/>
        </w:rPr>
      </w:pPr>
      <w:r w:rsidRPr="005C7B64">
        <w:rPr>
          <w:bCs/>
          <w:lang w:val="fr-FR"/>
        </w:rPr>
        <w:t>b)</w:t>
      </w:r>
      <w:r w:rsidRPr="005C7B64">
        <w:rPr>
          <w:lang w:val="fr-FR"/>
        </w:rPr>
        <w:tab/>
        <w:t>Le Règlement n° 112</w:t>
      </w:r>
      <w:r w:rsidR="00C55B34">
        <w:rPr>
          <w:lang w:val="fr-FR"/>
        </w:rPr>
        <w:t> ;</w:t>
      </w:r>
    </w:p>
    <w:p w:rsidR="005C7B64" w:rsidRPr="005C7B64" w:rsidRDefault="005C7B64" w:rsidP="00C55B34">
      <w:pPr>
        <w:pStyle w:val="SingleTxtG"/>
        <w:ind w:left="2268"/>
        <w:rPr>
          <w:lang w:val="fr-FR"/>
        </w:rPr>
      </w:pPr>
      <w:r w:rsidRPr="005C7B64">
        <w:rPr>
          <w:bCs/>
          <w:lang w:val="fr-FR"/>
        </w:rPr>
        <w:t>c)</w:t>
      </w:r>
      <w:r w:rsidRPr="005C7B64">
        <w:rPr>
          <w:lang w:val="fr-FR"/>
        </w:rPr>
        <w:tab/>
        <w:t>Le Règlement n° 1</w:t>
      </w:r>
      <w:r w:rsidR="00C55B34">
        <w:rPr>
          <w:lang w:val="fr-FR"/>
        </w:rPr>
        <w:t> ;</w:t>
      </w:r>
    </w:p>
    <w:p w:rsidR="005C7B64" w:rsidRPr="005C7B64" w:rsidRDefault="005C7B64" w:rsidP="00C55B34">
      <w:pPr>
        <w:pStyle w:val="SingleTxtG"/>
        <w:ind w:left="2268"/>
        <w:rPr>
          <w:lang w:val="fr-FR"/>
        </w:rPr>
      </w:pPr>
      <w:r w:rsidRPr="005C7B64">
        <w:rPr>
          <w:bCs/>
          <w:lang w:val="fr-FR"/>
        </w:rPr>
        <w:t>d)</w:t>
      </w:r>
      <w:r w:rsidRPr="005C7B64">
        <w:rPr>
          <w:lang w:val="fr-FR"/>
        </w:rPr>
        <w:tab/>
        <w:t>Le Règlement n° 8</w:t>
      </w:r>
      <w:r w:rsidR="00C55B34">
        <w:rPr>
          <w:lang w:val="fr-FR"/>
        </w:rPr>
        <w:t> ;</w:t>
      </w:r>
    </w:p>
    <w:p w:rsidR="005C7B64" w:rsidRPr="005C7B64" w:rsidRDefault="005C7B64" w:rsidP="00C55B34">
      <w:pPr>
        <w:pStyle w:val="SingleTxtG"/>
        <w:ind w:left="2268"/>
        <w:rPr>
          <w:lang w:val="fr-FR"/>
        </w:rPr>
      </w:pPr>
      <w:r w:rsidRPr="005C7B64">
        <w:rPr>
          <w:bCs/>
          <w:lang w:val="fr-FR"/>
        </w:rPr>
        <w:t>e)</w:t>
      </w:r>
      <w:r w:rsidRPr="005C7B64">
        <w:rPr>
          <w:lang w:val="fr-FR"/>
        </w:rPr>
        <w:tab/>
        <w:t>Le Règlement n° 20</w:t>
      </w:r>
      <w:r w:rsidR="00C55B34">
        <w:rPr>
          <w:lang w:val="fr-FR"/>
        </w:rPr>
        <w:t> ;</w:t>
      </w:r>
    </w:p>
    <w:p w:rsidR="005C7B64" w:rsidRPr="005C7B64" w:rsidRDefault="005C7B64" w:rsidP="00C55B34">
      <w:pPr>
        <w:pStyle w:val="SingleTxtG"/>
        <w:ind w:left="2268"/>
        <w:rPr>
          <w:lang w:val="fr-FR"/>
        </w:rPr>
      </w:pPr>
      <w:r w:rsidRPr="005C7B64">
        <w:rPr>
          <w:bCs/>
          <w:lang w:val="fr-FR"/>
        </w:rPr>
        <w:t>f)</w:t>
      </w:r>
      <w:r w:rsidRPr="005C7B64">
        <w:rPr>
          <w:lang w:val="fr-FR"/>
        </w:rPr>
        <w:tab/>
        <w:t>Le Règlement n° 72</w:t>
      </w:r>
      <w:r w:rsidR="00C55B34">
        <w:rPr>
          <w:lang w:val="fr-FR"/>
        </w:rPr>
        <w:t> ;</w:t>
      </w:r>
    </w:p>
    <w:p w:rsidR="005C7B64" w:rsidRPr="005C7B64" w:rsidRDefault="005C7B64" w:rsidP="00C55B34">
      <w:pPr>
        <w:pStyle w:val="SingleTxtG"/>
        <w:ind w:left="2268"/>
        <w:rPr>
          <w:lang w:val="fr-FR"/>
        </w:rPr>
      </w:pPr>
      <w:r w:rsidRPr="005C7B64">
        <w:rPr>
          <w:bCs/>
          <w:lang w:val="fr-FR"/>
        </w:rPr>
        <w:t>g)</w:t>
      </w:r>
      <w:r w:rsidRPr="005C7B64">
        <w:rPr>
          <w:lang w:val="fr-FR"/>
        </w:rPr>
        <w:tab/>
        <w:t>Le Règlement n° </w:t>
      </w:r>
      <w:r w:rsidRPr="005C7B64">
        <w:rPr>
          <w:bCs/>
          <w:lang w:val="fr-FR"/>
        </w:rPr>
        <w:t>98</w:t>
      </w:r>
      <w:r w:rsidRPr="005C7B64">
        <w:rPr>
          <w:lang w:val="fr-FR"/>
        </w:rPr>
        <w:t>.</w:t>
      </w:r>
    </w:p>
    <w:p w:rsidR="005C7B64" w:rsidRPr="005C7B64" w:rsidRDefault="005C7B64" w:rsidP="00C55B34">
      <w:pPr>
        <w:pStyle w:val="SingleTxtG"/>
        <w:ind w:left="2268"/>
        <w:rPr>
          <w:lang w:val="fr-FR"/>
        </w:rPr>
      </w:pPr>
      <w:r w:rsidRPr="005C7B64">
        <w:rPr>
          <w:lang w:val="fr-FR"/>
        </w:rPr>
        <w:t>Deux du type homologué selon :</w:t>
      </w:r>
    </w:p>
    <w:p w:rsidR="005C7B64" w:rsidRPr="005C7B64" w:rsidRDefault="005C7B64" w:rsidP="00C55B34">
      <w:pPr>
        <w:pStyle w:val="SingleTxtG"/>
        <w:ind w:left="2268"/>
        <w:rPr>
          <w:lang w:val="fr-FR"/>
        </w:rPr>
      </w:pPr>
      <w:r w:rsidRPr="005C7B64">
        <w:rPr>
          <w:bCs/>
          <w:lang w:val="fr-FR"/>
        </w:rPr>
        <w:t>h)</w:t>
      </w:r>
      <w:r w:rsidRPr="005C7B64">
        <w:rPr>
          <w:lang w:val="fr-FR"/>
        </w:rPr>
        <w:tab/>
        <w:t>La classe C du Règlement n° 113. »</w:t>
      </w:r>
      <w:r w:rsidR="00434DE8">
        <w:rPr>
          <w:lang w:val="fr-FR"/>
        </w:rPr>
        <w:t>.</w:t>
      </w:r>
    </w:p>
    <w:p w:rsidR="005C7B64" w:rsidRPr="005C7B64" w:rsidRDefault="005C7B64" w:rsidP="005C7B64">
      <w:pPr>
        <w:pStyle w:val="SingleTxtG"/>
        <w:rPr>
          <w:i/>
          <w:iCs/>
          <w:lang w:val="fr-FR"/>
        </w:rPr>
      </w:pPr>
      <w:r w:rsidRPr="005C7B64">
        <w:rPr>
          <w:i/>
          <w:iCs/>
          <w:lang w:val="fr-FR"/>
        </w:rPr>
        <w:t>Ajouter les nouveaux paragraphes 11.4 à 11.6</w:t>
      </w:r>
      <w:r w:rsidRPr="0006383D">
        <w:rPr>
          <w:iCs/>
          <w:lang w:val="fr-FR"/>
        </w:rPr>
        <w:t>,</w:t>
      </w:r>
      <w:r w:rsidRPr="005C7B64">
        <w:rPr>
          <w:i/>
          <w:iCs/>
          <w:lang w:val="fr-FR"/>
        </w:rPr>
        <w:t xml:space="preserve"> </w:t>
      </w:r>
      <w:r w:rsidRPr="005C7B64">
        <w:rPr>
          <w:iCs/>
          <w:lang w:val="fr-FR"/>
        </w:rPr>
        <w:t>libellés comme suit :</w:t>
      </w:r>
    </w:p>
    <w:p w:rsidR="005C7B64" w:rsidRPr="005C7B64" w:rsidRDefault="005C7B64" w:rsidP="00650FAB">
      <w:pPr>
        <w:pStyle w:val="SingleTxtG"/>
        <w:ind w:left="2268" w:hanging="1134"/>
        <w:rPr>
          <w:lang w:val="fr-FR"/>
        </w:rPr>
      </w:pPr>
      <w:r w:rsidRPr="005C7B64">
        <w:rPr>
          <w:lang w:val="fr-FR"/>
        </w:rPr>
        <w:t>« 11.4</w:t>
      </w:r>
      <w:r w:rsidRPr="005C7B64">
        <w:rPr>
          <w:lang w:val="fr-FR"/>
        </w:rPr>
        <w:tab/>
        <w:t>À compter de la date officielle d</w:t>
      </w:r>
      <w:r w:rsidR="00650FAB">
        <w:rPr>
          <w:lang w:val="fr-FR"/>
        </w:rPr>
        <w:t>’</w:t>
      </w:r>
      <w:r w:rsidRPr="005C7B64">
        <w:rPr>
          <w:lang w:val="fr-FR"/>
        </w:rPr>
        <w:t>entrée en vigueur de la série 02 d</w:t>
      </w:r>
      <w:r w:rsidR="00650FAB">
        <w:rPr>
          <w:lang w:val="fr-FR"/>
        </w:rPr>
        <w:t>’</w:t>
      </w:r>
      <w:r w:rsidRPr="005C7B64">
        <w:rPr>
          <w:lang w:val="fr-FR"/>
        </w:rPr>
        <w:t>amendements, une Partie contractante appliquant le présent Règlement ne pourra refuser d</w:t>
      </w:r>
      <w:r w:rsidR="00650FAB">
        <w:rPr>
          <w:lang w:val="fr-FR"/>
        </w:rPr>
        <w:t>’</w:t>
      </w:r>
      <w:r w:rsidRPr="005C7B64">
        <w:rPr>
          <w:lang w:val="fr-FR"/>
        </w:rPr>
        <w:t>accorder une homologation en application du Règlement tel qu</w:t>
      </w:r>
      <w:r w:rsidR="00650FAB">
        <w:rPr>
          <w:lang w:val="fr-FR"/>
        </w:rPr>
        <w:t>’</w:t>
      </w:r>
      <w:r w:rsidRPr="005C7B64">
        <w:rPr>
          <w:lang w:val="fr-FR"/>
        </w:rPr>
        <w:t>il est modifié par la série 02 d</w:t>
      </w:r>
      <w:r w:rsidR="00650FAB">
        <w:rPr>
          <w:lang w:val="fr-FR"/>
        </w:rPr>
        <w:t>’</w:t>
      </w:r>
      <w:r w:rsidRPr="005C7B64">
        <w:rPr>
          <w:lang w:val="fr-FR"/>
        </w:rPr>
        <w:t xml:space="preserve">amendements. </w:t>
      </w:r>
    </w:p>
    <w:p w:rsidR="005C7B64" w:rsidRPr="005C7B64" w:rsidRDefault="005C7B64" w:rsidP="00650FAB">
      <w:pPr>
        <w:pStyle w:val="SingleTxtG"/>
        <w:ind w:left="2268" w:hanging="1134"/>
        <w:rPr>
          <w:lang w:val="fr-FR"/>
        </w:rPr>
      </w:pPr>
      <w:r w:rsidRPr="005C7B64">
        <w:rPr>
          <w:lang w:val="fr-FR"/>
        </w:rPr>
        <w:t>11.5</w:t>
      </w:r>
      <w:r w:rsidRPr="005C7B64">
        <w:rPr>
          <w:lang w:val="fr-FR"/>
        </w:rPr>
        <w:tab/>
        <w:t>Une fois écoulé un délai de 48 mois après la date mentionnée au paragraphe 11.4 ci-dessus, les Parties contractantes appliquant le présent Règlement n</w:t>
      </w:r>
      <w:r w:rsidR="00650FAB">
        <w:rPr>
          <w:lang w:val="fr-FR"/>
        </w:rPr>
        <w:t>’</w:t>
      </w:r>
      <w:r w:rsidRPr="005C7B64">
        <w:rPr>
          <w:lang w:val="fr-FR"/>
        </w:rPr>
        <w:t>accorderont des homologations que si le type de véhicule en ce qui concerne le nombre et les conditions d</w:t>
      </w:r>
      <w:r w:rsidR="00650FAB">
        <w:rPr>
          <w:lang w:val="fr-FR"/>
        </w:rPr>
        <w:t>’</w:t>
      </w:r>
      <w:r w:rsidRPr="005C7B64">
        <w:rPr>
          <w:lang w:val="fr-FR"/>
        </w:rPr>
        <w:t>installation des dispositifs d</w:t>
      </w:r>
      <w:r w:rsidR="00650FAB">
        <w:rPr>
          <w:lang w:val="fr-FR"/>
        </w:rPr>
        <w:t>’</w:t>
      </w:r>
      <w:r w:rsidRPr="005C7B64">
        <w:rPr>
          <w:lang w:val="fr-FR"/>
        </w:rPr>
        <w:t>éclairage et de signalisation lumineuse correspond aux prescriptions de la série 02 d</w:t>
      </w:r>
      <w:r w:rsidR="00650FAB">
        <w:rPr>
          <w:lang w:val="fr-FR"/>
        </w:rPr>
        <w:t>’</w:t>
      </w:r>
      <w:r w:rsidRPr="005C7B64">
        <w:rPr>
          <w:lang w:val="fr-FR"/>
        </w:rPr>
        <w:t>am</w:t>
      </w:r>
      <w:r w:rsidR="00C55B34">
        <w:rPr>
          <w:lang w:val="fr-FR"/>
        </w:rPr>
        <w:t>endements au présent Règlement.</w:t>
      </w:r>
    </w:p>
    <w:p w:rsidR="005F0207" w:rsidRDefault="005C7B64" w:rsidP="00650FAB">
      <w:pPr>
        <w:pStyle w:val="SingleTxtG"/>
        <w:ind w:left="2268" w:hanging="1134"/>
        <w:rPr>
          <w:lang w:val="fr-FR"/>
        </w:rPr>
      </w:pPr>
      <w:r w:rsidRPr="005C7B64">
        <w:rPr>
          <w:lang w:val="fr-FR"/>
        </w:rPr>
        <w:t>11.6</w:t>
      </w:r>
      <w:r w:rsidRPr="005C7B64">
        <w:rPr>
          <w:lang w:val="fr-FR"/>
        </w:rPr>
        <w:tab/>
        <w:t>Les homologations en vigueur accordées en vertu du présent Règlement avant la date mentionnée au paragraphe 11.5 ci-dessus restent valables. »</w:t>
      </w:r>
      <w:r w:rsidR="00650FAB">
        <w:rPr>
          <w:lang w:val="fr-FR"/>
        </w:rPr>
        <w:t>.</w:t>
      </w:r>
    </w:p>
    <w:p w:rsidR="00650FAB" w:rsidRPr="00650FAB" w:rsidRDefault="00650FAB" w:rsidP="00650FA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50FAB" w:rsidRPr="00650FAB" w:rsidSect="008006D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F11" w:rsidRDefault="00BB4F11"/>
  </w:endnote>
  <w:endnote w:type="continuationSeparator" w:id="0">
    <w:p w:rsidR="00BB4F11" w:rsidRDefault="00BB4F11">
      <w:pPr>
        <w:pStyle w:val="Footer"/>
      </w:pPr>
    </w:p>
  </w:endnote>
  <w:endnote w:type="continuationNotice" w:id="1">
    <w:p w:rsidR="00BB4F11" w:rsidRPr="00C451B9" w:rsidRDefault="00BB4F11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6D9" w:rsidRPr="008006D9" w:rsidRDefault="008006D9" w:rsidP="008006D9">
    <w:pPr>
      <w:pStyle w:val="Footer"/>
      <w:tabs>
        <w:tab w:val="right" w:pos="9638"/>
      </w:tabs>
    </w:pPr>
    <w:r w:rsidRPr="008006D9">
      <w:rPr>
        <w:b/>
        <w:sz w:val="18"/>
      </w:rPr>
      <w:fldChar w:fldCharType="begin"/>
    </w:r>
    <w:r w:rsidRPr="008006D9">
      <w:rPr>
        <w:b/>
        <w:sz w:val="18"/>
      </w:rPr>
      <w:instrText xml:space="preserve"> PAGE  \* MERGEFORMAT </w:instrText>
    </w:r>
    <w:r w:rsidRPr="008006D9">
      <w:rPr>
        <w:b/>
        <w:sz w:val="18"/>
      </w:rPr>
      <w:fldChar w:fldCharType="separate"/>
    </w:r>
    <w:r w:rsidR="00C3320C">
      <w:rPr>
        <w:b/>
        <w:noProof/>
        <w:sz w:val="18"/>
      </w:rPr>
      <w:t>2</w:t>
    </w:r>
    <w:r w:rsidRPr="008006D9">
      <w:rPr>
        <w:b/>
        <w:sz w:val="18"/>
      </w:rPr>
      <w:fldChar w:fldCharType="end"/>
    </w:r>
    <w:r>
      <w:rPr>
        <w:b/>
        <w:sz w:val="18"/>
      </w:rPr>
      <w:tab/>
    </w:r>
    <w:r>
      <w:t>GE.16-17877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6D9" w:rsidRPr="008006D9" w:rsidRDefault="008006D9" w:rsidP="008006D9">
    <w:pPr>
      <w:pStyle w:val="Footer"/>
      <w:tabs>
        <w:tab w:val="right" w:pos="9638"/>
      </w:tabs>
      <w:rPr>
        <w:b/>
        <w:sz w:val="18"/>
      </w:rPr>
    </w:pPr>
    <w:r>
      <w:t>GE.16-17877</w:t>
    </w:r>
    <w:r>
      <w:tab/>
    </w:r>
    <w:r w:rsidRPr="008006D9">
      <w:rPr>
        <w:b/>
        <w:sz w:val="18"/>
      </w:rPr>
      <w:fldChar w:fldCharType="begin"/>
    </w:r>
    <w:r w:rsidRPr="008006D9">
      <w:rPr>
        <w:b/>
        <w:sz w:val="18"/>
      </w:rPr>
      <w:instrText xml:space="preserve"> PAGE  \* MERGEFORMAT </w:instrText>
    </w:r>
    <w:r w:rsidRPr="008006D9">
      <w:rPr>
        <w:b/>
        <w:sz w:val="18"/>
      </w:rPr>
      <w:fldChar w:fldCharType="separate"/>
    </w:r>
    <w:r w:rsidR="00C3320C">
      <w:rPr>
        <w:b/>
        <w:noProof/>
        <w:sz w:val="18"/>
      </w:rPr>
      <w:t>3</w:t>
    </w:r>
    <w:r w:rsidRPr="008006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756" w:rsidRPr="0029791D" w:rsidRDefault="00DF422B" w:rsidP="00E97E2C">
    <w:pPr>
      <w:ind w:left="1134" w:right="1134"/>
      <w:jc w:val="center"/>
    </w:pPr>
    <w:r>
      <w:rPr>
        <w:noProof/>
        <w:lang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DF422B" w:rsidP="00E97E2C">
    <w:pPr>
      <w:jc w:val="center"/>
      <w:rPr>
        <w:b/>
        <w:bCs/>
        <w:sz w:val="22"/>
      </w:rPr>
    </w:pPr>
    <w:r>
      <w:rPr>
        <w:noProof/>
        <w:lang w:eastAsia="fr-CH"/>
      </w:rPr>
      <w:drawing>
        <wp:inline distT="0" distB="0" distL="0" distR="0">
          <wp:extent cx="914400" cy="776605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</w:t>
    </w:r>
    <w:r w:rsidR="00434DE8">
      <w:t> </w:t>
    </w:r>
    <w:r>
      <w:t>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8006D9" w:rsidRDefault="008006D9" w:rsidP="008006D9">
    <w:pPr>
      <w:pStyle w:val="Footer"/>
      <w:spacing w:before="120"/>
      <w:rPr>
        <w:sz w:val="20"/>
      </w:rPr>
    </w:pPr>
    <w:r>
      <w:rPr>
        <w:sz w:val="20"/>
      </w:rPr>
      <w:t>GE.16-</w:t>
    </w:r>
    <w:proofErr w:type="gramStart"/>
    <w:r>
      <w:rPr>
        <w:sz w:val="20"/>
      </w:rPr>
      <w:t>17877  (</w:t>
    </w:r>
    <w:proofErr w:type="gramEnd"/>
    <w:r>
      <w:rPr>
        <w:sz w:val="20"/>
      </w:rPr>
      <w:t>F)    161216    151216</w:t>
    </w:r>
    <w:r>
      <w:rPr>
        <w:sz w:val="20"/>
      </w:rPr>
      <w:br/>
    </w:r>
    <w:r w:rsidRPr="008006D9">
      <w:rPr>
        <w:rFonts w:ascii="C39T30Lfz" w:hAnsi="C39T30Lfz"/>
        <w:sz w:val="56"/>
      </w:rPr>
      <w:t></w:t>
    </w:r>
    <w:r w:rsidRPr="008006D9">
      <w:rPr>
        <w:rFonts w:ascii="C39T30Lfz" w:hAnsi="C39T30Lfz"/>
        <w:sz w:val="56"/>
      </w:rPr>
      <w:t></w:t>
    </w:r>
    <w:r w:rsidRPr="008006D9">
      <w:rPr>
        <w:rFonts w:ascii="C39T30Lfz" w:hAnsi="C39T30Lfz"/>
        <w:sz w:val="56"/>
      </w:rPr>
      <w:t></w:t>
    </w:r>
    <w:r w:rsidRPr="008006D9">
      <w:rPr>
        <w:rFonts w:ascii="C39T30Lfz" w:hAnsi="C39T30Lfz"/>
        <w:sz w:val="56"/>
      </w:rPr>
      <w:t></w:t>
    </w:r>
    <w:r w:rsidRPr="008006D9">
      <w:rPr>
        <w:rFonts w:ascii="C39T30Lfz" w:hAnsi="C39T30Lfz"/>
        <w:sz w:val="56"/>
      </w:rPr>
      <w:t></w:t>
    </w:r>
    <w:r w:rsidRPr="008006D9">
      <w:rPr>
        <w:rFonts w:ascii="C39T30Lfz" w:hAnsi="C39T30Lfz"/>
        <w:sz w:val="56"/>
      </w:rPr>
      <w:t></w:t>
    </w:r>
    <w:r w:rsidRPr="008006D9">
      <w:rPr>
        <w:rFonts w:ascii="C39T30Lfz" w:hAnsi="C39T30Lfz"/>
        <w:sz w:val="56"/>
      </w:rPr>
      <w:t></w:t>
    </w:r>
    <w:r w:rsidRPr="008006D9">
      <w:rPr>
        <w:rFonts w:ascii="C39T30Lfz" w:hAnsi="C39T30Lfz"/>
        <w:sz w:val="56"/>
      </w:rPr>
      <w:t></w:t>
    </w:r>
    <w:r w:rsidRPr="008006D9">
      <w:rPr>
        <w:rFonts w:ascii="C39T30Lfz" w:hAnsi="C39T30Lfz"/>
        <w:sz w:val="56"/>
      </w:rPr>
      <w:t></w:t>
    </w:r>
    <w:r w:rsidR="00DF422B">
      <w:rPr>
        <w:noProof/>
        <w:sz w:val="20"/>
        <w:lang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http://undocs.org/m2/QRCode2.ashx?DS=E/ECE/324/Rev.1/Add.52/Rev.3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ndocs.org/m2/QRCode2.ashx?DS=E/ECE/324/Rev.1/Add.52/Rev.3/Amend.5&amp;Size=2&amp;Lang=F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F11" w:rsidRPr="00D27D5E" w:rsidRDefault="00BB4F1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B4F11" w:rsidRPr="00D171D4" w:rsidRDefault="00BB4F11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BB4F11" w:rsidRPr="00C451B9" w:rsidRDefault="00BB4F11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6D9" w:rsidRPr="009939E2" w:rsidRDefault="008006D9">
    <w:pPr>
      <w:pStyle w:val="Header"/>
      <w:rPr>
        <w:lang w:val="en-GB"/>
      </w:rPr>
    </w:pPr>
    <w:r w:rsidRPr="009939E2">
      <w:rPr>
        <w:lang w:val="en-GB"/>
      </w:rPr>
      <w:t>E/ECE/324/Rev.1/Add.52/Rev.3/Amend.5</w:t>
    </w:r>
    <w:r w:rsidRPr="009939E2">
      <w:rPr>
        <w:lang w:val="en-GB"/>
      </w:rPr>
      <w:br/>
      <w:t>E/ECE/TRANS/505/Rev.1/Add.52/Rev.3/Amend.5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6D9" w:rsidRPr="009939E2" w:rsidRDefault="008006D9" w:rsidP="008006D9">
    <w:pPr>
      <w:pStyle w:val="Header"/>
      <w:jc w:val="right"/>
      <w:rPr>
        <w:lang w:val="en-GB"/>
      </w:rPr>
    </w:pPr>
    <w:r w:rsidRPr="009939E2">
      <w:rPr>
        <w:lang w:val="en-GB"/>
      </w:rPr>
      <w:t>E/ECE/324/Rev.1/Add.52/Rev.3/Amend.5</w:t>
    </w:r>
    <w:r w:rsidRPr="009939E2">
      <w:rPr>
        <w:lang w:val="en-GB"/>
      </w:rPr>
      <w:br/>
      <w:t>E/ECE/TRANS/505/Rev.1/Add.52/Rev.3/Amend.5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11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383D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3BFD"/>
    <w:rsid w:val="00204B66"/>
    <w:rsid w:val="002059CE"/>
    <w:rsid w:val="00206AD4"/>
    <w:rsid w:val="00224B8B"/>
    <w:rsid w:val="00225A8C"/>
    <w:rsid w:val="00230ED3"/>
    <w:rsid w:val="00231A7F"/>
    <w:rsid w:val="002343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C7448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34DE8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0A9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C7B64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0FAB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B070D"/>
    <w:rsid w:val="007C2D63"/>
    <w:rsid w:val="007D2668"/>
    <w:rsid w:val="007D3119"/>
    <w:rsid w:val="007F1867"/>
    <w:rsid w:val="007F1EC4"/>
    <w:rsid w:val="007F55CB"/>
    <w:rsid w:val="007F768E"/>
    <w:rsid w:val="008006D9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39E2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B4F11"/>
    <w:rsid w:val="00BC3F20"/>
    <w:rsid w:val="00BC76F0"/>
    <w:rsid w:val="00BD13E6"/>
    <w:rsid w:val="00BD28B2"/>
    <w:rsid w:val="00BD5A8D"/>
    <w:rsid w:val="00BD7343"/>
    <w:rsid w:val="00BD7A87"/>
    <w:rsid w:val="00BF0556"/>
    <w:rsid w:val="00BF37EE"/>
    <w:rsid w:val="00BF3FEB"/>
    <w:rsid w:val="00C024A1"/>
    <w:rsid w:val="00C02C42"/>
    <w:rsid w:val="00C10FB1"/>
    <w:rsid w:val="00C11282"/>
    <w:rsid w:val="00C14108"/>
    <w:rsid w:val="00C17B24"/>
    <w:rsid w:val="00C261F8"/>
    <w:rsid w:val="00C27662"/>
    <w:rsid w:val="00C279C7"/>
    <w:rsid w:val="00C32914"/>
    <w:rsid w:val="00C33100"/>
    <w:rsid w:val="00C3320C"/>
    <w:rsid w:val="00C42EDB"/>
    <w:rsid w:val="00C451B9"/>
    <w:rsid w:val="00C51D9C"/>
    <w:rsid w:val="00C54DA4"/>
    <w:rsid w:val="00C55118"/>
    <w:rsid w:val="00C55B34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3718C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DF422B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0DDC1A9A-9C73-46C2-B6A1-CC5EAFC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D371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18C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E/ECE/324/Rev.1/Add.52/Rev.3/Amend.5</vt:lpstr>
      <vt:lpstr>E/ECE/324/Rev.1/Add.52/Rev.3/Amend.5</vt:lpstr>
    </vt:vector>
  </TitlesOfParts>
  <Company>CSD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E/ECE/324/Rev.1/Add.52/Rev.3/Amend.5</dc:title>
  <dc:creator>Robert Corinne</dc:creator>
  <cp:lastModifiedBy>Olivia Braud</cp:lastModifiedBy>
  <cp:revision>2</cp:revision>
  <cp:lastPrinted>2016-12-15T13:01:00Z</cp:lastPrinted>
  <dcterms:created xsi:type="dcterms:W3CDTF">2018-08-22T12:35:00Z</dcterms:created>
  <dcterms:modified xsi:type="dcterms:W3CDTF">2018-08-22T12:35:00Z</dcterms:modified>
</cp:coreProperties>
</file>