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9194D" w14:paraId="7ED7A67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F35383" w14:textId="77777777" w:rsidR="008E7E74" w:rsidRPr="0069194D" w:rsidRDefault="008E7E74" w:rsidP="008E7E74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69194D">
              <w:rPr>
                <w:sz w:val="40"/>
                <w:lang w:val="en-GB"/>
              </w:rPr>
              <w:t>E</w:t>
            </w:r>
            <w:r w:rsidRPr="0069194D">
              <w:rPr>
                <w:lang w:val="en-GB"/>
              </w:rPr>
              <w:t>/ECE/324/Rev.1/Add.47/Rev.12/Amend.6−</w:t>
            </w:r>
            <w:r w:rsidRPr="0069194D">
              <w:rPr>
                <w:sz w:val="40"/>
                <w:lang w:val="en-GB"/>
              </w:rPr>
              <w:t>E</w:t>
            </w:r>
            <w:r w:rsidRPr="0069194D">
              <w:rPr>
                <w:lang w:val="en-GB"/>
              </w:rPr>
              <w:t>/ECE/TRANS/505/Rev.1/Add.47/Rev.12/Amend.6</w:t>
            </w:r>
          </w:p>
        </w:tc>
      </w:tr>
      <w:tr w:rsidR="00421A10" w:rsidRPr="00DB58B5" w14:paraId="020C42B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1A60A6" w14:textId="77777777" w:rsidR="00421A10" w:rsidRPr="0069194D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FAA156" w14:textId="77777777" w:rsidR="00421A10" w:rsidRPr="00DB58B5" w:rsidRDefault="008E7E74" w:rsidP="00A27C92">
            <w:pPr>
              <w:spacing w:before="480" w:line="240" w:lineRule="exact"/>
            </w:pPr>
            <w:r>
              <w:t>10 août 2018</w:t>
            </w:r>
          </w:p>
        </w:tc>
      </w:tr>
    </w:tbl>
    <w:p w14:paraId="2B679A6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09C39CA" w14:textId="77777777" w:rsidR="00421A10" w:rsidRPr="00583D68" w:rsidRDefault="0029791D" w:rsidP="008E7E74">
      <w:pPr>
        <w:pStyle w:val="H1G"/>
      </w:pPr>
      <w:r>
        <w:tab/>
      </w:r>
      <w:r>
        <w:tab/>
      </w:r>
      <w:r w:rsidR="00FC1774" w:rsidRPr="008E7E74">
        <w:t xml:space="preserve">Concernant l’adoption de Règlements techniques harmonisés de l’ONU applicables aux véhicules à roues et aux équipements et pièces susceptibles d’être montés ou utilisés sur les véhicules à roues </w:t>
      </w:r>
      <w:r w:rsidR="00F260E8">
        <w:br/>
      </w:r>
      <w:r w:rsidR="00FC1774" w:rsidRPr="008E7E74">
        <w:t>et les conditions de reconnaissance réciproque des homologations délivrées conformément à ces Règlements</w:t>
      </w:r>
      <w:r w:rsidR="00FC1774" w:rsidRPr="00CC6FB8">
        <w:rPr>
          <w:b w:val="0"/>
          <w:bCs/>
          <w:sz w:val="20"/>
        </w:rPr>
        <w:footnoteReference w:customMarkFollows="1" w:id="2"/>
        <w:t>*</w:t>
      </w:r>
    </w:p>
    <w:p w14:paraId="4461E455" w14:textId="77777777" w:rsidR="00421A10" w:rsidRPr="00A12483" w:rsidRDefault="00FC1774" w:rsidP="008E7E74">
      <w:pPr>
        <w:pStyle w:val="SingleTxtG"/>
        <w:jc w:val="left"/>
        <w:rPr>
          <w:b/>
          <w:sz w:val="24"/>
          <w:szCs w:val="24"/>
        </w:rPr>
      </w:pPr>
      <w:r w:rsidRPr="008E7E74">
        <w:t>(Révision 3, comprenant les amendements entrés en vigueur le 14 septembre 2017)</w:t>
      </w:r>
    </w:p>
    <w:p w14:paraId="7A816492" w14:textId="77777777" w:rsidR="00421A10" w:rsidRPr="006549FF" w:rsidRDefault="0029791D" w:rsidP="0029791D">
      <w:pPr>
        <w:jc w:val="center"/>
      </w:pPr>
      <w:r>
        <w:t>_______________</w:t>
      </w:r>
    </w:p>
    <w:p w14:paraId="50FC311F" w14:textId="77777777" w:rsidR="00421A10" w:rsidRPr="006549FF" w:rsidRDefault="0029791D" w:rsidP="00B97E39">
      <w:pPr>
        <w:pStyle w:val="HChG"/>
      </w:pPr>
      <w:r>
        <w:tab/>
      </w:r>
      <w:r>
        <w:tab/>
      </w:r>
      <w:r w:rsidR="00FC1774" w:rsidRPr="008E7E74">
        <w:t xml:space="preserve">Additif 47 : Règlement ONU </w:t>
      </w:r>
      <w:r w:rsidR="00B97E39" w:rsidRPr="002D76F4">
        <w:rPr>
          <w:rFonts w:eastAsia="MS Mincho"/>
          <w:szCs w:val="22"/>
        </w:rPr>
        <w:t>n</w:t>
      </w:r>
      <w:r w:rsidR="00B97E39" w:rsidRPr="002D76F4">
        <w:rPr>
          <w:rFonts w:eastAsia="MS Mincho"/>
          <w:szCs w:val="22"/>
          <w:vertAlign w:val="superscript"/>
        </w:rPr>
        <w:t>o</w:t>
      </w:r>
      <w:r w:rsidR="00B97E39">
        <w:t> </w:t>
      </w:r>
      <w:r w:rsidR="00FC1774" w:rsidRPr="008E7E74">
        <w:t>48</w:t>
      </w:r>
    </w:p>
    <w:p w14:paraId="75F5444E" w14:textId="77777777" w:rsidR="00421A10" w:rsidRPr="006549FF" w:rsidRDefault="0029791D" w:rsidP="00B97E39">
      <w:pPr>
        <w:pStyle w:val="H1G"/>
      </w:pPr>
      <w:r>
        <w:tab/>
      </w:r>
      <w:r>
        <w:tab/>
      </w:r>
      <w:r w:rsidR="00FC1774" w:rsidRPr="008E7E74">
        <w:t xml:space="preserve">Révision 12 </w:t>
      </w:r>
      <w:r w:rsidR="00B97E39">
        <w:t>−</w:t>
      </w:r>
      <w:r w:rsidR="00FC1774" w:rsidRPr="008E7E74">
        <w:t xml:space="preserve"> Amendement 6</w:t>
      </w:r>
    </w:p>
    <w:p w14:paraId="5D4A6091" w14:textId="77777777" w:rsidR="00421A10" w:rsidRPr="0029791D" w:rsidRDefault="00FC1774" w:rsidP="00B97E39">
      <w:pPr>
        <w:pStyle w:val="SingleTxtG"/>
        <w:spacing w:after="0"/>
      </w:pPr>
      <w:r w:rsidRPr="008E7E74">
        <w:rPr>
          <w:lang w:val="fr-FR"/>
        </w:rPr>
        <w:t>Complément</w:t>
      </w:r>
      <w:r>
        <w:rPr>
          <w:lang w:val="fr-FR"/>
        </w:rPr>
        <w:t xml:space="preserve"> </w:t>
      </w:r>
      <w:r w:rsidRPr="008E7E74">
        <w:rPr>
          <w:lang w:val="fr-FR"/>
        </w:rPr>
        <w:t>10 à la série</w:t>
      </w:r>
      <w:r w:rsidR="00B97E39">
        <w:rPr>
          <w:lang w:val="fr-FR"/>
        </w:rPr>
        <w:t xml:space="preserve"> </w:t>
      </w:r>
      <w:r w:rsidRPr="008E7E74">
        <w:rPr>
          <w:lang w:val="fr-FR"/>
        </w:rPr>
        <w:t>06 d’amendements</w:t>
      </w:r>
      <w:r w:rsidRPr="008E7E74">
        <w:t xml:space="preserve"> </w:t>
      </w:r>
      <w:r w:rsidR="00B97E39">
        <w:t>−</w:t>
      </w:r>
      <w:r w:rsidRPr="008E7E74">
        <w:t xml:space="preserve"> Date d’entrée en vigueur : 19</w:t>
      </w:r>
      <w:r w:rsidR="00B97E39">
        <w:t> </w:t>
      </w:r>
      <w:r w:rsidRPr="008E7E74">
        <w:t>juillet</w:t>
      </w:r>
      <w:r w:rsidR="00B97E39">
        <w:t xml:space="preserve"> </w:t>
      </w:r>
      <w:r w:rsidRPr="008E7E74">
        <w:t>2018</w:t>
      </w:r>
    </w:p>
    <w:p w14:paraId="09677AD0" w14:textId="77777777" w:rsidR="00421A10" w:rsidRDefault="0029791D" w:rsidP="008E7E74">
      <w:pPr>
        <w:pStyle w:val="H1G"/>
      </w:pPr>
      <w:r>
        <w:tab/>
      </w:r>
      <w:r>
        <w:tab/>
      </w:r>
      <w:r w:rsidR="00FC1774" w:rsidRPr="008E7E74">
        <w:t xml:space="preserve">Prescriptions uniformes relatives à l’homologation des véhicules </w:t>
      </w:r>
      <w:r w:rsidR="00FC1774">
        <w:br/>
      </w:r>
      <w:r w:rsidR="00FC1774" w:rsidRPr="008E7E74">
        <w:t xml:space="preserve">en ce qui concerne l’installation des dispositifs d’éclairage </w:t>
      </w:r>
      <w:r w:rsidR="00FC1774">
        <w:br/>
      </w:r>
      <w:r w:rsidR="00FC1774" w:rsidRPr="008E7E74">
        <w:t>et de signalisation lumineuse</w:t>
      </w:r>
    </w:p>
    <w:p w14:paraId="61DF32C3" w14:textId="77777777" w:rsidR="008E7E74" w:rsidRPr="00F260E8" w:rsidRDefault="00FC1774" w:rsidP="008E7E74">
      <w:pPr>
        <w:pStyle w:val="SingleTxtG"/>
        <w:rPr>
          <w:spacing w:val="-2"/>
        </w:rPr>
      </w:pPr>
      <w:r w:rsidRPr="00F260E8">
        <w:rPr>
          <w:spacing w:val="-2"/>
        </w:rPr>
        <w:t>Le présent document est communiqué uniquement à titre d’information. Le texte authentique, juridiquement contraignant, est celui du document ECE/TRANS/WP.29/2017/110 (tel que modifié par le paragraphe</w:t>
      </w:r>
      <w:r w:rsidR="00B97E39">
        <w:rPr>
          <w:spacing w:val="-2"/>
        </w:rPr>
        <w:t xml:space="preserve"> </w:t>
      </w:r>
      <w:r w:rsidRPr="00F260E8">
        <w:rPr>
          <w:spacing w:val="-2"/>
        </w:rPr>
        <w:t>67 du rapport ECE/TRANS/WP.29/1135).</w:t>
      </w:r>
      <w:r w:rsidR="00442E31" w:rsidRPr="00F260E8">
        <w:rPr>
          <w:noProof/>
          <w:spacing w:val="-2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23688B" wp14:editId="0D6E82ED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3BBD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50F972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931F6CB" wp14:editId="3CD5C202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696A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688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65B3BBD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50F972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931F6CB" wp14:editId="3CD5C202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696A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AB3B54" w14:textId="77777777" w:rsidR="005F0207" w:rsidRDefault="005F0207" w:rsidP="005F0207"/>
    <w:p w14:paraId="260FF336" w14:textId="77777777" w:rsidR="00F260E8" w:rsidRDefault="00F260E8" w:rsidP="005F0207"/>
    <w:p w14:paraId="4CF23575" w14:textId="77777777" w:rsidR="00F260E8" w:rsidRDefault="00F260E8" w:rsidP="005F0207"/>
    <w:p w14:paraId="02F9B75A" w14:textId="77777777" w:rsidR="00F260E8" w:rsidRDefault="00F260E8" w:rsidP="005F0207"/>
    <w:p w14:paraId="40FBB61C" w14:textId="77777777" w:rsidR="00F260E8" w:rsidRDefault="00F260E8" w:rsidP="005F0207"/>
    <w:p w14:paraId="138635C8" w14:textId="77777777" w:rsidR="00F260E8" w:rsidRDefault="00F260E8" w:rsidP="005F0207"/>
    <w:p w14:paraId="1EC9E976" w14:textId="77777777" w:rsidR="00F260E8" w:rsidRDefault="00F260E8" w:rsidP="005F0207"/>
    <w:p w14:paraId="430E295C" w14:textId="77777777" w:rsidR="00F260E8" w:rsidRDefault="00F260E8" w:rsidP="005F0207"/>
    <w:p w14:paraId="115591EE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lastRenderedPageBreak/>
        <w:t>Paragraphe 5.11.1.3</w:t>
      </w:r>
      <w:r w:rsidRPr="00F260E8">
        <w:rPr>
          <w:lang w:val="fr-FR"/>
        </w:rPr>
        <w:t>, supprimer.</w:t>
      </w:r>
    </w:p>
    <w:p w14:paraId="1ACC1355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Paragraphe 6.2.7.6</w:t>
      </w:r>
      <w:r w:rsidRPr="00F260E8">
        <w:rPr>
          <w:lang w:val="fr-FR"/>
        </w:rPr>
        <w:t>, supprimer.</w:t>
      </w:r>
    </w:p>
    <w:p w14:paraId="220E5C61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Le paragraphe</w:t>
      </w:r>
      <w:r w:rsidR="00B97E39">
        <w:rPr>
          <w:i/>
          <w:iCs/>
          <w:lang w:val="fr-FR"/>
        </w:rPr>
        <w:t xml:space="preserve"> </w:t>
      </w:r>
      <w:r w:rsidRPr="00F260E8">
        <w:rPr>
          <w:i/>
          <w:iCs/>
          <w:lang w:val="fr-FR"/>
        </w:rPr>
        <w:t>6.2.7.6.1</w:t>
      </w:r>
      <w:r w:rsidRPr="00F260E8">
        <w:rPr>
          <w:lang w:val="fr-FR"/>
        </w:rPr>
        <w:t xml:space="preserve"> devient le paragraphe 6.2.7.6 et se lit comme suit :</w:t>
      </w:r>
    </w:p>
    <w:p w14:paraId="1BFAA711" w14:textId="77777777" w:rsidR="00B44395" w:rsidRPr="00F260E8" w:rsidRDefault="00FC1774" w:rsidP="00F260E8">
      <w:pPr>
        <w:pStyle w:val="SingleTxtG"/>
        <w:ind w:left="2268" w:hanging="1134"/>
      </w:pPr>
      <w:r w:rsidRPr="00F260E8">
        <w:rPr>
          <w:lang w:val="fr-FR"/>
        </w:rPr>
        <w:t>« 6.2.7.6</w:t>
      </w:r>
      <w:r w:rsidRPr="00F260E8">
        <w:rPr>
          <w:lang w:val="fr-FR"/>
        </w:rPr>
        <w:tab/>
        <w:t>Les feux de croisement doivent s’allumer et s’éteindre automatiquement en fonction de la luminosité ambiante (par exemple la nuit, dans les tunnels, etc.) conformément aux prescriptions de l’annexe</w:t>
      </w:r>
      <w:r w:rsidR="00B97E39">
        <w:rPr>
          <w:lang w:val="fr-FR"/>
        </w:rPr>
        <w:t xml:space="preserve"> </w:t>
      </w:r>
      <w:r w:rsidRPr="00F260E8">
        <w:rPr>
          <w:lang w:val="fr-FR"/>
        </w:rPr>
        <w:t>13. »</w:t>
      </w:r>
      <w:r>
        <w:rPr>
          <w:lang w:val="fr-FR"/>
        </w:rPr>
        <w:t>.</w:t>
      </w:r>
    </w:p>
    <w:p w14:paraId="79E808FF" w14:textId="77777777" w:rsidR="00B44395" w:rsidRPr="00F260E8" w:rsidRDefault="00FC1774" w:rsidP="00F260E8">
      <w:pPr>
        <w:pStyle w:val="SingleTxtG"/>
        <w:rPr>
          <w:bCs/>
        </w:rPr>
      </w:pPr>
      <w:r w:rsidRPr="00F260E8">
        <w:rPr>
          <w:i/>
          <w:iCs/>
          <w:lang w:val="fr-FR"/>
        </w:rPr>
        <w:t>Paragraphe 6.2.7.6.2 et paragraphe 6.2.7.6.3 et ses alinéas</w:t>
      </w:r>
      <w:r w:rsidRPr="00F260E8">
        <w:rPr>
          <w:lang w:val="fr-FR"/>
        </w:rPr>
        <w:t xml:space="preserve">, supprimer. </w:t>
      </w:r>
    </w:p>
    <w:p w14:paraId="55AE05F6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Paragraphe 6.9.8</w:t>
      </w:r>
      <w:r w:rsidRPr="00F260E8">
        <w:rPr>
          <w:lang w:val="fr-FR"/>
        </w:rPr>
        <w:t>, lire :</w:t>
      </w:r>
    </w:p>
    <w:p w14:paraId="10279ACB" w14:textId="77777777" w:rsidR="00B44395" w:rsidRPr="00F260E8" w:rsidRDefault="00FC1774" w:rsidP="00F260E8">
      <w:pPr>
        <w:pStyle w:val="SingleTxtG"/>
        <w:rPr>
          <w:iCs/>
        </w:rPr>
      </w:pPr>
      <w:r w:rsidRPr="00F260E8">
        <w:rPr>
          <w:lang w:val="fr-FR"/>
        </w:rPr>
        <w:t xml:space="preserve">« 6.9.8 </w:t>
      </w:r>
      <w:r w:rsidRPr="00F260E8">
        <w:rPr>
          <w:lang w:val="fr-FR"/>
        </w:rPr>
        <w:tab/>
        <w:t>Témoin</w:t>
      </w:r>
    </w:p>
    <w:p w14:paraId="5A6A0ADA" w14:textId="77777777" w:rsidR="00B44395" w:rsidRPr="00F260E8" w:rsidRDefault="00FC1774" w:rsidP="00FC1774">
      <w:pPr>
        <w:pStyle w:val="SingleTxtG"/>
        <w:ind w:left="2268"/>
        <w:rPr>
          <w:lang w:val="fr-FR"/>
        </w:rPr>
      </w:pPr>
      <w:r w:rsidRPr="00F260E8">
        <w:rPr>
          <w:lang w:val="fr-FR"/>
        </w:rPr>
        <w:t>Témoin d’enclenchement obligatoire</w:t>
      </w:r>
    </w:p>
    <w:p w14:paraId="312F345F" w14:textId="77777777" w:rsidR="00B44395" w:rsidRPr="00F260E8" w:rsidRDefault="00FC1774" w:rsidP="00B97E39">
      <w:pPr>
        <w:pStyle w:val="SingleTxtG"/>
        <w:ind w:left="2268"/>
      </w:pPr>
      <w:r w:rsidRPr="00F260E8">
        <w:rPr>
          <w:lang w:val="fr-FR"/>
        </w:rPr>
        <w:t xml:space="preserve">Ce témoin ne doit pas être clignotant. Il n’est pas exigé si le dispositif d’éclairage du tableau de bord ne peut être allumé que simultanément avec les feux de position avant. </w:t>
      </w:r>
    </w:p>
    <w:p w14:paraId="7AF8FEEB" w14:textId="77777777" w:rsidR="00B44395" w:rsidRPr="00F260E8" w:rsidRDefault="00FC1774" w:rsidP="00B97E39">
      <w:pPr>
        <w:pStyle w:val="SingleTxtG"/>
        <w:ind w:left="2268"/>
      </w:pPr>
      <w:r w:rsidRPr="00F260E8">
        <w:rPr>
          <w:lang w:val="fr-FR"/>
        </w:rPr>
        <w:t>Toutefois un témoin de défaut de fonctionnement est obligatoire s’il est prescrit par le Règlement applicable au dispositif. »</w:t>
      </w:r>
      <w:r>
        <w:rPr>
          <w:lang w:val="fr-FR"/>
        </w:rPr>
        <w:t>.</w:t>
      </w:r>
    </w:p>
    <w:p w14:paraId="3D58787B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Paragraphe 6.10.8</w:t>
      </w:r>
      <w:r w:rsidRPr="00F260E8">
        <w:rPr>
          <w:lang w:val="fr-FR"/>
        </w:rPr>
        <w:t>, lire :</w:t>
      </w:r>
    </w:p>
    <w:p w14:paraId="0612CAF2" w14:textId="77777777" w:rsidR="00B44395" w:rsidRPr="00F260E8" w:rsidRDefault="00FC1774" w:rsidP="00F260E8">
      <w:pPr>
        <w:pStyle w:val="SingleTxtG"/>
        <w:rPr>
          <w:iCs/>
        </w:rPr>
      </w:pPr>
      <w:r w:rsidRPr="00F260E8">
        <w:rPr>
          <w:lang w:val="fr-FR"/>
        </w:rPr>
        <w:t xml:space="preserve">« 6.10.8 </w:t>
      </w:r>
      <w:r w:rsidRPr="00F260E8">
        <w:rPr>
          <w:lang w:val="fr-FR"/>
        </w:rPr>
        <w:tab/>
        <w:t>Témoin</w:t>
      </w:r>
    </w:p>
    <w:p w14:paraId="1A006B9A" w14:textId="77777777" w:rsidR="00B44395" w:rsidRPr="00F260E8" w:rsidRDefault="00FC1774" w:rsidP="00B97E39">
      <w:pPr>
        <w:pStyle w:val="SingleTxtG"/>
        <w:ind w:left="2268"/>
      </w:pPr>
      <w:r w:rsidRPr="00F260E8">
        <w:rPr>
          <w:lang w:val="fr-FR"/>
        </w:rPr>
        <w:t>Témoin d’enclenchement obligatoire. Il doit être confondu avec celui des feux de position avant.</w:t>
      </w:r>
    </w:p>
    <w:p w14:paraId="1D2CA394" w14:textId="77777777" w:rsidR="00B44395" w:rsidRPr="00F260E8" w:rsidRDefault="00FC1774" w:rsidP="00B97E39">
      <w:pPr>
        <w:pStyle w:val="SingleTxtG"/>
        <w:ind w:left="2268"/>
      </w:pPr>
      <w:r w:rsidRPr="00F260E8">
        <w:rPr>
          <w:lang w:val="fr-FR"/>
        </w:rPr>
        <w:t>Toutefois un témoin de défaut de fonctionnement est obligatoire s’il est prescrit par le Règlement applicable au dispositif. »</w:t>
      </w:r>
      <w:r>
        <w:rPr>
          <w:lang w:val="fr-FR"/>
        </w:rPr>
        <w:t>.</w:t>
      </w:r>
    </w:p>
    <w:p w14:paraId="548C13D2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Paragraphe</w:t>
      </w:r>
      <w:r w:rsidR="00B97E39">
        <w:rPr>
          <w:i/>
          <w:iCs/>
          <w:lang w:val="fr-FR"/>
        </w:rPr>
        <w:t xml:space="preserve"> </w:t>
      </w:r>
      <w:r w:rsidRPr="00F260E8">
        <w:rPr>
          <w:i/>
          <w:iCs/>
          <w:lang w:val="fr-FR"/>
        </w:rPr>
        <w:t>6.19, note</w:t>
      </w:r>
      <w:r w:rsidR="00B97E39">
        <w:rPr>
          <w:i/>
          <w:iCs/>
          <w:lang w:val="fr-FR"/>
        </w:rPr>
        <w:t xml:space="preserve"> </w:t>
      </w:r>
      <w:r w:rsidRPr="00F260E8">
        <w:rPr>
          <w:i/>
          <w:iCs/>
          <w:lang w:val="fr-FR"/>
        </w:rPr>
        <w:t>14</w:t>
      </w:r>
      <w:r w:rsidRPr="00F260E8">
        <w:rPr>
          <w:lang w:val="fr-FR"/>
        </w:rPr>
        <w:t xml:space="preserve">, supprimer. </w:t>
      </w:r>
    </w:p>
    <w:p w14:paraId="1CE13BD4" w14:textId="77777777" w:rsidR="00B44395" w:rsidRPr="00F260E8" w:rsidRDefault="00FC1774" w:rsidP="00F260E8">
      <w:pPr>
        <w:pStyle w:val="SingleTxtG"/>
      </w:pPr>
      <w:r w:rsidRPr="00F260E8">
        <w:rPr>
          <w:i/>
          <w:iCs/>
          <w:lang w:val="fr-FR"/>
        </w:rPr>
        <w:t>Paragraphe</w:t>
      </w:r>
      <w:r w:rsidR="00B97E39">
        <w:rPr>
          <w:i/>
          <w:iCs/>
          <w:lang w:val="fr-FR"/>
        </w:rPr>
        <w:t xml:space="preserve"> </w:t>
      </w:r>
      <w:r w:rsidRPr="00F260E8">
        <w:rPr>
          <w:i/>
          <w:iCs/>
          <w:lang w:val="fr-FR"/>
        </w:rPr>
        <w:t>6.19.7.4</w:t>
      </w:r>
      <w:r w:rsidRPr="00F260E8">
        <w:rPr>
          <w:lang w:val="fr-FR"/>
        </w:rPr>
        <w:t>, lire :</w:t>
      </w:r>
    </w:p>
    <w:p w14:paraId="07C0F402" w14:textId="77777777" w:rsidR="00F260E8" w:rsidRDefault="00FC1774" w:rsidP="00B97E39">
      <w:pPr>
        <w:pStyle w:val="SingleTxtG"/>
        <w:ind w:left="2268" w:hanging="1134"/>
        <w:rPr>
          <w:lang w:val="fr-FR"/>
        </w:rPr>
      </w:pPr>
      <w:r w:rsidRPr="00F260E8">
        <w:rPr>
          <w:lang w:val="fr-FR"/>
        </w:rPr>
        <w:t>« 6.19.7.4</w:t>
      </w:r>
      <w:r w:rsidRPr="00F260E8">
        <w:rPr>
          <w:lang w:val="fr-FR"/>
        </w:rPr>
        <w:tab/>
        <w:t>Les feux mentionnés au paragraphe 5.11 peuvent s’allumer lorsque les feux de circulation diurne sont allumés. »</w:t>
      </w:r>
      <w:r>
        <w:rPr>
          <w:lang w:val="fr-FR"/>
        </w:rPr>
        <w:t>.</w:t>
      </w:r>
    </w:p>
    <w:p w14:paraId="105DA8DA" w14:textId="77777777" w:rsidR="00B97E39" w:rsidRPr="00B97E39" w:rsidRDefault="00B97E39" w:rsidP="00B97E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97E39" w:rsidRPr="00B97E39" w:rsidSect="008E7E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8791" w14:textId="77777777" w:rsidR="00D47E5C" w:rsidRDefault="00D47E5C"/>
  </w:endnote>
  <w:endnote w:type="continuationSeparator" w:id="0">
    <w:p w14:paraId="736A9289" w14:textId="77777777" w:rsidR="00D47E5C" w:rsidRDefault="00D47E5C">
      <w:pPr>
        <w:pStyle w:val="Footer"/>
      </w:pPr>
    </w:p>
  </w:endnote>
  <w:endnote w:type="continuationNotice" w:id="1">
    <w:p w14:paraId="28A1E912" w14:textId="77777777" w:rsidR="00D47E5C" w:rsidRPr="00C451B9" w:rsidRDefault="00D47E5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A583" w14:textId="77777777" w:rsidR="008E7E74" w:rsidRPr="008E7E74" w:rsidRDefault="008E7E74" w:rsidP="008E7E74">
    <w:pPr>
      <w:pStyle w:val="Footer"/>
      <w:tabs>
        <w:tab w:val="right" w:pos="9638"/>
      </w:tabs>
    </w:pPr>
    <w:r w:rsidRPr="008E7E74">
      <w:rPr>
        <w:b/>
        <w:sz w:val="18"/>
      </w:rPr>
      <w:fldChar w:fldCharType="begin"/>
    </w:r>
    <w:r w:rsidRPr="008E7E74">
      <w:rPr>
        <w:b/>
        <w:sz w:val="18"/>
      </w:rPr>
      <w:instrText xml:space="preserve"> PAGE  \* MERGEFORMAT </w:instrText>
    </w:r>
    <w:r w:rsidRPr="008E7E74">
      <w:rPr>
        <w:b/>
        <w:sz w:val="18"/>
      </w:rPr>
      <w:fldChar w:fldCharType="separate"/>
    </w:r>
    <w:r w:rsidR="008B68C5">
      <w:rPr>
        <w:b/>
        <w:noProof/>
        <w:sz w:val="18"/>
      </w:rPr>
      <w:t>2</w:t>
    </w:r>
    <w:r w:rsidRPr="008E7E74">
      <w:rPr>
        <w:b/>
        <w:sz w:val="18"/>
      </w:rPr>
      <w:fldChar w:fldCharType="end"/>
    </w:r>
    <w:r>
      <w:rPr>
        <w:b/>
        <w:sz w:val="18"/>
      </w:rPr>
      <w:tab/>
    </w:r>
    <w:r>
      <w:t>GE.18-13185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A6DC1" w14:textId="77777777" w:rsidR="008E7E74" w:rsidRPr="008E7E74" w:rsidRDefault="008E7E74" w:rsidP="008E7E74">
    <w:pPr>
      <w:pStyle w:val="Footer"/>
      <w:tabs>
        <w:tab w:val="right" w:pos="9638"/>
      </w:tabs>
      <w:rPr>
        <w:b/>
        <w:sz w:val="18"/>
      </w:rPr>
    </w:pPr>
    <w:r>
      <w:t>GE.18-13185</w:t>
    </w:r>
    <w:r>
      <w:tab/>
    </w:r>
    <w:r w:rsidRPr="008E7E74">
      <w:rPr>
        <w:b/>
        <w:sz w:val="18"/>
      </w:rPr>
      <w:fldChar w:fldCharType="begin"/>
    </w:r>
    <w:r w:rsidRPr="008E7E74">
      <w:rPr>
        <w:b/>
        <w:sz w:val="18"/>
      </w:rPr>
      <w:instrText xml:space="preserve"> PAGE  \* MERGEFORMAT </w:instrText>
    </w:r>
    <w:r w:rsidRPr="008E7E7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E7E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57A0" w14:textId="77777777" w:rsidR="00467F2C" w:rsidRPr="008E7E74" w:rsidRDefault="008E7E74" w:rsidP="008E7E7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22F9463F" wp14:editId="500897C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13185  (</w:t>
    </w:r>
    <w:proofErr w:type="gramEnd"/>
    <w:r>
      <w:rPr>
        <w:sz w:val="20"/>
      </w:rPr>
      <w:t>F)</w:t>
    </w:r>
    <w:r w:rsidR="00B97E39">
      <w:rPr>
        <w:sz w:val="20"/>
      </w:rPr>
      <w:t xml:space="preserve">    290319    100419</w:t>
    </w:r>
    <w:r>
      <w:rPr>
        <w:sz w:val="20"/>
      </w:rPr>
      <w:br/>
    </w:r>
    <w:r w:rsidRPr="008E7E74">
      <w:rPr>
        <w:rFonts w:ascii="C39T30Lfz" w:hAnsi="C39T30Lfz"/>
        <w:sz w:val="56"/>
      </w:rPr>
      <w:t></w:t>
    </w:r>
    <w:r w:rsidRPr="008E7E74">
      <w:rPr>
        <w:rFonts w:ascii="C39T30Lfz" w:hAnsi="C39T30Lfz"/>
        <w:sz w:val="56"/>
      </w:rPr>
      <w:t></w:t>
    </w:r>
    <w:r w:rsidRPr="008E7E74">
      <w:rPr>
        <w:rFonts w:ascii="C39T30Lfz" w:hAnsi="C39T30Lfz"/>
        <w:sz w:val="56"/>
      </w:rPr>
      <w:t></w:t>
    </w:r>
    <w:r w:rsidRPr="008E7E74">
      <w:rPr>
        <w:rFonts w:ascii="C39T30Lfz" w:hAnsi="C39T30Lfz"/>
        <w:sz w:val="56"/>
      </w:rPr>
      <w:t></w:t>
    </w:r>
    <w:r w:rsidRPr="008E7E74">
      <w:rPr>
        <w:rFonts w:ascii="C39T30Lfz" w:hAnsi="C39T30Lfz"/>
        <w:sz w:val="56"/>
      </w:rPr>
      <w:t></w:t>
    </w:r>
    <w:r w:rsidRPr="008E7E74">
      <w:rPr>
        <w:rFonts w:ascii="C39T30Lfz" w:hAnsi="C39T30Lfz"/>
        <w:sz w:val="56"/>
      </w:rPr>
      <w:t></w:t>
    </w:r>
    <w:r w:rsidRPr="008E7E74">
      <w:rPr>
        <w:rFonts w:ascii="C39T30Lfz" w:hAnsi="C39T30Lfz"/>
        <w:sz w:val="56"/>
      </w:rPr>
      <w:t></w:t>
    </w:r>
    <w:r w:rsidRPr="008E7E74">
      <w:rPr>
        <w:rFonts w:ascii="C39T30Lfz" w:hAnsi="C39T30Lfz"/>
        <w:sz w:val="56"/>
      </w:rPr>
      <w:t></w:t>
    </w:r>
    <w:r w:rsidRPr="008E7E74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74B2C225" wp14:editId="08CEE90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47/Rev.12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7/Rev.12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7D43" w14:textId="77777777" w:rsidR="00D47E5C" w:rsidRPr="00D27D5E" w:rsidRDefault="00D47E5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05C73D" w14:textId="77777777" w:rsidR="00D47E5C" w:rsidRPr="00D171D4" w:rsidRDefault="00D47E5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9B76A46" w14:textId="77777777" w:rsidR="00D47E5C" w:rsidRPr="00C451B9" w:rsidRDefault="00D47E5C" w:rsidP="00C451B9">
      <w:pPr>
        <w:spacing w:line="240" w:lineRule="auto"/>
        <w:rPr>
          <w:sz w:val="2"/>
          <w:szCs w:val="2"/>
        </w:rPr>
      </w:pPr>
    </w:p>
  </w:footnote>
  <w:footnote w:id="2">
    <w:p w14:paraId="04CE4E18" w14:textId="77777777" w:rsidR="008E7E74" w:rsidRPr="001D1995" w:rsidRDefault="008E7E74" w:rsidP="00F260E8">
      <w:pPr>
        <w:pStyle w:val="FootnoteText"/>
      </w:pPr>
      <w:r>
        <w:tab/>
      </w:r>
      <w:r w:rsidRPr="001D1995">
        <w:rPr>
          <w:rStyle w:val="FootnoteReference"/>
          <w:sz w:val="20"/>
        </w:rPr>
        <w:t>*</w:t>
      </w:r>
      <w:r w:rsidRPr="001D1995">
        <w:rPr>
          <w:sz w:val="20"/>
        </w:rPr>
        <w:tab/>
      </w:r>
      <w:r w:rsidRPr="001D1995">
        <w:t>Anciens titres de l’Accord :</w:t>
      </w:r>
    </w:p>
    <w:p w14:paraId="7996AA0F" w14:textId="77777777" w:rsidR="008E7E74" w:rsidRPr="00DB07F9" w:rsidRDefault="008E7E74" w:rsidP="00B97E39">
      <w:pPr>
        <w:pStyle w:val="FootnoteText"/>
        <w:rPr>
          <w:sz w:val="20"/>
        </w:rPr>
      </w:pPr>
      <w:r w:rsidRPr="001D1995">
        <w:tab/>
      </w:r>
      <w:r w:rsidRPr="001D1995">
        <w:tab/>
      </w:r>
      <w:r w:rsidRPr="00DB07F9">
        <w:t xml:space="preserve">Accord concernant l’adoption de conditions uniformes d’homologation et la reconnaissance réciproque de l’homologation des équipements et pièces de véhicules à moteur, en date, à Genève, </w:t>
      </w:r>
      <w:r w:rsidR="00DB07F9">
        <w:br/>
      </w:r>
      <w:r w:rsidRPr="00DB07F9">
        <w:t>du 20</w:t>
      </w:r>
      <w:r w:rsidR="00B97E39" w:rsidRPr="00DB07F9">
        <w:t> </w:t>
      </w:r>
      <w:r w:rsidRPr="00DB07F9">
        <w:t>mars 1958 (version originale) ;</w:t>
      </w:r>
    </w:p>
    <w:p w14:paraId="2406FC42" w14:textId="77777777" w:rsidR="008E7E74" w:rsidRPr="001D1995" w:rsidRDefault="008E7E74" w:rsidP="00B97E39">
      <w:pPr>
        <w:pStyle w:val="FootnoteText"/>
      </w:pPr>
      <w:r w:rsidRPr="001D1995">
        <w:tab/>
      </w:r>
      <w:r w:rsidRPr="001D1995">
        <w:tab/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 w:rsidR="00B97E39">
        <w:t> </w:t>
      </w:r>
      <w:r w:rsidRPr="001D1995"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ECE" w14:textId="674DEAA8" w:rsidR="008E7E74" w:rsidRPr="0069194D" w:rsidRDefault="008B68C5">
    <w:pPr>
      <w:pStyle w:val="Header"/>
      <w:rPr>
        <w:lang w:val="en-GB"/>
      </w:rPr>
    </w:pPr>
    <w:r>
      <w:fldChar w:fldCharType="begin"/>
    </w:r>
    <w:r w:rsidRPr="0069194D">
      <w:rPr>
        <w:lang w:val="en-GB"/>
      </w:rPr>
      <w:instrText xml:space="preserve"> TITLE  \* MERGEFORMAT </w:instrText>
    </w:r>
    <w:r>
      <w:fldChar w:fldCharType="separate"/>
    </w:r>
    <w:r w:rsidR="001A7651">
      <w:rPr>
        <w:lang w:val="en-GB"/>
      </w:rPr>
      <w:t>E/ECE/324/Rev.1/Add.47/Rev.12/Amend.6</w:t>
    </w:r>
    <w:r>
      <w:fldChar w:fldCharType="end"/>
    </w:r>
    <w:r w:rsidR="008E7E74" w:rsidRPr="0069194D">
      <w:rPr>
        <w:lang w:val="en-GB"/>
      </w:rPr>
      <w:br/>
    </w:r>
    <w:r>
      <w:fldChar w:fldCharType="begin"/>
    </w:r>
    <w:r w:rsidRPr="0069194D">
      <w:rPr>
        <w:lang w:val="en-GB"/>
      </w:rPr>
      <w:instrText xml:space="preserve"> KEYWORDS  \* MERGEFORMAT </w:instrText>
    </w:r>
    <w:r>
      <w:fldChar w:fldCharType="separate"/>
    </w:r>
    <w:r w:rsidR="001A7651">
      <w:rPr>
        <w:lang w:val="en-GB"/>
      </w:rPr>
      <w:t>E/ECE/TRANS/505/Rev.1/Add.47/Rev.12/Amend.6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869A" w14:textId="0167B454" w:rsidR="008E7E74" w:rsidRPr="0069194D" w:rsidRDefault="008B68C5" w:rsidP="008E7E74">
    <w:pPr>
      <w:pStyle w:val="Header"/>
      <w:jc w:val="right"/>
      <w:rPr>
        <w:lang w:val="en-GB"/>
      </w:rPr>
    </w:pPr>
    <w:r>
      <w:fldChar w:fldCharType="begin"/>
    </w:r>
    <w:r w:rsidRPr="0069194D">
      <w:rPr>
        <w:lang w:val="en-GB"/>
      </w:rPr>
      <w:instrText xml:space="preserve"> TITLE  \* MERGEFORMAT </w:instrText>
    </w:r>
    <w:r>
      <w:fldChar w:fldCharType="separate"/>
    </w:r>
    <w:r w:rsidR="001A7651">
      <w:rPr>
        <w:lang w:val="en-GB"/>
      </w:rPr>
      <w:t>E/ECE/324/Rev.1/Add.47/Rev.12/Amend.6</w:t>
    </w:r>
    <w:r>
      <w:fldChar w:fldCharType="end"/>
    </w:r>
    <w:r w:rsidR="008E7E74" w:rsidRPr="0069194D">
      <w:rPr>
        <w:lang w:val="en-GB"/>
      </w:rPr>
      <w:br/>
    </w:r>
    <w:r>
      <w:fldChar w:fldCharType="begin"/>
    </w:r>
    <w:r w:rsidRPr="0069194D">
      <w:rPr>
        <w:lang w:val="en-GB"/>
      </w:rPr>
      <w:instrText xml:space="preserve"> KEYWORDS  \* MERGEFORMAT </w:instrText>
    </w:r>
    <w:r>
      <w:fldChar w:fldCharType="separate"/>
    </w:r>
    <w:r w:rsidR="001A7651">
      <w:rPr>
        <w:lang w:val="en-GB"/>
      </w:rPr>
      <w:t>E/ECE/TRANS/505/Rev.1/Add.47/Rev.12/Amend.6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C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A7651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36BB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194D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B68C5"/>
    <w:rsid w:val="008C322B"/>
    <w:rsid w:val="008C4B74"/>
    <w:rsid w:val="008D1156"/>
    <w:rsid w:val="008D59DB"/>
    <w:rsid w:val="008E0319"/>
    <w:rsid w:val="008E4DE2"/>
    <w:rsid w:val="008E6252"/>
    <w:rsid w:val="008E7CE2"/>
    <w:rsid w:val="008E7E74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2B2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7E39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6FB8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47E5C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07F9"/>
    <w:rsid w:val="00DB449C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07EE8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260E8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1774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1EDAB42"/>
  <w15:docId w15:val="{86C63E1E-6F8B-44ED-9A2B-E46126F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E/ECE/324/Rev.1/Add.47/Rev.12/Amend.6</vt:lpstr>
      <vt:lpstr>E/ECE/324/Rev.1/Add.47/Rev.12/Amend.6</vt:lpstr>
    </vt:vector>
  </TitlesOfParts>
  <Company>CSD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E/ECE/324/Rev.1/Add.47/Rev.12/Amend.6</dc:title>
  <dc:creator>Pascale BEYSARD</dc:creator>
  <cp:keywords>E/ECE/TRANS/505/Rev.1/Add.47/Rev.12/Amend.6</cp:keywords>
  <cp:lastModifiedBy>Marie-Claude Collet</cp:lastModifiedBy>
  <cp:revision>3</cp:revision>
  <cp:lastPrinted>2019-04-23T17:01:00Z</cp:lastPrinted>
  <dcterms:created xsi:type="dcterms:W3CDTF">2019-04-23T17:01:00Z</dcterms:created>
  <dcterms:modified xsi:type="dcterms:W3CDTF">2019-04-23T17:01:00Z</dcterms:modified>
</cp:coreProperties>
</file>