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F3D3B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264" w:rsidRPr="000F3D3B" w:rsidRDefault="001D5264" w:rsidP="001D5264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0F3D3B">
              <w:rPr>
                <w:sz w:val="40"/>
                <w:lang w:val="en-GB"/>
              </w:rPr>
              <w:t>E</w:t>
            </w:r>
            <w:r w:rsidRPr="000F3D3B">
              <w:rPr>
                <w:lang w:val="en-GB"/>
              </w:rPr>
              <w:t>/ECE/324/Rev.1/Add.47/Rev.11/Amend.3−</w:t>
            </w:r>
            <w:r w:rsidRPr="000F3D3B">
              <w:rPr>
                <w:sz w:val="40"/>
                <w:lang w:val="en-GB"/>
              </w:rPr>
              <w:t>E</w:t>
            </w:r>
            <w:r w:rsidRPr="000F3D3B">
              <w:rPr>
                <w:lang w:val="en-GB"/>
              </w:rPr>
              <w:t>/ECE/TRANS/505/Rev.1/Add.47/Rev.11/Amend.3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F3D3B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D5264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76C58">
        <w:t>’</w:t>
      </w:r>
      <w:r w:rsidR="00421A10" w:rsidRPr="00583D68">
        <w:t>adoption de prescriptions techniques uniformes applicables aux véhicules à roues, aux équipements et aux pièces susceptibles d</w:t>
      </w:r>
      <w:r w:rsidR="00076C58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1D5264" w:rsidRPr="00F7641C">
        <w:rPr>
          <w:lang w:val="fr-FR"/>
        </w:rPr>
        <w:t>Révision 2, comprenant les amendements entrés en vigueur le 16 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1D5264">
        <w:t>47 :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D5264">
        <w:t>48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1D5264">
        <w:t>11 − Amendement 3</w:t>
      </w:r>
    </w:p>
    <w:p w:rsidR="00421A10" w:rsidRPr="004A7E44" w:rsidRDefault="008504CA" w:rsidP="0029791D">
      <w:pPr>
        <w:pStyle w:val="SingleTxtG"/>
        <w:spacing w:after="0"/>
      </w:pPr>
      <w:r w:rsidRPr="00F7641C">
        <w:rPr>
          <w:spacing w:val="-2"/>
          <w:lang w:val="fr-FR"/>
        </w:rPr>
        <w:t>Complément 9 à la série 05 d</w:t>
      </w:r>
      <w:r w:rsidR="00076C58">
        <w:rPr>
          <w:spacing w:val="-2"/>
          <w:lang w:val="fr-FR"/>
        </w:rPr>
        <w:t>’</w:t>
      </w:r>
      <w:r w:rsidRPr="00F7641C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F7641C">
        <w:rPr>
          <w:spacing w:val="-2"/>
          <w:lang w:val="fr-FR"/>
        </w:rPr>
        <w:t xml:space="preserve"> Date d</w:t>
      </w:r>
      <w:r w:rsidR="00076C58">
        <w:rPr>
          <w:spacing w:val="-2"/>
          <w:lang w:val="fr-FR"/>
        </w:rPr>
        <w:t>’</w:t>
      </w:r>
      <w:r w:rsidRPr="00F7641C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:</w:t>
      </w:r>
      <w:r w:rsidRPr="00F7641C">
        <w:rPr>
          <w:spacing w:val="-2"/>
          <w:lang w:val="fr-FR"/>
        </w:rPr>
        <w:t xml:space="preserve"> </w:t>
      </w:r>
      <w:r w:rsidRPr="00F7641C">
        <w:rPr>
          <w:lang w:val="fr-FR"/>
        </w:rPr>
        <w:t>8 octobre 2016</w:t>
      </w:r>
    </w:p>
    <w:p w:rsidR="00421A10" w:rsidRDefault="0029791D" w:rsidP="0029791D">
      <w:pPr>
        <w:pStyle w:val="H1G"/>
      </w:pPr>
      <w:r>
        <w:tab/>
      </w:r>
      <w:r>
        <w:tab/>
      </w:r>
      <w:r w:rsidR="008504CA" w:rsidRPr="00F7641C">
        <w:rPr>
          <w:lang w:val="fr-FR"/>
        </w:rPr>
        <w:t>Prescriptions uniformes relatives à l</w:t>
      </w:r>
      <w:r w:rsidR="00076C58">
        <w:rPr>
          <w:lang w:val="fr-FR"/>
        </w:rPr>
        <w:t>’</w:t>
      </w:r>
      <w:r w:rsidR="008504CA" w:rsidRPr="00F7641C">
        <w:rPr>
          <w:lang w:val="fr-FR"/>
        </w:rPr>
        <w:t xml:space="preserve">homologation des véhicules </w:t>
      </w:r>
      <w:r w:rsidR="008504CA">
        <w:rPr>
          <w:lang w:val="fr-FR"/>
        </w:rPr>
        <w:br/>
      </w:r>
      <w:r w:rsidR="008504CA" w:rsidRPr="00F7641C">
        <w:rPr>
          <w:lang w:val="fr-FR"/>
        </w:rPr>
        <w:t>en ce qui concerne l</w:t>
      </w:r>
      <w:r w:rsidR="00076C58">
        <w:rPr>
          <w:lang w:val="fr-FR"/>
        </w:rPr>
        <w:t>’</w:t>
      </w:r>
      <w:r w:rsidR="008504CA" w:rsidRPr="00F7641C">
        <w:rPr>
          <w:lang w:val="fr-FR"/>
        </w:rPr>
        <w:t>installation des dispositifs d</w:t>
      </w:r>
      <w:r w:rsidR="00076C58">
        <w:rPr>
          <w:lang w:val="fr-FR"/>
        </w:rPr>
        <w:t>’</w:t>
      </w:r>
      <w:r w:rsidR="008504CA" w:rsidRPr="00F7641C">
        <w:rPr>
          <w:lang w:val="fr-FR"/>
        </w:rPr>
        <w:t xml:space="preserve">éclairage </w:t>
      </w:r>
      <w:r w:rsidR="008504CA">
        <w:rPr>
          <w:lang w:val="fr-FR"/>
        </w:rPr>
        <w:br/>
      </w:r>
      <w:r w:rsidR="008504CA" w:rsidRPr="00F7641C">
        <w:rPr>
          <w:lang w:val="fr-FR"/>
        </w:rPr>
        <w:t>et de signalisation lumineuse</w:t>
      </w:r>
    </w:p>
    <w:p w:rsidR="008504CA" w:rsidRDefault="008504CA" w:rsidP="005006BC">
      <w:pPr>
        <w:pStyle w:val="SingleTxtG"/>
        <w:rPr>
          <w:lang w:val="fr-FR" w:eastAsia="en-GB"/>
        </w:rPr>
      </w:pPr>
      <w:r w:rsidRPr="00F7641C">
        <w:rPr>
          <w:lang w:val="fr-FR" w:eastAsia="en-GB"/>
        </w:rPr>
        <w:t>Ce document constitue un outil de documentation. Le texte authentique et contraignant est</w:t>
      </w:r>
      <w:r w:rsidR="000E008F">
        <w:rPr>
          <w:lang w:val="fr-FR" w:eastAsia="en-GB"/>
        </w:rPr>
        <w:t xml:space="preserve"> le document</w:t>
      </w:r>
      <w:r w:rsidRPr="00F7641C">
        <w:rPr>
          <w:lang w:val="fr-FR" w:eastAsia="en-GB"/>
        </w:rPr>
        <w:t xml:space="preserve"> ECE/TRANS/WP.29/2016/19.</w:t>
      </w:r>
    </w:p>
    <w:p w:rsidR="00B8003A" w:rsidRPr="00F7641C" w:rsidRDefault="008504CA" w:rsidP="00B8003A">
      <w:pPr>
        <w:spacing w:after="120"/>
        <w:ind w:left="1134" w:right="1134"/>
        <w:jc w:val="both"/>
        <w:rPr>
          <w:rFonts w:eastAsia="SimSun"/>
          <w:lang w:val="fr-FR"/>
        </w:rPr>
      </w:pPr>
      <w:r>
        <w:rPr>
          <w:lang w:val="fr-FR" w:eastAsia="en-GB"/>
        </w:rPr>
        <w:lastRenderedPageBreak/>
        <w:br w:type="page"/>
      </w:r>
      <w:r w:rsidR="00B8003A" w:rsidRPr="00F7641C">
        <w:rPr>
          <w:rFonts w:eastAsia="SimSun"/>
          <w:i/>
          <w:lang w:val="fr-FR"/>
        </w:rPr>
        <w:lastRenderedPageBreak/>
        <w:t>Paragraphe 6.2.9</w:t>
      </w:r>
      <w:r w:rsidR="00B8003A" w:rsidRPr="00F7641C">
        <w:rPr>
          <w:rFonts w:eastAsia="SimSun"/>
          <w:lang w:val="fr-FR"/>
        </w:rPr>
        <w:t xml:space="preserve">, </w:t>
      </w:r>
      <w:r w:rsidR="00B61779">
        <w:rPr>
          <w:rFonts w:eastAsia="SimSun"/>
          <w:lang w:val="fr-FR"/>
        </w:rPr>
        <w:t>lire</w:t>
      </w:r>
      <w:r w:rsidR="00B8003A">
        <w:rPr>
          <w:rFonts w:eastAsia="SimSun"/>
          <w:lang w:val="fr-FR"/>
        </w:rPr>
        <w:t> :</w:t>
      </w:r>
    </w:p>
    <w:p w:rsidR="00B8003A" w:rsidRPr="00F7641C" w:rsidRDefault="00B8003A" w:rsidP="00B61779">
      <w:pPr>
        <w:pStyle w:val="SingleTxtG"/>
        <w:ind w:left="2268" w:hanging="1134"/>
        <w:rPr>
          <w:lang w:val="fr-FR" w:eastAsia="fr-FR"/>
        </w:rPr>
      </w:pPr>
      <w:r>
        <w:rPr>
          <w:lang w:val="fr-FR"/>
        </w:rPr>
        <w:t>« </w:t>
      </w:r>
      <w:r w:rsidRPr="00F7641C">
        <w:rPr>
          <w:lang w:val="fr-FR" w:eastAsia="fr-FR"/>
        </w:rPr>
        <w:t>6.2.9</w:t>
      </w:r>
      <w:r w:rsidRPr="00F7641C">
        <w:rPr>
          <w:lang w:val="fr-FR" w:eastAsia="fr-FR"/>
        </w:rPr>
        <w:tab/>
        <w:t>Autres prescriptions</w:t>
      </w:r>
    </w:p>
    <w:p w:rsidR="00B8003A" w:rsidRPr="00F7641C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F7641C">
        <w:rPr>
          <w:lang w:val="fr-FR"/>
        </w:rPr>
        <w:t>Les prescriptions du paragraphe</w:t>
      </w:r>
      <w:r>
        <w:rPr>
          <w:lang w:val="fr-FR"/>
        </w:rPr>
        <w:t> </w:t>
      </w:r>
      <w:r w:rsidRPr="00F7641C">
        <w:rPr>
          <w:lang w:val="fr-FR"/>
        </w:rPr>
        <w:t>5.5.2 ne sont pas applicables aux feux de croisement.</w:t>
      </w:r>
    </w:p>
    <w:p w:rsidR="00B8003A" w:rsidRPr="00F7641C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F7641C">
        <w:rPr>
          <w:lang w:val="fr-FR"/>
        </w:rPr>
        <w:t>Les feux de croisement munis d</w:t>
      </w:r>
      <w:r w:rsidR="00076C58">
        <w:rPr>
          <w:lang w:val="fr-FR"/>
        </w:rPr>
        <w:t>’</w:t>
      </w:r>
      <w:r w:rsidRPr="00F7641C">
        <w:rPr>
          <w:lang w:val="fr-FR"/>
        </w:rPr>
        <w:t>une source lumineuse ou d</w:t>
      </w:r>
      <w:r w:rsidR="00076C58">
        <w:rPr>
          <w:lang w:val="fr-FR"/>
        </w:rPr>
        <w:t>’</w:t>
      </w:r>
      <w:r w:rsidRPr="00F7641C">
        <w:rPr>
          <w:lang w:val="fr-FR"/>
        </w:rPr>
        <w:t>un ou de plusieurs modules DEL produisant le faisceau de croisement principal et ayant un flux lumineux objectif total supérieur à 2</w:t>
      </w:r>
      <w:r w:rsidR="00B61779">
        <w:rPr>
          <w:lang w:val="fr-FR"/>
        </w:rPr>
        <w:t> </w:t>
      </w:r>
      <w:r w:rsidRPr="00F7641C">
        <w:rPr>
          <w:lang w:val="fr-FR"/>
        </w:rPr>
        <w:t>000</w:t>
      </w:r>
      <w:r w:rsidR="00B61779">
        <w:rPr>
          <w:lang w:val="fr-FR"/>
        </w:rPr>
        <w:t> </w:t>
      </w:r>
      <w:r w:rsidRPr="00F7641C">
        <w:rPr>
          <w:lang w:val="fr-FR"/>
        </w:rPr>
        <w:t>lm ne peuvent être installés que si un ou plusieurs nettoie-projecteurs conformes au Règlement n</w:t>
      </w:r>
      <w:r w:rsidRPr="00F7641C">
        <w:rPr>
          <w:vertAlign w:val="superscript"/>
          <w:lang w:val="fr-FR"/>
        </w:rPr>
        <w:t>o</w:t>
      </w:r>
      <w:r w:rsidRPr="00F7641C">
        <w:rPr>
          <w:lang w:val="fr-FR"/>
        </w:rPr>
        <w:t> 45</w:t>
      </w:r>
      <w:r w:rsidRPr="00F7641C">
        <w:rPr>
          <w:vertAlign w:val="superscript"/>
          <w:lang w:val="fr-FR"/>
        </w:rPr>
        <w:t>11</w:t>
      </w:r>
      <w:r w:rsidRPr="00F7641C">
        <w:rPr>
          <w:lang w:val="fr-FR"/>
        </w:rPr>
        <w:t xml:space="preserve"> le sont également.</w:t>
      </w:r>
    </w:p>
    <w:p w:rsidR="00B8003A" w:rsidRPr="00F7641C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F7641C">
        <w:rPr>
          <w:lang w:val="fr-FR"/>
        </w:rPr>
        <w:t>En ce qui concerne l</w:t>
      </w:r>
      <w:r w:rsidR="00076C58">
        <w:rPr>
          <w:lang w:val="fr-FR"/>
        </w:rPr>
        <w:t>’</w:t>
      </w:r>
      <w:r w:rsidRPr="00F7641C">
        <w:rPr>
          <w:lang w:val="fr-FR"/>
        </w:rPr>
        <w:t>inclinaison verticale, les dispositions du paragraphe</w:t>
      </w:r>
      <w:r w:rsidR="00B61779">
        <w:rPr>
          <w:lang w:val="fr-FR"/>
        </w:rPr>
        <w:t> </w:t>
      </w:r>
      <w:r w:rsidRPr="00F7641C">
        <w:rPr>
          <w:lang w:val="fr-FR"/>
        </w:rPr>
        <w:t>6.2.6.2.2 ne s</w:t>
      </w:r>
      <w:r w:rsidR="00076C58">
        <w:rPr>
          <w:lang w:val="fr-FR"/>
        </w:rPr>
        <w:t>’</w:t>
      </w:r>
      <w:r w:rsidRPr="00F7641C">
        <w:rPr>
          <w:lang w:val="fr-FR"/>
        </w:rPr>
        <w:t>appliquent pas aux feux de croisement munis d</w:t>
      </w:r>
      <w:r w:rsidR="00076C58">
        <w:rPr>
          <w:lang w:val="fr-FR"/>
        </w:rPr>
        <w:t>’</w:t>
      </w:r>
      <w:r w:rsidRPr="00F7641C">
        <w:rPr>
          <w:lang w:val="fr-FR"/>
        </w:rPr>
        <w:t>une source lumineuse ou d</w:t>
      </w:r>
      <w:r w:rsidR="00076C58">
        <w:rPr>
          <w:lang w:val="fr-FR"/>
        </w:rPr>
        <w:t>’</w:t>
      </w:r>
      <w:r w:rsidRPr="00F7641C">
        <w:rPr>
          <w:lang w:val="fr-FR"/>
        </w:rPr>
        <w:t>un ou de plusieurs modules DEL produisant le faisceau de croisement principal et ayant un flux lumineux objectif supérieur à 2 000 lm.</w:t>
      </w:r>
    </w:p>
    <w:p w:rsidR="00B8003A" w:rsidRPr="00F7641C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F7641C">
        <w:rPr>
          <w:lang w:val="fr-FR"/>
        </w:rPr>
        <w:t>Dans le cas des lampes à incandescence pour lesquelles plus d</w:t>
      </w:r>
      <w:r w:rsidR="00076C58">
        <w:rPr>
          <w:lang w:val="fr-FR"/>
        </w:rPr>
        <w:t>’</w:t>
      </w:r>
      <w:r w:rsidRPr="00F7641C">
        <w:rPr>
          <w:lang w:val="fr-FR"/>
        </w:rPr>
        <w:t>une tension d</w:t>
      </w:r>
      <w:r w:rsidR="00076C58">
        <w:rPr>
          <w:lang w:val="fr-FR"/>
        </w:rPr>
        <w:t>’</w:t>
      </w:r>
      <w:r w:rsidRPr="00F7641C">
        <w:rPr>
          <w:lang w:val="fr-FR"/>
        </w:rPr>
        <w:t>essai est prescrite, on applique la valeur du flux lumineux objectif correspondant au faisceau de croisement principal, indiquée sur la fiche de communication relative à l</w:t>
      </w:r>
      <w:r w:rsidR="00076C58">
        <w:rPr>
          <w:lang w:val="fr-FR"/>
        </w:rPr>
        <w:t>’</w:t>
      </w:r>
      <w:r w:rsidRPr="00F7641C">
        <w:rPr>
          <w:lang w:val="fr-FR"/>
        </w:rPr>
        <w:t>homologation de type du dispositif.</w:t>
      </w:r>
    </w:p>
    <w:p w:rsidR="00B8003A" w:rsidRPr="00F7641C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F7641C">
        <w:rPr>
          <w:rFonts w:eastAsia="SimSun"/>
          <w:color w:val="000000"/>
          <w:lang w:val="fr-FR" w:eastAsia="fr-FR"/>
        </w:rPr>
        <w:t>…</w:t>
      </w:r>
      <w:r>
        <w:rPr>
          <w:rFonts w:eastAsia="SimSun"/>
          <w:color w:val="000000"/>
          <w:lang w:val="fr-FR" w:eastAsia="fr-FR"/>
        </w:rPr>
        <w:t> </w:t>
      </w:r>
      <w:r w:rsidRPr="00F7641C">
        <w:rPr>
          <w:rFonts w:eastAsia="SimSun"/>
          <w:color w:val="000000"/>
          <w:lang w:val="fr-FR" w:eastAsia="fr-FR"/>
        </w:rPr>
        <w:t>».</w:t>
      </w:r>
    </w:p>
    <w:p w:rsidR="00B8003A" w:rsidRPr="00B61779" w:rsidRDefault="00B8003A" w:rsidP="00B61779">
      <w:pPr>
        <w:spacing w:after="120"/>
        <w:ind w:left="1134" w:right="1134"/>
        <w:jc w:val="both"/>
        <w:rPr>
          <w:rFonts w:eastAsia="SimSun"/>
          <w:lang w:val="fr-FR"/>
        </w:rPr>
      </w:pPr>
      <w:r w:rsidRPr="00B61779">
        <w:rPr>
          <w:rFonts w:eastAsia="SimSun"/>
          <w:i/>
          <w:lang w:val="fr-FR"/>
        </w:rPr>
        <w:t>Paragraphe 6.13.2</w:t>
      </w:r>
      <w:r w:rsidRPr="00B61779">
        <w:rPr>
          <w:rFonts w:eastAsia="SimSun"/>
          <w:lang w:val="fr-FR"/>
        </w:rPr>
        <w:t xml:space="preserve">, </w:t>
      </w:r>
      <w:r w:rsidR="00B61779">
        <w:rPr>
          <w:rFonts w:eastAsia="SimSun"/>
          <w:lang w:val="fr-FR"/>
        </w:rPr>
        <w:t>lire</w:t>
      </w:r>
      <w:r w:rsidRPr="00B61779">
        <w:rPr>
          <w:rFonts w:eastAsia="SimSun"/>
          <w:lang w:val="fr-FR"/>
        </w:rPr>
        <w:t> :</w:t>
      </w:r>
    </w:p>
    <w:p w:rsidR="00B8003A" w:rsidRPr="00B61779" w:rsidRDefault="00B8003A" w:rsidP="00B61779">
      <w:pPr>
        <w:spacing w:after="120"/>
        <w:ind w:left="1134" w:right="1134"/>
        <w:jc w:val="both"/>
        <w:rPr>
          <w:rFonts w:eastAsia="SimSun"/>
          <w:lang w:val="fr-FR"/>
        </w:rPr>
      </w:pPr>
      <w:r w:rsidRPr="00B61779">
        <w:rPr>
          <w:rFonts w:eastAsia="SimSun"/>
          <w:lang w:val="fr-FR"/>
        </w:rPr>
        <w:t>« 6.13.2</w:t>
      </w:r>
      <w:r w:rsidRPr="00B61779">
        <w:rPr>
          <w:rFonts w:eastAsia="SimSun"/>
          <w:lang w:val="fr-FR"/>
        </w:rPr>
        <w:tab/>
        <w:t>Nombre</w:t>
      </w:r>
    </w:p>
    <w:p w:rsidR="00B8003A" w:rsidRPr="00B61779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B61779">
        <w:rPr>
          <w:rFonts w:eastAsia="SimSun"/>
          <w:color w:val="000000"/>
          <w:lang w:val="fr-FR" w:eastAsia="fr-FR"/>
        </w:rPr>
        <w:t>Deux visibles de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avant et deux visibles de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arrière.</w:t>
      </w:r>
    </w:p>
    <w:p w:rsidR="00B8003A" w:rsidRPr="00B61779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B61779">
        <w:rPr>
          <w:rFonts w:eastAsia="SimSun"/>
          <w:color w:val="000000"/>
          <w:lang w:val="fr-FR" w:eastAsia="fr-FR"/>
        </w:rPr>
        <w:tab/>
        <w:t>Des feux supplémentaires peuvent être montés comme suit :</w:t>
      </w:r>
    </w:p>
    <w:p w:rsidR="00B8003A" w:rsidRPr="00B61779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B61779">
        <w:rPr>
          <w:rFonts w:eastAsia="SimSun"/>
          <w:color w:val="000000"/>
          <w:lang w:val="fr-FR" w:eastAsia="fr-FR"/>
        </w:rPr>
        <w:tab/>
        <w:t>a)</w:t>
      </w:r>
      <w:r w:rsidRPr="00B61779">
        <w:rPr>
          <w:rFonts w:eastAsia="SimSun"/>
          <w:color w:val="000000"/>
          <w:lang w:val="fr-FR" w:eastAsia="fr-FR"/>
        </w:rPr>
        <w:tab/>
        <w:t>Deux visibles de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avant</w:t>
      </w:r>
      <w:r w:rsidR="00C02D85">
        <w:rPr>
          <w:rFonts w:eastAsia="SimSun"/>
          <w:color w:val="000000"/>
          <w:lang w:val="fr-FR" w:eastAsia="fr-FR"/>
        </w:rPr>
        <w:t> </w:t>
      </w:r>
      <w:r w:rsidRPr="00B61779">
        <w:rPr>
          <w:rFonts w:eastAsia="SimSun"/>
          <w:color w:val="000000"/>
          <w:lang w:val="fr-FR" w:eastAsia="fr-FR"/>
        </w:rPr>
        <w:t>;</w:t>
      </w:r>
    </w:p>
    <w:p w:rsidR="00B8003A" w:rsidRPr="00B61779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B61779">
        <w:rPr>
          <w:rFonts w:eastAsia="SimSun"/>
          <w:color w:val="000000"/>
          <w:lang w:val="fr-FR" w:eastAsia="fr-FR"/>
        </w:rPr>
        <w:tab/>
        <w:t>b)</w:t>
      </w:r>
      <w:r w:rsidRPr="00B61779">
        <w:rPr>
          <w:rFonts w:eastAsia="SimSun"/>
          <w:color w:val="000000"/>
          <w:lang w:val="fr-FR" w:eastAsia="fr-FR"/>
        </w:rPr>
        <w:tab/>
        <w:t>Deux visibles de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arrière. ».</w:t>
      </w:r>
    </w:p>
    <w:p w:rsidR="00B8003A" w:rsidRPr="00B61779" w:rsidRDefault="00B8003A" w:rsidP="00B61779">
      <w:pPr>
        <w:pStyle w:val="para"/>
        <w:ind w:left="1134" w:firstLine="0"/>
        <w:rPr>
          <w:lang w:val="fr-FR"/>
        </w:rPr>
      </w:pPr>
      <w:r w:rsidRPr="00B61779">
        <w:rPr>
          <w:i/>
          <w:lang w:val="fr-FR"/>
        </w:rPr>
        <w:t>Paragraphe 6.13.4.2, dernier alinéa</w:t>
      </w:r>
      <w:r w:rsidRPr="00B61779">
        <w:rPr>
          <w:lang w:val="fr-FR"/>
        </w:rPr>
        <w:t xml:space="preserve">, </w:t>
      </w:r>
      <w:r w:rsidR="00B61779">
        <w:rPr>
          <w:lang w:val="fr-FR"/>
        </w:rPr>
        <w:t>lire</w:t>
      </w:r>
      <w:r w:rsidRPr="00B61779">
        <w:rPr>
          <w:lang w:val="fr-FR"/>
        </w:rPr>
        <w:t> :</w:t>
      </w:r>
    </w:p>
    <w:p w:rsidR="00B8003A" w:rsidRPr="00B61779" w:rsidRDefault="00B8003A" w:rsidP="00B61779">
      <w:pPr>
        <w:pStyle w:val="SingleTxtG"/>
        <w:ind w:left="2268" w:hanging="1134"/>
        <w:rPr>
          <w:lang w:val="fr-FR"/>
        </w:rPr>
      </w:pPr>
      <w:r w:rsidRPr="00B61779">
        <w:rPr>
          <w:lang w:val="fr-FR"/>
        </w:rPr>
        <w:t>« 6.13.4.2</w:t>
      </w:r>
      <w:r w:rsidRPr="00B61779">
        <w:rPr>
          <w:lang w:val="fr-FR"/>
        </w:rPr>
        <w:tab/>
      </w:r>
      <w:r w:rsidRPr="00B61779">
        <w:rPr>
          <w:lang w:val="fr-FR"/>
        </w:rPr>
        <w:tab/>
        <w:t>…</w:t>
      </w:r>
    </w:p>
    <w:p w:rsidR="00B8003A" w:rsidRPr="00B61779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B61779">
        <w:rPr>
          <w:rFonts w:eastAsia="SimSun"/>
          <w:color w:val="000000"/>
          <w:lang w:val="fr-FR" w:eastAsia="fr-FR"/>
        </w:rPr>
        <w:tab/>
        <w:t>Les feux supplémentaires tels que décrits à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alinéa</w:t>
      </w:r>
      <w:r w:rsidR="00B61779">
        <w:rPr>
          <w:rFonts w:eastAsia="SimSun"/>
          <w:color w:val="000000"/>
          <w:lang w:val="fr-FR" w:eastAsia="fr-FR"/>
        </w:rPr>
        <w:t> </w:t>
      </w:r>
      <w:r w:rsidRPr="00B61779">
        <w:rPr>
          <w:rFonts w:eastAsia="SimSun"/>
          <w:color w:val="000000"/>
          <w:lang w:val="fr-FR" w:eastAsia="fr-FR"/>
        </w:rPr>
        <w:t>b) du paragraphe 6.13.2 doivent être montés aussi loin en hauteur que possible par rapport aux feux obligatoires, pour autant que leur position soit compatible avec les prescriptions relatives à la conception et au fonctionnement du véhicule ainsi qu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à la symétrie des feux. ».</w:t>
      </w:r>
    </w:p>
    <w:p w:rsidR="00B8003A" w:rsidRPr="00B61779" w:rsidRDefault="00B8003A" w:rsidP="00B61779">
      <w:pPr>
        <w:pStyle w:val="para"/>
        <w:ind w:left="1134" w:firstLine="0"/>
        <w:rPr>
          <w:i/>
          <w:lang w:val="fr-FR"/>
        </w:rPr>
      </w:pPr>
      <w:r w:rsidRPr="00B61779">
        <w:rPr>
          <w:i/>
          <w:lang w:val="fr-FR"/>
        </w:rPr>
        <w:t>Paragraphe 6.13.4.3</w:t>
      </w:r>
      <w:r w:rsidRPr="00B61779">
        <w:rPr>
          <w:lang w:val="fr-FR"/>
        </w:rPr>
        <w:t xml:space="preserve">, </w:t>
      </w:r>
      <w:r w:rsidR="00B61779">
        <w:rPr>
          <w:lang w:val="fr-FR"/>
        </w:rPr>
        <w:t>lire</w:t>
      </w:r>
      <w:r w:rsidRPr="00B61779">
        <w:rPr>
          <w:i/>
          <w:lang w:val="fr-FR"/>
        </w:rPr>
        <w:t> </w:t>
      </w:r>
      <w:r w:rsidRPr="00C02D85">
        <w:rPr>
          <w:lang w:val="fr-FR"/>
        </w:rPr>
        <w:t>:</w:t>
      </w:r>
    </w:p>
    <w:p w:rsidR="00B8003A" w:rsidRPr="00B61779" w:rsidRDefault="00B8003A" w:rsidP="00B61779">
      <w:pPr>
        <w:pStyle w:val="para"/>
        <w:rPr>
          <w:lang w:val="fr-FR"/>
        </w:rPr>
      </w:pPr>
      <w:r w:rsidRPr="00B61779">
        <w:rPr>
          <w:lang w:val="fr-FR"/>
        </w:rPr>
        <w:t>« 6.13.4.3</w:t>
      </w:r>
      <w:r w:rsidRPr="00B61779">
        <w:rPr>
          <w:lang w:val="fr-FR"/>
        </w:rPr>
        <w:tab/>
        <w:t>En longueur, pas de prescription particulière.</w:t>
      </w:r>
    </w:p>
    <w:p w:rsidR="00B8003A" w:rsidRPr="00B61779" w:rsidRDefault="00B8003A" w:rsidP="00B61779">
      <w:pPr>
        <w:spacing w:after="120"/>
        <w:ind w:left="2268" w:right="1134"/>
        <w:jc w:val="both"/>
        <w:rPr>
          <w:rFonts w:eastAsia="SimSun"/>
          <w:color w:val="000000"/>
          <w:lang w:val="fr-FR" w:eastAsia="fr-FR"/>
        </w:rPr>
      </w:pPr>
      <w:r w:rsidRPr="00F7641C">
        <w:rPr>
          <w:sz w:val="24"/>
          <w:szCs w:val="24"/>
          <w:lang w:val="fr-FR"/>
        </w:rPr>
        <w:tab/>
      </w:r>
      <w:r w:rsidRPr="00B61779">
        <w:rPr>
          <w:rFonts w:eastAsia="SimSun"/>
          <w:color w:val="000000"/>
          <w:lang w:val="fr-FR" w:eastAsia="fr-FR"/>
        </w:rPr>
        <w:t>Les feux supplémentaires tels que décrits</w:t>
      </w:r>
      <w:r w:rsidR="00B61779">
        <w:rPr>
          <w:rFonts w:eastAsia="SimSun"/>
          <w:color w:val="000000"/>
          <w:lang w:val="fr-FR" w:eastAsia="fr-FR"/>
        </w:rPr>
        <w:t xml:space="preserve"> à l</w:t>
      </w:r>
      <w:r w:rsidR="00076C58">
        <w:rPr>
          <w:rFonts w:eastAsia="SimSun"/>
          <w:color w:val="000000"/>
          <w:lang w:val="fr-FR" w:eastAsia="fr-FR"/>
        </w:rPr>
        <w:t>’</w:t>
      </w:r>
      <w:r w:rsidR="00B61779">
        <w:rPr>
          <w:rFonts w:eastAsia="SimSun"/>
          <w:color w:val="000000"/>
          <w:lang w:val="fr-FR" w:eastAsia="fr-FR"/>
        </w:rPr>
        <w:t>alinéa </w:t>
      </w:r>
      <w:r w:rsidRPr="00B61779">
        <w:rPr>
          <w:rFonts w:eastAsia="SimSun"/>
          <w:color w:val="000000"/>
          <w:lang w:val="fr-FR" w:eastAsia="fr-FR"/>
        </w:rPr>
        <w:t>a) du paragraphe</w:t>
      </w:r>
      <w:r w:rsidR="00B61779">
        <w:rPr>
          <w:rFonts w:eastAsia="SimSun"/>
          <w:color w:val="000000"/>
          <w:lang w:val="fr-FR" w:eastAsia="fr-FR"/>
        </w:rPr>
        <w:t> </w:t>
      </w:r>
      <w:r w:rsidRPr="00B61779">
        <w:rPr>
          <w:rFonts w:eastAsia="SimSun"/>
          <w:color w:val="000000"/>
          <w:lang w:val="fr-FR" w:eastAsia="fr-FR"/>
        </w:rPr>
        <w:t>6.13.2 doivent être montés aussi près que possible de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arrière</w:t>
      </w:r>
      <w:r w:rsidR="00C02D85">
        <w:rPr>
          <w:rFonts w:eastAsia="SimSun"/>
          <w:color w:val="000000"/>
          <w:lang w:val="fr-FR" w:eastAsia="fr-FR"/>
        </w:rPr>
        <w:t> </w:t>
      </w:r>
      <w:r w:rsidRPr="00B61779">
        <w:rPr>
          <w:rFonts w:eastAsia="SimSun"/>
          <w:color w:val="000000"/>
          <w:lang w:val="fr-FR" w:eastAsia="fr-FR"/>
        </w:rPr>
        <w:t>; cette prescription est réputée respectée si la distance entre les feux supplémentaires et l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arrière du véhicule n</w:t>
      </w:r>
      <w:r w:rsidR="00076C58">
        <w:rPr>
          <w:rFonts w:eastAsia="SimSun"/>
          <w:color w:val="000000"/>
          <w:lang w:val="fr-FR" w:eastAsia="fr-FR"/>
        </w:rPr>
        <w:t>’</w:t>
      </w:r>
      <w:r w:rsidRPr="00B61779">
        <w:rPr>
          <w:rFonts w:eastAsia="SimSun"/>
          <w:color w:val="000000"/>
          <w:lang w:val="fr-FR" w:eastAsia="fr-FR"/>
        </w:rPr>
        <w:t>est pas supérieure à 400 </w:t>
      </w:r>
      <w:proofErr w:type="spellStart"/>
      <w:r w:rsidRPr="00B61779">
        <w:rPr>
          <w:rFonts w:eastAsia="SimSun"/>
          <w:color w:val="000000"/>
          <w:lang w:val="fr-FR" w:eastAsia="fr-FR"/>
        </w:rPr>
        <w:t>mm.</w:t>
      </w:r>
      <w:proofErr w:type="spellEnd"/>
      <w:r w:rsidRPr="00B61779">
        <w:rPr>
          <w:rFonts w:eastAsia="SimSun"/>
          <w:color w:val="000000"/>
          <w:lang w:val="fr-FR" w:eastAsia="fr-FR"/>
        </w:rPr>
        <w:t> ».</w:t>
      </w:r>
    </w:p>
    <w:p w:rsidR="00B8003A" w:rsidRPr="00B61779" w:rsidRDefault="00B8003A" w:rsidP="00076C58">
      <w:pPr>
        <w:pStyle w:val="para"/>
        <w:keepNext/>
        <w:keepLines/>
        <w:ind w:left="1134" w:firstLine="0"/>
        <w:rPr>
          <w:lang w:val="fr-FR"/>
        </w:rPr>
      </w:pPr>
      <w:r w:rsidRPr="00B61779">
        <w:rPr>
          <w:i/>
          <w:lang w:val="fr-FR"/>
        </w:rPr>
        <w:lastRenderedPageBreak/>
        <w:t>Paragraphe 6.13.9</w:t>
      </w:r>
      <w:r w:rsidRPr="00B61779">
        <w:rPr>
          <w:lang w:val="fr-FR"/>
        </w:rPr>
        <w:t xml:space="preserve">, </w:t>
      </w:r>
      <w:r w:rsidRPr="00B61779">
        <w:rPr>
          <w:i/>
          <w:lang w:val="fr-FR"/>
        </w:rPr>
        <w:t>après le dernier alinéa</w:t>
      </w:r>
      <w:r w:rsidRPr="00B61779">
        <w:rPr>
          <w:lang w:val="fr-FR"/>
        </w:rPr>
        <w:t>,</w:t>
      </w:r>
      <w:r w:rsidRPr="00B61779">
        <w:rPr>
          <w:i/>
          <w:lang w:val="fr-FR"/>
        </w:rPr>
        <w:t xml:space="preserve"> </w:t>
      </w:r>
      <w:r w:rsidRPr="00B61779">
        <w:rPr>
          <w:lang w:val="fr-FR"/>
        </w:rPr>
        <w:t>ajouter un nouvel alinéa libellé comme suit :</w:t>
      </w:r>
    </w:p>
    <w:p w:rsidR="00B8003A" w:rsidRPr="00076C58" w:rsidRDefault="00B8003A" w:rsidP="00076C58">
      <w:pPr>
        <w:pStyle w:val="para"/>
        <w:keepNext/>
        <w:keepLines/>
        <w:rPr>
          <w:u w:val="single"/>
          <w:lang w:val="fr-FR"/>
        </w:rPr>
      </w:pPr>
      <w:r w:rsidRPr="00076C58">
        <w:rPr>
          <w:lang w:val="fr-FR"/>
        </w:rPr>
        <w:t>« 6.13.9</w:t>
      </w:r>
      <w:r w:rsidRPr="00076C58">
        <w:rPr>
          <w:lang w:val="fr-FR"/>
        </w:rPr>
        <w:tab/>
        <w:t>…</w:t>
      </w:r>
    </w:p>
    <w:p w:rsidR="005F0207" w:rsidRDefault="00B8003A" w:rsidP="00076C58">
      <w:pPr>
        <w:pStyle w:val="SingleTxtG"/>
        <w:keepNext/>
        <w:keepLines/>
        <w:ind w:left="2268"/>
        <w:rPr>
          <w:lang w:val="fr-FR"/>
        </w:rPr>
      </w:pPr>
      <w:r w:rsidRPr="00F7641C">
        <w:rPr>
          <w:szCs w:val="24"/>
          <w:lang w:val="fr-FR"/>
        </w:rPr>
        <w:tab/>
      </w:r>
      <w:r w:rsidRPr="00F7641C">
        <w:rPr>
          <w:lang w:val="fr-FR"/>
        </w:rPr>
        <w:t>Les feux supplémentaires, tels que décrits à l</w:t>
      </w:r>
      <w:r w:rsidR="00076C58">
        <w:rPr>
          <w:lang w:val="fr-FR"/>
        </w:rPr>
        <w:t>’</w:t>
      </w:r>
      <w:r w:rsidRPr="00F7641C">
        <w:rPr>
          <w:lang w:val="fr-FR"/>
        </w:rPr>
        <w:t>alinéa</w:t>
      </w:r>
      <w:r w:rsidR="00076C58">
        <w:rPr>
          <w:lang w:val="fr-FR"/>
        </w:rPr>
        <w:t> </w:t>
      </w:r>
      <w:r w:rsidRPr="00F7641C">
        <w:rPr>
          <w:lang w:val="fr-FR"/>
        </w:rPr>
        <w:t>a) du paragraphe</w:t>
      </w:r>
      <w:r w:rsidR="00076C58">
        <w:rPr>
          <w:lang w:val="fr-FR"/>
        </w:rPr>
        <w:t> </w:t>
      </w:r>
      <w:r w:rsidRPr="00F7641C">
        <w:rPr>
          <w:lang w:val="fr-FR"/>
        </w:rPr>
        <w:t>6.13.2, servant à signaler l</w:t>
      </w:r>
      <w:r w:rsidR="00076C58">
        <w:rPr>
          <w:lang w:val="fr-FR"/>
        </w:rPr>
        <w:t>’</w:t>
      </w:r>
      <w:r w:rsidRPr="00F7641C">
        <w:rPr>
          <w:lang w:val="fr-FR"/>
        </w:rPr>
        <w:t>arrière du véhicule, de la remorque ou de la semi</w:t>
      </w:r>
      <w:r w:rsidR="00076C58">
        <w:rPr>
          <w:lang w:val="fr-FR"/>
        </w:rPr>
        <w:noBreakHyphen/>
      </w:r>
      <w:r w:rsidRPr="00F7641C">
        <w:rPr>
          <w:lang w:val="fr-FR"/>
        </w:rPr>
        <w:t>remorque doivent être montés de façon à entrer dans le champ de vision des principaux systèmes de vision indirecte vers l</w:t>
      </w:r>
      <w:r w:rsidR="00076C58">
        <w:rPr>
          <w:lang w:val="fr-FR"/>
        </w:rPr>
        <w:t>’</w:t>
      </w:r>
      <w:r w:rsidRPr="00F7641C">
        <w:rPr>
          <w:lang w:val="fr-FR"/>
        </w:rPr>
        <w:t>arrière homologués. </w:t>
      </w:r>
      <w:r>
        <w:rPr>
          <w:lang w:val="fr-FR"/>
        </w:rPr>
        <w:t>».</w:t>
      </w:r>
    </w:p>
    <w:p w:rsidR="00076C58" w:rsidRPr="00076C58" w:rsidRDefault="00076C58" w:rsidP="00076C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6C58" w:rsidRPr="00076C58" w:rsidSect="001D526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54" w:rsidRDefault="00655154"/>
  </w:endnote>
  <w:endnote w:type="continuationSeparator" w:id="0">
    <w:p w:rsidR="00655154" w:rsidRDefault="00655154">
      <w:pPr>
        <w:pStyle w:val="Footer"/>
      </w:pPr>
    </w:p>
  </w:endnote>
  <w:endnote w:type="continuationNotice" w:id="1">
    <w:p w:rsidR="00655154" w:rsidRPr="00C451B9" w:rsidRDefault="0065515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64" w:rsidRPr="001D5264" w:rsidRDefault="001D5264" w:rsidP="001D5264">
    <w:pPr>
      <w:pStyle w:val="Footer"/>
      <w:tabs>
        <w:tab w:val="right" w:pos="9638"/>
      </w:tabs>
    </w:pPr>
    <w:r w:rsidRPr="001D5264">
      <w:rPr>
        <w:b/>
        <w:sz w:val="18"/>
      </w:rPr>
      <w:fldChar w:fldCharType="begin"/>
    </w:r>
    <w:r w:rsidRPr="001D5264">
      <w:rPr>
        <w:b/>
        <w:sz w:val="18"/>
      </w:rPr>
      <w:instrText xml:space="preserve"> PAGE  \* MERGEFORMAT </w:instrText>
    </w:r>
    <w:r w:rsidRPr="001D5264">
      <w:rPr>
        <w:b/>
        <w:sz w:val="18"/>
      </w:rPr>
      <w:fldChar w:fldCharType="separate"/>
    </w:r>
    <w:r w:rsidR="00FD509C">
      <w:rPr>
        <w:b/>
        <w:noProof/>
        <w:sz w:val="18"/>
      </w:rPr>
      <w:t>2</w:t>
    </w:r>
    <w:r w:rsidRPr="001D5264">
      <w:rPr>
        <w:b/>
        <w:sz w:val="18"/>
      </w:rPr>
      <w:fldChar w:fldCharType="end"/>
    </w:r>
    <w:r>
      <w:rPr>
        <w:b/>
        <w:sz w:val="18"/>
      </w:rPr>
      <w:tab/>
    </w:r>
    <w:r>
      <w:t>GE.16-17864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64" w:rsidRPr="001D5264" w:rsidRDefault="001D5264" w:rsidP="001D5264">
    <w:pPr>
      <w:pStyle w:val="Footer"/>
      <w:tabs>
        <w:tab w:val="right" w:pos="9638"/>
      </w:tabs>
      <w:rPr>
        <w:b/>
        <w:sz w:val="18"/>
      </w:rPr>
    </w:pPr>
    <w:r>
      <w:t>GE.16-17864</w:t>
    </w:r>
    <w:r>
      <w:tab/>
    </w:r>
    <w:r w:rsidRPr="001D5264">
      <w:rPr>
        <w:b/>
        <w:sz w:val="18"/>
      </w:rPr>
      <w:fldChar w:fldCharType="begin"/>
    </w:r>
    <w:r w:rsidRPr="001D5264">
      <w:rPr>
        <w:b/>
        <w:sz w:val="18"/>
      </w:rPr>
      <w:instrText xml:space="preserve"> PAGE  \* MERGEFORMAT </w:instrText>
    </w:r>
    <w:r w:rsidRPr="001D5264">
      <w:rPr>
        <w:b/>
        <w:sz w:val="18"/>
      </w:rPr>
      <w:fldChar w:fldCharType="separate"/>
    </w:r>
    <w:r w:rsidR="00FD509C">
      <w:rPr>
        <w:b/>
        <w:noProof/>
        <w:sz w:val="18"/>
      </w:rPr>
      <w:t>3</w:t>
    </w:r>
    <w:r w:rsidRPr="001D52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56" w:rsidRPr="0029791D" w:rsidRDefault="00F32C9B" w:rsidP="00E97E2C">
    <w:pPr>
      <w:ind w:left="1134" w:right="1134"/>
      <w:jc w:val="center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F32C9B" w:rsidP="00E97E2C">
    <w:pPr>
      <w:jc w:val="center"/>
      <w:rPr>
        <w:b/>
        <w:bCs/>
        <w:sz w:val="22"/>
      </w:rPr>
    </w:pPr>
    <w:r>
      <w:rPr>
        <w:noProof/>
        <w:lang w:eastAsia="fr-CH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8504CA">
      <w:t xml:space="preserve"> 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1D5264" w:rsidRDefault="001D5264" w:rsidP="001D5264">
    <w:pPr>
      <w:pStyle w:val="Footer"/>
      <w:spacing w:before="120"/>
      <w:rPr>
        <w:sz w:val="20"/>
      </w:rPr>
    </w:pPr>
    <w:r>
      <w:rPr>
        <w:sz w:val="20"/>
      </w:rPr>
      <w:t>GE.16-</w:t>
    </w:r>
    <w:proofErr w:type="gramStart"/>
    <w:r>
      <w:rPr>
        <w:sz w:val="20"/>
      </w:rPr>
      <w:t>17864  (</w:t>
    </w:r>
    <w:proofErr w:type="gramEnd"/>
    <w:r>
      <w:rPr>
        <w:sz w:val="20"/>
      </w:rPr>
      <w:t>F)</w:t>
    </w:r>
    <w:r w:rsidR="008504CA">
      <w:rPr>
        <w:sz w:val="20"/>
      </w:rPr>
      <w:t xml:space="preserve">    051216    151216</w:t>
    </w:r>
    <w:r>
      <w:rPr>
        <w:sz w:val="20"/>
      </w:rPr>
      <w:br/>
    </w:r>
    <w:r w:rsidRPr="001D5264">
      <w:rPr>
        <w:rFonts w:ascii="C39T30Lfz" w:hAnsi="C39T30Lfz"/>
        <w:sz w:val="56"/>
      </w:rPr>
      <w:t></w:t>
    </w:r>
    <w:r w:rsidRPr="001D5264">
      <w:rPr>
        <w:rFonts w:ascii="C39T30Lfz" w:hAnsi="C39T30Lfz"/>
        <w:sz w:val="56"/>
      </w:rPr>
      <w:t></w:t>
    </w:r>
    <w:r w:rsidRPr="001D5264">
      <w:rPr>
        <w:rFonts w:ascii="C39T30Lfz" w:hAnsi="C39T30Lfz"/>
        <w:sz w:val="56"/>
      </w:rPr>
      <w:t></w:t>
    </w:r>
    <w:r w:rsidRPr="001D5264">
      <w:rPr>
        <w:rFonts w:ascii="C39T30Lfz" w:hAnsi="C39T30Lfz"/>
        <w:sz w:val="56"/>
      </w:rPr>
      <w:t></w:t>
    </w:r>
    <w:r w:rsidRPr="001D5264">
      <w:rPr>
        <w:rFonts w:ascii="C39T30Lfz" w:hAnsi="C39T30Lfz"/>
        <w:sz w:val="56"/>
      </w:rPr>
      <w:t></w:t>
    </w:r>
    <w:r w:rsidRPr="001D5264">
      <w:rPr>
        <w:rFonts w:ascii="C39T30Lfz" w:hAnsi="C39T30Lfz"/>
        <w:sz w:val="56"/>
      </w:rPr>
      <w:t></w:t>
    </w:r>
    <w:r w:rsidRPr="001D5264">
      <w:rPr>
        <w:rFonts w:ascii="C39T30Lfz" w:hAnsi="C39T30Lfz"/>
        <w:sz w:val="56"/>
      </w:rPr>
      <w:t></w:t>
    </w:r>
    <w:r w:rsidRPr="001D5264">
      <w:rPr>
        <w:rFonts w:ascii="C39T30Lfz" w:hAnsi="C39T30Lfz"/>
        <w:sz w:val="56"/>
      </w:rPr>
      <w:t></w:t>
    </w:r>
    <w:r w:rsidRPr="001D5264">
      <w:rPr>
        <w:rFonts w:ascii="C39T30Lfz" w:hAnsi="C39T30Lfz"/>
        <w:sz w:val="56"/>
      </w:rPr>
      <w:t></w:t>
    </w:r>
    <w:r w:rsidR="00F32C9B">
      <w:rPr>
        <w:noProof/>
        <w:sz w:val="20"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47/Rev.11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47/Rev.11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54" w:rsidRPr="00D27D5E" w:rsidRDefault="0065515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5154" w:rsidRPr="00D171D4" w:rsidRDefault="0065515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55154" w:rsidRPr="00C451B9" w:rsidRDefault="0065515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64" w:rsidRPr="000F3D3B" w:rsidRDefault="001D5264">
    <w:pPr>
      <w:pStyle w:val="Header"/>
      <w:rPr>
        <w:lang w:val="en-GB"/>
      </w:rPr>
    </w:pPr>
    <w:r w:rsidRPr="000F3D3B">
      <w:rPr>
        <w:lang w:val="en-GB"/>
      </w:rPr>
      <w:t>E/ECE/324/Rev.1/Add.47/Rev.11/Amend.3</w:t>
    </w:r>
    <w:r w:rsidRPr="000F3D3B">
      <w:rPr>
        <w:lang w:val="en-GB"/>
      </w:rPr>
      <w:br/>
      <w:t>E/ECE/TRANS/505/Rev.1/Add.47/Rev.11/Amend.3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64" w:rsidRPr="000F3D3B" w:rsidRDefault="001D5264" w:rsidP="001D5264">
    <w:pPr>
      <w:pStyle w:val="Header"/>
      <w:jc w:val="right"/>
      <w:rPr>
        <w:lang w:val="en-GB"/>
      </w:rPr>
    </w:pPr>
    <w:r w:rsidRPr="000F3D3B">
      <w:rPr>
        <w:lang w:val="en-GB"/>
      </w:rPr>
      <w:t>E/ECE/324/Rev.1/Add.47/Rev.11/Amend.3</w:t>
    </w:r>
    <w:r w:rsidRPr="000F3D3B">
      <w:rPr>
        <w:lang w:val="en-GB"/>
      </w:rPr>
      <w:br/>
      <w:t>E/ECE/TRANS/505/Rev.1/Add.47/Rev.11/Amend.3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5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6C58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008F"/>
    <w:rsid w:val="000E4F06"/>
    <w:rsid w:val="000E5601"/>
    <w:rsid w:val="000E5602"/>
    <w:rsid w:val="000F3D3B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526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06BC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154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04CA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779"/>
    <w:rsid w:val="00B61990"/>
    <w:rsid w:val="00B6249B"/>
    <w:rsid w:val="00B70CCD"/>
    <w:rsid w:val="00B75E66"/>
    <w:rsid w:val="00B773BF"/>
    <w:rsid w:val="00B8003A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02D85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3BB1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2C9B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09C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customStyle="1" w:styleId="para">
    <w:name w:val="para"/>
    <w:basedOn w:val="SingleTxtG"/>
    <w:link w:val="paraChar"/>
    <w:qFormat/>
    <w:rsid w:val="00B8003A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B8003A"/>
    <w:rPr>
      <w:lang w:val="en-GB"/>
    </w:rPr>
  </w:style>
  <w:style w:type="paragraph" w:styleId="BalloonText">
    <w:name w:val="Balloon Text"/>
    <w:basedOn w:val="Normal"/>
    <w:link w:val="BalloonTextChar"/>
    <w:rsid w:val="0050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6BC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E/ECE/324/Rev.1/Add.47/Rev.11/Amend.3</vt:lpstr>
      <vt:lpstr>E/ECE/324/Rev.1/Add.47/Rev.11/Amend.3</vt:lpstr>
    </vt:vector>
  </TitlesOfParts>
  <Company>CSD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E/ECE/324/Rev.1/Add.47/Rev.11/Amend.3</dc:title>
  <dc:subject/>
  <dc:creator>Robert Corinne</dc:creator>
  <cp:keywords/>
  <dc:description/>
  <cp:lastModifiedBy>Olivia Braud</cp:lastModifiedBy>
  <cp:revision>2</cp:revision>
  <cp:lastPrinted>2016-12-15T08:16:00Z</cp:lastPrinted>
  <dcterms:created xsi:type="dcterms:W3CDTF">2018-08-22T12:06:00Z</dcterms:created>
  <dcterms:modified xsi:type="dcterms:W3CDTF">2018-08-22T12:06:00Z</dcterms:modified>
</cp:coreProperties>
</file>