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F175D" w14:paraId="1A3B9363" w14:textId="77777777" w:rsidTr="00A27C92">
        <w:trPr>
          <w:trHeight w:hRule="exact" w:val="851"/>
        </w:trPr>
        <w:tc>
          <w:tcPr>
            <w:tcW w:w="9639" w:type="dxa"/>
            <w:gridSpan w:val="2"/>
            <w:tcBorders>
              <w:bottom w:val="single" w:sz="4" w:space="0" w:color="auto"/>
            </w:tcBorders>
            <w:shd w:val="clear" w:color="auto" w:fill="auto"/>
            <w:vAlign w:val="bottom"/>
          </w:tcPr>
          <w:p w14:paraId="1B189C94" w14:textId="77777777" w:rsidR="00E23C9F" w:rsidRPr="00E23C9F" w:rsidRDefault="00E23C9F" w:rsidP="00E23C9F">
            <w:pPr>
              <w:jc w:val="right"/>
              <w:rPr>
                <w:lang w:val="en-US"/>
              </w:rPr>
            </w:pPr>
            <w:bookmarkStart w:id="0" w:name="_GoBack"/>
            <w:bookmarkEnd w:id="0"/>
            <w:r w:rsidRPr="00E23C9F">
              <w:rPr>
                <w:sz w:val="40"/>
                <w:lang w:val="en-US"/>
              </w:rPr>
              <w:t>E</w:t>
            </w:r>
            <w:r w:rsidRPr="00E23C9F">
              <w:rPr>
                <w:lang w:val="en-US"/>
              </w:rPr>
              <w:t>/ECE/324/Rev.1/Add.43/Rev.3/Amend.7−</w:t>
            </w:r>
            <w:r w:rsidRPr="00E23C9F">
              <w:rPr>
                <w:sz w:val="40"/>
                <w:lang w:val="en-US"/>
              </w:rPr>
              <w:t>E</w:t>
            </w:r>
            <w:r w:rsidRPr="00E23C9F">
              <w:rPr>
                <w:lang w:val="en-US"/>
              </w:rPr>
              <w:t>/ECE/TRANS/505/Rev.1/Add.43/Rev.3/Amend.7</w:t>
            </w:r>
          </w:p>
        </w:tc>
      </w:tr>
      <w:tr w:rsidR="00421A10" w:rsidRPr="00DB58B5" w14:paraId="403B1E83" w14:textId="77777777" w:rsidTr="00A27C92">
        <w:trPr>
          <w:trHeight w:hRule="exact" w:val="2835"/>
        </w:trPr>
        <w:tc>
          <w:tcPr>
            <w:tcW w:w="6804" w:type="dxa"/>
            <w:tcBorders>
              <w:top w:val="single" w:sz="4" w:space="0" w:color="auto"/>
              <w:bottom w:val="single" w:sz="12" w:space="0" w:color="auto"/>
            </w:tcBorders>
            <w:shd w:val="clear" w:color="auto" w:fill="auto"/>
          </w:tcPr>
          <w:p w14:paraId="7A920A96" w14:textId="77777777" w:rsidR="00421A10" w:rsidRPr="00E23C9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FAD2396" w14:textId="77777777" w:rsidR="00421A10" w:rsidRPr="00DB58B5" w:rsidRDefault="00E23C9F" w:rsidP="00A27C92">
            <w:pPr>
              <w:spacing w:before="480" w:line="240" w:lineRule="exact"/>
            </w:pPr>
            <w:r>
              <w:t>16 janvier 2019</w:t>
            </w:r>
          </w:p>
        </w:tc>
      </w:tr>
    </w:tbl>
    <w:p w14:paraId="370E6C72" w14:textId="77777777" w:rsidR="00421A10" w:rsidRPr="006549FF" w:rsidRDefault="0029791D" w:rsidP="0029791D">
      <w:pPr>
        <w:pStyle w:val="HChG"/>
      </w:pPr>
      <w:r>
        <w:tab/>
      </w:r>
      <w:r>
        <w:tab/>
      </w:r>
      <w:r w:rsidR="00421A10" w:rsidRPr="006549FF">
        <w:t>Accord</w:t>
      </w:r>
    </w:p>
    <w:p w14:paraId="3F63179F" w14:textId="77777777" w:rsidR="00421A10" w:rsidRPr="00583D68" w:rsidRDefault="0029791D" w:rsidP="0029791D">
      <w:pPr>
        <w:pStyle w:val="H1G"/>
      </w:pPr>
      <w:r>
        <w:tab/>
      </w:r>
      <w:r>
        <w:tab/>
      </w:r>
      <w:r w:rsidR="00421A10" w:rsidRPr="00583D68">
        <w:t xml:space="preserve">Concernant l’adoption </w:t>
      </w:r>
      <w:r w:rsidR="00E23C9F" w:rsidRPr="00E23C9F">
        <w:rPr>
          <w:lang w:val="fr-FR"/>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E23C9F" w:rsidRPr="00E23C9F">
        <w:rPr>
          <w:b w:val="0"/>
          <w:sz w:val="20"/>
          <w:lang w:val="fr-FR"/>
        </w:rPr>
        <w:footnoteReference w:customMarkFollows="1" w:id="2"/>
        <w:t>*</w:t>
      </w:r>
    </w:p>
    <w:p w14:paraId="578E102B" w14:textId="77777777" w:rsidR="00421A10" w:rsidRPr="00A12483" w:rsidRDefault="00421A10" w:rsidP="0029791D">
      <w:pPr>
        <w:pStyle w:val="SingleTxtG"/>
        <w:jc w:val="left"/>
        <w:rPr>
          <w:b/>
          <w:sz w:val="24"/>
          <w:szCs w:val="24"/>
        </w:rPr>
      </w:pPr>
      <w:r w:rsidRPr="006549FF">
        <w:t xml:space="preserve">(Révision </w:t>
      </w:r>
      <w:r w:rsidR="00E23C9F" w:rsidRPr="00E23C9F">
        <w:rPr>
          <w:lang w:val="fr-FR"/>
        </w:rPr>
        <w:t>3, comprenant les amendements entrés en vigueur le 14</w:t>
      </w:r>
      <w:r w:rsidR="00E23C9F">
        <w:rPr>
          <w:lang w:val="fr-FR"/>
        </w:rPr>
        <w:t> </w:t>
      </w:r>
      <w:r w:rsidR="00E23C9F" w:rsidRPr="00E23C9F">
        <w:rPr>
          <w:lang w:val="fr-FR"/>
        </w:rPr>
        <w:t>septembre 2017</w:t>
      </w:r>
      <w:r w:rsidRPr="006549FF">
        <w:t>)</w:t>
      </w:r>
    </w:p>
    <w:p w14:paraId="000F208F" w14:textId="77777777" w:rsidR="00421A10" w:rsidRPr="006549FF" w:rsidRDefault="0029791D" w:rsidP="0029791D">
      <w:pPr>
        <w:jc w:val="center"/>
      </w:pPr>
      <w:r>
        <w:t>_______________</w:t>
      </w:r>
    </w:p>
    <w:p w14:paraId="5F60C6BE" w14:textId="77777777" w:rsidR="00421A10" w:rsidRPr="006549FF" w:rsidRDefault="0029791D" w:rsidP="0029791D">
      <w:pPr>
        <w:pStyle w:val="HChG"/>
      </w:pPr>
      <w:r>
        <w:tab/>
      </w:r>
      <w:r>
        <w:tab/>
      </w:r>
      <w:r w:rsidR="00421A10" w:rsidRPr="006549FF">
        <w:t xml:space="preserve">Additif </w:t>
      </w:r>
      <w:r w:rsidR="00E23C9F">
        <w:t>43 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E23C9F">
        <w:t>44</w:t>
      </w:r>
    </w:p>
    <w:p w14:paraId="1EB55B17" w14:textId="77777777" w:rsidR="00421A10" w:rsidRPr="006549FF" w:rsidRDefault="0029791D" w:rsidP="0029791D">
      <w:pPr>
        <w:pStyle w:val="H1G"/>
      </w:pPr>
      <w:r>
        <w:tab/>
      </w:r>
      <w:r>
        <w:tab/>
      </w:r>
      <w:r w:rsidR="00421A10" w:rsidRPr="006549FF">
        <w:t xml:space="preserve">Révision </w:t>
      </w:r>
      <w:r w:rsidR="00E23C9F" w:rsidRPr="00E23C9F">
        <w:rPr>
          <w:lang w:val="fr-FR"/>
        </w:rPr>
        <w:t>3 − Amendement 7</w:t>
      </w:r>
    </w:p>
    <w:p w14:paraId="2E745055" w14:textId="77777777" w:rsidR="00421A10" w:rsidRPr="00E23C9F" w:rsidRDefault="00E23C9F" w:rsidP="0029791D">
      <w:pPr>
        <w:pStyle w:val="SingleTxtG"/>
        <w:spacing w:after="0"/>
        <w:rPr>
          <w:spacing w:val="-3"/>
        </w:rPr>
      </w:pPr>
      <w:r w:rsidRPr="00E23C9F">
        <w:rPr>
          <w:spacing w:val="-3"/>
          <w:lang w:val="fr-FR"/>
        </w:rPr>
        <w:t>Complément 14 à la série 04 d’amendements − Date d’entrée en vigueur : 29 décembre 2018</w:t>
      </w:r>
    </w:p>
    <w:p w14:paraId="3F3A9197" w14:textId="77777777" w:rsidR="00421A10" w:rsidRDefault="0029791D" w:rsidP="0029791D">
      <w:pPr>
        <w:pStyle w:val="H1G"/>
      </w:pPr>
      <w:r>
        <w:tab/>
      </w:r>
      <w:r>
        <w:tab/>
      </w:r>
      <w:r w:rsidR="00421A10" w:rsidRPr="007619D3">
        <w:t xml:space="preserve">Prescriptions uniformes relatives </w:t>
      </w:r>
      <w:r w:rsidR="00133841" w:rsidRPr="00133841">
        <w:rPr>
          <w:lang w:val="fr-FR"/>
        </w:rPr>
        <w:t>à l</w:t>
      </w:r>
      <w:r w:rsidR="00133841">
        <w:rPr>
          <w:lang w:val="fr-FR"/>
        </w:rPr>
        <w:t>’</w:t>
      </w:r>
      <w:r w:rsidR="00133841" w:rsidRPr="00133841">
        <w:rPr>
          <w:lang w:val="fr-FR"/>
        </w:rPr>
        <w:t>homologation des dispositifs de</w:t>
      </w:r>
      <w:r w:rsidR="00133841">
        <w:rPr>
          <w:lang w:val="fr-FR"/>
        </w:rPr>
        <w:t> </w:t>
      </w:r>
      <w:r w:rsidR="00133841" w:rsidRPr="00133841">
        <w:rPr>
          <w:lang w:val="fr-FR"/>
        </w:rPr>
        <w:t xml:space="preserve">retenue pour enfants à bord des véhicules à moteur </w:t>
      </w:r>
      <w:r w:rsidR="00133841">
        <w:rPr>
          <w:lang w:val="fr-FR"/>
        </w:rPr>
        <w:br/>
      </w:r>
      <w:r w:rsidR="00133841" w:rsidRPr="00133841">
        <w:rPr>
          <w:lang w:val="fr-FR"/>
        </w:rPr>
        <w:t>(«</w:t>
      </w:r>
      <w:r w:rsidR="00133841">
        <w:rPr>
          <w:lang w:val="fr-FR"/>
        </w:rPr>
        <w:t> </w:t>
      </w:r>
      <w:r w:rsidR="00133841" w:rsidRPr="00133841">
        <w:rPr>
          <w:lang w:val="fr-FR"/>
        </w:rPr>
        <w:t>Dispositifs de retenue pour enfants</w:t>
      </w:r>
      <w:r w:rsidR="00133841">
        <w:rPr>
          <w:lang w:val="fr-FR"/>
        </w:rPr>
        <w:t> </w:t>
      </w:r>
      <w:r w:rsidR="00133841" w:rsidRPr="00133841">
        <w:rPr>
          <w:lang w:val="fr-FR"/>
        </w:rPr>
        <w:t>»)</w:t>
      </w:r>
    </w:p>
    <w:p w14:paraId="44F016FC" w14:textId="77777777" w:rsidR="00E23C9F" w:rsidRDefault="00E2112A" w:rsidP="00E2112A">
      <w:pPr>
        <w:pStyle w:val="SingleTxtG"/>
        <w:jc w:val="left"/>
      </w:pPr>
      <w:r w:rsidRPr="00E2112A">
        <w:rPr>
          <w:lang w:val="fr-FR"/>
        </w:rPr>
        <w:t>Le présent document est communiqué uniquement à titre d’information. Le texte authentique, juridiquement contraignant, est celui du document ECE/TRANS/WP.29/2018/39.</w:t>
      </w:r>
    </w:p>
    <w:p w14:paraId="49AEA62D" w14:textId="77777777" w:rsidR="00E2112A" w:rsidRPr="005529DA" w:rsidRDefault="00E2112A" w:rsidP="00E2112A">
      <w:pPr>
        <w:pStyle w:val="SingleTxtG"/>
        <w:rPr>
          <w:lang w:val="fr-FR"/>
        </w:rPr>
      </w:pPr>
      <w:r>
        <w:rPr>
          <w:noProof/>
          <w:lang w:eastAsia="fr-CH"/>
        </w:rPr>
        <mc:AlternateContent>
          <mc:Choice Requires="wps">
            <w:drawing>
              <wp:anchor distT="0" distB="0" distL="114300" distR="114300" simplePos="0" relativeHeight="251658752" behindDoc="0" locked="0" layoutInCell="1" allowOverlap="1" wp14:anchorId="11B763F7" wp14:editId="4382B5ED">
                <wp:simplePos x="0" y="0"/>
                <wp:positionH relativeFrom="margin">
                  <wp:posOffset>59377</wp:posOffset>
                </wp:positionH>
                <wp:positionV relativeFrom="margin">
                  <wp:posOffset>6312980</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31452D17" w14:textId="77777777" w:rsidR="00442E31" w:rsidRPr="0029791D" w:rsidRDefault="00442E31" w:rsidP="00C9521D">
                            <w:pPr>
                              <w:ind w:left="1134" w:right="1134"/>
                              <w:jc w:val="center"/>
                            </w:pPr>
                            <w:r>
                              <w:t>_______________</w:t>
                            </w:r>
                          </w:p>
                          <w:p w14:paraId="45DF9FA6" w14:textId="77777777" w:rsidR="00442E31" w:rsidRDefault="00442E31" w:rsidP="00C9521D">
                            <w:pPr>
                              <w:jc w:val="center"/>
                              <w:rPr>
                                <w:b/>
                                <w:bCs/>
                                <w:sz w:val="22"/>
                              </w:rPr>
                            </w:pPr>
                            <w:r>
                              <w:rPr>
                                <w:noProof/>
                                <w:lang w:eastAsia="fr-CH"/>
                              </w:rPr>
                              <w:drawing>
                                <wp:inline distT="0" distB="0" distL="0" distR="0" wp14:anchorId="4BE01E92" wp14:editId="70019616">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EFC8A68"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763F7" id="_x0000_t202" coordsize="21600,21600" o:spt="202" path="m,l,21600r21600,l21600,xe">
                <v:stroke joinstyle="miter"/>
                <v:path gradientshapeok="t" o:connecttype="rect"/>
              </v:shapetype>
              <v:shape id="Zone de texte 4" o:spid="_x0000_s1026" type="#_x0000_t202" style="position:absolute;left:0;text-align:left;margin-left:4.7pt;margin-top:497.1pt;width:481.9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" stroked="f">
                <v:textbox inset="0,0,0,0">
                  <w:txbxContent>
                    <w:p w14:paraId="31452D17" w14:textId="77777777" w:rsidR="00442E31" w:rsidRPr="0029791D" w:rsidRDefault="00442E31" w:rsidP="00C9521D">
                      <w:pPr>
                        <w:ind w:left="1134" w:right="1134"/>
                        <w:jc w:val="center"/>
                      </w:pPr>
                      <w:r>
                        <w:t>_______________</w:t>
                      </w:r>
                    </w:p>
                    <w:p w14:paraId="45DF9FA6" w14:textId="77777777" w:rsidR="00442E31" w:rsidRDefault="00442E31" w:rsidP="00C9521D">
                      <w:pPr>
                        <w:jc w:val="center"/>
                        <w:rPr>
                          <w:b/>
                          <w:bCs/>
                          <w:sz w:val="22"/>
                        </w:rPr>
                      </w:pPr>
                      <w:r>
                        <w:rPr>
                          <w:noProof/>
                          <w:lang w:eastAsia="fr-CH"/>
                        </w:rPr>
                        <w:drawing>
                          <wp:inline distT="0" distB="0" distL="0" distR="0" wp14:anchorId="4BE01E92" wp14:editId="70019616">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EFC8A68"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E23C9F">
        <w:br w:type="page"/>
      </w:r>
      <w:r w:rsidRPr="006A5374">
        <w:rPr>
          <w:i/>
          <w:iCs/>
          <w:lang w:val="fr-FR"/>
        </w:rPr>
        <w:lastRenderedPageBreak/>
        <w:t xml:space="preserve">Paragraphe </w:t>
      </w:r>
      <w:r w:rsidRPr="006A5374">
        <w:rPr>
          <w:i/>
          <w:lang w:val="fr-FR"/>
        </w:rPr>
        <w:t>5.4.2.3</w:t>
      </w:r>
      <w:r w:rsidRPr="005529DA">
        <w:rPr>
          <w:lang w:val="fr-FR"/>
        </w:rPr>
        <w:t>, supprimer.</w:t>
      </w:r>
    </w:p>
    <w:p w14:paraId="4C29E403" w14:textId="77777777" w:rsidR="00E2112A" w:rsidRPr="005529DA" w:rsidRDefault="00E2112A" w:rsidP="00E2112A">
      <w:pPr>
        <w:pStyle w:val="SingleTxtG"/>
        <w:rPr>
          <w:lang w:val="fr-FR"/>
        </w:rPr>
      </w:pPr>
      <w:r w:rsidRPr="005529DA">
        <w:rPr>
          <w:i/>
          <w:iCs/>
          <w:lang w:val="fr-FR"/>
        </w:rPr>
        <w:t xml:space="preserve">Le paragraphe 5.2.4 </w:t>
      </w:r>
      <w:r w:rsidRPr="005529DA">
        <w:rPr>
          <w:lang w:val="fr-FR"/>
        </w:rPr>
        <w:t>devient le paragraphe 5.4.2.3.</w:t>
      </w:r>
    </w:p>
    <w:p w14:paraId="7E1D34DB" w14:textId="77777777" w:rsidR="00E2112A" w:rsidRPr="005529DA" w:rsidRDefault="00E2112A" w:rsidP="00E2112A">
      <w:pPr>
        <w:pStyle w:val="SingleTxtG"/>
      </w:pPr>
      <w:r w:rsidRPr="006A5374">
        <w:rPr>
          <w:i/>
        </w:rPr>
        <w:t>Paragraphe 6.1.3</w:t>
      </w:r>
      <w:r>
        <w:t>, lire :</w:t>
      </w:r>
    </w:p>
    <w:p w14:paraId="4181B9BB" w14:textId="77777777" w:rsidR="00E2112A" w:rsidRPr="005529DA" w:rsidRDefault="00E2112A" w:rsidP="00E2112A">
      <w:pPr>
        <w:pStyle w:val="SingleTxtG"/>
        <w:ind w:left="2268" w:hanging="1134"/>
        <w:rPr>
          <w:lang w:val="fr-FR"/>
        </w:rPr>
      </w:pPr>
      <w:r>
        <w:rPr>
          <w:lang w:val="fr-FR"/>
        </w:rPr>
        <w:t>« 6.1.3</w:t>
      </w:r>
      <w:r w:rsidRPr="005529DA">
        <w:rPr>
          <w:lang w:val="fr-FR"/>
        </w:rPr>
        <w:tab/>
        <w:t>Selon la catégorie à laquelle il appartient, le dispositif de retenue pour enfants doit être assujetti à la structure du véhicule ou à la structure du siège.</w:t>
      </w:r>
    </w:p>
    <w:p w14:paraId="28BF24A9" w14:textId="77777777" w:rsidR="00E2112A" w:rsidRPr="005529DA" w:rsidRDefault="00E2112A" w:rsidP="00E2112A">
      <w:pPr>
        <w:pStyle w:val="Heading1"/>
        <w:spacing w:after="120" w:line="240" w:lineRule="atLeast"/>
        <w:rPr>
          <w:b/>
        </w:rPr>
      </w:pPr>
      <w:r w:rsidRPr="005529DA">
        <w:rPr>
          <w:b/>
          <w:bCs/>
        </w:rPr>
        <w:t>Configurations possibles pour l’homologation</w:t>
      </w:r>
      <w:r>
        <w:rPr>
          <w:b/>
          <w:bCs/>
        </w:rPr>
        <w:t xml:space="preserve"> </w:t>
      </w:r>
      <w:r>
        <w:rPr>
          <w:b/>
        </w:rPr>
        <w:br/>
      </w:r>
      <w:r w:rsidRPr="005529DA">
        <w:rPr>
          <w:b/>
        </w:rPr>
        <w:t>Tableau des groupes et des catégories</w:t>
      </w:r>
    </w:p>
    <w:tbl>
      <w:tblPr>
        <w:tblW w:w="850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0"/>
        <w:gridCol w:w="2018"/>
        <w:gridCol w:w="525"/>
        <w:gridCol w:w="1009"/>
        <w:gridCol w:w="525"/>
        <w:gridCol w:w="1009"/>
        <w:gridCol w:w="525"/>
        <w:gridCol w:w="1009"/>
        <w:gridCol w:w="525"/>
        <w:gridCol w:w="1009"/>
      </w:tblGrid>
      <w:tr w:rsidR="00E2112A" w:rsidRPr="003A7881" w14:paraId="676A1053" w14:textId="77777777" w:rsidTr="004E4DB6">
        <w:trPr>
          <w:trHeight w:val="20"/>
          <w:tblHeader/>
        </w:trPr>
        <w:tc>
          <w:tcPr>
            <w:tcW w:w="2685" w:type="dxa"/>
            <w:gridSpan w:val="2"/>
            <w:vMerge w:val="restart"/>
            <w:tcBorders>
              <w:top w:val="single" w:sz="2" w:space="0" w:color="auto"/>
              <w:left w:val="single" w:sz="2" w:space="0" w:color="auto"/>
              <w:bottom w:val="single" w:sz="12" w:space="0" w:color="auto"/>
              <w:right w:val="single" w:sz="2" w:space="0" w:color="auto"/>
            </w:tcBorders>
            <w:vAlign w:val="bottom"/>
            <w:hideMark/>
          </w:tcPr>
          <w:p w14:paraId="47EE262F" w14:textId="77777777" w:rsidR="00E2112A" w:rsidRPr="003A7881" w:rsidRDefault="00E2112A" w:rsidP="004E4DB6">
            <w:pPr>
              <w:suppressAutoHyphens w:val="0"/>
              <w:spacing w:before="80" w:after="80" w:line="200" w:lineRule="exact"/>
              <w:ind w:left="57" w:right="57"/>
              <w:rPr>
                <w:i/>
                <w:sz w:val="16"/>
                <w:szCs w:val="16"/>
              </w:rPr>
            </w:pPr>
            <w:r w:rsidRPr="003A7881">
              <w:rPr>
                <w:i/>
                <w:iCs/>
                <w:sz w:val="16"/>
                <w:szCs w:val="16"/>
              </w:rPr>
              <w:t>Groupe/Catégorie</w:t>
            </w:r>
          </w:p>
        </w:tc>
        <w:tc>
          <w:tcPr>
            <w:tcW w:w="1738" w:type="dxa"/>
            <w:gridSpan w:val="2"/>
            <w:tcBorders>
              <w:top w:val="single" w:sz="2" w:space="0" w:color="auto"/>
              <w:left w:val="single" w:sz="2" w:space="0" w:color="auto"/>
              <w:bottom w:val="single" w:sz="2" w:space="0" w:color="auto"/>
              <w:right w:val="single" w:sz="2" w:space="0" w:color="auto"/>
            </w:tcBorders>
            <w:vAlign w:val="bottom"/>
            <w:hideMark/>
          </w:tcPr>
          <w:p w14:paraId="163BBB29" w14:textId="77777777" w:rsidR="00E2112A" w:rsidRPr="003A7881" w:rsidRDefault="00E2112A" w:rsidP="004E4DB6">
            <w:pPr>
              <w:suppressAutoHyphens w:val="0"/>
              <w:spacing w:before="80" w:after="80" w:line="200" w:lineRule="exact"/>
              <w:ind w:left="57" w:right="57"/>
              <w:jc w:val="center"/>
              <w:rPr>
                <w:i/>
                <w:sz w:val="16"/>
                <w:szCs w:val="16"/>
              </w:rPr>
            </w:pPr>
            <w:r w:rsidRPr="003A7881">
              <w:rPr>
                <w:i/>
                <w:iCs/>
                <w:sz w:val="16"/>
                <w:szCs w:val="16"/>
              </w:rPr>
              <w:t>Universel</w:t>
            </w:r>
            <w:r w:rsidRPr="00967E0B">
              <w:rPr>
                <w:i/>
                <w:iCs/>
                <w:sz w:val="16"/>
                <w:szCs w:val="16"/>
                <w:vertAlign w:val="superscript"/>
              </w:rPr>
              <w:t>1)</w:t>
            </w:r>
          </w:p>
        </w:tc>
        <w:tc>
          <w:tcPr>
            <w:tcW w:w="1738" w:type="dxa"/>
            <w:gridSpan w:val="2"/>
            <w:tcBorders>
              <w:top w:val="single" w:sz="2" w:space="0" w:color="auto"/>
              <w:left w:val="single" w:sz="2" w:space="0" w:color="auto"/>
              <w:bottom w:val="single" w:sz="2" w:space="0" w:color="auto"/>
              <w:right w:val="single" w:sz="2" w:space="0" w:color="auto"/>
            </w:tcBorders>
            <w:vAlign w:val="bottom"/>
            <w:hideMark/>
          </w:tcPr>
          <w:p w14:paraId="0C87BE75" w14:textId="77777777" w:rsidR="00E2112A" w:rsidRPr="003A7881" w:rsidRDefault="00E2112A" w:rsidP="004E4DB6">
            <w:pPr>
              <w:suppressAutoHyphens w:val="0"/>
              <w:spacing w:before="80" w:after="80" w:line="200" w:lineRule="exact"/>
              <w:ind w:left="57" w:right="57"/>
              <w:jc w:val="center"/>
              <w:rPr>
                <w:i/>
                <w:spacing w:val="-2"/>
                <w:sz w:val="16"/>
                <w:szCs w:val="16"/>
              </w:rPr>
            </w:pPr>
            <w:r w:rsidRPr="003A7881">
              <w:rPr>
                <w:i/>
                <w:iCs/>
                <w:sz w:val="16"/>
                <w:szCs w:val="16"/>
              </w:rPr>
              <w:t>S</w:t>
            </w:r>
            <w:r>
              <w:rPr>
                <w:i/>
                <w:iCs/>
                <w:sz w:val="16"/>
                <w:szCs w:val="16"/>
              </w:rPr>
              <w:t>emi-universel</w:t>
            </w:r>
            <w:r w:rsidRPr="00967E0B">
              <w:rPr>
                <w:i/>
                <w:iCs/>
                <w:sz w:val="16"/>
                <w:szCs w:val="16"/>
                <w:vertAlign w:val="superscript"/>
              </w:rPr>
              <w:t>2)</w:t>
            </w:r>
          </w:p>
        </w:tc>
        <w:tc>
          <w:tcPr>
            <w:tcW w:w="1738" w:type="dxa"/>
            <w:gridSpan w:val="2"/>
            <w:tcBorders>
              <w:top w:val="single" w:sz="2" w:space="0" w:color="auto"/>
              <w:left w:val="single" w:sz="2" w:space="0" w:color="auto"/>
              <w:bottom w:val="single" w:sz="2" w:space="0" w:color="auto"/>
              <w:right w:val="single" w:sz="2" w:space="0" w:color="auto"/>
            </w:tcBorders>
            <w:vAlign w:val="bottom"/>
            <w:hideMark/>
          </w:tcPr>
          <w:p w14:paraId="4EA24893" w14:textId="77777777" w:rsidR="00E2112A" w:rsidRPr="003A7881" w:rsidRDefault="00E2112A" w:rsidP="004E4DB6">
            <w:pPr>
              <w:suppressAutoHyphens w:val="0"/>
              <w:spacing w:before="80" w:after="80" w:line="200" w:lineRule="exact"/>
              <w:ind w:left="57" w:right="57"/>
              <w:jc w:val="center"/>
              <w:rPr>
                <w:i/>
                <w:sz w:val="16"/>
                <w:szCs w:val="16"/>
              </w:rPr>
            </w:pPr>
            <w:r w:rsidRPr="003A7881">
              <w:rPr>
                <w:i/>
                <w:iCs/>
                <w:sz w:val="16"/>
                <w:szCs w:val="16"/>
              </w:rPr>
              <w:t>Usage restreint</w:t>
            </w:r>
          </w:p>
        </w:tc>
        <w:tc>
          <w:tcPr>
            <w:tcW w:w="1738" w:type="dxa"/>
            <w:gridSpan w:val="2"/>
            <w:tcBorders>
              <w:top w:val="single" w:sz="2" w:space="0" w:color="auto"/>
              <w:left w:val="single" w:sz="2" w:space="0" w:color="auto"/>
              <w:bottom w:val="single" w:sz="2" w:space="0" w:color="auto"/>
              <w:right w:val="single" w:sz="2" w:space="0" w:color="auto"/>
            </w:tcBorders>
            <w:vAlign w:val="bottom"/>
            <w:hideMark/>
          </w:tcPr>
          <w:p w14:paraId="42C7007A" w14:textId="77777777" w:rsidR="00E2112A" w:rsidRPr="003A7881" w:rsidRDefault="00E2112A" w:rsidP="004E4DB6">
            <w:pPr>
              <w:suppressAutoHyphens w:val="0"/>
              <w:spacing w:before="80" w:after="80" w:line="200" w:lineRule="exact"/>
              <w:ind w:left="57" w:right="57"/>
              <w:jc w:val="center"/>
              <w:rPr>
                <w:i/>
                <w:sz w:val="16"/>
                <w:szCs w:val="16"/>
              </w:rPr>
            </w:pPr>
            <w:r w:rsidRPr="003A7881">
              <w:rPr>
                <w:i/>
                <w:iCs/>
                <w:sz w:val="16"/>
                <w:szCs w:val="16"/>
              </w:rPr>
              <w:t xml:space="preserve">Spécifique </w:t>
            </w:r>
            <w:r>
              <w:rPr>
                <w:i/>
                <w:iCs/>
                <w:sz w:val="16"/>
                <w:szCs w:val="16"/>
              </w:rPr>
              <w:br/>
            </w:r>
            <w:r w:rsidRPr="003A7881">
              <w:rPr>
                <w:i/>
                <w:iCs/>
                <w:sz w:val="16"/>
                <w:szCs w:val="16"/>
              </w:rPr>
              <w:t>à un véhicule</w:t>
            </w:r>
          </w:p>
        </w:tc>
      </w:tr>
      <w:tr w:rsidR="00E2112A" w:rsidRPr="003A7881" w14:paraId="79B87E5B" w14:textId="77777777" w:rsidTr="004E4DB6">
        <w:trPr>
          <w:trHeight w:val="20"/>
          <w:tblHeader/>
        </w:trPr>
        <w:tc>
          <w:tcPr>
            <w:tcW w:w="2685" w:type="dxa"/>
            <w:gridSpan w:val="2"/>
            <w:vMerge/>
            <w:tcBorders>
              <w:top w:val="single" w:sz="2" w:space="0" w:color="auto"/>
              <w:left w:val="single" w:sz="2" w:space="0" w:color="auto"/>
              <w:bottom w:val="single" w:sz="12" w:space="0" w:color="auto"/>
              <w:right w:val="single" w:sz="2" w:space="0" w:color="auto"/>
            </w:tcBorders>
            <w:vAlign w:val="center"/>
            <w:hideMark/>
          </w:tcPr>
          <w:p w14:paraId="6B012F58" w14:textId="77777777" w:rsidR="00E2112A" w:rsidRPr="003A7881" w:rsidRDefault="00E2112A" w:rsidP="004E4DB6">
            <w:pPr>
              <w:suppressAutoHyphens w:val="0"/>
              <w:spacing w:before="80" w:after="80" w:line="200" w:lineRule="exact"/>
              <w:ind w:left="57" w:right="57"/>
              <w:jc w:val="center"/>
              <w:rPr>
                <w:i/>
                <w:sz w:val="16"/>
                <w:szCs w:val="16"/>
              </w:rPr>
            </w:pPr>
          </w:p>
        </w:tc>
        <w:tc>
          <w:tcPr>
            <w:tcW w:w="594" w:type="dxa"/>
            <w:tcBorders>
              <w:top w:val="single" w:sz="2" w:space="0" w:color="auto"/>
              <w:left w:val="single" w:sz="2" w:space="0" w:color="auto"/>
              <w:bottom w:val="single" w:sz="12" w:space="0" w:color="auto"/>
              <w:right w:val="single" w:sz="2" w:space="0" w:color="auto"/>
            </w:tcBorders>
            <w:hideMark/>
          </w:tcPr>
          <w:p w14:paraId="27823217" w14:textId="77777777" w:rsidR="00E2112A" w:rsidRPr="003A7881" w:rsidRDefault="00E2112A" w:rsidP="004E4DB6">
            <w:pPr>
              <w:suppressAutoHyphens w:val="0"/>
              <w:spacing w:before="80" w:after="80" w:line="200" w:lineRule="exact"/>
              <w:ind w:left="57" w:right="57"/>
              <w:jc w:val="center"/>
              <w:rPr>
                <w:i/>
                <w:sz w:val="16"/>
                <w:szCs w:val="16"/>
              </w:rPr>
            </w:pPr>
            <w:r w:rsidRPr="003A7881">
              <w:rPr>
                <w:i/>
                <w:sz w:val="16"/>
                <w:szCs w:val="16"/>
              </w:rPr>
              <w:t>DRE</w:t>
            </w:r>
          </w:p>
        </w:tc>
        <w:tc>
          <w:tcPr>
            <w:tcW w:w="1144" w:type="dxa"/>
            <w:tcBorders>
              <w:top w:val="single" w:sz="2" w:space="0" w:color="auto"/>
              <w:left w:val="single" w:sz="2" w:space="0" w:color="auto"/>
              <w:bottom w:val="single" w:sz="12" w:space="0" w:color="auto"/>
              <w:right w:val="single" w:sz="2" w:space="0" w:color="auto"/>
            </w:tcBorders>
            <w:hideMark/>
          </w:tcPr>
          <w:p w14:paraId="48C85E38" w14:textId="77777777" w:rsidR="00E2112A" w:rsidRPr="003A7881" w:rsidRDefault="00E2112A" w:rsidP="004E4DB6">
            <w:pPr>
              <w:suppressAutoHyphens w:val="0"/>
              <w:spacing w:before="80" w:after="80" w:line="200" w:lineRule="exact"/>
              <w:ind w:left="57" w:right="57"/>
              <w:jc w:val="center"/>
              <w:rPr>
                <w:i/>
                <w:sz w:val="16"/>
                <w:szCs w:val="16"/>
              </w:rPr>
            </w:pPr>
            <w:r w:rsidRPr="003A7881">
              <w:rPr>
                <w:i/>
                <w:sz w:val="16"/>
                <w:szCs w:val="16"/>
              </w:rPr>
              <w:t>DRE ISOFIX</w:t>
            </w:r>
          </w:p>
        </w:tc>
        <w:tc>
          <w:tcPr>
            <w:tcW w:w="594" w:type="dxa"/>
            <w:tcBorders>
              <w:top w:val="single" w:sz="2" w:space="0" w:color="auto"/>
              <w:left w:val="single" w:sz="2" w:space="0" w:color="auto"/>
              <w:bottom w:val="single" w:sz="12" w:space="0" w:color="auto"/>
              <w:right w:val="single" w:sz="2" w:space="0" w:color="auto"/>
            </w:tcBorders>
            <w:hideMark/>
          </w:tcPr>
          <w:p w14:paraId="49D35738" w14:textId="77777777" w:rsidR="00E2112A" w:rsidRPr="003A7881" w:rsidRDefault="00E2112A" w:rsidP="004E4DB6">
            <w:pPr>
              <w:suppressAutoHyphens w:val="0"/>
              <w:spacing w:before="80" w:after="80" w:line="200" w:lineRule="exact"/>
              <w:ind w:left="57" w:right="57"/>
              <w:jc w:val="center"/>
              <w:rPr>
                <w:i/>
                <w:sz w:val="16"/>
                <w:szCs w:val="16"/>
              </w:rPr>
            </w:pPr>
            <w:r w:rsidRPr="003A7881">
              <w:rPr>
                <w:i/>
                <w:sz w:val="16"/>
                <w:szCs w:val="16"/>
              </w:rPr>
              <w:t>DRE</w:t>
            </w:r>
          </w:p>
        </w:tc>
        <w:tc>
          <w:tcPr>
            <w:tcW w:w="1144" w:type="dxa"/>
            <w:tcBorders>
              <w:top w:val="single" w:sz="2" w:space="0" w:color="auto"/>
              <w:left w:val="single" w:sz="2" w:space="0" w:color="auto"/>
              <w:bottom w:val="single" w:sz="12" w:space="0" w:color="auto"/>
              <w:right w:val="single" w:sz="2" w:space="0" w:color="auto"/>
            </w:tcBorders>
            <w:hideMark/>
          </w:tcPr>
          <w:p w14:paraId="4BC5E71E" w14:textId="77777777" w:rsidR="00E2112A" w:rsidRPr="003A7881" w:rsidRDefault="00E2112A" w:rsidP="004E4DB6">
            <w:pPr>
              <w:suppressAutoHyphens w:val="0"/>
              <w:spacing w:before="80" w:after="80" w:line="200" w:lineRule="exact"/>
              <w:ind w:left="57" w:right="57"/>
              <w:jc w:val="center"/>
              <w:rPr>
                <w:i/>
                <w:sz w:val="16"/>
                <w:szCs w:val="16"/>
              </w:rPr>
            </w:pPr>
            <w:r w:rsidRPr="003A7881">
              <w:rPr>
                <w:i/>
                <w:sz w:val="16"/>
                <w:szCs w:val="16"/>
              </w:rPr>
              <w:t>DRE ISOFIX</w:t>
            </w:r>
          </w:p>
        </w:tc>
        <w:tc>
          <w:tcPr>
            <w:tcW w:w="594" w:type="dxa"/>
            <w:tcBorders>
              <w:top w:val="single" w:sz="2" w:space="0" w:color="auto"/>
              <w:left w:val="single" w:sz="2" w:space="0" w:color="auto"/>
              <w:bottom w:val="single" w:sz="12" w:space="0" w:color="auto"/>
              <w:right w:val="single" w:sz="2" w:space="0" w:color="auto"/>
            </w:tcBorders>
            <w:hideMark/>
          </w:tcPr>
          <w:p w14:paraId="024059B2" w14:textId="77777777" w:rsidR="00E2112A" w:rsidRPr="003A7881" w:rsidRDefault="00E2112A" w:rsidP="004E4DB6">
            <w:pPr>
              <w:suppressAutoHyphens w:val="0"/>
              <w:spacing w:before="80" w:after="80" w:line="200" w:lineRule="exact"/>
              <w:ind w:left="57" w:right="57"/>
              <w:jc w:val="center"/>
              <w:rPr>
                <w:i/>
                <w:sz w:val="16"/>
                <w:szCs w:val="16"/>
              </w:rPr>
            </w:pPr>
            <w:r w:rsidRPr="003A7881">
              <w:rPr>
                <w:i/>
                <w:sz w:val="16"/>
                <w:szCs w:val="16"/>
              </w:rPr>
              <w:t>DRE</w:t>
            </w:r>
          </w:p>
        </w:tc>
        <w:tc>
          <w:tcPr>
            <w:tcW w:w="1144" w:type="dxa"/>
            <w:tcBorders>
              <w:top w:val="single" w:sz="2" w:space="0" w:color="auto"/>
              <w:left w:val="single" w:sz="2" w:space="0" w:color="auto"/>
              <w:bottom w:val="single" w:sz="12" w:space="0" w:color="auto"/>
              <w:right w:val="single" w:sz="2" w:space="0" w:color="auto"/>
            </w:tcBorders>
            <w:hideMark/>
          </w:tcPr>
          <w:p w14:paraId="79BDB570" w14:textId="77777777" w:rsidR="00E2112A" w:rsidRPr="003A7881" w:rsidRDefault="00E2112A" w:rsidP="004E4DB6">
            <w:pPr>
              <w:suppressAutoHyphens w:val="0"/>
              <w:spacing w:before="80" w:after="80" w:line="200" w:lineRule="exact"/>
              <w:ind w:left="57" w:right="57"/>
              <w:jc w:val="center"/>
              <w:rPr>
                <w:i/>
                <w:sz w:val="16"/>
                <w:szCs w:val="16"/>
              </w:rPr>
            </w:pPr>
            <w:r w:rsidRPr="003A7881">
              <w:rPr>
                <w:i/>
                <w:sz w:val="16"/>
                <w:szCs w:val="16"/>
              </w:rPr>
              <w:t>DRE ISOFIX</w:t>
            </w:r>
          </w:p>
        </w:tc>
        <w:tc>
          <w:tcPr>
            <w:tcW w:w="594" w:type="dxa"/>
            <w:tcBorders>
              <w:top w:val="single" w:sz="2" w:space="0" w:color="auto"/>
              <w:left w:val="single" w:sz="2" w:space="0" w:color="auto"/>
              <w:bottom w:val="single" w:sz="12" w:space="0" w:color="auto"/>
              <w:right w:val="single" w:sz="2" w:space="0" w:color="auto"/>
            </w:tcBorders>
            <w:hideMark/>
          </w:tcPr>
          <w:p w14:paraId="7DE6773B" w14:textId="77777777" w:rsidR="00E2112A" w:rsidRPr="003A7881" w:rsidRDefault="00E2112A" w:rsidP="004E4DB6">
            <w:pPr>
              <w:suppressAutoHyphens w:val="0"/>
              <w:spacing w:before="80" w:after="80" w:line="200" w:lineRule="exact"/>
              <w:ind w:left="57" w:right="57"/>
              <w:jc w:val="center"/>
              <w:rPr>
                <w:i/>
                <w:sz w:val="16"/>
                <w:szCs w:val="16"/>
              </w:rPr>
            </w:pPr>
            <w:r w:rsidRPr="003A7881">
              <w:rPr>
                <w:i/>
                <w:sz w:val="16"/>
                <w:szCs w:val="16"/>
              </w:rPr>
              <w:t>DRE</w:t>
            </w:r>
          </w:p>
        </w:tc>
        <w:tc>
          <w:tcPr>
            <w:tcW w:w="1144" w:type="dxa"/>
            <w:tcBorders>
              <w:top w:val="single" w:sz="2" w:space="0" w:color="auto"/>
              <w:left w:val="single" w:sz="2" w:space="0" w:color="auto"/>
              <w:bottom w:val="single" w:sz="12" w:space="0" w:color="auto"/>
              <w:right w:val="single" w:sz="2" w:space="0" w:color="auto"/>
            </w:tcBorders>
            <w:hideMark/>
          </w:tcPr>
          <w:p w14:paraId="0D7918C9" w14:textId="77777777" w:rsidR="00E2112A" w:rsidRPr="003A7881" w:rsidRDefault="00E2112A" w:rsidP="004E4DB6">
            <w:pPr>
              <w:suppressAutoHyphens w:val="0"/>
              <w:spacing w:before="80" w:after="80" w:line="200" w:lineRule="exact"/>
              <w:ind w:left="57" w:right="57"/>
              <w:jc w:val="center"/>
              <w:rPr>
                <w:i/>
                <w:sz w:val="16"/>
                <w:szCs w:val="16"/>
              </w:rPr>
            </w:pPr>
            <w:r w:rsidRPr="003A7881">
              <w:rPr>
                <w:i/>
                <w:sz w:val="16"/>
                <w:szCs w:val="16"/>
              </w:rPr>
              <w:t>DRE ISOFIX</w:t>
            </w:r>
          </w:p>
        </w:tc>
      </w:tr>
      <w:tr w:rsidR="00E2112A" w:rsidRPr="003A7881" w14:paraId="62DE5F4F" w14:textId="77777777" w:rsidTr="004E4DB6">
        <w:trPr>
          <w:trHeight w:val="20"/>
        </w:trPr>
        <w:tc>
          <w:tcPr>
            <w:tcW w:w="394" w:type="dxa"/>
            <w:vMerge w:val="restart"/>
            <w:tcBorders>
              <w:top w:val="single" w:sz="12" w:space="0" w:color="auto"/>
              <w:left w:val="single" w:sz="2" w:space="0" w:color="auto"/>
              <w:bottom w:val="single" w:sz="2" w:space="0" w:color="auto"/>
              <w:right w:val="single" w:sz="2" w:space="0" w:color="auto"/>
            </w:tcBorders>
            <w:hideMark/>
          </w:tcPr>
          <w:p w14:paraId="35D450C3"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0</w:t>
            </w:r>
          </w:p>
        </w:tc>
        <w:tc>
          <w:tcPr>
            <w:tcW w:w="2291" w:type="dxa"/>
            <w:tcBorders>
              <w:top w:val="single" w:sz="12" w:space="0" w:color="auto"/>
              <w:left w:val="single" w:sz="2" w:space="0" w:color="auto"/>
              <w:bottom w:val="single" w:sz="2" w:space="0" w:color="auto"/>
              <w:right w:val="single" w:sz="2" w:space="0" w:color="auto"/>
            </w:tcBorders>
            <w:hideMark/>
          </w:tcPr>
          <w:p w14:paraId="2D2B0B4D"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Nacelle</w:t>
            </w:r>
          </w:p>
        </w:tc>
        <w:tc>
          <w:tcPr>
            <w:tcW w:w="594" w:type="dxa"/>
            <w:tcBorders>
              <w:top w:val="single" w:sz="12" w:space="0" w:color="auto"/>
              <w:left w:val="single" w:sz="2" w:space="0" w:color="auto"/>
              <w:bottom w:val="single" w:sz="2" w:space="0" w:color="auto"/>
              <w:right w:val="single" w:sz="2" w:space="0" w:color="auto"/>
            </w:tcBorders>
            <w:hideMark/>
          </w:tcPr>
          <w:p w14:paraId="675D673B"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12" w:space="0" w:color="auto"/>
              <w:left w:val="single" w:sz="2" w:space="0" w:color="auto"/>
              <w:bottom w:val="single" w:sz="2" w:space="0" w:color="auto"/>
              <w:right w:val="single" w:sz="2" w:space="0" w:color="auto"/>
            </w:tcBorders>
            <w:hideMark/>
          </w:tcPr>
          <w:p w14:paraId="054E2F9C"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12" w:space="0" w:color="auto"/>
              <w:left w:val="single" w:sz="2" w:space="0" w:color="auto"/>
              <w:bottom w:val="single" w:sz="2" w:space="0" w:color="auto"/>
              <w:right w:val="single" w:sz="2" w:space="0" w:color="auto"/>
            </w:tcBorders>
            <w:hideMark/>
          </w:tcPr>
          <w:p w14:paraId="238519BD"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12" w:space="0" w:color="auto"/>
              <w:left w:val="single" w:sz="2" w:space="0" w:color="auto"/>
              <w:bottom w:val="single" w:sz="2" w:space="0" w:color="auto"/>
              <w:right w:val="single" w:sz="2" w:space="0" w:color="auto"/>
            </w:tcBorders>
            <w:hideMark/>
          </w:tcPr>
          <w:p w14:paraId="443925A0"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c>
          <w:tcPr>
            <w:tcW w:w="594" w:type="dxa"/>
            <w:tcBorders>
              <w:top w:val="single" w:sz="12" w:space="0" w:color="auto"/>
              <w:left w:val="single" w:sz="2" w:space="0" w:color="auto"/>
              <w:bottom w:val="single" w:sz="2" w:space="0" w:color="auto"/>
              <w:right w:val="single" w:sz="2" w:space="0" w:color="auto"/>
            </w:tcBorders>
            <w:hideMark/>
          </w:tcPr>
          <w:p w14:paraId="5F654D48"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12" w:space="0" w:color="auto"/>
              <w:left w:val="single" w:sz="2" w:space="0" w:color="auto"/>
              <w:bottom w:val="single" w:sz="2" w:space="0" w:color="auto"/>
              <w:right w:val="single" w:sz="2" w:space="0" w:color="auto"/>
            </w:tcBorders>
            <w:hideMark/>
          </w:tcPr>
          <w:p w14:paraId="4C529B0C"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12" w:space="0" w:color="auto"/>
              <w:left w:val="single" w:sz="2" w:space="0" w:color="auto"/>
              <w:bottom w:val="single" w:sz="2" w:space="0" w:color="auto"/>
              <w:right w:val="single" w:sz="2" w:space="0" w:color="auto"/>
            </w:tcBorders>
            <w:hideMark/>
          </w:tcPr>
          <w:p w14:paraId="1812F7AC"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12" w:space="0" w:color="auto"/>
              <w:left w:val="single" w:sz="2" w:space="0" w:color="auto"/>
              <w:bottom w:val="single" w:sz="2" w:space="0" w:color="auto"/>
              <w:right w:val="single" w:sz="2" w:space="0" w:color="auto"/>
            </w:tcBorders>
            <w:hideMark/>
          </w:tcPr>
          <w:p w14:paraId="2AB452EF"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r>
      <w:tr w:rsidR="00E2112A" w:rsidRPr="003A7881" w14:paraId="5C88E680" w14:textId="77777777" w:rsidTr="004E4DB6">
        <w:trPr>
          <w:trHeight w:val="20"/>
        </w:trPr>
        <w:tc>
          <w:tcPr>
            <w:tcW w:w="394" w:type="dxa"/>
            <w:vMerge/>
            <w:tcBorders>
              <w:top w:val="single" w:sz="12" w:space="0" w:color="auto"/>
              <w:left w:val="single" w:sz="2" w:space="0" w:color="auto"/>
              <w:bottom w:val="single" w:sz="2" w:space="0" w:color="auto"/>
              <w:right w:val="single" w:sz="2" w:space="0" w:color="auto"/>
            </w:tcBorders>
            <w:hideMark/>
          </w:tcPr>
          <w:p w14:paraId="07FB344B" w14:textId="77777777" w:rsidR="00E2112A" w:rsidRPr="003A7881" w:rsidRDefault="00E2112A" w:rsidP="004E4DB6">
            <w:pPr>
              <w:suppressAutoHyphens w:val="0"/>
              <w:spacing w:before="60" w:after="60" w:line="220" w:lineRule="atLeast"/>
              <w:ind w:left="57" w:right="57"/>
              <w:rPr>
                <w:sz w:val="18"/>
                <w:szCs w:val="18"/>
              </w:rPr>
            </w:pPr>
          </w:p>
        </w:tc>
        <w:tc>
          <w:tcPr>
            <w:tcW w:w="2291" w:type="dxa"/>
            <w:tcBorders>
              <w:top w:val="single" w:sz="2" w:space="0" w:color="auto"/>
              <w:left w:val="single" w:sz="2" w:space="0" w:color="auto"/>
              <w:bottom w:val="single" w:sz="2" w:space="0" w:color="auto"/>
              <w:right w:val="single" w:sz="2" w:space="0" w:color="auto"/>
            </w:tcBorders>
            <w:hideMark/>
          </w:tcPr>
          <w:p w14:paraId="4B11C583"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Dos à la route</w:t>
            </w:r>
          </w:p>
        </w:tc>
        <w:tc>
          <w:tcPr>
            <w:tcW w:w="594" w:type="dxa"/>
            <w:tcBorders>
              <w:top w:val="single" w:sz="2" w:space="0" w:color="auto"/>
              <w:left w:val="single" w:sz="2" w:space="0" w:color="auto"/>
              <w:bottom w:val="single" w:sz="2" w:space="0" w:color="auto"/>
              <w:right w:val="single" w:sz="2" w:space="0" w:color="auto"/>
            </w:tcBorders>
            <w:hideMark/>
          </w:tcPr>
          <w:p w14:paraId="03D30923"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52122F53"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1EAE520E"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208EA0D4" w14:textId="77777777" w:rsidR="00E2112A" w:rsidRPr="003A7881" w:rsidRDefault="00E2112A" w:rsidP="004E4DB6">
            <w:pPr>
              <w:suppressAutoHyphens w:val="0"/>
              <w:spacing w:before="60" w:after="60" w:line="220" w:lineRule="atLeast"/>
              <w:ind w:left="57" w:right="57"/>
              <w:rPr>
                <w:sz w:val="18"/>
                <w:szCs w:val="18"/>
              </w:rPr>
            </w:pPr>
            <w:r>
              <w:rPr>
                <w:sz w:val="18"/>
                <w:szCs w:val="18"/>
              </w:rPr>
              <w:t>A</w:t>
            </w:r>
            <w:r w:rsidRPr="00967E0B">
              <w:rPr>
                <w:sz w:val="18"/>
                <w:szCs w:val="18"/>
                <w:vertAlign w:val="superscript"/>
              </w:rPr>
              <w:t>3)</w:t>
            </w:r>
          </w:p>
        </w:tc>
        <w:tc>
          <w:tcPr>
            <w:tcW w:w="594" w:type="dxa"/>
            <w:tcBorders>
              <w:top w:val="single" w:sz="2" w:space="0" w:color="auto"/>
              <w:left w:val="single" w:sz="2" w:space="0" w:color="auto"/>
              <w:bottom w:val="single" w:sz="2" w:space="0" w:color="auto"/>
              <w:right w:val="single" w:sz="2" w:space="0" w:color="auto"/>
            </w:tcBorders>
            <w:hideMark/>
          </w:tcPr>
          <w:p w14:paraId="1ABCB245"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540FBEF5"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7B1D9830"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39646BD0"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r>
      <w:tr w:rsidR="00E2112A" w:rsidRPr="003A7881" w14:paraId="7BCAF01E" w14:textId="77777777" w:rsidTr="004E4DB6">
        <w:trPr>
          <w:trHeight w:val="20"/>
        </w:trPr>
        <w:tc>
          <w:tcPr>
            <w:tcW w:w="394" w:type="dxa"/>
            <w:tcBorders>
              <w:top w:val="single" w:sz="2" w:space="0" w:color="auto"/>
              <w:left w:val="single" w:sz="2" w:space="0" w:color="auto"/>
              <w:bottom w:val="single" w:sz="2" w:space="0" w:color="auto"/>
              <w:right w:val="single" w:sz="2" w:space="0" w:color="auto"/>
            </w:tcBorders>
            <w:hideMark/>
          </w:tcPr>
          <w:p w14:paraId="0AFF9179"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0+</w:t>
            </w:r>
          </w:p>
        </w:tc>
        <w:tc>
          <w:tcPr>
            <w:tcW w:w="2291" w:type="dxa"/>
            <w:tcBorders>
              <w:top w:val="single" w:sz="2" w:space="0" w:color="auto"/>
              <w:left w:val="single" w:sz="2" w:space="0" w:color="auto"/>
              <w:bottom w:val="single" w:sz="2" w:space="0" w:color="auto"/>
              <w:right w:val="single" w:sz="2" w:space="0" w:color="auto"/>
            </w:tcBorders>
            <w:hideMark/>
          </w:tcPr>
          <w:p w14:paraId="097C81B0"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Dos à la route</w:t>
            </w:r>
          </w:p>
        </w:tc>
        <w:tc>
          <w:tcPr>
            <w:tcW w:w="594" w:type="dxa"/>
            <w:tcBorders>
              <w:top w:val="single" w:sz="2" w:space="0" w:color="auto"/>
              <w:left w:val="single" w:sz="2" w:space="0" w:color="auto"/>
              <w:bottom w:val="single" w:sz="2" w:space="0" w:color="auto"/>
              <w:right w:val="single" w:sz="2" w:space="0" w:color="auto"/>
            </w:tcBorders>
            <w:hideMark/>
          </w:tcPr>
          <w:p w14:paraId="0887EF4B"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61F3C61E"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60045DBD"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228D0AA2"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c>
          <w:tcPr>
            <w:tcW w:w="594" w:type="dxa"/>
            <w:tcBorders>
              <w:top w:val="single" w:sz="2" w:space="0" w:color="auto"/>
              <w:left w:val="single" w:sz="2" w:space="0" w:color="auto"/>
              <w:bottom w:val="single" w:sz="2" w:space="0" w:color="auto"/>
              <w:right w:val="single" w:sz="2" w:space="0" w:color="auto"/>
            </w:tcBorders>
            <w:hideMark/>
          </w:tcPr>
          <w:p w14:paraId="17DD9CB4"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2BD1738B"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1D4A6048"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495C7A41"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r>
      <w:tr w:rsidR="00E2112A" w:rsidRPr="003A7881" w14:paraId="3C163ED4" w14:textId="77777777" w:rsidTr="004E4DB6">
        <w:trPr>
          <w:trHeight w:val="20"/>
        </w:trPr>
        <w:tc>
          <w:tcPr>
            <w:tcW w:w="394" w:type="dxa"/>
            <w:vMerge w:val="restart"/>
            <w:tcBorders>
              <w:top w:val="single" w:sz="2" w:space="0" w:color="auto"/>
              <w:left w:val="single" w:sz="2" w:space="0" w:color="auto"/>
              <w:bottom w:val="single" w:sz="2" w:space="0" w:color="auto"/>
              <w:right w:val="single" w:sz="2" w:space="0" w:color="auto"/>
            </w:tcBorders>
            <w:hideMark/>
          </w:tcPr>
          <w:p w14:paraId="336AAD4E"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 xml:space="preserve">I </w:t>
            </w:r>
          </w:p>
        </w:tc>
        <w:tc>
          <w:tcPr>
            <w:tcW w:w="2291" w:type="dxa"/>
            <w:tcBorders>
              <w:top w:val="single" w:sz="2" w:space="0" w:color="auto"/>
              <w:left w:val="single" w:sz="2" w:space="0" w:color="auto"/>
              <w:bottom w:val="single" w:sz="2" w:space="0" w:color="auto"/>
              <w:right w:val="single" w:sz="2" w:space="0" w:color="auto"/>
            </w:tcBorders>
            <w:hideMark/>
          </w:tcPr>
          <w:p w14:paraId="1E874D4C"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Dos à la route</w:t>
            </w:r>
          </w:p>
        </w:tc>
        <w:tc>
          <w:tcPr>
            <w:tcW w:w="594" w:type="dxa"/>
            <w:tcBorders>
              <w:top w:val="single" w:sz="2" w:space="0" w:color="auto"/>
              <w:left w:val="single" w:sz="2" w:space="0" w:color="auto"/>
              <w:bottom w:val="single" w:sz="2" w:space="0" w:color="auto"/>
              <w:right w:val="single" w:sz="2" w:space="0" w:color="auto"/>
            </w:tcBorders>
            <w:hideMark/>
          </w:tcPr>
          <w:p w14:paraId="47AD2CC8"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599BDC22"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4B58D845"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2A6DB9B1"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c>
          <w:tcPr>
            <w:tcW w:w="594" w:type="dxa"/>
            <w:tcBorders>
              <w:top w:val="single" w:sz="2" w:space="0" w:color="auto"/>
              <w:left w:val="single" w:sz="2" w:space="0" w:color="auto"/>
              <w:bottom w:val="single" w:sz="2" w:space="0" w:color="auto"/>
              <w:right w:val="single" w:sz="2" w:space="0" w:color="auto"/>
            </w:tcBorders>
            <w:hideMark/>
          </w:tcPr>
          <w:p w14:paraId="4E7980FC"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26561A8A"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5044F58D"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008CFEC3"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r>
      <w:tr w:rsidR="00E2112A" w:rsidRPr="003A7881" w14:paraId="24C676AC" w14:textId="77777777" w:rsidTr="004E4DB6">
        <w:trPr>
          <w:trHeight w:val="20"/>
        </w:trPr>
        <w:tc>
          <w:tcPr>
            <w:tcW w:w="394" w:type="dxa"/>
            <w:vMerge/>
            <w:tcBorders>
              <w:top w:val="single" w:sz="2" w:space="0" w:color="auto"/>
              <w:left w:val="single" w:sz="2" w:space="0" w:color="auto"/>
              <w:bottom w:val="single" w:sz="2" w:space="0" w:color="auto"/>
              <w:right w:val="single" w:sz="2" w:space="0" w:color="auto"/>
            </w:tcBorders>
            <w:hideMark/>
          </w:tcPr>
          <w:p w14:paraId="3C752980" w14:textId="77777777" w:rsidR="00E2112A" w:rsidRPr="003A7881" w:rsidRDefault="00E2112A" w:rsidP="004E4DB6">
            <w:pPr>
              <w:suppressAutoHyphens w:val="0"/>
              <w:spacing w:before="60" w:after="60" w:line="220" w:lineRule="atLeast"/>
              <w:ind w:left="57" w:right="57"/>
              <w:rPr>
                <w:sz w:val="18"/>
                <w:szCs w:val="18"/>
              </w:rPr>
            </w:pPr>
          </w:p>
        </w:tc>
        <w:tc>
          <w:tcPr>
            <w:tcW w:w="2291" w:type="dxa"/>
            <w:tcBorders>
              <w:top w:val="single" w:sz="2" w:space="0" w:color="auto"/>
              <w:left w:val="single" w:sz="2" w:space="0" w:color="auto"/>
              <w:bottom w:val="single" w:sz="2" w:space="0" w:color="auto"/>
              <w:right w:val="single" w:sz="2" w:space="0" w:color="auto"/>
            </w:tcBorders>
            <w:hideMark/>
          </w:tcPr>
          <w:p w14:paraId="75C5FAAC"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Face à la route</w:t>
            </w:r>
            <w:r>
              <w:rPr>
                <w:sz w:val="18"/>
                <w:szCs w:val="18"/>
              </w:rPr>
              <w:t xml:space="preserve"> </w:t>
            </w:r>
            <w:r>
              <w:rPr>
                <w:sz w:val="18"/>
                <w:szCs w:val="18"/>
              </w:rPr>
              <w:br/>
            </w:r>
            <w:r w:rsidRPr="003A7881">
              <w:rPr>
                <w:sz w:val="18"/>
                <w:szCs w:val="18"/>
              </w:rPr>
              <w:t>(intégral)</w:t>
            </w:r>
          </w:p>
        </w:tc>
        <w:tc>
          <w:tcPr>
            <w:tcW w:w="594" w:type="dxa"/>
            <w:tcBorders>
              <w:top w:val="single" w:sz="2" w:space="0" w:color="auto"/>
              <w:left w:val="single" w:sz="2" w:space="0" w:color="auto"/>
              <w:bottom w:val="single" w:sz="2" w:space="0" w:color="auto"/>
              <w:right w:val="single" w:sz="2" w:space="0" w:color="auto"/>
            </w:tcBorders>
            <w:hideMark/>
          </w:tcPr>
          <w:p w14:paraId="472E9D42"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6253C1B8" w14:textId="77777777" w:rsidR="00E2112A" w:rsidRPr="003A7881" w:rsidRDefault="00E2112A" w:rsidP="004E4DB6">
            <w:pPr>
              <w:suppressAutoHyphens w:val="0"/>
              <w:spacing w:before="60" w:after="60" w:line="220" w:lineRule="atLeast"/>
              <w:ind w:left="57" w:right="57"/>
              <w:rPr>
                <w:sz w:val="18"/>
                <w:szCs w:val="18"/>
              </w:rPr>
            </w:pPr>
            <w:proofErr w:type="gramStart"/>
            <w:r>
              <w:rPr>
                <w:sz w:val="18"/>
                <w:szCs w:val="18"/>
              </w:rPr>
              <w:t>A</w:t>
            </w:r>
            <w:r w:rsidRPr="00967E0B">
              <w:rPr>
                <w:sz w:val="18"/>
                <w:szCs w:val="18"/>
                <w:vertAlign w:val="superscript"/>
              </w:rPr>
              <w:t>(</w:t>
            </w:r>
            <w:proofErr w:type="gramEnd"/>
            <w:r w:rsidRPr="00967E0B">
              <w:rPr>
                <w:sz w:val="18"/>
                <w:szCs w:val="18"/>
                <w:vertAlign w:val="superscript"/>
              </w:rPr>
              <w:t>3)</w:t>
            </w:r>
          </w:p>
        </w:tc>
        <w:tc>
          <w:tcPr>
            <w:tcW w:w="594" w:type="dxa"/>
            <w:tcBorders>
              <w:top w:val="single" w:sz="2" w:space="0" w:color="auto"/>
              <w:left w:val="single" w:sz="2" w:space="0" w:color="auto"/>
              <w:bottom w:val="single" w:sz="2" w:space="0" w:color="auto"/>
              <w:right w:val="single" w:sz="2" w:space="0" w:color="auto"/>
            </w:tcBorders>
            <w:hideMark/>
          </w:tcPr>
          <w:p w14:paraId="423B9A64"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039ED369"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c>
          <w:tcPr>
            <w:tcW w:w="594" w:type="dxa"/>
            <w:tcBorders>
              <w:top w:val="single" w:sz="2" w:space="0" w:color="auto"/>
              <w:left w:val="single" w:sz="2" w:space="0" w:color="auto"/>
              <w:bottom w:val="single" w:sz="2" w:space="0" w:color="auto"/>
              <w:right w:val="single" w:sz="2" w:space="0" w:color="auto"/>
            </w:tcBorders>
            <w:hideMark/>
          </w:tcPr>
          <w:p w14:paraId="7F2117E4"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339E813C"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62D0BAEE"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7CA01805"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r>
      <w:tr w:rsidR="00E2112A" w:rsidRPr="003A7881" w14:paraId="29AC2562" w14:textId="77777777" w:rsidTr="004E4DB6">
        <w:trPr>
          <w:trHeight w:val="20"/>
        </w:trPr>
        <w:tc>
          <w:tcPr>
            <w:tcW w:w="394" w:type="dxa"/>
            <w:vMerge/>
            <w:tcBorders>
              <w:top w:val="single" w:sz="2" w:space="0" w:color="auto"/>
              <w:left w:val="single" w:sz="2" w:space="0" w:color="auto"/>
              <w:bottom w:val="single" w:sz="2" w:space="0" w:color="auto"/>
              <w:right w:val="single" w:sz="2" w:space="0" w:color="auto"/>
            </w:tcBorders>
            <w:hideMark/>
          </w:tcPr>
          <w:p w14:paraId="6CC36BE3" w14:textId="77777777" w:rsidR="00E2112A" w:rsidRPr="003A7881" w:rsidRDefault="00E2112A" w:rsidP="004E4DB6">
            <w:pPr>
              <w:suppressAutoHyphens w:val="0"/>
              <w:spacing w:before="60" w:after="60" w:line="220" w:lineRule="atLeast"/>
              <w:ind w:left="57" w:right="57"/>
              <w:rPr>
                <w:sz w:val="18"/>
                <w:szCs w:val="18"/>
              </w:rPr>
            </w:pPr>
          </w:p>
        </w:tc>
        <w:tc>
          <w:tcPr>
            <w:tcW w:w="2291" w:type="dxa"/>
            <w:tcBorders>
              <w:top w:val="single" w:sz="2" w:space="0" w:color="auto"/>
              <w:left w:val="single" w:sz="2" w:space="0" w:color="auto"/>
              <w:bottom w:val="single" w:sz="2" w:space="0" w:color="auto"/>
              <w:right w:val="single" w:sz="2" w:space="0" w:color="auto"/>
            </w:tcBorders>
            <w:hideMark/>
          </w:tcPr>
          <w:p w14:paraId="200EE7A4"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Face à la route</w:t>
            </w:r>
            <w:r>
              <w:rPr>
                <w:sz w:val="18"/>
                <w:szCs w:val="18"/>
              </w:rPr>
              <w:t xml:space="preserve"> </w:t>
            </w:r>
            <w:r>
              <w:rPr>
                <w:sz w:val="18"/>
                <w:szCs w:val="18"/>
              </w:rPr>
              <w:br/>
            </w:r>
            <w:r w:rsidRPr="003A7881">
              <w:rPr>
                <w:sz w:val="18"/>
                <w:szCs w:val="18"/>
              </w:rPr>
              <w:t>(non intégral)</w:t>
            </w:r>
          </w:p>
        </w:tc>
        <w:tc>
          <w:tcPr>
            <w:tcW w:w="594" w:type="dxa"/>
            <w:tcBorders>
              <w:top w:val="single" w:sz="2" w:space="0" w:color="auto"/>
              <w:left w:val="single" w:sz="2" w:space="0" w:color="auto"/>
              <w:bottom w:val="single" w:sz="2" w:space="0" w:color="auto"/>
              <w:right w:val="single" w:sz="2" w:space="0" w:color="auto"/>
            </w:tcBorders>
            <w:hideMark/>
          </w:tcPr>
          <w:p w14:paraId="76D941F0"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1144" w:type="dxa"/>
            <w:tcBorders>
              <w:top w:val="single" w:sz="2" w:space="0" w:color="auto"/>
              <w:left w:val="single" w:sz="2" w:space="0" w:color="auto"/>
              <w:bottom w:val="single" w:sz="2" w:space="0" w:color="auto"/>
              <w:right w:val="single" w:sz="2" w:space="0" w:color="auto"/>
            </w:tcBorders>
            <w:hideMark/>
          </w:tcPr>
          <w:p w14:paraId="07C37958"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7112E0D5"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1144" w:type="dxa"/>
            <w:tcBorders>
              <w:top w:val="single" w:sz="2" w:space="0" w:color="auto"/>
              <w:left w:val="single" w:sz="2" w:space="0" w:color="auto"/>
              <w:bottom w:val="single" w:sz="2" w:space="0" w:color="auto"/>
              <w:right w:val="single" w:sz="2" w:space="0" w:color="auto"/>
            </w:tcBorders>
            <w:hideMark/>
          </w:tcPr>
          <w:p w14:paraId="7C485099"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7D48FC48"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1144" w:type="dxa"/>
            <w:tcBorders>
              <w:top w:val="single" w:sz="2" w:space="0" w:color="auto"/>
              <w:left w:val="single" w:sz="2" w:space="0" w:color="auto"/>
              <w:bottom w:val="single" w:sz="2" w:space="0" w:color="auto"/>
              <w:right w:val="single" w:sz="2" w:space="0" w:color="auto"/>
            </w:tcBorders>
            <w:hideMark/>
          </w:tcPr>
          <w:p w14:paraId="74035C5A"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3FFACED3"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1144" w:type="dxa"/>
            <w:tcBorders>
              <w:top w:val="single" w:sz="2" w:space="0" w:color="auto"/>
              <w:left w:val="single" w:sz="2" w:space="0" w:color="auto"/>
              <w:bottom w:val="single" w:sz="2" w:space="0" w:color="auto"/>
              <w:right w:val="single" w:sz="2" w:space="0" w:color="auto"/>
            </w:tcBorders>
            <w:hideMark/>
          </w:tcPr>
          <w:p w14:paraId="13DD3E4F"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r>
      <w:tr w:rsidR="00E2112A" w:rsidRPr="003A7881" w14:paraId="2AD302A4" w14:textId="77777777" w:rsidTr="004E4DB6">
        <w:trPr>
          <w:trHeight w:val="20"/>
        </w:trPr>
        <w:tc>
          <w:tcPr>
            <w:tcW w:w="394" w:type="dxa"/>
            <w:vMerge/>
            <w:tcBorders>
              <w:top w:val="single" w:sz="2" w:space="0" w:color="auto"/>
              <w:left w:val="single" w:sz="2" w:space="0" w:color="auto"/>
              <w:bottom w:val="single" w:sz="2" w:space="0" w:color="auto"/>
              <w:right w:val="single" w:sz="2" w:space="0" w:color="auto"/>
            </w:tcBorders>
            <w:hideMark/>
          </w:tcPr>
          <w:p w14:paraId="4C22DB6B" w14:textId="77777777" w:rsidR="00E2112A" w:rsidRPr="003A7881" w:rsidRDefault="00E2112A" w:rsidP="004E4DB6">
            <w:pPr>
              <w:suppressAutoHyphens w:val="0"/>
              <w:spacing w:before="60" w:after="60" w:line="220" w:lineRule="atLeast"/>
              <w:ind w:left="57" w:right="57"/>
              <w:rPr>
                <w:sz w:val="18"/>
                <w:szCs w:val="18"/>
              </w:rPr>
            </w:pPr>
          </w:p>
        </w:tc>
        <w:tc>
          <w:tcPr>
            <w:tcW w:w="2291" w:type="dxa"/>
            <w:tcBorders>
              <w:top w:val="single" w:sz="2" w:space="0" w:color="auto"/>
              <w:left w:val="single" w:sz="2" w:space="0" w:color="auto"/>
              <w:bottom w:val="single" w:sz="2" w:space="0" w:color="auto"/>
              <w:right w:val="single" w:sz="2" w:space="0" w:color="auto"/>
            </w:tcBorders>
            <w:hideMark/>
          </w:tcPr>
          <w:p w14:paraId="70488843"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Face à la route</w:t>
            </w:r>
            <w:r>
              <w:rPr>
                <w:sz w:val="18"/>
                <w:szCs w:val="18"/>
              </w:rPr>
              <w:t xml:space="preserve"> </w:t>
            </w:r>
            <w:r>
              <w:rPr>
                <w:sz w:val="18"/>
                <w:szCs w:val="18"/>
              </w:rPr>
              <w:br/>
              <w:t xml:space="preserve">(non intégral </w:t>
            </w:r>
            <w:r>
              <w:rPr>
                <w:sz w:val="18"/>
                <w:szCs w:val="18"/>
              </w:rPr>
              <w:br/>
            </w:r>
            <w:r w:rsidR="00F93107">
              <w:rPr>
                <w:sz w:val="18"/>
                <w:szCs w:val="18"/>
              </w:rPr>
              <w:t>− </w:t>
            </w:r>
            <w:r>
              <w:rPr>
                <w:sz w:val="18"/>
                <w:szCs w:val="18"/>
              </w:rPr>
              <w:t>voir par. </w:t>
            </w:r>
            <w:r w:rsidRPr="003A7881">
              <w:rPr>
                <w:sz w:val="18"/>
                <w:szCs w:val="18"/>
              </w:rPr>
              <w:t>6.1.12)</w:t>
            </w:r>
          </w:p>
        </w:tc>
        <w:tc>
          <w:tcPr>
            <w:tcW w:w="594" w:type="dxa"/>
            <w:tcBorders>
              <w:top w:val="single" w:sz="2" w:space="0" w:color="auto"/>
              <w:left w:val="single" w:sz="2" w:space="0" w:color="auto"/>
              <w:bottom w:val="single" w:sz="2" w:space="0" w:color="auto"/>
              <w:right w:val="single" w:sz="2" w:space="0" w:color="auto"/>
            </w:tcBorders>
            <w:hideMark/>
          </w:tcPr>
          <w:p w14:paraId="29A05DDD"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083DB3F1"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422CD10F"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4C5D023E"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272BDD8A"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58DEC8E1"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75CD4018"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5E20C92F"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r>
      <w:tr w:rsidR="00E2112A" w:rsidRPr="003A7881" w14:paraId="4D8C18FA" w14:textId="77777777" w:rsidTr="004E4DB6">
        <w:trPr>
          <w:trHeight w:val="20"/>
        </w:trPr>
        <w:tc>
          <w:tcPr>
            <w:tcW w:w="394" w:type="dxa"/>
            <w:vMerge w:val="restart"/>
            <w:tcBorders>
              <w:top w:val="single" w:sz="2" w:space="0" w:color="auto"/>
              <w:left w:val="single" w:sz="2" w:space="0" w:color="auto"/>
              <w:bottom w:val="single" w:sz="2" w:space="0" w:color="auto"/>
              <w:right w:val="single" w:sz="2" w:space="0" w:color="auto"/>
            </w:tcBorders>
            <w:hideMark/>
          </w:tcPr>
          <w:p w14:paraId="7C191D00" w14:textId="77777777" w:rsidR="00E2112A" w:rsidRPr="003A7881" w:rsidRDefault="00E2112A" w:rsidP="004E4DB6">
            <w:pPr>
              <w:suppressAutoHyphens w:val="0"/>
              <w:spacing w:before="60" w:after="60" w:line="220" w:lineRule="atLeast"/>
              <w:ind w:left="57" w:right="57"/>
              <w:rPr>
                <w:sz w:val="18"/>
                <w:szCs w:val="18"/>
                <w:u w:val="single"/>
              </w:rPr>
            </w:pPr>
            <w:r w:rsidRPr="003A7881">
              <w:rPr>
                <w:sz w:val="18"/>
                <w:szCs w:val="18"/>
              </w:rPr>
              <w:t>II</w:t>
            </w:r>
          </w:p>
        </w:tc>
        <w:tc>
          <w:tcPr>
            <w:tcW w:w="2291" w:type="dxa"/>
            <w:tcBorders>
              <w:top w:val="single" w:sz="2" w:space="0" w:color="auto"/>
              <w:left w:val="single" w:sz="2" w:space="0" w:color="auto"/>
              <w:bottom w:val="single" w:sz="2" w:space="0" w:color="auto"/>
              <w:right w:val="single" w:sz="2" w:space="0" w:color="auto"/>
            </w:tcBorders>
            <w:hideMark/>
          </w:tcPr>
          <w:p w14:paraId="6A7A7784"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Dos à la route</w:t>
            </w:r>
          </w:p>
        </w:tc>
        <w:tc>
          <w:tcPr>
            <w:tcW w:w="594" w:type="dxa"/>
            <w:tcBorders>
              <w:top w:val="single" w:sz="2" w:space="0" w:color="auto"/>
              <w:left w:val="single" w:sz="2" w:space="0" w:color="auto"/>
              <w:bottom w:val="single" w:sz="2" w:space="0" w:color="auto"/>
              <w:right w:val="single" w:sz="2" w:space="0" w:color="auto"/>
            </w:tcBorders>
            <w:hideMark/>
          </w:tcPr>
          <w:p w14:paraId="77480028"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203AEC61"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0F8B03CF"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631DC303"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07CF2761"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31266D2F"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2A377FB7"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2E2B4894"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r>
      <w:tr w:rsidR="00E2112A" w:rsidRPr="003A7881" w14:paraId="7F52ABDF" w14:textId="77777777" w:rsidTr="004E4DB6">
        <w:trPr>
          <w:trHeight w:val="20"/>
        </w:trPr>
        <w:tc>
          <w:tcPr>
            <w:tcW w:w="394" w:type="dxa"/>
            <w:vMerge/>
            <w:tcBorders>
              <w:top w:val="single" w:sz="2" w:space="0" w:color="auto"/>
              <w:left w:val="single" w:sz="2" w:space="0" w:color="auto"/>
              <w:bottom w:val="single" w:sz="2" w:space="0" w:color="auto"/>
              <w:right w:val="single" w:sz="2" w:space="0" w:color="auto"/>
            </w:tcBorders>
            <w:hideMark/>
          </w:tcPr>
          <w:p w14:paraId="12A7060A" w14:textId="77777777" w:rsidR="00E2112A" w:rsidRPr="003A7881" w:rsidRDefault="00E2112A" w:rsidP="004E4DB6">
            <w:pPr>
              <w:suppressAutoHyphens w:val="0"/>
              <w:spacing w:before="60" w:after="60" w:line="220" w:lineRule="atLeast"/>
              <w:ind w:left="57" w:right="57"/>
              <w:rPr>
                <w:sz w:val="18"/>
                <w:szCs w:val="18"/>
                <w:u w:val="single"/>
              </w:rPr>
            </w:pPr>
          </w:p>
        </w:tc>
        <w:tc>
          <w:tcPr>
            <w:tcW w:w="2291" w:type="dxa"/>
            <w:tcBorders>
              <w:top w:val="single" w:sz="2" w:space="0" w:color="auto"/>
              <w:left w:val="single" w:sz="2" w:space="0" w:color="auto"/>
              <w:bottom w:val="single" w:sz="2" w:space="0" w:color="auto"/>
              <w:right w:val="single" w:sz="2" w:space="0" w:color="auto"/>
            </w:tcBorders>
            <w:hideMark/>
          </w:tcPr>
          <w:p w14:paraId="2C9F7198"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Face à la route</w:t>
            </w:r>
            <w:r>
              <w:rPr>
                <w:sz w:val="18"/>
                <w:szCs w:val="18"/>
              </w:rPr>
              <w:t xml:space="preserve"> </w:t>
            </w:r>
            <w:r>
              <w:rPr>
                <w:sz w:val="18"/>
                <w:szCs w:val="18"/>
              </w:rPr>
              <w:br/>
            </w:r>
            <w:r w:rsidRPr="003A7881">
              <w:rPr>
                <w:sz w:val="18"/>
                <w:szCs w:val="18"/>
              </w:rPr>
              <w:t>(intégral)</w:t>
            </w:r>
          </w:p>
        </w:tc>
        <w:tc>
          <w:tcPr>
            <w:tcW w:w="594" w:type="dxa"/>
            <w:tcBorders>
              <w:top w:val="single" w:sz="2" w:space="0" w:color="auto"/>
              <w:left w:val="single" w:sz="2" w:space="0" w:color="auto"/>
              <w:bottom w:val="single" w:sz="2" w:space="0" w:color="auto"/>
              <w:right w:val="single" w:sz="2" w:space="0" w:color="auto"/>
            </w:tcBorders>
            <w:hideMark/>
          </w:tcPr>
          <w:p w14:paraId="7BD5A464"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4E1077CE"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68D0EDD4"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3240CF9C"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7B69553B"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12F7B62B"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44143B4E"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5733F534"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r>
      <w:tr w:rsidR="00E2112A" w:rsidRPr="003A7881" w14:paraId="717BDE3D" w14:textId="77777777" w:rsidTr="004E4DB6">
        <w:trPr>
          <w:trHeight w:val="20"/>
        </w:trPr>
        <w:tc>
          <w:tcPr>
            <w:tcW w:w="394" w:type="dxa"/>
            <w:vMerge/>
            <w:tcBorders>
              <w:top w:val="single" w:sz="2" w:space="0" w:color="auto"/>
              <w:left w:val="single" w:sz="2" w:space="0" w:color="auto"/>
              <w:bottom w:val="single" w:sz="2" w:space="0" w:color="auto"/>
              <w:right w:val="single" w:sz="2" w:space="0" w:color="auto"/>
            </w:tcBorders>
            <w:hideMark/>
          </w:tcPr>
          <w:p w14:paraId="21987E01" w14:textId="77777777" w:rsidR="00E2112A" w:rsidRPr="003A7881" w:rsidRDefault="00E2112A" w:rsidP="004E4DB6">
            <w:pPr>
              <w:suppressAutoHyphens w:val="0"/>
              <w:spacing w:before="60" w:after="60" w:line="220" w:lineRule="atLeast"/>
              <w:ind w:left="57" w:right="57"/>
              <w:rPr>
                <w:sz w:val="18"/>
                <w:szCs w:val="18"/>
                <w:u w:val="single"/>
              </w:rPr>
            </w:pPr>
          </w:p>
        </w:tc>
        <w:tc>
          <w:tcPr>
            <w:tcW w:w="2291" w:type="dxa"/>
            <w:tcBorders>
              <w:top w:val="single" w:sz="2" w:space="0" w:color="auto"/>
              <w:left w:val="single" w:sz="2" w:space="0" w:color="auto"/>
              <w:bottom w:val="single" w:sz="2" w:space="0" w:color="auto"/>
              <w:right w:val="single" w:sz="2" w:space="0" w:color="auto"/>
            </w:tcBorders>
            <w:hideMark/>
          </w:tcPr>
          <w:p w14:paraId="7226A6BB"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Face à la route</w:t>
            </w:r>
            <w:r>
              <w:rPr>
                <w:sz w:val="18"/>
                <w:szCs w:val="18"/>
              </w:rPr>
              <w:t xml:space="preserve"> </w:t>
            </w:r>
            <w:r>
              <w:rPr>
                <w:sz w:val="18"/>
                <w:szCs w:val="18"/>
              </w:rPr>
              <w:br/>
            </w:r>
            <w:r w:rsidRPr="003A7881">
              <w:rPr>
                <w:sz w:val="18"/>
                <w:szCs w:val="18"/>
              </w:rPr>
              <w:t>(non intégral)</w:t>
            </w:r>
          </w:p>
        </w:tc>
        <w:tc>
          <w:tcPr>
            <w:tcW w:w="594" w:type="dxa"/>
            <w:tcBorders>
              <w:top w:val="single" w:sz="2" w:space="0" w:color="auto"/>
              <w:left w:val="single" w:sz="2" w:space="0" w:color="auto"/>
              <w:bottom w:val="single" w:sz="2" w:space="0" w:color="auto"/>
              <w:right w:val="single" w:sz="2" w:space="0" w:color="auto"/>
            </w:tcBorders>
            <w:hideMark/>
          </w:tcPr>
          <w:p w14:paraId="4FD740E1" w14:textId="77777777" w:rsidR="00E2112A" w:rsidRPr="003A7881" w:rsidRDefault="00E2112A" w:rsidP="004E4DB6">
            <w:pPr>
              <w:suppressAutoHyphens w:val="0"/>
              <w:spacing w:before="60" w:after="60" w:line="220" w:lineRule="atLeast"/>
              <w:ind w:left="57" w:right="57"/>
              <w:rPr>
                <w:sz w:val="18"/>
                <w:szCs w:val="18"/>
              </w:rPr>
            </w:pPr>
            <w:proofErr w:type="gramStart"/>
            <w:r w:rsidRPr="003A7881">
              <w:rPr>
                <w:sz w:val="18"/>
                <w:szCs w:val="18"/>
              </w:rPr>
              <w:t>A</w:t>
            </w:r>
            <w:r w:rsidRPr="00967E0B">
              <w:rPr>
                <w:sz w:val="18"/>
                <w:szCs w:val="18"/>
                <w:vertAlign w:val="superscript"/>
              </w:rPr>
              <w:t>(</w:t>
            </w:r>
            <w:proofErr w:type="gramEnd"/>
            <w:r w:rsidRPr="00967E0B">
              <w:rPr>
                <w:sz w:val="18"/>
                <w:szCs w:val="18"/>
                <w:vertAlign w:val="superscript"/>
              </w:rPr>
              <w:t>4)</w:t>
            </w:r>
          </w:p>
        </w:tc>
        <w:tc>
          <w:tcPr>
            <w:tcW w:w="1144" w:type="dxa"/>
            <w:tcBorders>
              <w:top w:val="single" w:sz="2" w:space="0" w:color="auto"/>
              <w:left w:val="single" w:sz="2" w:space="0" w:color="auto"/>
              <w:bottom w:val="single" w:sz="2" w:space="0" w:color="auto"/>
              <w:right w:val="single" w:sz="2" w:space="0" w:color="auto"/>
            </w:tcBorders>
            <w:hideMark/>
          </w:tcPr>
          <w:p w14:paraId="0FE0D5C7"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3F75E532" w14:textId="77777777" w:rsidR="00E2112A" w:rsidRPr="003A7881" w:rsidRDefault="00E2112A" w:rsidP="004E4DB6">
            <w:pPr>
              <w:suppressAutoHyphens w:val="0"/>
              <w:spacing w:before="60" w:after="60" w:line="220" w:lineRule="atLeast"/>
              <w:ind w:left="57" w:right="57"/>
              <w:rPr>
                <w:sz w:val="18"/>
                <w:szCs w:val="18"/>
              </w:rPr>
            </w:pPr>
            <w:proofErr w:type="gramStart"/>
            <w:r w:rsidRPr="003A7881">
              <w:rPr>
                <w:sz w:val="18"/>
                <w:szCs w:val="18"/>
              </w:rPr>
              <w:t>A(</w:t>
            </w:r>
            <w:proofErr w:type="gramEnd"/>
            <w:r w:rsidRPr="003A7881">
              <w:rPr>
                <w:sz w:val="18"/>
                <w:szCs w:val="18"/>
              </w:rPr>
              <w:t>4)</w:t>
            </w:r>
          </w:p>
        </w:tc>
        <w:tc>
          <w:tcPr>
            <w:tcW w:w="1144" w:type="dxa"/>
            <w:tcBorders>
              <w:top w:val="single" w:sz="2" w:space="0" w:color="auto"/>
              <w:left w:val="single" w:sz="2" w:space="0" w:color="auto"/>
              <w:bottom w:val="single" w:sz="2" w:space="0" w:color="auto"/>
              <w:right w:val="single" w:sz="2" w:space="0" w:color="auto"/>
            </w:tcBorders>
            <w:hideMark/>
          </w:tcPr>
          <w:p w14:paraId="28E687F5"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2EFA7ED9"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4)</w:t>
            </w:r>
          </w:p>
        </w:tc>
        <w:tc>
          <w:tcPr>
            <w:tcW w:w="1144" w:type="dxa"/>
            <w:tcBorders>
              <w:top w:val="single" w:sz="2" w:space="0" w:color="auto"/>
              <w:left w:val="single" w:sz="2" w:space="0" w:color="auto"/>
              <w:bottom w:val="single" w:sz="2" w:space="0" w:color="auto"/>
              <w:right w:val="single" w:sz="2" w:space="0" w:color="auto"/>
            </w:tcBorders>
            <w:hideMark/>
          </w:tcPr>
          <w:p w14:paraId="5AE11130"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075D4DC9"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4)</w:t>
            </w:r>
          </w:p>
        </w:tc>
        <w:tc>
          <w:tcPr>
            <w:tcW w:w="1144" w:type="dxa"/>
            <w:tcBorders>
              <w:top w:val="single" w:sz="2" w:space="0" w:color="auto"/>
              <w:left w:val="single" w:sz="2" w:space="0" w:color="auto"/>
              <w:bottom w:val="single" w:sz="2" w:space="0" w:color="auto"/>
              <w:right w:val="single" w:sz="2" w:space="0" w:color="auto"/>
            </w:tcBorders>
            <w:hideMark/>
          </w:tcPr>
          <w:p w14:paraId="217DC85A"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4)</w:t>
            </w:r>
          </w:p>
        </w:tc>
      </w:tr>
      <w:tr w:rsidR="00E2112A" w:rsidRPr="003A7881" w14:paraId="36785CF6" w14:textId="77777777" w:rsidTr="004E4DB6">
        <w:trPr>
          <w:trHeight w:val="20"/>
        </w:trPr>
        <w:tc>
          <w:tcPr>
            <w:tcW w:w="394" w:type="dxa"/>
            <w:vMerge w:val="restart"/>
            <w:tcBorders>
              <w:top w:val="single" w:sz="2" w:space="0" w:color="auto"/>
              <w:left w:val="single" w:sz="2" w:space="0" w:color="auto"/>
              <w:bottom w:val="single" w:sz="2" w:space="0" w:color="auto"/>
              <w:right w:val="single" w:sz="2" w:space="0" w:color="auto"/>
            </w:tcBorders>
            <w:hideMark/>
          </w:tcPr>
          <w:p w14:paraId="3809B72E" w14:textId="77777777" w:rsidR="00E2112A" w:rsidRPr="003A7881" w:rsidRDefault="00E2112A" w:rsidP="004E4DB6">
            <w:pPr>
              <w:suppressAutoHyphens w:val="0"/>
              <w:spacing w:before="60" w:after="60" w:line="220" w:lineRule="atLeast"/>
              <w:ind w:left="57" w:right="57"/>
              <w:rPr>
                <w:b/>
                <w:bCs/>
                <w:sz w:val="18"/>
                <w:szCs w:val="18"/>
                <w:u w:val="single"/>
              </w:rPr>
            </w:pPr>
            <w:r w:rsidRPr="003A7881">
              <w:rPr>
                <w:sz w:val="18"/>
                <w:szCs w:val="18"/>
              </w:rPr>
              <w:t>III</w:t>
            </w:r>
          </w:p>
        </w:tc>
        <w:tc>
          <w:tcPr>
            <w:tcW w:w="2291" w:type="dxa"/>
            <w:tcBorders>
              <w:top w:val="single" w:sz="2" w:space="0" w:color="auto"/>
              <w:left w:val="single" w:sz="2" w:space="0" w:color="auto"/>
              <w:bottom w:val="single" w:sz="2" w:space="0" w:color="auto"/>
              <w:right w:val="single" w:sz="2" w:space="0" w:color="auto"/>
            </w:tcBorders>
            <w:hideMark/>
          </w:tcPr>
          <w:p w14:paraId="67C544A3"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Dos à la route</w:t>
            </w:r>
          </w:p>
        </w:tc>
        <w:tc>
          <w:tcPr>
            <w:tcW w:w="594" w:type="dxa"/>
            <w:tcBorders>
              <w:top w:val="single" w:sz="2" w:space="0" w:color="auto"/>
              <w:left w:val="single" w:sz="2" w:space="0" w:color="auto"/>
              <w:bottom w:val="single" w:sz="2" w:space="0" w:color="auto"/>
              <w:right w:val="single" w:sz="2" w:space="0" w:color="auto"/>
            </w:tcBorders>
            <w:hideMark/>
          </w:tcPr>
          <w:p w14:paraId="15E714C2"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5D140D66"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6552E15D"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379C886C"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0B2A76B2"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77184DDF"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7A706197"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445CC82E"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r>
      <w:tr w:rsidR="00E2112A" w:rsidRPr="003A7881" w14:paraId="506B6446" w14:textId="77777777" w:rsidTr="004E4DB6">
        <w:trPr>
          <w:trHeight w:val="20"/>
        </w:trPr>
        <w:tc>
          <w:tcPr>
            <w:tcW w:w="394" w:type="dxa"/>
            <w:vMerge/>
            <w:tcBorders>
              <w:top w:val="single" w:sz="2" w:space="0" w:color="auto"/>
              <w:left w:val="single" w:sz="2" w:space="0" w:color="auto"/>
              <w:bottom w:val="single" w:sz="2" w:space="0" w:color="auto"/>
              <w:right w:val="single" w:sz="2" w:space="0" w:color="auto"/>
            </w:tcBorders>
            <w:vAlign w:val="center"/>
            <w:hideMark/>
          </w:tcPr>
          <w:p w14:paraId="42931173" w14:textId="77777777" w:rsidR="00E2112A" w:rsidRPr="003A7881" w:rsidRDefault="00E2112A" w:rsidP="004E4DB6">
            <w:pPr>
              <w:suppressAutoHyphens w:val="0"/>
              <w:spacing w:before="60" w:after="60" w:line="220" w:lineRule="atLeast"/>
              <w:ind w:left="57" w:right="57"/>
              <w:rPr>
                <w:b/>
                <w:bCs/>
                <w:sz w:val="18"/>
                <w:szCs w:val="18"/>
                <w:u w:val="single"/>
              </w:rPr>
            </w:pPr>
          </w:p>
        </w:tc>
        <w:tc>
          <w:tcPr>
            <w:tcW w:w="2291" w:type="dxa"/>
            <w:tcBorders>
              <w:top w:val="single" w:sz="2" w:space="0" w:color="auto"/>
              <w:left w:val="single" w:sz="2" w:space="0" w:color="auto"/>
              <w:bottom w:val="single" w:sz="2" w:space="0" w:color="auto"/>
              <w:right w:val="single" w:sz="2" w:space="0" w:color="auto"/>
            </w:tcBorders>
            <w:hideMark/>
          </w:tcPr>
          <w:p w14:paraId="1F113894"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Face à la route</w:t>
            </w:r>
            <w:r>
              <w:rPr>
                <w:sz w:val="18"/>
                <w:szCs w:val="18"/>
              </w:rPr>
              <w:t xml:space="preserve"> </w:t>
            </w:r>
            <w:r>
              <w:rPr>
                <w:sz w:val="18"/>
                <w:szCs w:val="18"/>
              </w:rPr>
              <w:br/>
            </w:r>
            <w:r w:rsidRPr="003A7881">
              <w:rPr>
                <w:sz w:val="18"/>
                <w:szCs w:val="18"/>
              </w:rPr>
              <w:t>(intégral)</w:t>
            </w:r>
          </w:p>
        </w:tc>
        <w:tc>
          <w:tcPr>
            <w:tcW w:w="594" w:type="dxa"/>
            <w:tcBorders>
              <w:top w:val="single" w:sz="2" w:space="0" w:color="auto"/>
              <w:left w:val="single" w:sz="2" w:space="0" w:color="auto"/>
              <w:bottom w:val="single" w:sz="2" w:space="0" w:color="auto"/>
              <w:right w:val="single" w:sz="2" w:space="0" w:color="auto"/>
            </w:tcBorders>
            <w:hideMark/>
          </w:tcPr>
          <w:p w14:paraId="72B44A66"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09971395"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03D6FD98"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69CB681D"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3B660DB5"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5528A52E"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1355BA0B"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5ACEF3CA"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r>
      <w:tr w:rsidR="00E2112A" w:rsidRPr="003A7881" w14:paraId="5273DC2F" w14:textId="77777777" w:rsidTr="004E4DB6">
        <w:trPr>
          <w:trHeight w:val="20"/>
        </w:trPr>
        <w:tc>
          <w:tcPr>
            <w:tcW w:w="394" w:type="dxa"/>
            <w:vMerge/>
            <w:tcBorders>
              <w:top w:val="single" w:sz="2" w:space="0" w:color="auto"/>
              <w:left w:val="single" w:sz="2" w:space="0" w:color="auto"/>
              <w:bottom w:val="single" w:sz="2" w:space="0" w:color="auto"/>
              <w:right w:val="single" w:sz="2" w:space="0" w:color="auto"/>
            </w:tcBorders>
            <w:vAlign w:val="center"/>
            <w:hideMark/>
          </w:tcPr>
          <w:p w14:paraId="42F2ADBE" w14:textId="77777777" w:rsidR="00E2112A" w:rsidRPr="003A7881" w:rsidRDefault="00E2112A" w:rsidP="004E4DB6">
            <w:pPr>
              <w:suppressAutoHyphens w:val="0"/>
              <w:spacing w:before="60" w:after="60" w:line="220" w:lineRule="atLeast"/>
              <w:ind w:left="57" w:right="57"/>
              <w:rPr>
                <w:b/>
                <w:bCs/>
                <w:sz w:val="18"/>
                <w:szCs w:val="18"/>
                <w:u w:val="single"/>
              </w:rPr>
            </w:pPr>
          </w:p>
        </w:tc>
        <w:tc>
          <w:tcPr>
            <w:tcW w:w="2291" w:type="dxa"/>
            <w:tcBorders>
              <w:top w:val="single" w:sz="2" w:space="0" w:color="auto"/>
              <w:left w:val="single" w:sz="2" w:space="0" w:color="auto"/>
              <w:bottom w:val="single" w:sz="2" w:space="0" w:color="auto"/>
              <w:right w:val="single" w:sz="2" w:space="0" w:color="auto"/>
            </w:tcBorders>
            <w:hideMark/>
          </w:tcPr>
          <w:p w14:paraId="73002378"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Face à la route</w:t>
            </w:r>
            <w:r>
              <w:rPr>
                <w:sz w:val="18"/>
                <w:szCs w:val="18"/>
              </w:rPr>
              <w:t xml:space="preserve"> </w:t>
            </w:r>
            <w:r>
              <w:rPr>
                <w:sz w:val="18"/>
                <w:szCs w:val="18"/>
              </w:rPr>
              <w:br/>
            </w:r>
            <w:r w:rsidRPr="003A7881">
              <w:rPr>
                <w:sz w:val="18"/>
                <w:szCs w:val="18"/>
              </w:rPr>
              <w:t>(non intégral)</w:t>
            </w:r>
          </w:p>
        </w:tc>
        <w:tc>
          <w:tcPr>
            <w:tcW w:w="594" w:type="dxa"/>
            <w:tcBorders>
              <w:top w:val="single" w:sz="2" w:space="0" w:color="auto"/>
              <w:left w:val="single" w:sz="2" w:space="0" w:color="auto"/>
              <w:bottom w:val="single" w:sz="2" w:space="0" w:color="auto"/>
              <w:right w:val="single" w:sz="2" w:space="0" w:color="auto"/>
            </w:tcBorders>
            <w:hideMark/>
          </w:tcPr>
          <w:p w14:paraId="675D9D70"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0D6DD2CB"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493C67F3"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2D6CA394"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3BCC377D"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24797E45"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NA</w:t>
            </w:r>
          </w:p>
        </w:tc>
        <w:tc>
          <w:tcPr>
            <w:tcW w:w="594" w:type="dxa"/>
            <w:tcBorders>
              <w:top w:val="single" w:sz="2" w:space="0" w:color="auto"/>
              <w:left w:val="single" w:sz="2" w:space="0" w:color="auto"/>
              <w:bottom w:val="single" w:sz="2" w:space="0" w:color="auto"/>
              <w:right w:val="single" w:sz="2" w:space="0" w:color="auto"/>
            </w:tcBorders>
            <w:hideMark/>
          </w:tcPr>
          <w:p w14:paraId="63EDD7F5"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c>
          <w:tcPr>
            <w:tcW w:w="1144" w:type="dxa"/>
            <w:tcBorders>
              <w:top w:val="single" w:sz="2" w:space="0" w:color="auto"/>
              <w:left w:val="single" w:sz="2" w:space="0" w:color="auto"/>
              <w:bottom w:val="single" w:sz="2" w:space="0" w:color="auto"/>
              <w:right w:val="single" w:sz="2" w:space="0" w:color="auto"/>
            </w:tcBorders>
            <w:hideMark/>
          </w:tcPr>
          <w:p w14:paraId="3682C95E" w14:textId="77777777" w:rsidR="00E2112A" w:rsidRPr="003A7881" w:rsidRDefault="00E2112A" w:rsidP="004E4DB6">
            <w:pPr>
              <w:suppressAutoHyphens w:val="0"/>
              <w:spacing w:before="60" w:after="60" w:line="220" w:lineRule="atLeast"/>
              <w:ind w:left="57" w:right="57"/>
              <w:rPr>
                <w:sz w:val="18"/>
                <w:szCs w:val="18"/>
              </w:rPr>
            </w:pPr>
            <w:r w:rsidRPr="003A7881">
              <w:rPr>
                <w:sz w:val="18"/>
                <w:szCs w:val="18"/>
              </w:rPr>
              <w:t>A</w:t>
            </w:r>
          </w:p>
        </w:tc>
      </w:tr>
    </w:tbl>
    <w:p w14:paraId="41D2EA64" w14:textId="77777777" w:rsidR="00E2112A" w:rsidRPr="00967E0B" w:rsidRDefault="00E2112A" w:rsidP="00AC5F77">
      <w:pPr>
        <w:pStyle w:val="SingleTxtG"/>
        <w:spacing w:before="120" w:after="0"/>
        <w:ind w:firstLine="170"/>
        <w:rPr>
          <w:sz w:val="18"/>
          <w:szCs w:val="18"/>
        </w:rPr>
      </w:pPr>
      <w:r w:rsidRPr="00967E0B">
        <w:rPr>
          <w:i/>
          <w:sz w:val="18"/>
          <w:szCs w:val="18"/>
        </w:rPr>
        <w:t>Abréviations </w:t>
      </w:r>
      <w:r w:rsidRPr="00967E0B">
        <w:rPr>
          <w:sz w:val="18"/>
          <w:szCs w:val="18"/>
        </w:rPr>
        <w:t>:</w:t>
      </w:r>
    </w:p>
    <w:p w14:paraId="5376C6B5" w14:textId="77777777" w:rsidR="00E2112A" w:rsidRPr="00967E0B" w:rsidRDefault="00E2112A" w:rsidP="00AC5F77">
      <w:pPr>
        <w:pStyle w:val="SingleTxtG"/>
        <w:tabs>
          <w:tab w:val="left" w:pos="1843"/>
        </w:tabs>
        <w:spacing w:after="0"/>
        <w:ind w:firstLine="170"/>
        <w:rPr>
          <w:sz w:val="18"/>
          <w:szCs w:val="18"/>
        </w:rPr>
      </w:pPr>
      <w:r w:rsidRPr="00967E0B">
        <w:rPr>
          <w:sz w:val="18"/>
          <w:szCs w:val="18"/>
        </w:rPr>
        <w:t>DRE :</w:t>
      </w:r>
      <w:r w:rsidR="00AC5F77">
        <w:rPr>
          <w:sz w:val="18"/>
          <w:szCs w:val="18"/>
        </w:rPr>
        <w:tab/>
      </w:r>
      <w:r w:rsidRPr="00967E0B">
        <w:rPr>
          <w:sz w:val="18"/>
          <w:szCs w:val="18"/>
        </w:rPr>
        <w:t>Dispositif de retenue pour enfants.</w:t>
      </w:r>
    </w:p>
    <w:p w14:paraId="0EB1F96E" w14:textId="77777777" w:rsidR="00E2112A" w:rsidRPr="00967E0B" w:rsidRDefault="00E2112A" w:rsidP="00AC5F77">
      <w:pPr>
        <w:pStyle w:val="SingleTxtG"/>
        <w:tabs>
          <w:tab w:val="left" w:pos="1843"/>
        </w:tabs>
        <w:spacing w:after="0"/>
        <w:ind w:firstLine="170"/>
        <w:rPr>
          <w:sz w:val="18"/>
          <w:szCs w:val="18"/>
        </w:rPr>
      </w:pPr>
      <w:r w:rsidRPr="00967E0B">
        <w:rPr>
          <w:sz w:val="18"/>
          <w:szCs w:val="18"/>
        </w:rPr>
        <w:t xml:space="preserve">A : </w:t>
      </w:r>
      <w:r w:rsidR="00AC5F77">
        <w:rPr>
          <w:sz w:val="18"/>
          <w:szCs w:val="18"/>
        </w:rPr>
        <w:tab/>
      </w:r>
      <w:r w:rsidRPr="00967E0B">
        <w:rPr>
          <w:sz w:val="18"/>
          <w:szCs w:val="18"/>
        </w:rPr>
        <w:t>Applicable</w:t>
      </w:r>
      <w:r w:rsidR="00A11CBF">
        <w:rPr>
          <w:sz w:val="18"/>
          <w:szCs w:val="18"/>
        </w:rPr>
        <w:t>.</w:t>
      </w:r>
    </w:p>
    <w:p w14:paraId="5CBAA51C" w14:textId="77777777" w:rsidR="00E2112A" w:rsidRPr="00967E0B" w:rsidRDefault="00E2112A" w:rsidP="00AC5F77">
      <w:pPr>
        <w:pStyle w:val="SingleTxtG"/>
        <w:tabs>
          <w:tab w:val="left" w:pos="1843"/>
        </w:tabs>
        <w:spacing w:after="0"/>
        <w:ind w:firstLine="170"/>
        <w:rPr>
          <w:sz w:val="18"/>
          <w:szCs w:val="18"/>
        </w:rPr>
      </w:pPr>
      <w:r w:rsidRPr="00967E0B">
        <w:rPr>
          <w:sz w:val="18"/>
          <w:szCs w:val="18"/>
        </w:rPr>
        <w:t xml:space="preserve">NA : </w:t>
      </w:r>
      <w:r w:rsidR="00AC5F77">
        <w:rPr>
          <w:sz w:val="18"/>
          <w:szCs w:val="18"/>
        </w:rPr>
        <w:tab/>
      </w:r>
      <w:r w:rsidRPr="00967E0B">
        <w:rPr>
          <w:sz w:val="18"/>
          <w:szCs w:val="18"/>
        </w:rPr>
        <w:t>Non applicable</w:t>
      </w:r>
      <w:r w:rsidR="00A11CBF">
        <w:rPr>
          <w:sz w:val="18"/>
          <w:szCs w:val="18"/>
        </w:rPr>
        <w:t>.</w:t>
      </w:r>
    </w:p>
    <w:p w14:paraId="7F5D0D31" w14:textId="77777777" w:rsidR="00E2112A" w:rsidRPr="00967E0B" w:rsidRDefault="00E2112A" w:rsidP="00E2112A">
      <w:pPr>
        <w:pStyle w:val="SingleTxtG"/>
        <w:rPr>
          <w:sz w:val="18"/>
          <w:szCs w:val="18"/>
        </w:rPr>
      </w:pPr>
      <w:r w:rsidRPr="00967E0B">
        <w:rPr>
          <w:sz w:val="18"/>
          <w:szCs w:val="18"/>
        </w:rPr>
        <w:t>_____________</w:t>
      </w:r>
    </w:p>
    <w:p w14:paraId="2FD011D4" w14:textId="77777777" w:rsidR="00E2112A" w:rsidRPr="00967E0B" w:rsidRDefault="00E2112A" w:rsidP="007B073D">
      <w:pPr>
        <w:pStyle w:val="SingleTxtG"/>
        <w:spacing w:after="0"/>
        <w:ind w:firstLine="170"/>
        <w:jc w:val="left"/>
        <w:rPr>
          <w:sz w:val="18"/>
          <w:szCs w:val="18"/>
        </w:rPr>
      </w:pPr>
      <w:r w:rsidRPr="00967E0B">
        <w:rPr>
          <w:sz w:val="18"/>
          <w:szCs w:val="18"/>
          <w:vertAlign w:val="superscript"/>
        </w:rPr>
        <w:t>1)</w:t>
      </w:r>
      <w:r w:rsidRPr="00967E0B">
        <w:t xml:space="preserve"> </w:t>
      </w:r>
      <w:r>
        <w:rPr>
          <w:sz w:val="18"/>
          <w:szCs w:val="18"/>
        </w:rPr>
        <w:t xml:space="preserve"> </w:t>
      </w:r>
      <w:r w:rsidRPr="00967E0B">
        <w:rPr>
          <w:sz w:val="18"/>
          <w:szCs w:val="18"/>
        </w:rPr>
        <w:t xml:space="preserve">Un DRE ISOFIX universel est un dispositif de retenue pour enfants faisant face à la route pour utilisation sur des véhicules comportant des </w:t>
      </w:r>
      <w:r w:rsidRPr="001C1CE4">
        <w:rPr>
          <w:sz w:val="18"/>
          <w:szCs w:val="18"/>
        </w:rPr>
        <w:t>places</w:t>
      </w:r>
      <w:r w:rsidRPr="00967E0B">
        <w:rPr>
          <w:sz w:val="18"/>
          <w:szCs w:val="18"/>
        </w:rPr>
        <w:t xml:space="preserve"> équipées d’ancrages ISOFIX et d’un ancrage de fixation supérieure.</w:t>
      </w:r>
    </w:p>
    <w:p w14:paraId="5C48C3C3" w14:textId="77777777" w:rsidR="00E2112A" w:rsidRPr="00967E0B" w:rsidRDefault="00E2112A" w:rsidP="007B073D">
      <w:pPr>
        <w:pStyle w:val="SingleTxtG"/>
        <w:spacing w:after="0"/>
        <w:ind w:firstLine="170"/>
        <w:jc w:val="left"/>
        <w:rPr>
          <w:sz w:val="18"/>
          <w:szCs w:val="18"/>
        </w:rPr>
      </w:pPr>
      <w:r w:rsidRPr="00967E0B">
        <w:rPr>
          <w:sz w:val="18"/>
          <w:szCs w:val="18"/>
          <w:vertAlign w:val="superscript"/>
        </w:rPr>
        <w:t>2)</w:t>
      </w:r>
      <w:r>
        <w:rPr>
          <w:sz w:val="18"/>
          <w:szCs w:val="18"/>
        </w:rPr>
        <w:t xml:space="preserve">  </w:t>
      </w:r>
      <w:r w:rsidRPr="00967E0B">
        <w:rPr>
          <w:sz w:val="18"/>
          <w:szCs w:val="18"/>
        </w:rPr>
        <w:t>Un DRE ISOFIX semi-universel est :</w:t>
      </w:r>
    </w:p>
    <w:p w14:paraId="6E8AF032" w14:textId="77777777" w:rsidR="00E2112A" w:rsidRPr="00967E0B" w:rsidRDefault="00E2112A" w:rsidP="007B073D">
      <w:pPr>
        <w:pStyle w:val="Bullet1G"/>
        <w:numPr>
          <w:ilvl w:val="0"/>
          <w:numId w:val="1"/>
        </w:numPr>
        <w:spacing w:after="0"/>
        <w:jc w:val="left"/>
        <w:rPr>
          <w:sz w:val="18"/>
          <w:szCs w:val="18"/>
        </w:rPr>
      </w:pPr>
      <w:r w:rsidRPr="00967E0B">
        <w:rPr>
          <w:sz w:val="18"/>
          <w:szCs w:val="18"/>
        </w:rPr>
        <w:t xml:space="preserve">Un dispositif de retenue pour enfants faisant face à la route équipé d’une jambe de force ; </w:t>
      </w:r>
      <w:proofErr w:type="gramStart"/>
      <w:r w:rsidRPr="00967E0B">
        <w:rPr>
          <w:sz w:val="18"/>
          <w:szCs w:val="18"/>
        </w:rPr>
        <w:t>ou</w:t>
      </w:r>
      <w:proofErr w:type="gramEnd"/>
      <w:r w:rsidRPr="00967E0B">
        <w:rPr>
          <w:sz w:val="18"/>
          <w:szCs w:val="18"/>
        </w:rPr>
        <w:t xml:space="preserve"> </w:t>
      </w:r>
    </w:p>
    <w:p w14:paraId="632D9EA1" w14:textId="77777777" w:rsidR="00E2112A" w:rsidRPr="00967E0B" w:rsidRDefault="00E2112A" w:rsidP="007B073D">
      <w:pPr>
        <w:pStyle w:val="Bullet1G"/>
        <w:numPr>
          <w:ilvl w:val="0"/>
          <w:numId w:val="1"/>
        </w:numPr>
        <w:spacing w:after="0"/>
        <w:jc w:val="left"/>
        <w:rPr>
          <w:spacing w:val="-2"/>
          <w:sz w:val="18"/>
          <w:szCs w:val="18"/>
        </w:rPr>
      </w:pPr>
      <w:r w:rsidRPr="00967E0B">
        <w:rPr>
          <w:sz w:val="18"/>
          <w:szCs w:val="18"/>
        </w:rPr>
        <w:t>Un dispositif de retenue pour enfants dos à la route équipé d’une jambe de force ou d’une sangle de fixation supérieure, pour utilisation sur des véhicules comportant des places ISOFIX équipées d’ancrages ISOFIX et d’un ancrage de fixation supérieure si nécessaire ;</w:t>
      </w:r>
    </w:p>
    <w:p w14:paraId="682B790D" w14:textId="77777777" w:rsidR="00E2112A" w:rsidRPr="00967E0B" w:rsidRDefault="00E2112A" w:rsidP="007B073D">
      <w:pPr>
        <w:pStyle w:val="Bullet1G"/>
        <w:numPr>
          <w:ilvl w:val="0"/>
          <w:numId w:val="1"/>
        </w:numPr>
        <w:spacing w:after="0"/>
        <w:jc w:val="left"/>
        <w:rPr>
          <w:sz w:val="18"/>
          <w:szCs w:val="18"/>
        </w:rPr>
      </w:pPr>
      <w:r w:rsidRPr="00967E0B">
        <w:rPr>
          <w:sz w:val="18"/>
          <w:szCs w:val="18"/>
        </w:rPr>
        <w:t xml:space="preserve">Ou un dispositif de retenue pour enfants dos à la route, appuyé sur la planche de bord du véhicule, pour utilisation sur le siège passager avant équipé d’ancrages ISOFIX ; </w:t>
      </w:r>
    </w:p>
    <w:p w14:paraId="66CFDD82" w14:textId="77777777" w:rsidR="00E2112A" w:rsidRPr="00967E0B" w:rsidRDefault="00E2112A" w:rsidP="007B073D">
      <w:pPr>
        <w:pStyle w:val="Bullet1G"/>
        <w:numPr>
          <w:ilvl w:val="0"/>
          <w:numId w:val="1"/>
        </w:numPr>
        <w:spacing w:after="0"/>
        <w:jc w:val="left"/>
        <w:rPr>
          <w:sz w:val="18"/>
          <w:szCs w:val="18"/>
        </w:rPr>
      </w:pPr>
      <w:r w:rsidRPr="00967E0B">
        <w:rPr>
          <w:sz w:val="18"/>
          <w:szCs w:val="18"/>
        </w:rPr>
        <w:t>Ou un dispositif de retenue pour enfants latéral équipé si nécessaire d’un dispositif antirotation, pour utilisation dans des véhicules comportant des places équipées d’ancrages ISOFIX et d’un ancrage de fixation supérieure si nécessaire.</w:t>
      </w:r>
    </w:p>
    <w:p w14:paraId="4F71B2BF" w14:textId="77777777" w:rsidR="00E2112A" w:rsidRPr="00967E0B" w:rsidRDefault="00E2112A" w:rsidP="00E2112A">
      <w:pPr>
        <w:pStyle w:val="SingleTxtG"/>
        <w:spacing w:after="0"/>
        <w:ind w:firstLine="170"/>
        <w:rPr>
          <w:sz w:val="18"/>
          <w:szCs w:val="18"/>
        </w:rPr>
      </w:pPr>
      <w:r w:rsidRPr="00967E0B">
        <w:rPr>
          <w:sz w:val="18"/>
          <w:szCs w:val="18"/>
          <w:vertAlign w:val="superscript"/>
        </w:rPr>
        <w:lastRenderedPageBreak/>
        <w:t>3)</w:t>
      </w:r>
      <w:r>
        <w:rPr>
          <w:sz w:val="18"/>
          <w:szCs w:val="18"/>
        </w:rPr>
        <w:t xml:space="preserve">  </w:t>
      </w:r>
      <w:r w:rsidRPr="00967E0B">
        <w:rPr>
          <w:sz w:val="18"/>
          <w:szCs w:val="18"/>
        </w:rPr>
        <w:t>Les nouvelles homologations ou extensions d’homologation seront accordées conformément aux paragraphes 17.16 et 17.17.</w:t>
      </w:r>
    </w:p>
    <w:p w14:paraId="57E32027" w14:textId="77777777" w:rsidR="00E2112A" w:rsidRPr="00967E0B" w:rsidRDefault="00E2112A" w:rsidP="00E2112A">
      <w:pPr>
        <w:pStyle w:val="SingleTxtG"/>
        <w:spacing w:after="0"/>
        <w:ind w:firstLine="170"/>
        <w:rPr>
          <w:sz w:val="18"/>
          <w:szCs w:val="18"/>
        </w:rPr>
      </w:pPr>
      <w:r w:rsidRPr="00967E0B">
        <w:rPr>
          <w:sz w:val="18"/>
          <w:szCs w:val="18"/>
          <w:vertAlign w:val="superscript"/>
        </w:rPr>
        <w:t>4)</w:t>
      </w:r>
      <w:r w:rsidRPr="00967E0B">
        <w:rPr>
          <w:sz w:val="18"/>
          <w:szCs w:val="18"/>
        </w:rPr>
        <w:t xml:space="preserve"> </w:t>
      </w:r>
      <w:r>
        <w:rPr>
          <w:sz w:val="18"/>
          <w:szCs w:val="18"/>
        </w:rPr>
        <w:t xml:space="preserve"> </w:t>
      </w:r>
      <w:r w:rsidRPr="00967E0B">
        <w:rPr>
          <w:sz w:val="18"/>
          <w:szCs w:val="18"/>
        </w:rPr>
        <w:t xml:space="preserve">Les nouvelles homologations ou extensions d’homologation seront accordées conformément aux paragraphes </w:t>
      </w:r>
      <w:r w:rsidRPr="00967E0B">
        <w:rPr>
          <w:bCs/>
          <w:sz w:val="18"/>
          <w:szCs w:val="18"/>
        </w:rPr>
        <w:t>17.18 et 17.19.</w:t>
      </w:r>
    </w:p>
    <w:p w14:paraId="3F555F0B" w14:textId="77777777" w:rsidR="00E2112A" w:rsidRPr="005529DA" w:rsidRDefault="00E2112A" w:rsidP="004F295B">
      <w:pPr>
        <w:pStyle w:val="SingleTxtG"/>
        <w:spacing w:before="240"/>
        <w:jc w:val="right"/>
        <w:rPr>
          <w:lang w:val="fr-FR"/>
        </w:rPr>
      </w:pPr>
      <w:r>
        <w:rPr>
          <w:lang w:val="fr-FR"/>
        </w:rPr>
        <w:t>. »</w:t>
      </w:r>
    </w:p>
    <w:p w14:paraId="492C11E5" w14:textId="77777777" w:rsidR="00E2112A" w:rsidRPr="005529DA" w:rsidRDefault="00E2112A" w:rsidP="00E2112A">
      <w:pPr>
        <w:pStyle w:val="SingleTxtG"/>
      </w:pPr>
      <w:r w:rsidRPr="00967E0B">
        <w:rPr>
          <w:i/>
        </w:rPr>
        <w:t>Paragraphe 6.1.8</w:t>
      </w:r>
      <w:r w:rsidRPr="005529DA">
        <w:t>, lire :</w:t>
      </w:r>
    </w:p>
    <w:p w14:paraId="3AB7636C" w14:textId="77777777" w:rsidR="00E2112A" w:rsidRPr="005529DA" w:rsidRDefault="00E2112A" w:rsidP="00E2112A">
      <w:pPr>
        <w:pStyle w:val="SingleTxtG"/>
        <w:ind w:left="2268" w:hanging="1134"/>
      </w:pPr>
      <w:r>
        <w:t>« 6.1.8</w:t>
      </w:r>
      <w:r w:rsidRPr="005529DA">
        <w:tab/>
        <w:t xml:space="preserve">Les dispositifs de retenue pour enfants de classe intégrale qui relèvent de la catégorie </w:t>
      </w:r>
      <w:r w:rsidR="004F295B" w:rsidRPr="004F295B">
        <w:t>“</w:t>
      </w:r>
      <w:r w:rsidRPr="005529DA">
        <w:t>universel</w:t>
      </w:r>
      <w:r w:rsidRPr="00BF175D">
        <w:t>”</w:t>
      </w:r>
      <w:r w:rsidRPr="005529DA">
        <w:t>, à l’exception des dispositifs de retenue pour enfants ISOFIX, doivent avoir un point de contact principal qui supporte la charge entre ledit dispositif et la sangle de la ceinture de sécurité pour adultes. Ce point doit être situé sur un arc de cercl</w:t>
      </w:r>
      <w:r>
        <w:t>e lui-même situé à au moins 150 </w:t>
      </w:r>
      <w:r w:rsidRPr="005529DA">
        <w:t>mm de l’axe Cr, les mesures devant être effectuées lorsque le dispositif de retenue pour enfants, comme indiqué dans les figures ci-dessous, est placé sur le siège d’essai installé pour l’essai dyn</w:t>
      </w:r>
      <w:r>
        <w:t>amique, conformément à l’annexe </w:t>
      </w:r>
      <w:r w:rsidRPr="005529DA">
        <w:t>21 du présent Règlement, sans mannequin.</w:t>
      </w:r>
    </w:p>
    <w:p w14:paraId="286DE8EC" w14:textId="77777777" w:rsidR="00E2112A" w:rsidRPr="005529DA" w:rsidRDefault="00E2112A" w:rsidP="00E2112A">
      <w:pPr>
        <w:pStyle w:val="SingleTxtG"/>
        <w:ind w:left="2268"/>
      </w:pPr>
      <w:r w:rsidRPr="005529DA">
        <w:t xml:space="preserve">Les dispositifs de retenue pour enfants de classe non intégrale qui relèvent de la catégorie “universel” doivent avoir un point </w:t>
      </w:r>
      <w:r>
        <w:t xml:space="preserve">de contact </w:t>
      </w:r>
      <w:r w:rsidRPr="005529DA">
        <w:t xml:space="preserve">principal </w:t>
      </w:r>
      <w:r>
        <w:t xml:space="preserve">qui supporte </w:t>
      </w:r>
      <w:r w:rsidRPr="005529DA">
        <w:t>la charge entre ledit dispositif et la sangle de la ceinture de sécurité pour adultes. Ce poin</w:t>
      </w:r>
      <w:r>
        <w:t>t doit être situé à au moins 65 </w:t>
      </w:r>
      <w:r w:rsidRPr="005529DA">
        <w:t>mm à la verticale de l’assise du siège d’essai, sur un arc de cercl</w:t>
      </w:r>
      <w:r>
        <w:t>e lui-même situé à au moins 150 mm de l’axe </w:t>
      </w:r>
      <w:r w:rsidRPr="005529DA">
        <w:t xml:space="preserve">Cr, les mesures devant être effectuées lorsque le dispositif de retenue pour enfants, comme indiqué dans les figures ci-dessous, est placé sur le siège d’essai installé pour l’essai dynamique, conformément à </w:t>
      </w:r>
      <w:r>
        <w:t>l’annexe </w:t>
      </w:r>
      <w:r w:rsidRPr="005529DA">
        <w:t>21 du présent Règlement, sans mannequin.</w:t>
      </w:r>
    </w:p>
    <w:p w14:paraId="1B8D728A" w14:textId="77777777" w:rsidR="00E2112A" w:rsidRPr="005529DA" w:rsidRDefault="00E2112A" w:rsidP="004F295B">
      <w:pPr>
        <w:pStyle w:val="H23G"/>
        <w:ind w:left="3402"/>
      </w:pPr>
      <w:r w:rsidRPr="005529DA">
        <w:t>Figures explicatives de la procédure de mesure</w:t>
      </w:r>
    </w:p>
    <w:p w14:paraId="1C6FD294" w14:textId="77777777" w:rsidR="00E2112A" w:rsidRPr="005529DA" w:rsidRDefault="00E2112A" w:rsidP="00E2112A">
      <w:pPr>
        <w:suppressAutoHyphens w:val="0"/>
        <w:ind w:left="2268" w:right="1134"/>
      </w:pPr>
      <w:r w:rsidRPr="005529DA">
        <w:rPr>
          <w:noProof/>
          <w:lang w:val="fr-FR" w:eastAsia="fr-FR"/>
        </w:rPr>
        <mc:AlternateContent>
          <mc:Choice Requires="wps">
            <w:drawing>
              <wp:anchor distT="0" distB="0" distL="114300" distR="114300" simplePos="0" relativeHeight="251660800" behindDoc="0" locked="0" layoutInCell="1" allowOverlap="1" wp14:anchorId="088A0B9C" wp14:editId="32EC103A">
                <wp:simplePos x="0" y="0"/>
                <wp:positionH relativeFrom="margin">
                  <wp:posOffset>2639999</wp:posOffset>
                </wp:positionH>
                <wp:positionV relativeFrom="paragraph">
                  <wp:posOffset>367665</wp:posOffset>
                </wp:positionV>
                <wp:extent cx="1057275" cy="4216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21640"/>
                        </a:xfrm>
                        <a:prstGeom prst="rect">
                          <a:avLst/>
                        </a:prstGeom>
                        <a:noFill/>
                        <a:ln w="9525">
                          <a:noFill/>
                          <a:miter lim="800000"/>
                          <a:headEnd/>
                          <a:tailEnd/>
                        </a:ln>
                      </wps:spPr>
                      <wps:txbx>
                        <w:txbxContent>
                          <w:p w14:paraId="78C15692" w14:textId="77777777" w:rsidR="00E2112A" w:rsidRPr="00967E0B" w:rsidRDefault="00E2112A" w:rsidP="00E2112A">
                            <w:pPr>
                              <w:spacing w:before="60" w:line="240" w:lineRule="auto"/>
                              <w:ind w:left="-142" w:right="-130"/>
                              <w:jc w:val="center"/>
                              <w:rPr>
                                <w:sz w:val="12"/>
                                <w:szCs w:val="12"/>
                              </w:rPr>
                            </w:pPr>
                            <w:r w:rsidRPr="00967E0B">
                              <w:rPr>
                                <w:sz w:val="12"/>
                                <w:szCs w:val="12"/>
                              </w:rPr>
                              <w:t xml:space="preserve">Point de contact principal supportant l’application </w:t>
                            </w:r>
                            <w:r>
                              <w:rPr>
                                <w:sz w:val="12"/>
                                <w:szCs w:val="12"/>
                              </w:rPr>
                              <w:br/>
                            </w:r>
                            <w:r w:rsidRPr="00967E0B">
                              <w:rPr>
                                <w:sz w:val="12"/>
                                <w:szCs w:val="12"/>
                              </w:rPr>
                              <w:t>de la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A0B9C" id="Text Box 15" o:spid="_x0000_s1027" type="#_x0000_t202" style="position:absolute;left:0;text-align:left;margin-left:207.85pt;margin-top:28.95pt;width:83.25pt;height:33.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" filled="f" stroked="f">
                <v:textbox>
                  <w:txbxContent>
                    <w:p w14:paraId="78C15692" w14:textId="77777777" w:rsidR="00E2112A" w:rsidRPr="00967E0B" w:rsidRDefault="00E2112A" w:rsidP="00E2112A">
                      <w:pPr>
                        <w:spacing w:before="60" w:line="240" w:lineRule="auto"/>
                        <w:ind w:left="-142" w:right="-130"/>
                        <w:jc w:val="center"/>
                        <w:rPr>
                          <w:sz w:val="12"/>
                          <w:szCs w:val="12"/>
                        </w:rPr>
                      </w:pPr>
                      <w:r w:rsidRPr="00967E0B">
                        <w:rPr>
                          <w:sz w:val="12"/>
                          <w:szCs w:val="12"/>
                        </w:rPr>
                        <w:t xml:space="preserve">Point de contact principal supportant l’application </w:t>
                      </w:r>
                      <w:r>
                        <w:rPr>
                          <w:sz w:val="12"/>
                          <w:szCs w:val="12"/>
                        </w:rPr>
                        <w:br/>
                      </w:r>
                      <w:r w:rsidRPr="00967E0B">
                        <w:rPr>
                          <w:sz w:val="12"/>
                          <w:szCs w:val="12"/>
                        </w:rPr>
                        <w:t>de la charge</w:t>
                      </w:r>
                    </w:p>
                  </w:txbxContent>
                </v:textbox>
                <w10:wrap anchorx="margin"/>
              </v:shape>
            </w:pict>
          </mc:Fallback>
        </mc:AlternateContent>
      </w:r>
      <w:r w:rsidRPr="005529DA">
        <w:rPr>
          <w:noProof/>
          <w:lang w:val="fr-FR" w:eastAsia="fr-FR"/>
        </w:rPr>
        <w:drawing>
          <wp:inline distT="0" distB="0" distL="0" distR="0" wp14:anchorId="25374F86" wp14:editId="55F281F9">
            <wp:extent cx="3442915" cy="2735249"/>
            <wp:effectExtent l="0" t="0" r="5715" b="8255"/>
            <wp:docPr id="1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2915" cy="2735249"/>
                    </a:xfrm>
                    <a:prstGeom prst="rect">
                      <a:avLst/>
                    </a:prstGeom>
                    <a:noFill/>
                    <a:ln>
                      <a:noFill/>
                    </a:ln>
                  </pic:spPr>
                </pic:pic>
              </a:graphicData>
            </a:graphic>
          </wp:inline>
        </w:drawing>
      </w:r>
    </w:p>
    <w:p w14:paraId="08EE4552" w14:textId="77777777" w:rsidR="00E2112A" w:rsidRPr="00967E0B" w:rsidRDefault="00E2112A" w:rsidP="00E2112A">
      <w:pPr>
        <w:suppressAutoHyphens w:val="0"/>
        <w:ind w:left="2268" w:right="1134" w:firstLine="170"/>
        <w:rPr>
          <w:sz w:val="18"/>
          <w:szCs w:val="18"/>
        </w:rPr>
      </w:pPr>
      <w:r w:rsidRPr="00967E0B">
        <w:rPr>
          <w:sz w:val="18"/>
          <w:szCs w:val="18"/>
        </w:rPr>
        <w:t>Toutes les dimensions sont en millimètres (mm)</w:t>
      </w:r>
    </w:p>
    <w:p w14:paraId="37E60E31" w14:textId="77777777" w:rsidR="00E2112A" w:rsidRPr="005529DA" w:rsidRDefault="00E2112A" w:rsidP="00E2112A">
      <w:pPr>
        <w:suppressAutoHyphens w:val="0"/>
        <w:spacing w:after="240"/>
        <w:ind w:left="2268" w:right="1134"/>
        <w:jc w:val="both"/>
      </w:pPr>
      <w:r w:rsidRPr="005529DA">
        <w:rPr>
          <w:noProof/>
          <w:lang w:val="fr-FR" w:eastAsia="fr-FR"/>
        </w:rPr>
        <w:lastRenderedPageBreak/>
        <w:drawing>
          <wp:inline distT="0" distB="0" distL="0" distR="0" wp14:anchorId="5371136F" wp14:editId="34036B55">
            <wp:extent cx="1351915" cy="2520315"/>
            <wp:effectExtent l="0" t="0" r="635" b="0"/>
            <wp:docPr id="12" name="Picture 12" descr="Fron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Front+t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sidRPr="005529DA">
        <w:tab/>
      </w:r>
      <w:r w:rsidRPr="005529DA">
        <w:tab/>
      </w:r>
      <w:r w:rsidRPr="00C665AA">
        <w:rPr>
          <w:noProof/>
          <w:lang w:val="fr-FR" w:eastAsia="fr-FR"/>
        </w:rPr>
        <w:drawing>
          <wp:inline distT="0" distB="0" distL="0" distR="0" wp14:anchorId="023965D6" wp14:editId="6F0480EE">
            <wp:extent cx="1939925" cy="2854325"/>
            <wp:effectExtent l="0" t="0" r="3175" b="317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2854325"/>
                    </a:xfrm>
                    <a:prstGeom prst="rect">
                      <a:avLst/>
                    </a:prstGeom>
                    <a:noFill/>
                    <a:ln>
                      <a:noFill/>
                    </a:ln>
                  </pic:spPr>
                </pic:pic>
              </a:graphicData>
            </a:graphic>
          </wp:inline>
        </w:drawing>
      </w:r>
    </w:p>
    <w:p w14:paraId="0FBB3882" w14:textId="77777777" w:rsidR="00E2112A" w:rsidRPr="005529DA" w:rsidRDefault="00E2112A" w:rsidP="00E2112A">
      <w:pPr>
        <w:pStyle w:val="SingleTxtG"/>
        <w:ind w:left="2268"/>
      </w:pPr>
      <w:r w:rsidRPr="005529DA">
        <w:t xml:space="preserve">On procède à la vérification des deux côtés du DRE ainsi que le long d’un plan longitudinal parallèle </w:t>
      </w:r>
      <w:proofErr w:type="gramStart"/>
      <w:r w:rsidRPr="005529DA">
        <w:t>au</w:t>
      </w:r>
      <w:proofErr w:type="gramEnd"/>
      <w:r w:rsidRPr="005529DA">
        <w:t xml:space="preserve"> plan médian du DRE.</w:t>
      </w:r>
    </w:p>
    <w:p w14:paraId="1C738A60" w14:textId="77777777" w:rsidR="00E2112A" w:rsidRPr="005529DA" w:rsidRDefault="00E2112A" w:rsidP="00E2112A">
      <w:pPr>
        <w:suppressAutoHyphens w:val="0"/>
        <w:spacing w:after="120"/>
        <w:ind w:left="2268" w:right="1134"/>
        <w:jc w:val="both"/>
      </w:pPr>
      <w:r w:rsidRPr="005529DA">
        <w:t>Les sangles à trajet variable sont autorisées. S’il utilise ce type de sangles, le fabricant doit le préciser expressément dans le mode d’emp</w:t>
      </w:r>
      <w:r>
        <w:t>loi, conformément au paragraphe </w:t>
      </w:r>
      <w:r w:rsidRPr="005529DA">
        <w:t>15. Le dispositif de retenue, lorsqu’il est soumis à l’essai au moyen de ce type de sangles, doit être conforme à toutes les dispositions du présent Règlement.</w:t>
      </w:r>
      <w:r w:rsidR="00F20FDF">
        <w:t> »</w:t>
      </w:r>
    </w:p>
    <w:p w14:paraId="179052BA" w14:textId="77777777" w:rsidR="00E2112A" w:rsidRPr="005529DA" w:rsidRDefault="00E2112A" w:rsidP="00E2112A">
      <w:pPr>
        <w:pStyle w:val="SingleTxtG"/>
        <w:keepNext/>
        <w:keepLines/>
      </w:pPr>
      <w:r w:rsidRPr="00967E0B">
        <w:rPr>
          <w:i/>
        </w:rPr>
        <w:t>Paragraphe 6.2.2</w:t>
      </w:r>
      <w:r w:rsidRPr="005529DA">
        <w:t>, lire :</w:t>
      </w:r>
    </w:p>
    <w:p w14:paraId="16C278D9" w14:textId="77777777" w:rsidR="00E2112A" w:rsidRPr="005529DA" w:rsidRDefault="00E2112A" w:rsidP="00E2112A">
      <w:pPr>
        <w:pStyle w:val="SingleTxtG"/>
        <w:ind w:left="2268" w:hanging="1134"/>
      </w:pPr>
      <w:r>
        <w:t>« 6.2.2</w:t>
      </w:r>
      <w:r w:rsidRPr="005529DA">
        <w:tab/>
        <w:t>Tous les dispositifs de retenue comprenant une sangle abdominale doivent guider physiquement celle-ci des deux côtés de telle sorte que les forces transmises par cette sangle soient supportées par le bassin. L’ensemble ne doit pas soumettre à des forces excessives les parties vulnérables du corps de l’enfant (abdomen, entrejambe, etc.).</w:t>
      </w:r>
    </w:p>
    <w:p w14:paraId="3DA2D70D" w14:textId="77777777" w:rsidR="00E2112A" w:rsidRPr="005529DA" w:rsidRDefault="00E2112A" w:rsidP="00E2112A">
      <w:pPr>
        <w:pStyle w:val="SingleTxtG"/>
        <w:ind w:left="2268" w:hanging="1134"/>
      </w:pPr>
      <w:r w:rsidRPr="005529DA">
        <w:tab/>
        <w:t>En cas d’utilisation de coussins d’appoint ou de sièges rehausseurs, la sangle abdominale de la ceinture de sécurité pour adulte doit être guidée par l’application d’une force égale sur chacun de ses côtés, de sorte que la charge transmise par cette sangle soit supportée par le bassin. Cette orientation de la charge doit s’effectuer dès que l’enfant est installé dans le siège ; la sangle abdominale doit passer au-dessus de la cuisse pour à peine toucher le pli formé au niveau du bassin. Les angles</w:t>
      </w:r>
      <w:r>
        <w:t> </w:t>
      </w:r>
      <w:r w:rsidRPr="005529DA">
        <w:t>α et</w:t>
      </w:r>
      <w:r>
        <w:t> </w:t>
      </w:r>
      <w:r w:rsidRPr="005529DA">
        <w:t>β entre la tangente selon laquelle la ceinture touche les cuisses et l’horizo</w:t>
      </w:r>
      <w:r>
        <w:t>ntale doivent être supérieurs à </w:t>
      </w:r>
      <w:r w:rsidRPr="005529DA">
        <w:t>10°.</w:t>
      </w:r>
    </w:p>
    <w:p w14:paraId="2B20ECBC" w14:textId="77777777" w:rsidR="00E2112A" w:rsidRPr="005529DA" w:rsidRDefault="00E2112A" w:rsidP="00E2112A">
      <w:pPr>
        <w:pStyle w:val="H23G"/>
        <w:ind w:left="2268" w:firstLine="0"/>
      </w:pPr>
      <w:r w:rsidRPr="005529DA">
        <w:br w:type="page"/>
      </w:r>
      <w:r>
        <w:lastRenderedPageBreak/>
        <w:tab/>
      </w:r>
      <w:r w:rsidRPr="005529DA">
        <w:t>Figures représentant l’enfant attaché</w:t>
      </w:r>
    </w:p>
    <w:p w14:paraId="2926A810" w14:textId="77777777" w:rsidR="00E2112A" w:rsidRPr="005529DA" w:rsidRDefault="00E2112A" w:rsidP="00E2112A">
      <w:pPr>
        <w:suppressAutoHyphens w:val="0"/>
        <w:spacing w:after="120"/>
        <w:ind w:left="2268" w:right="1134"/>
        <w:jc w:val="both"/>
      </w:pPr>
      <w:r w:rsidRPr="005529DA">
        <w:rPr>
          <w:noProof/>
          <w:lang w:val="fr-FR" w:eastAsia="fr-FR"/>
        </w:rPr>
        <w:drawing>
          <wp:inline distT="0" distB="0" distL="0" distR="0" wp14:anchorId="1AD32187" wp14:editId="30B9F436">
            <wp:extent cx="1351915" cy="2520315"/>
            <wp:effectExtent l="0" t="0" r="635" b="0"/>
            <wp:docPr id="10" name="Picture 10"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sidRPr="005529DA">
        <w:rPr>
          <w:noProof/>
          <w:lang w:val="fr-FR" w:eastAsia="fr-FR"/>
        </w:rPr>
        <w:drawing>
          <wp:inline distT="0" distB="0" distL="0" distR="0" wp14:anchorId="68DA8FFC" wp14:editId="23D2A49E">
            <wp:extent cx="1939925" cy="285432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2854325"/>
                    </a:xfrm>
                    <a:prstGeom prst="rect">
                      <a:avLst/>
                    </a:prstGeom>
                    <a:noFill/>
                    <a:ln>
                      <a:noFill/>
                    </a:ln>
                  </pic:spPr>
                </pic:pic>
              </a:graphicData>
            </a:graphic>
          </wp:inline>
        </w:drawing>
      </w:r>
    </w:p>
    <w:p w14:paraId="4B0A3764" w14:textId="77777777" w:rsidR="00E2112A" w:rsidRPr="005529DA" w:rsidRDefault="007D2675" w:rsidP="00E2112A">
      <w:pPr>
        <w:pStyle w:val="SingleTxtG"/>
        <w:jc w:val="right"/>
        <w:rPr>
          <w:iCs/>
        </w:rPr>
      </w:pPr>
      <w:r>
        <w:rPr>
          <w:iCs/>
        </w:rPr>
        <w:t>. »</w:t>
      </w:r>
    </w:p>
    <w:p w14:paraId="61FBDF67" w14:textId="77777777" w:rsidR="00E2112A" w:rsidRPr="005529DA" w:rsidRDefault="00E2112A" w:rsidP="00E2112A">
      <w:pPr>
        <w:pStyle w:val="SingleTxtG"/>
        <w:keepNext/>
        <w:keepLines/>
      </w:pPr>
      <w:r w:rsidRPr="005529DA">
        <w:rPr>
          <w:i/>
          <w:iCs/>
        </w:rPr>
        <w:t>Paragraphe 7.2.1.1</w:t>
      </w:r>
      <w:r w:rsidRPr="000B35D5">
        <w:t xml:space="preserve">, </w:t>
      </w:r>
      <w:r w:rsidRPr="005529DA">
        <w:t>lire :</w:t>
      </w:r>
    </w:p>
    <w:p w14:paraId="16B657B9" w14:textId="77777777" w:rsidR="00E2112A" w:rsidRPr="005529DA" w:rsidRDefault="00E2112A" w:rsidP="00E2112A">
      <w:pPr>
        <w:suppressAutoHyphens w:val="0"/>
        <w:spacing w:before="120" w:after="120"/>
        <w:ind w:left="2268" w:right="1134" w:hanging="1134"/>
        <w:jc w:val="both"/>
      </w:pPr>
      <w:r>
        <w:t>« 7.2.1.1</w:t>
      </w:r>
      <w:r w:rsidRPr="005529DA">
        <w:tab/>
        <w:t>La boucle doit être conçue de manière à exclure toute possibilité de fausse manœuvre. Elle ne doit donc pas pouvoir, notamment, demeurer en position semi-fermée ; il ne doit pas être possible d’intervertir les parties de la boucle par inadvertance au moment de la verrouiller ; la boucle doit se verrouiller seulement lorsque toutes les parties sont enclenchées. Aux endroits où la boucle et/ou le pêne est en contact avec le corps de l’enfant, ils ne doivent pas être plus étroits que la largeur minimum de la sangle prescrite au paragraphe 7.2.4.1.1 ci-dessous. Le présent paragraphe ne s’applique pas aux ceintures déjà homolo</w:t>
      </w:r>
      <w:r>
        <w:t xml:space="preserve">guées conformément au Règlement ONU </w:t>
      </w:r>
      <w:r w:rsidRPr="005529DA">
        <w:t>n</w:t>
      </w:r>
      <w:r w:rsidRPr="005529DA">
        <w:rPr>
          <w:vertAlign w:val="superscript"/>
        </w:rPr>
        <w:t>o</w:t>
      </w:r>
      <w:r w:rsidRPr="005529DA">
        <w:t> 16 ou à toute autre disposition équivalente en vigueur. Dans le cas d’un “dispositif de retenue spécial”, seule la boucle du moyen de retenue principal doit satisfaire a</w:t>
      </w:r>
      <w:r>
        <w:t>ux dispositions des paragraphes </w:t>
      </w:r>
      <w:r w:rsidRPr="005529DA">
        <w:t>7.2.1.1 à 7.2.1.9 inclus.</w:t>
      </w:r>
      <w:r>
        <w:t> »</w:t>
      </w:r>
    </w:p>
    <w:p w14:paraId="6C501DDC" w14:textId="77777777" w:rsidR="00E2112A" w:rsidRPr="005529DA" w:rsidRDefault="00E2112A" w:rsidP="00E2112A">
      <w:pPr>
        <w:pStyle w:val="SingleTxtG"/>
        <w:keepNext/>
        <w:keepLines/>
      </w:pPr>
      <w:r w:rsidRPr="005529DA">
        <w:rPr>
          <w:i/>
          <w:iCs/>
        </w:rPr>
        <w:t>Paragraphe 8.2.9</w:t>
      </w:r>
      <w:r w:rsidRPr="005529DA">
        <w:t>, lire :</w:t>
      </w:r>
    </w:p>
    <w:p w14:paraId="58966FF7" w14:textId="77777777" w:rsidR="00E2112A" w:rsidRPr="005529DA" w:rsidRDefault="00E2112A" w:rsidP="00E2112A">
      <w:pPr>
        <w:pStyle w:val="SingleTxtG"/>
        <w:ind w:left="2268" w:hanging="1134"/>
        <w:rPr>
          <w:lang w:val="fr-FR"/>
        </w:rPr>
      </w:pPr>
      <w:r>
        <w:rPr>
          <w:lang w:val="fr-FR"/>
        </w:rPr>
        <w:t>« 8.2.9</w:t>
      </w:r>
      <w:r w:rsidRPr="005529DA">
        <w:rPr>
          <w:lang w:val="fr-FR"/>
        </w:rPr>
        <w:tab/>
        <w:t>S’il comporte un bouton d’ouverture, le siège complet, ou le composant équipé d’attaches ISOFIX (embase ISOFIX, par exemple), est fixé rigidement sur une banquette d’essai de telle manière que les attaches ISOFIX soient ali</w:t>
      </w:r>
      <w:r>
        <w:rPr>
          <w:lang w:val="fr-FR"/>
        </w:rPr>
        <w:t>gnées comme le montre la figure </w:t>
      </w:r>
      <w:r w:rsidRPr="005529DA">
        <w:rPr>
          <w:lang w:val="fr-FR"/>
        </w:rPr>
        <w:t>7. Une tige de 6 mm de diamètre et de 350 mm de longueur doit être fixée aux attaches ISOFIX</w:t>
      </w:r>
      <w:r>
        <w:rPr>
          <w:lang w:val="fr-FR"/>
        </w:rPr>
        <w:t xml:space="preserve"> </w:t>
      </w:r>
      <w:r w:rsidRPr="005529DA">
        <w:rPr>
          <w:lang w:val="fr-FR"/>
        </w:rPr>
        <w:t>et une force de 5</w:t>
      </w:r>
      <w:r>
        <w:rPr>
          <w:lang w:val="fr-FR"/>
        </w:rPr>
        <w:t> ± 1 </w:t>
      </w:r>
      <w:r w:rsidRPr="005529DA">
        <w:rPr>
          <w:lang w:val="fr-FR"/>
        </w:rPr>
        <w:t>N doit être appliquée à ses extrémités.</w:t>
      </w:r>
      <w:r>
        <w:rPr>
          <w:lang w:val="fr-FR"/>
        </w:rPr>
        <w:t> »</w:t>
      </w:r>
    </w:p>
    <w:p w14:paraId="1E523811" w14:textId="77777777" w:rsidR="00E2112A" w:rsidRPr="005529DA" w:rsidRDefault="00E2112A" w:rsidP="00E2112A">
      <w:pPr>
        <w:pStyle w:val="SingleTxtG"/>
      </w:pPr>
      <w:r w:rsidRPr="005529DA">
        <w:br w:type="page"/>
      </w:r>
      <w:r w:rsidRPr="000A41CF">
        <w:rPr>
          <w:i/>
          <w:iCs/>
        </w:rPr>
        <w:lastRenderedPageBreak/>
        <w:t>Figure 7</w:t>
      </w:r>
      <w:r w:rsidRPr="005529DA">
        <w:t>, lire :</w:t>
      </w:r>
    </w:p>
    <w:p w14:paraId="533D95C7" w14:textId="77777777" w:rsidR="00E2112A" w:rsidRPr="000A41CF" w:rsidRDefault="00E2112A" w:rsidP="00E2112A">
      <w:pPr>
        <w:pStyle w:val="SingleTxtG"/>
      </w:pPr>
      <w:r w:rsidRPr="000A41CF">
        <w:t>« </w:t>
      </w:r>
      <w:r>
        <w:t>Figure </w:t>
      </w:r>
      <w:r w:rsidRPr="000A41CF">
        <w:t>7</w:t>
      </w:r>
    </w:p>
    <w:p w14:paraId="7CA7D692" w14:textId="77777777" w:rsidR="00E2112A" w:rsidRPr="005529DA" w:rsidRDefault="00E2112A" w:rsidP="00E2112A">
      <w:pPr>
        <w:pStyle w:val="para"/>
        <w:keepNext/>
        <w:keepLines/>
        <w:rPr>
          <w:lang w:val="fr-FR"/>
        </w:rPr>
      </w:pPr>
      <w:r w:rsidRPr="005529DA">
        <w:rPr>
          <w:noProof/>
          <w:lang w:val="fr-FR" w:eastAsia="fr-FR"/>
        </w:rPr>
        <w:drawing>
          <wp:anchor distT="0" distB="0" distL="114300" distR="114300" simplePos="0" relativeHeight="251659776" behindDoc="0" locked="0" layoutInCell="1" allowOverlap="1" wp14:anchorId="630214B8" wp14:editId="61E1B015">
            <wp:simplePos x="0" y="0"/>
            <wp:positionH relativeFrom="column">
              <wp:posOffset>3437890</wp:posOffset>
            </wp:positionH>
            <wp:positionV relativeFrom="paragraph">
              <wp:posOffset>3175</wp:posOffset>
            </wp:positionV>
            <wp:extent cx="1774190" cy="1669415"/>
            <wp:effectExtent l="0" t="0" r="0" b="6985"/>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190" cy="1669415"/>
                    </a:xfrm>
                    <a:prstGeom prst="rect">
                      <a:avLst/>
                    </a:prstGeom>
                    <a:noFill/>
                  </pic:spPr>
                </pic:pic>
              </a:graphicData>
            </a:graphic>
            <wp14:sizeRelH relativeFrom="margin">
              <wp14:pctWidth>0</wp14:pctWidth>
            </wp14:sizeRelH>
            <wp14:sizeRelV relativeFrom="margin">
              <wp14:pctHeight>0</wp14:pctHeight>
            </wp14:sizeRelV>
          </wp:anchor>
        </w:drawing>
      </w:r>
      <w:r w:rsidRPr="005529DA">
        <w:rPr>
          <w:noProof/>
          <w:lang w:val="fr-FR" w:eastAsia="fr-FR"/>
        </w:rPr>
        <w:drawing>
          <wp:inline distT="0" distB="0" distL="0" distR="0" wp14:anchorId="2A2CFC48" wp14:editId="1AD72A27">
            <wp:extent cx="26162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6200" cy="2210435"/>
                    </a:xfrm>
                    <a:prstGeom prst="rect">
                      <a:avLst/>
                    </a:prstGeom>
                    <a:noFill/>
                    <a:ln>
                      <a:noFill/>
                    </a:ln>
                  </pic:spPr>
                </pic:pic>
              </a:graphicData>
            </a:graphic>
          </wp:inline>
        </w:drawing>
      </w:r>
    </w:p>
    <w:p w14:paraId="4DDF92BA" w14:textId="77777777" w:rsidR="00E2112A" w:rsidRPr="005529DA" w:rsidRDefault="00E2112A" w:rsidP="00E2112A">
      <w:pPr>
        <w:pStyle w:val="para"/>
        <w:keepNext/>
        <w:keepLines/>
        <w:spacing w:before="240"/>
        <w:jc w:val="right"/>
        <w:rPr>
          <w:lang w:val="fr-FR"/>
        </w:rPr>
      </w:pPr>
      <w:r>
        <w:rPr>
          <w:lang w:val="fr-FR"/>
        </w:rPr>
        <w:t>. »</w:t>
      </w:r>
    </w:p>
    <w:p w14:paraId="150CD4CC" w14:textId="77777777" w:rsidR="00E2112A" w:rsidRPr="005529DA" w:rsidRDefault="00E2112A" w:rsidP="00E2112A">
      <w:pPr>
        <w:pStyle w:val="SingleTxtG"/>
        <w:keepNext/>
        <w:keepLines/>
      </w:pPr>
      <w:r>
        <w:rPr>
          <w:i/>
          <w:iCs/>
        </w:rPr>
        <w:t>Paragraphe </w:t>
      </w:r>
      <w:r w:rsidRPr="005529DA">
        <w:rPr>
          <w:i/>
          <w:iCs/>
        </w:rPr>
        <w:t>12</w:t>
      </w:r>
      <w:r>
        <w:t>, lire :</w:t>
      </w:r>
    </w:p>
    <w:p w14:paraId="284C46D1" w14:textId="46CD9D05" w:rsidR="00E2112A" w:rsidRPr="005529DA" w:rsidRDefault="00E2112A" w:rsidP="00E2112A">
      <w:pPr>
        <w:pStyle w:val="HChG"/>
      </w:pPr>
      <w:r w:rsidRPr="005529DA">
        <w:tab/>
      </w:r>
      <w:r w:rsidRPr="005529DA">
        <w:tab/>
      </w:r>
      <w:r w:rsidRPr="00405B17">
        <w:rPr>
          <w:rStyle w:val="SingleTxtGChar"/>
          <w:b w:val="0"/>
          <w:sz w:val="20"/>
        </w:rPr>
        <w:t>«</w:t>
      </w:r>
      <w:r w:rsidRPr="00405B17">
        <w:rPr>
          <w:rStyle w:val="SingleTxtGChar"/>
          <w:sz w:val="20"/>
        </w:rPr>
        <w:t> </w:t>
      </w:r>
      <w:r w:rsidRPr="005529DA">
        <w:t>12.</w:t>
      </w:r>
      <w:r w:rsidRPr="005529DA">
        <w:tab/>
      </w:r>
      <w:r w:rsidRPr="005529DA">
        <w:tab/>
        <w:t>Conformité de la production et essais de routine</w:t>
      </w:r>
      <w:bookmarkStart w:id="1" w:name="_Toc367372571"/>
      <w:bookmarkEnd w:id="1"/>
      <w:r w:rsidRPr="005529DA">
        <w:fldChar w:fldCharType="begin"/>
      </w:r>
      <w:r w:rsidRPr="005529DA">
        <w:instrText xml:space="preserve"> SEQ CHAPTER \h \r 1</w:instrText>
      </w:r>
      <w:r w:rsidRPr="005529DA">
        <w:fldChar w:fldCharType="end"/>
      </w:r>
    </w:p>
    <w:p w14:paraId="114575F4" w14:textId="77777777" w:rsidR="00E2112A" w:rsidRPr="005529DA" w:rsidRDefault="00E2112A" w:rsidP="00E2112A">
      <w:pPr>
        <w:pStyle w:val="SingleTxtG"/>
        <w:ind w:left="2268" w:hanging="1134"/>
        <w:rPr>
          <w:rFonts w:eastAsia="Calibri"/>
          <w:lang w:val="fr-FR"/>
        </w:rPr>
      </w:pPr>
      <w:r>
        <w:rPr>
          <w:lang w:val="fr-FR"/>
        </w:rPr>
        <w:tab/>
      </w:r>
      <w:r w:rsidRPr="005529DA">
        <w:rPr>
          <w:lang w:val="fr-FR"/>
        </w:rPr>
        <w:t xml:space="preserve">Les procédures de contrôle de la conformité de la production doivent être conformes à </w:t>
      </w:r>
      <w:r>
        <w:rPr>
          <w:lang w:val="fr-FR"/>
        </w:rPr>
        <w:t>celles définies dans le tableau </w:t>
      </w:r>
      <w:r w:rsidRPr="005529DA">
        <w:rPr>
          <w:lang w:val="fr-FR"/>
        </w:rPr>
        <w:t>1 de l’Accord (E/ECE/TRANS/505/Rev.3), et en particulier aux prescriptions suivantes :</w:t>
      </w:r>
    </w:p>
    <w:p w14:paraId="30CAC3B2" w14:textId="77777777" w:rsidR="00E2112A" w:rsidRPr="005529DA" w:rsidRDefault="00E2112A" w:rsidP="00E2112A">
      <w:pPr>
        <w:pStyle w:val="SingleTxtG"/>
        <w:rPr>
          <w:lang w:val="fr-FR"/>
        </w:rPr>
      </w:pPr>
      <w:r>
        <w:rPr>
          <w:lang w:val="fr-FR"/>
        </w:rPr>
        <w:tab/>
      </w:r>
      <w:r>
        <w:rPr>
          <w:lang w:val="fr-FR"/>
        </w:rPr>
        <w:tab/>
        <w:t>… »</w:t>
      </w:r>
    </w:p>
    <w:p w14:paraId="6DC24406" w14:textId="77777777" w:rsidR="00E2112A" w:rsidRPr="005529DA" w:rsidRDefault="00E2112A" w:rsidP="00E2112A">
      <w:pPr>
        <w:pStyle w:val="SingleTxtG"/>
        <w:keepNext/>
        <w:keepLines/>
      </w:pPr>
      <w:bookmarkStart w:id="2" w:name="_Toc367372579"/>
      <w:bookmarkStart w:id="3" w:name="_Toc352852735"/>
      <w:bookmarkStart w:id="4" w:name="_Toc352838565"/>
      <w:r w:rsidRPr="003C682B">
        <w:rPr>
          <w:i/>
        </w:rPr>
        <w:t>Paragraphes 15.2.2 et</w:t>
      </w:r>
      <w:r>
        <w:rPr>
          <w:i/>
        </w:rPr>
        <w:t xml:space="preserve"> 15.</w:t>
      </w:r>
      <w:r w:rsidRPr="003C682B">
        <w:rPr>
          <w:i/>
        </w:rPr>
        <w:t>2</w:t>
      </w:r>
      <w:r>
        <w:t>, lire :</w:t>
      </w:r>
    </w:p>
    <w:p w14:paraId="50B89B81" w14:textId="77777777" w:rsidR="00E2112A" w:rsidRDefault="00E2112A" w:rsidP="00E2112A">
      <w:pPr>
        <w:pStyle w:val="SingleTxtG"/>
        <w:ind w:left="2268" w:hanging="1134"/>
        <w:rPr>
          <w:lang w:val="fr-FR"/>
        </w:rPr>
      </w:pPr>
      <w:r>
        <w:rPr>
          <w:lang w:val="fr-FR"/>
        </w:rPr>
        <w:t>« 15.2.2</w:t>
      </w:r>
      <w:r w:rsidRPr="005529DA">
        <w:rPr>
          <w:lang w:val="fr-FR"/>
        </w:rPr>
        <w:tab/>
        <w:t xml:space="preserve">Pour les dispositifs de retenue pour enfants des catégories “usage restreint” et “semi-universel”, le texte d’information, au moins imprimé en toutes lettres, doit être placé de manière à être bien visible pour l’acheteur sur le lieu de vente sans qu’il soit nécessaire d’enlever l’emballage :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E2112A" w14:paraId="100411EC" w14:textId="77777777" w:rsidTr="00DF1FA8">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532917B" w14:textId="77777777" w:rsidR="00E2112A" w:rsidRDefault="00E2112A" w:rsidP="00DF1FA8"/>
        </w:tc>
      </w:tr>
      <w:tr w:rsidR="00E2112A" w14:paraId="527C11C4" w14:textId="77777777" w:rsidTr="00DF1FA8">
        <w:trPr>
          <w:jc w:val="center"/>
        </w:trPr>
        <w:tc>
          <w:tcPr>
            <w:tcW w:w="7653" w:type="dxa"/>
            <w:tcBorders>
              <w:left w:val="single" w:sz="4" w:space="0" w:color="auto"/>
              <w:bottom w:val="nil"/>
              <w:right w:val="single" w:sz="4" w:space="0" w:color="auto"/>
            </w:tcBorders>
            <w:shd w:val="clear" w:color="auto" w:fill="auto"/>
          </w:tcPr>
          <w:p w14:paraId="07305657" w14:textId="77777777" w:rsidR="00E2112A" w:rsidRDefault="00E2112A" w:rsidP="00DF1FA8">
            <w:pPr>
              <w:spacing w:after="120"/>
              <w:ind w:firstLine="567"/>
              <w:jc w:val="both"/>
            </w:pPr>
            <w:r w:rsidRPr="003C682B">
              <w:t>Ce dispositif de retenue pour enfa</w:t>
            </w:r>
            <w:r>
              <w:t xml:space="preserve">nts appartient à la catégorie </w:t>
            </w:r>
            <w:proofErr w:type="gramStart"/>
            <w:r w:rsidRPr="00517644">
              <w:t>“</w:t>
            </w:r>
            <w:r>
              <w:t>(</w:t>
            </w:r>
            <w:proofErr w:type="gramEnd"/>
            <w:r>
              <w:t>usage restreint/</w:t>
            </w:r>
            <w:r w:rsidR="00BB510D">
              <w:br/>
            </w:r>
            <w:r w:rsidRPr="003C682B">
              <w:t>semi-universel)</w:t>
            </w:r>
            <w:r w:rsidRPr="00517644">
              <w:t>”,</w:t>
            </w:r>
            <w:r w:rsidRPr="003C682B">
              <w:t xml:space="preserve"> et peut-être installé aux places assises des véhicules suivants :</w:t>
            </w:r>
          </w:p>
          <w:tbl>
            <w:tblPr>
              <w:tblW w:w="7370" w:type="dxa"/>
              <w:tblBorders>
                <w:bottom w:val="single" w:sz="4" w:space="0" w:color="auto"/>
              </w:tblBorders>
              <w:tblLayout w:type="fixed"/>
              <w:tblLook w:val="04A0" w:firstRow="1" w:lastRow="0" w:firstColumn="1" w:lastColumn="0" w:noHBand="0" w:noVBand="1"/>
            </w:tblPr>
            <w:tblGrid>
              <w:gridCol w:w="2215"/>
              <w:gridCol w:w="368"/>
              <w:gridCol w:w="2214"/>
              <w:gridCol w:w="359"/>
              <w:gridCol w:w="2214"/>
            </w:tblGrid>
            <w:tr w:rsidR="00E2112A" w:rsidRPr="00BB510D" w14:paraId="3C3CAD41" w14:textId="77777777" w:rsidTr="00BB510D">
              <w:tc>
                <w:tcPr>
                  <w:tcW w:w="1701" w:type="dxa"/>
                  <w:tcBorders>
                    <w:top w:val="nil"/>
                    <w:left w:val="nil"/>
                    <w:bottom w:val="single" w:sz="4" w:space="0" w:color="auto"/>
                    <w:right w:val="nil"/>
                  </w:tcBorders>
                  <w:hideMark/>
                </w:tcPr>
                <w:p w14:paraId="646D05A5" w14:textId="77777777" w:rsidR="00E2112A" w:rsidRPr="00BB510D" w:rsidRDefault="00E2112A" w:rsidP="00BB510D">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jc w:val="center"/>
                    <w:rPr>
                      <w:rStyle w:val="11"/>
                      <w:sz w:val="18"/>
                      <w:szCs w:val="18"/>
                    </w:rPr>
                  </w:pPr>
                  <w:r w:rsidRPr="00BB510D">
                    <w:rPr>
                      <w:sz w:val="18"/>
                      <w:szCs w:val="18"/>
                    </w:rPr>
                    <w:t>VÉHICULE</w:t>
                  </w:r>
                </w:p>
              </w:tc>
              <w:tc>
                <w:tcPr>
                  <w:tcW w:w="283" w:type="dxa"/>
                  <w:tcBorders>
                    <w:top w:val="nil"/>
                    <w:left w:val="nil"/>
                    <w:bottom w:val="nil"/>
                    <w:right w:val="nil"/>
                  </w:tcBorders>
                </w:tcPr>
                <w:p w14:paraId="457E7411" w14:textId="77777777" w:rsidR="00E2112A" w:rsidRPr="00BB510D" w:rsidRDefault="00E2112A" w:rsidP="00BB510D">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jc w:val="center"/>
                    <w:rPr>
                      <w:rStyle w:val="11"/>
                      <w:sz w:val="18"/>
                      <w:szCs w:val="18"/>
                    </w:rPr>
                  </w:pPr>
                </w:p>
              </w:tc>
              <w:tc>
                <w:tcPr>
                  <w:tcW w:w="1701" w:type="dxa"/>
                  <w:tcBorders>
                    <w:top w:val="nil"/>
                    <w:left w:val="nil"/>
                    <w:bottom w:val="single" w:sz="4" w:space="0" w:color="auto"/>
                    <w:right w:val="nil"/>
                  </w:tcBorders>
                  <w:hideMark/>
                </w:tcPr>
                <w:p w14:paraId="1F3783F3" w14:textId="77777777" w:rsidR="00E2112A" w:rsidRPr="00BB510D" w:rsidRDefault="00E2112A" w:rsidP="00BB510D">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jc w:val="center"/>
                    <w:rPr>
                      <w:rStyle w:val="11"/>
                      <w:sz w:val="18"/>
                      <w:szCs w:val="18"/>
                    </w:rPr>
                  </w:pPr>
                  <w:r w:rsidRPr="00BB510D">
                    <w:rPr>
                      <w:sz w:val="18"/>
                      <w:szCs w:val="18"/>
                    </w:rPr>
                    <w:t>AVANT</w:t>
                  </w:r>
                </w:p>
              </w:tc>
              <w:tc>
                <w:tcPr>
                  <w:tcW w:w="276" w:type="dxa"/>
                  <w:tcBorders>
                    <w:top w:val="nil"/>
                    <w:left w:val="nil"/>
                    <w:bottom w:val="nil"/>
                    <w:right w:val="nil"/>
                  </w:tcBorders>
                </w:tcPr>
                <w:p w14:paraId="2FCDB79A" w14:textId="77777777" w:rsidR="00E2112A" w:rsidRPr="00BB510D" w:rsidRDefault="00E2112A" w:rsidP="00BB510D">
                  <w:pPr>
                    <w:pStyle w:val="Heading1"/>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line="240" w:lineRule="atLeast"/>
                    <w:jc w:val="center"/>
                    <w:rPr>
                      <w:rStyle w:val="11"/>
                      <w:sz w:val="18"/>
                      <w:szCs w:val="18"/>
                    </w:rPr>
                  </w:pPr>
                </w:p>
              </w:tc>
              <w:tc>
                <w:tcPr>
                  <w:tcW w:w="1701" w:type="dxa"/>
                  <w:tcBorders>
                    <w:top w:val="nil"/>
                    <w:left w:val="nil"/>
                    <w:bottom w:val="single" w:sz="4" w:space="0" w:color="auto"/>
                    <w:right w:val="nil"/>
                  </w:tcBorders>
                  <w:hideMark/>
                </w:tcPr>
                <w:p w14:paraId="02095CE0" w14:textId="77777777" w:rsidR="00E2112A" w:rsidRPr="00BB510D" w:rsidRDefault="00E2112A" w:rsidP="00BB510D">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jc w:val="center"/>
                    <w:rPr>
                      <w:rStyle w:val="11"/>
                      <w:sz w:val="18"/>
                      <w:szCs w:val="18"/>
                    </w:rPr>
                  </w:pPr>
                  <w:r w:rsidRPr="00BB510D">
                    <w:rPr>
                      <w:sz w:val="18"/>
                      <w:szCs w:val="18"/>
                    </w:rPr>
                    <w:t>ARRIÈRE</w:t>
                  </w:r>
                </w:p>
              </w:tc>
            </w:tr>
            <w:tr w:rsidR="00E2112A" w:rsidRPr="00BB510D" w14:paraId="43F8164B" w14:textId="77777777" w:rsidTr="00BB510D">
              <w:tc>
                <w:tcPr>
                  <w:tcW w:w="1701" w:type="dxa"/>
                  <w:tcBorders>
                    <w:top w:val="single" w:sz="4" w:space="0" w:color="auto"/>
                    <w:left w:val="nil"/>
                    <w:bottom w:val="nil"/>
                    <w:right w:val="nil"/>
                  </w:tcBorders>
                </w:tcPr>
                <w:p w14:paraId="7ECF7313" w14:textId="77777777" w:rsidR="00E2112A" w:rsidRPr="00BB510D" w:rsidRDefault="00E2112A" w:rsidP="00BB510D">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jc w:val="center"/>
                    <w:rPr>
                      <w:rStyle w:val="11"/>
                      <w:sz w:val="18"/>
                      <w:szCs w:val="18"/>
                    </w:rPr>
                  </w:pPr>
                </w:p>
              </w:tc>
              <w:tc>
                <w:tcPr>
                  <w:tcW w:w="283" w:type="dxa"/>
                  <w:tcBorders>
                    <w:top w:val="nil"/>
                    <w:left w:val="nil"/>
                    <w:bottom w:val="nil"/>
                    <w:right w:val="nil"/>
                  </w:tcBorders>
                </w:tcPr>
                <w:p w14:paraId="777E9649" w14:textId="77777777" w:rsidR="00E2112A" w:rsidRPr="00BB510D" w:rsidRDefault="00E2112A" w:rsidP="00BB510D">
                  <w:pPr>
                    <w:pStyle w:val="Heading1"/>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line="240" w:lineRule="atLeast"/>
                    <w:jc w:val="center"/>
                    <w:rPr>
                      <w:rStyle w:val="11"/>
                      <w:sz w:val="18"/>
                      <w:szCs w:val="18"/>
                    </w:rPr>
                  </w:pPr>
                </w:p>
              </w:tc>
              <w:tc>
                <w:tcPr>
                  <w:tcW w:w="1701" w:type="dxa"/>
                  <w:tcBorders>
                    <w:top w:val="single" w:sz="4" w:space="0" w:color="auto"/>
                    <w:left w:val="nil"/>
                    <w:bottom w:val="single" w:sz="4" w:space="0" w:color="auto"/>
                    <w:right w:val="nil"/>
                  </w:tcBorders>
                  <w:hideMark/>
                </w:tcPr>
                <w:p w14:paraId="4E586E6C" w14:textId="77777777" w:rsidR="00E2112A" w:rsidRPr="00BB510D" w:rsidRDefault="00E2112A" w:rsidP="00BB510D">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jc w:val="center"/>
                    <w:rPr>
                      <w:rStyle w:val="11"/>
                      <w:sz w:val="18"/>
                      <w:szCs w:val="18"/>
                    </w:rPr>
                  </w:pPr>
                  <w:r w:rsidRPr="00BB510D">
                    <w:rPr>
                      <w:sz w:val="18"/>
                      <w:szCs w:val="18"/>
                    </w:rPr>
                    <w:t>Places latérales</w:t>
                  </w:r>
                </w:p>
              </w:tc>
              <w:tc>
                <w:tcPr>
                  <w:tcW w:w="276" w:type="dxa"/>
                  <w:tcBorders>
                    <w:top w:val="nil"/>
                    <w:left w:val="nil"/>
                    <w:bottom w:val="nil"/>
                    <w:right w:val="nil"/>
                  </w:tcBorders>
                </w:tcPr>
                <w:p w14:paraId="31910179" w14:textId="77777777" w:rsidR="00E2112A" w:rsidRPr="00BB510D" w:rsidRDefault="00E2112A" w:rsidP="00BB510D">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jc w:val="center"/>
                    <w:rPr>
                      <w:rStyle w:val="11"/>
                      <w:sz w:val="18"/>
                      <w:szCs w:val="18"/>
                    </w:rPr>
                  </w:pPr>
                </w:p>
              </w:tc>
              <w:tc>
                <w:tcPr>
                  <w:tcW w:w="1701" w:type="dxa"/>
                  <w:tcBorders>
                    <w:top w:val="single" w:sz="4" w:space="0" w:color="auto"/>
                    <w:left w:val="nil"/>
                    <w:bottom w:val="single" w:sz="4" w:space="0" w:color="auto"/>
                    <w:right w:val="nil"/>
                  </w:tcBorders>
                  <w:hideMark/>
                </w:tcPr>
                <w:p w14:paraId="22F24970" w14:textId="77777777" w:rsidR="00E2112A" w:rsidRPr="00BB510D" w:rsidRDefault="00E2112A" w:rsidP="00BB510D">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jc w:val="center"/>
                    <w:rPr>
                      <w:rStyle w:val="11"/>
                      <w:sz w:val="18"/>
                      <w:szCs w:val="18"/>
                    </w:rPr>
                  </w:pPr>
                  <w:r w:rsidRPr="00BB510D">
                    <w:rPr>
                      <w:sz w:val="18"/>
                      <w:szCs w:val="18"/>
                    </w:rPr>
                    <w:t>Place centrale</w:t>
                  </w:r>
                </w:p>
              </w:tc>
            </w:tr>
            <w:tr w:rsidR="00E2112A" w:rsidRPr="00BB510D" w14:paraId="543AA48E" w14:textId="77777777" w:rsidTr="00BB510D">
              <w:tc>
                <w:tcPr>
                  <w:tcW w:w="1701" w:type="dxa"/>
                  <w:tcBorders>
                    <w:top w:val="nil"/>
                    <w:left w:val="nil"/>
                    <w:bottom w:val="single" w:sz="4" w:space="0" w:color="auto"/>
                    <w:right w:val="nil"/>
                  </w:tcBorders>
                  <w:hideMark/>
                </w:tcPr>
                <w:p w14:paraId="1F7C1576" w14:textId="77777777" w:rsidR="00E2112A" w:rsidRPr="00BB510D" w:rsidRDefault="00E2112A" w:rsidP="00BB510D">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jc w:val="center"/>
                    <w:rPr>
                      <w:rStyle w:val="11"/>
                      <w:sz w:val="18"/>
                      <w:szCs w:val="18"/>
                    </w:rPr>
                  </w:pPr>
                  <w:r w:rsidRPr="00BB510D">
                    <w:rPr>
                      <w:sz w:val="18"/>
                      <w:szCs w:val="18"/>
                    </w:rPr>
                    <w:t>(Modèle)</w:t>
                  </w:r>
                </w:p>
              </w:tc>
              <w:tc>
                <w:tcPr>
                  <w:tcW w:w="283" w:type="dxa"/>
                  <w:tcBorders>
                    <w:top w:val="nil"/>
                    <w:left w:val="nil"/>
                    <w:bottom w:val="single" w:sz="4" w:space="0" w:color="auto"/>
                    <w:right w:val="nil"/>
                  </w:tcBorders>
                </w:tcPr>
                <w:p w14:paraId="76501E04" w14:textId="77777777" w:rsidR="00E2112A" w:rsidRPr="00BB510D" w:rsidRDefault="00E2112A" w:rsidP="00BB510D">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jc w:val="center"/>
                    <w:rPr>
                      <w:rStyle w:val="11"/>
                      <w:sz w:val="18"/>
                      <w:szCs w:val="18"/>
                    </w:rPr>
                  </w:pPr>
                </w:p>
              </w:tc>
              <w:tc>
                <w:tcPr>
                  <w:tcW w:w="1701" w:type="dxa"/>
                  <w:tcBorders>
                    <w:top w:val="single" w:sz="4" w:space="0" w:color="auto"/>
                    <w:left w:val="nil"/>
                    <w:bottom w:val="single" w:sz="4" w:space="0" w:color="auto"/>
                    <w:right w:val="nil"/>
                  </w:tcBorders>
                  <w:hideMark/>
                </w:tcPr>
                <w:p w14:paraId="7A9C6A99" w14:textId="77777777" w:rsidR="00E2112A" w:rsidRPr="00BB510D" w:rsidRDefault="00E2112A" w:rsidP="00BB510D">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jc w:val="center"/>
                    <w:rPr>
                      <w:rStyle w:val="11"/>
                      <w:sz w:val="18"/>
                      <w:szCs w:val="18"/>
                    </w:rPr>
                  </w:pPr>
                  <w:r w:rsidRPr="00BB510D">
                    <w:rPr>
                      <w:sz w:val="18"/>
                      <w:szCs w:val="18"/>
                    </w:rPr>
                    <w:t>Oui</w:t>
                  </w:r>
                </w:p>
              </w:tc>
              <w:tc>
                <w:tcPr>
                  <w:tcW w:w="276" w:type="dxa"/>
                  <w:tcBorders>
                    <w:top w:val="nil"/>
                    <w:left w:val="nil"/>
                    <w:bottom w:val="single" w:sz="4" w:space="0" w:color="auto"/>
                    <w:right w:val="nil"/>
                  </w:tcBorders>
                </w:tcPr>
                <w:p w14:paraId="5DB26631" w14:textId="77777777" w:rsidR="00E2112A" w:rsidRPr="00BB510D" w:rsidRDefault="00E2112A" w:rsidP="00BB510D">
                  <w:pPr>
                    <w:pStyle w:val="Heading8"/>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rPr>
                      <w:rStyle w:val="11"/>
                      <w:sz w:val="18"/>
                      <w:szCs w:val="18"/>
                    </w:rPr>
                  </w:pPr>
                </w:p>
              </w:tc>
              <w:tc>
                <w:tcPr>
                  <w:tcW w:w="1701" w:type="dxa"/>
                  <w:tcBorders>
                    <w:top w:val="single" w:sz="4" w:space="0" w:color="auto"/>
                    <w:left w:val="nil"/>
                    <w:bottom w:val="single" w:sz="4" w:space="0" w:color="auto"/>
                    <w:right w:val="nil"/>
                  </w:tcBorders>
                  <w:hideMark/>
                </w:tcPr>
                <w:p w14:paraId="20075453" w14:textId="77777777" w:rsidR="00E2112A" w:rsidRPr="00BB510D" w:rsidRDefault="00E2112A" w:rsidP="00BB510D">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60" w:after="60"/>
                    <w:jc w:val="center"/>
                    <w:rPr>
                      <w:rStyle w:val="11"/>
                      <w:sz w:val="18"/>
                      <w:szCs w:val="18"/>
                    </w:rPr>
                  </w:pPr>
                  <w:r w:rsidRPr="00BB510D">
                    <w:rPr>
                      <w:sz w:val="18"/>
                      <w:szCs w:val="18"/>
                    </w:rPr>
                    <w:t>Oui</w:t>
                  </w:r>
                  <w:r w:rsidR="00BB510D" w:rsidRPr="00BB510D">
                    <w:rPr>
                      <w:sz w:val="18"/>
                      <w:szCs w:val="18"/>
                    </w:rPr>
                    <w:t xml:space="preserve">     </w:t>
                  </w:r>
                  <w:r w:rsidRPr="00BB510D">
                    <w:rPr>
                      <w:sz w:val="18"/>
                      <w:szCs w:val="18"/>
                    </w:rPr>
                    <w:t>Non</w:t>
                  </w:r>
                </w:p>
              </w:tc>
            </w:tr>
          </w:tbl>
          <w:p w14:paraId="68C7C276" w14:textId="77777777" w:rsidR="00E2112A" w:rsidRDefault="00E2112A" w:rsidP="00DF1FA8">
            <w:pPr>
              <w:spacing w:before="240" w:after="120"/>
              <w:ind w:firstLine="567"/>
              <w:jc w:val="both"/>
            </w:pPr>
            <w:r w:rsidRPr="005529DA">
              <w:t>Ce dispositif peut aussi être utilisable aux places assises d’autres véhicules.</w:t>
            </w:r>
            <w:r>
              <w:t xml:space="preserve"> </w:t>
            </w:r>
            <w:r w:rsidRPr="005529DA">
              <w:t>En cas de doute, veuillez consulter le fabricant ou le revendeur du dispositif de retenue pour enfants.</w:t>
            </w:r>
          </w:p>
        </w:tc>
      </w:tr>
      <w:tr w:rsidR="00E2112A" w14:paraId="4A867203" w14:textId="77777777" w:rsidTr="00DF1FA8">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CC2716E" w14:textId="77777777" w:rsidR="00E2112A" w:rsidRDefault="00E2112A" w:rsidP="00DF1FA8"/>
        </w:tc>
      </w:tr>
    </w:tbl>
    <w:p w14:paraId="22D0AA0B" w14:textId="77777777" w:rsidR="00E2112A" w:rsidRPr="003C682B" w:rsidRDefault="00E2112A" w:rsidP="00E2112A">
      <w:pPr>
        <w:pStyle w:val="SingleTxtG"/>
        <w:spacing w:before="240"/>
        <w:jc w:val="right"/>
      </w:pPr>
      <w:r>
        <w:t>. »</w:t>
      </w:r>
    </w:p>
    <w:p w14:paraId="3A183061" w14:textId="77777777" w:rsidR="00E2112A" w:rsidRPr="005529DA" w:rsidRDefault="00E2112A" w:rsidP="00E2112A">
      <w:pPr>
        <w:pStyle w:val="SingleTxtG"/>
        <w:keepNext/>
        <w:keepLines/>
        <w:rPr>
          <w:lang w:val="fr-FR"/>
        </w:rPr>
      </w:pPr>
      <w:r w:rsidRPr="003C682B">
        <w:rPr>
          <w:i/>
          <w:lang w:val="fr-FR"/>
        </w:rPr>
        <w:t>Paragraphe</w:t>
      </w:r>
      <w:r>
        <w:rPr>
          <w:i/>
          <w:lang w:val="fr-FR"/>
        </w:rPr>
        <w:t> </w:t>
      </w:r>
      <w:r w:rsidRPr="003C682B">
        <w:rPr>
          <w:i/>
          <w:lang w:val="fr-FR"/>
        </w:rPr>
        <w:t>15.2.5</w:t>
      </w:r>
      <w:r>
        <w:rPr>
          <w:lang w:val="fr-FR"/>
        </w:rPr>
        <w:t>, lire :</w:t>
      </w:r>
    </w:p>
    <w:p w14:paraId="4D04BE8C" w14:textId="77777777" w:rsidR="00E2112A" w:rsidRPr="005529DA" w:rsidRDefault="00E2112A" w:rsidP="00E2112A">
      <w:pPr>
        <w:pStyle w:val="SingleTxtG"/>
        <w:ind w:left="2268" w:hanging="1134"/>
        <w:rPr>
          <w:lang w:val="fr-FR"/>
        </w:rPr>
      </w:pPr>
      <w:r>
        <w:rPr>
          <w:lang w:val="fr-FR"/>
        </w:rPr>
        <w:t>« 15.2.5</w:t>
      </w:r>
      <w:r w:rsidRPr="005529DA">
        <w:rPr>
          <w:lang w:val="fr-FR"/>
        </w:rPr>
        <w:tab/>
        <w:t>Le fabricant de dispositifs de retenue pour enfants doit indiquer sur l’emballage l’adresse, imprimée en toutes lettres ou accessible par voie numérique, à laquelle l’acheteur peut écrire pour obtenir d’autres informations sur le montage du dispositif de retenue sur des véhicules déterminés.</w:t>
      </w:r>
      <w:r>
        <w:rPr>
          <w:lang w:val="fr-FR"/>
        </w:rPr>
        <w:t> »</w:t>
      </w:r>
    </w:p>
    <w:p w14:paraId="4A0EDB5F" w14:textId="77777777" w:rsidR="00E2112A" w:rsidRPr="005529DA" w:rsidRDefault="00E2112A" w:rsidP="00E2112A">
      <w:pPr>
        <w:pStyle w:val="SingleTxtG"/>
        <w:keepNext/>
        <w:keepLines/>
        <w:rPr>
          <w:lang w:val="fr-FR"/>
        </w:rPr>
      </w:pPr>
      <w:r w:rsidRPr="003C682B">
        <w:rPr>
          <w:i/>
          <w:lang w:val="fr-FR"/>
        </w:rPr>
        <w:t>Ajouter de nouveaux paragraphes</w:t>
      </w:r>
      <w:r>
        <w:t>,</w:t>
      </w:r>
      <w:r>
        <w:rPr>
          <w:lang w:val="fr-FR"/>
        </w:rPr>
        <w:t xml:space="preserve"> </w:t>
      </w:r>
      <w:r w:rsidRPr="005529DA">
        <w:rPr>
          <w:lang w:val="fr-FR"/>
        </w:rPr>
        <w:t>libellés comme suit :</w:t>
      </w:r>
    </w:p>
    <w:p w14:paraId="3702B589" w14:textId="77777777" w:rsidR="00E2112A" w:rsidRPr="00B6014E" w:rsidRDefault="00E2112A" w:rsidP="00E2112A">
      <w:pPr>
        <w:pStyle w:val="SingleTxtG"/>
        <w:ind w:left="2268" w:hanging="1134"/>
      </w:pPr>
      <w:r>
        <w:t>« 17.18</w:t>
      </w:r>
      <w:r w:rsidRPr="005529DA">
        <w:tab/>
        <w:t>À compter du 1</w:t>
      </w:r>
      <w:r w:rsidRPr="00423FB5">
        <w:rPr>
          <w:vertAlign w:val="superscript"/>
        </w:rPr>
        <w:t>er</w:t>
      </w:r>
      <w:r>
        <w:t> </w:t>
      </w:r>
      <w:r w:rsidRPr="005529DA">
        <w:t xml:space="preserve">septembre 2019, aucune nouvelle homologation ne pourra être accordée en application du présent Règlement pour un dispositif de retenue </w:t>
      </w:r>
      <w:r w:rsidRPr="005529DA">
        <w:lastRenderedPageBreak/>
        <w:t>pour enfants faisant face à la route de classe non</w:t>
      </w:r>
      <w:r>
        <w:t xml:space="preserve"> intégrale relevant des groupes </w:t>
      </w:r>
      <w:r w:rsidRPr="00B6014E">
        <w:t>II ou II/III</w:t>
      </w:r>
      <w:r w:rsidR="00B6014E" w:rsidRPr="00B6014E">
        <w:t xml:space="preserve"> </w:t>
      </w:r>
      <w:r w:rsidRPr="005529DA">
        <w:t>à moins qu’il ne fasse partie d’un système multigroupe de retenue pour enfants qui sera éga</w:t>
      </w:r>
      <w:r>
        <w:t xml:space="preserve">lement homologué pour le </w:t>
      </w:r>
      <w:r w:rsidRPr="00B6014E">
        <w:t>groupe I et au-dessus.</w:t>
      </w:r>
    </w:p>
    <w:p w14:paraId="7DFB236E" w14:textId="77777777" w:rsidR="00E2112A" w:rsidRPr="005529DA" w:rsidRDefault="00E2112A" w:rsidP="00E2112A">
      <w:pPr>
        <w:pStyle w:val="SingleTxtG"/>
        <w:ind w:left="2268" w:hanging="1134"/>
      </w:pPr>
      <w:r w:rsidRPr="00B6014E">
        <w:t>17.19</w:t>
      </w:r>
      <w:r w:rsidRPr="00B6014E">
        <w:tab/>
      </w:r>
      <w:r w:rsidRPr="00B6014E">
        <w:tab/>
        <w:t>À compter du 1</w:t>
      </w:r>
      <w:r w:rsidRPr="00B6014E">
        <w:rPr>
          <w:vertAlign w:val="superscript"/>
        </w:rPr>
        <w:t>er </w:t>
      </w:r>
      <w:r w:rsidRPr="00B6014E">
        <w:t>septembre 2023, aucune extension d’homologation ne pourra être accordée en application du présent Règlement pour un dispositif de retenue pour enfants faisant face à la route de classe non intégrale relevant des groupes II ou II/III, à moins qu’il ne fasse partie d’un système multigroupe de retenue pour enfants qui sera également homologué pour le groupe I et au-dessus. »</w:t>
      </w:r>
    </w:p>
    <w:p w14:paraId="268B2AEC" w14:textId="77777777" w:rsidR="00E2112A" w:rsidRPr="005529DA" w:rsidRDefault="00E2112A" w:rsidP="00E2112A">
      <w:pPr>
        <w:pStyle w:val="SingleTxtG"/>
        <w:keepNext/>
        <w:keepLines/>
        <w:rPr>
          <w:lang w:val="fr-FR"/>
        </w:rPr>
      </w:pPr>
      <w:r>
        <w:rPr>
          <w:i/>
          <w:iCs/>
          <w:lang w:val="fr-FR"/>
        </w:rPr>
        <w:t>Annexe </w:t>
      </w:r>
      <w:r w:rsidRPr="005529DA">
        <w:rPr>
          <w:i/>
          <w:iCs/>
          <w:lang w:val="fr-FR"/>
        </w:rPr>
        <w:t>2</w:t>
      </w:r>
      <w:r>
        <w:rPr>
          <w:lang w:val="fr-FR"/>
        </w:rPr>
        <w:t>, lire :</w:t>
      </w:r>
    </w:p>
    <w:p w14:paraId="43FA723B" w14:textId="77777777" w:rsidR="00E2112A" w:rsidRPr="005529DA" w:rsidRDefault="00E2112A" w:rsidP="00E2112A">
      <w:pPr>
        <w:pStyle w:val="HChG"/>
      </w:pPr>
      <w:r w:rsidRPr="005529DA">
        <w:tab/>
      </w:r>
      <w:r w:rsidRPr="00D642E3">
        <w:rPr>
          <w:b w:val="0"/>
          <w:sz w:val="20"/>
        </w:rPr>
        <w:t>« </w:t>
      </w:r>
      <w:r w:rsidRPr="005529DA">
        <w:t>Annexe</w:t>
      </w:r>
      <w:r>
        <w:t> </w:t>
      </w:r>
      <w:r w:rsidRPr="005529DA">
        <w:t>2</w:t>
      </w:r>
      <w:bookmarkEnd w:id="2"/>
      <w:bookmarkEnd w:id="3"/>
      <w:bookmarkEnd w:id="4"/>
    </w:p>
    <w:p w14:paraId="79FD1ABF" w14:textId="77777777" w:rsidR="00E2112A" w:rsidRPr="00423FB5" w:rsidRDefault="00E2112A" w:rsidP="00E2112A">
      <w:pPr>
        <w:pStyle w:val="HChG"/>
        <w:rPr>
          <w:sz w:val="24"/>
        </w:rPr>
      </w:pPr>
      <w:r w:rsidRPr="005529DA">
        <w:tab/>
      </w:r>
      <w:r w:rsidRPr="005529DA">
        <w:tab/>
        <w:t>Exemples de marques d’homologation</w:t>
      </w:r>
      <w:bookmarkStart w:id="5" w:name="_Toc367372580"/>
      <w:bookmarkStart w:id="6" w:name="_Toc352852736"/>
      <w:bookmarkStart w:id="7" w:name="_Toc352838566"/>
      <w:bookmarkEnd w:id="5"/>
      <w:bookmarkEnd w:id="6"/>
      <w:bookmarkEnd w:id="7"/>
    </w:p>
    <w:p w14:paraId="7DF7FF01" w14:textId="77777777" w:rsidR="00E2112A" w:rsidRPr="005529DA" w:rsidRDefault="00E2112A" w:rsidP="00655450">
      <w:pPr>
        <w:tabs>
          <w:tab w:val="left" w:pos="1950"/>
          <w:tab w:val="center" w:pos="4737"/>
          <w:tab w:val="left" w:pos="5040"/>
          <w:tab w:val="left" w:pos="5760"/>
          <w:tab w:val="left" w:pos="6480"/>
          <w:tab w:val="left" w:pos="7041"/>
          <w:tab w:val="left" w:pos="7920"/>
          <w:tab w:val="left" w:pos="8640"/>
          <w:tab w:val="left" w:pos="9360"/>
        </w:tabs>
        <w:spacing w:after="240"/>
        <w:ind w:left="1701"/>
      </w:pPr>
      <w:r w:rsidRPr="005529DA">
        <w:rPr>
          <w:noProof/>
          <w:lang w:val="fr-FR" w:eastAsia="fr-FR"/>
        </w:rPr>
        <w:drawing>
          <wp:inline distT="0" distB="0" distL="0" distR="0" wp14:anchorId="4B78E565" wp14:editId="78053B9D">
            <wp:extent cx="2759075" cy="140716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9075" cy="1407160"/>
                    </a:xfrm>
                    <a:prstGeom prst="rect">
                      <a:avLst/>
                    </a:prstGeom>
                    <a:noFill/>
                    <a:ln>
                      <a:noFill/>
                    </a:ln>
                  </pic:spPr>
                </pic:pic>
              </a:graphicData>
            </a:graphic>
          </wp:inline>
        </w:drawing>
      </w:r>
    </w:p>
    <w:p w14:paraId="2DFEBFAD" w14:textId="77777777" w:rsidR="00E2112A" w:rsidRPr="005529DA" w:rsidRDefault="00E2112A" w:rsidP="00655450">
      <w:pPr>
        <w:pStyle w:val="SingleTxtG"/>
        <w:ind w:firstLine="567"/>
      </w:pPr>
      <w:bookmarkStart w:id="8" w:name="_Toc352852740"/>
      <w:bookmarkStart w:id="9" w:name="_Toc352838568"/>
      <w:r w:rsidRPr="005529DA">
        <w:t>Le dispositif de retenue pour enfants portant la marque d’homologation ci-dessus est un dispositif pouvant…</w:t>
      </w:r>
      <w:bookmarkStart w:id="10" w:name="_Toc352852741"/>
      <w:bookmarkStart w:id="11" w:name="_Toc352838569"/>
      <w:bookmarkEnd w:id="8"/>
      <w:bookmarkEnd w:id="9"/>
    </w:p>
    <w:p w14:paraId="210C227F" w14:textId="77777777" w:rsidR="00E2112A" w:rsidRPr="005529DA" w:rsidRDefault="00E2112A" w:rsidP="00655450">
      <w:pPr>
        <w:pStyle w:val="SingleTxtG"/>
        <w:ind w:firstLine="567"/>
      </w:pPr>
      <w:r>
        <w:t>…</w:t>
      </w:r>
    </w:p>
    <w:p w14:paraId="69942306" w14:textId="77777777" w:rsidR="00E2112A" w:rsidRPr="005529DA" w:rsidRDefault="00E2112A" w:rsidP="00655450">
      <w:pPr>
        <w:pStyle w:val="SingleTxtG"/>
        <w:ind w:firstLine="567"/>
        <w:rPr>
          <w:strike/>
        </w:rPr>
      </w:pPr>
      <w:r w:rsidRPr="005529DA">
        <w:t>Le dispositif de retenue pour enfants portant la marque d’homologation ci-dessus est un dispositif qui ne peut pas être monté dans n’importe quel véhicule ; il peut être utilisé pour la gam</w:t>
      </w:r>
      <w:r>
        <w:t>me de masse de 9-25 kg (groupes </w:t>
      </w:r>
      <w:r w:rsidRPr="005529DA">
        <w:t>I et</w:t>
      </w:r>
      <w:r>
        <w:t> </w:t>
      </w:r>
      <w:r w:rsidRPr="005529DA">
        <w:t>II) et il est homologué aux Pa</w:t>
      </w:r>
      <w:r>
        <w:t>ys-Bas (E4) sous le numéro </w:t>
      </w:r>
      <w:r w:rsidRPr="005529DA">
        <w:t>042450. Le numéro d’homologation indique que l’homologation a été accordée conformément aux prescriptions du Règlement relatif à l’homologation des dispositifs de retenue pour enfants à bord des véhicules à moteur, tel qu’il a</w:t>
      </w:r>
      <w:r>
        <w:t xml:space="preserve"> été modifié par la série </w:t>
      </w:r>
      <w:r w:rsidRPr="005529DA">
        <w:t>04 d’amendements.</w:t>
      </w:r>
    </w:p>
    <w:p w14:paraId="7310828E" w14:textId="77777777" w:rsidR="00E2112A" w:rsidRPr="00423FB5" w:rsidRDefault="00E2112A" w:rsidP="00655450">
      <w:pPr>
        <w:pStyle w:val="SingleTxtG"/>
        <w:ind w:firstLine="170"/>
        <w:rPr>
          <w:sz w:val="18"/>
          <w:szCs w:val="18"/>
        </w:rPr>
      </w:pPr>
      <w:r w:rsidRPr="00423FB5">
        <w:rPr>
          <w:i/>
          <w:iCs/>
          <w:sz w:val="18"/>
          <w:szCs w:val="18"/>
        </w:rPr>
        <w:t>Note </w:t>
      </w:r>
      <w:r w:rsidRPr="00423FB5">
        <w:rPr>
          <w:sz w:val="18"/>
          <w:szCs w:val="18"/>
        </w:rPr>
        <w:t>:</w:t>
      </w:r>
      <w:r w:rsidR="00655450">
        <w:rPr>
          <w:sz w:val="18"/>
          <w:szCs w:val="18"/>
        </w:rPr>
        <w:t xml:space="preserve"> </w:t>
      </w:r>
      <w:r w:rsidRPr="00423FB5">
        <w:rPr>
          <w:sz w:val="18"/>
          <w:szCs w:val="18"/>
        </w:rPr>
        <w:t>Le ...</w:t>
      </w:r>
      <w:bookmarkEnd w:id="10"/>
      <w:bookmarkEnd w:id="11"/>
      <w:r>
        <w:rPr>
          <w:sz w:val="18"/>
          <w:szCs w:val="18"/>
        </w:rPr>
        <w:t> »</w:t>
      </w:r>
    </w:p>
    <w:p w14:paraId="5B6D7892" w14:textId="77777777" w:rsidR="005F0207" w:rsidRPr="00655450" w:rsidRDefault="00655450" w:rsidP="00655450">
      <w:pPr>
        <w:pStyle w:val="SingleTxtG"/>
        <w:spacing w:before="240" w:after="0"/>
        <w:jc w:val="center"/>
        <w:rPr>
          <w:u w:val="single"/>
        </w:rPr>
      </w:pPr>
      <w:r>
        <w:rPr>
          <w:u w:val="single"/>
        </w:rPr>
        <w:tab/>
      </w:r>
      <w:r>
        <w:rPr>
          <w:u w:val="single"/>
        </w:rPr>
        <w:tab/>
      </w:r>
      <w:r>
        <w:rPr>
          <w:u w:val="single"/>
        </w:rPr>
        <w:tab/>
      </w:r>
    </w:p>
    <w:sectPr w:rsidR="005F0207" w:rsidRPr="00655450" w:rsidSect="00E23C9F">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BA78" w14:textId="77777777" w:rsidR="004D6C33" w:rsidRDefault="004D6C33"/>
  </w:endnote>
  <w:endnote w:type="continuationSeparator" w:id="0">
    <w:p w14:paraId="677281A7" w14:textId="77777777" w:rsidR="004D6C33" w:rsidRDefault="004D6C33">
      <w:pPr>
        <w:pStyle w:val="Footer"/>
      </w:pPr>
    </w:p>
  </w:endnote>
  <w:endnote w:type="continuationNotice" w:id="1">
    <w:p w14:paraId="1CC4C22C" w14:textId="77777777" w:rsidR="004D6C33" w:rsidRPr="00C451B9" w:rsidRDefault="004D6C3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C80E" w14:textId="77777777" w:rsidR="00E23C9F" w:rsidRPr="00E23C9F" w:rsidRDefault="00E23C9F" w:rsidP="00E23C9F">
    <w:pPr>
      <w:pStyle w:val="Footer"/>
      <w:tabs>
        <w:tab w:val="right" w:pos="9638"/>
      </w:tabs>
    </w:pPr>
    <w:r w:rsidRPr="00E23C9F">
      <w:rPr>
        <w:b/>
        <w:sz w:val="18"/>
      </w:rPr>
      <w:fldChar w:fldCharType="begin"/>
    </w:r>
    <w:r w:rsidRPr="00E23C9F">
      <w:rPr>
        <w:b/>
        <w:sz w:val="18"/>
      </w:rPr>
      <w:instrText xml:space="preserve"> PAGE  \* MERGEFORMAT </w:instrText>
    </w:r>
    <w:r w:rsidRPr="00E23C9F">
      <w:rPr>
        <w:b/>
        <w:sz w:val="18"/>
      </w:rPr>
      <w:fldChar w:fldCharType="separate"/>
    </w:r>
    <w:r w:rsidRPr="00E23C9F">
      <w:rPr>
        <w:b/>
        <w:noProof/>
        <w:sz w:val="18"/>
      </w:rPr>
      <w:t>2</w:t>
    </w:r>
    <w:r w:rsidRPr="00E23C9F">
      <w:rPr>
        <w:b/>
        <w:sz w:val="18"/>
      </w:rPr>
      <w:fldChar w:fldCharType="end"/>
    </w:r>
    <w:r>
      <w:rPr>
        <w:b/>
        <w:sz w:val="18"/>
      </w:rPr>
      <w:tab/>
    </w:r>
    <w:r>
      <w:t>GE.19-00730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EB77" w14:textId="77777777" w:rsidR="00E23C9F" w:rsidRPr="00E23C9F" w:rsidRDefault="00E23C9F" w:rsidP="00E23C9F">
    <w:pPr>
      <w:pStyle w:val="Footer"/>
      <w:tabs>
        <w:tab w:val="right" w:pos="9638"/>
      </w:tabs>
      <w:rPr>
        <w:b/>
        <w:sz w:val="18"/>
      </w:rPr>
    </w:pPr>
    <w:r>
      <w:t>GE.19-00730</w:t>
    </w:r>
    <w:r>
      <w:tab/>
    </w:r>
    <w:r w:rsidRPr="00E23C9F">
      <w:rPr>
        <w:b/>
        <w:sz w:val="18"/>
      </w:rPr>
      <w:fldChar w:fldCharType="begin"/>
    </w:r>
    <w:r w:rsidRPr="00E23C9F">
      <w:rPr>
        <w:b/>
        <w:sz w:val="18"/>
      </w:rPr>
      <w:instrText xml:space="preserve"> PAGE  \* MERGEFORMAT </w:instrText>
    </w:r>
    <w:r w:rsidRPr="00E23C9F">
      <w:rPr>
        <w:b/>
        <w:sz w:val="18"/>
      </w:rPr>
      <w:fldChar w:fldCharType="separate"/>
    </w:r>
    <w:r w:rsidRPr="00E23C9F">
      <w:rPr>
        <w:b/>
        <w:noProof/>
        <w:sz w:val="18"/>
      </w:rPr>
      <w:t>3</w:t>
    </w:r>
    <w:r w:rsidRPr="00E23C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B202" w14:textId="77777777" w:rsidR="00467F2C" w:rsidRPr="00E23C9F" w:rsidRDefault="00E23C9F" w:rsidP="00E23C9F">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00F3D80" wp14:editId="33B71CE2">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00730  (</w:t>
    </w:r>
    <w:proofErr w:type="gramEnd"/>
    <w:r>
      <w:rPr>
        <w:sz w:val="20"/>
      </w:rPr>
      <w:t>F)</w:t>
    </w:r>
    <w:r w:rsidR="00E2112A">
      <w:rPr>
        <w:sz w:val="20"/>
      </w:rPr>
      <w:t xml:space="preserve">    280319    100419</w:t>
    </w:r>
    <w:r>
      <w:rPr>
        <w:sz w:val="20"/>
      </w:rPr>
      <w:br/>
    </w:r>
    <w:r w:rsidRPr="00E23C9F">
      <w:rPr>
        <w:rFonts w:ascii="C39T30Lfz" w:hAnsi="C39T30Lfz"/>
        <w:sz w:val="56"/>
      </w:rPr>
      <w:t></w:t>
    </w:r>
    <w:r w:rsidRPr="00E23C9F">
      <w:rPr>
        <w:rFonts w:ascii="C39T30Lfz" w:hAnsi="C39T30Lfz"/>
        <w:sz w:val="56"/>
      </w:rPr>
      <w:t></w:t>
    </w:r>
    <w:r w:rsidRPr="00E23C9F">
      <w:rPr>
        <w:rFonts w:ascii="C39T30Lfz" w:hAnsi="C39T30Lfz"/>
        <w:sz w:val="56"/>
      </w:rPr>
      <w:t></w:t>
    </w:r>
    <w:r w:rsidRPr="00E23C9F">
      <w:rPr>
        <w:rFonts w:ascii="C39T30Lfz" w:hAnsi="C39T30Lfz"/>
        <w:sz w:val="56"/>
      </w:rPr>
      <w:t></w:t>
    </w:r>
    <w:r w:rsidRPr="00E23C9F">
      <w:rPr>
        <w:rFonts w:ascii="C39T30Lfz" w:hAnsi="C39T30Lfz"/>
        <w:sz w:val="56"/>
      </w:rPr>
      <w:t></w:t>
    </w:r>
    <w:r w:rsidRPr="00E23C9F">
      <w:rPr>
        <w:rFonts w:ascii="C39T30Lfz" w:hAnsi="C39T30Lfz"/>
        <w:sz w:val="56"/>
      </w:rPr>
      <w:t></w:t>
    </w:r>
    <w:r w:rsidRPr="00E23C9F">
      <w:rPr>
        <w:rFonts w:ascii="C39T30Lfz" w:hAnsi="C39T30Lfz"/>
        <w:sz w:val="56"/>
      </w:rPr>
      <w:t></w:t>
    </w:r>
    <w:r w:rsidRPr="00E23C9F">
      <w:rPr>
        <w:rFonts w:ascii="C39T30Lfz" w:hAnsi="C39T30Lfz"/>
        <w:sz w:val="56"/>
      </w:rPr>
      <w:t></w:t>
    </w:r>
    <w:r w:rsidRPr="00E23C9F">
      <w:rPr>
        <w:rFonts w:ascii="C39T30Lfz" w:hAnsi="C39T30Lfz"/>
        <w:sz w:val="56"/>
      </w:rPr>
      <w:t></w:t>
    </w:r>
    <w:r>
      <w:rPr>
        <w:noProof/>
        <w:sz w:val="20"/>
      </w:rPr>
      <w:drawing>
        <wp:anchor distT="0" distB="0" distL="114300" distR="114300" simplePos="0" relativeHeight="251658240" behindDoc="1" locked="0" layoutInCell="1" allowOverlap="1" wp14:anchorId="12DBEB96" wp14:editId="19E99909">
          <wp:simplePos x="0" y="0"/>
          <wp:positionH relativeFrom="margin">
            <wp:posOffset>5489575</wp:posOffset>
          </wp:positionH>
          <wp:positionV relativeFrom="margin">
            <wp:posOffset>8891905</wp:posOffset>
          </wp:positionV>
          <wp:extent cx="638175" cy="638175"/>
          <wp:effectExtent l="0" t="0" r="9525" b="9525"/>
          <wp:wrapThrough wrapText="bothSides">
            <wp:wrapPolygon edited="0">
              <wp:start x="0" y="0"/>
              <wp:lineTo x="0" y="21278"/>
              <wp:lineTo x="21278" y="21278"/>
              <wp:lineTo x="21278" y="0"/>
              <wp:lineTo x="0" y="0"/>
            </wp:wrapPolygon>
          </wp:wrapThrough>
          <wp:docPr id="1" name="Image 1" descr="https://undocs.org/m2/QRCode.ashx?DS=E/ECE/324/Rev.1/Add.43/Rev.3/Amend.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3/Rev.3/Amend.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F3C3" w14:textId="77777777" w:rsidR="004D6C33" w:rsidRPr="00D27D5E" w:rsidRDefault="004D6C33" w:rsidP="00D27D5E">
      <w:pPr>
        <w:tabs>
          <w:tab w:val="right" w:pos="2155"/>
        </w:tabs>
        <w:spacing w:after="80"/>
        <w:ind w:left="680"/>
        <w:rPr>
          <w:u w:val="single"/>
        </w:rPr>
      </w:pPr>
      <w:r>
        <w:rPr>
          <w:u w:val="single"/>
        </w:rPr>
        <w:tab/>
      </w:r>
    </w:p>
  </w:footnote>
  <w:footnote w:type="continuationSeparator" w:id="0">
    <w:p w14:paraId="0D020532" w14:textId="77777777" w:rsidR="004D6C33" w:rsidRPr="00D171D4" w:rsidRDefault="004D6C33" w:rsidP="00D171D4">
      <w:pPr>
        <w:tabs>
          <w:tab w:val="right" w:pos="2155"/>
        </w:tabs>
        <w:spacing w:after="80"/>
        <w:ind w:left="680"/>
        <w:rPr>
          <w:u w:val="single"/>
        </w:rPr>
      </w:pPr>
      <w:r w:rsidRPr="00D171D4">
        <w:rPr>
          <w:u w:val="single"/>
        </w:rPr>
        <w:tab/>
      </w:r>
    </w:p>
  </w:footnote>
  <w:footnote w:type="continuationNotice" w:id="1">
    <w:p w14:paraId="61FF341E" w14:textId="77777777" w:rsidR="004D6C33" w:rsidRPr="00C451B9" w:rsidRDefault="004D6C33" w:rsidP="00C451B9">
      <w:pPr>
        <w:spacing w:line="240" w:lineRule="auto"/>
        <w:rPr>
          <w:sz w:val="2"/>
          <w:szCs w:val="2"/>
        </w:rPr>
      </w:pPr>
    </w:p>
  </w:footnote>
  <w:footnote w:id="2">
    <w:p w14:paraId="31A0A2F2" w14:textId="77777777" w:rsidR="00E23C9F" w:rsidRPr="00666139" w:rsidRDefault="00E23C9F" w:rsidP="00E23C9F">
      <w:pPr>
        <w:pStyle w:val="FootnoteText"/>
        <w:rPr>
          <w:sz w:val="20"/>
        </w:rPr>
      </w:pPr>
      <w:r>
        <w:tab/>
      </w:r>
      <w:r>
        <w:rPr>
          <w:rStyle w:val="FootnoteReference"/>
          <w:sz w:val="20"/>
        </w:rPr>
        <w:t>*</w:t>
      </w:r>
      <w:r>
        <w:rPr>
          <w:sz w:val="20"/>
        </w:rPr>
        <w:tab/>
      </w:r>
      <w:r w:rsidRPr="00666139">
        <w:t>Anciens titres de l’Accord</w:t>
      </w:r>
      <w:r w:rsidR="00E2112A">
        <w:t> </w:t>
      </w:r>
      <w:r w:rsidRPr="00666139">
        <w:t>:</w:t>
      </w:r>
      <w:r>
        <w:br/>
      </w:r>
      <w:r w:rsidRPr="00666139">
        <w:t>Accord concernant l’adoption de conditions uniformes d’homologation et la reconnaissance réciproque de l’homologation des équipements et pièces de véhicules à moteur, en date, à Genève, du 20 mars 1958 (version originale).</w:t>
      </w:r>
      <w:r>
        <w:rPr>
          <w:sz w:val="20"/>
        </w:rPr>
        <w:br/>
      </w:r>
      <w:r w:rsidRPr="00666139">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D03E" w14:textId="2FFBE7C3" w:rsidR="00E23C9F" w:rsidRPr="00E23C9F" w:rsidRDefault="00E23C9F">
    <w:pPr>
      <w:pStyle w:val="Header"/>
      <w:rPr>
        <w:lang w:val="en-US"/>
      </w:rPr>
    </w:pPr>
    <w:r>
      <w:fldChar w:fldCharType="begin"/>
    </w:r>
    <w:r w:rsidRPr="00E23C9F">
      <w:rPr>
        <w:lang w:val="en-US"/>
      </w:rPr>
      <w:instrText xml:space="preserve"> TITLE  \* MERGEFORMAT </w:instrText>
    </w:r>
    <w:r>
      <w:fldChar w:fldCharType="separate"/>
    </w:r>
    <w:r w:rsidR="00FB09E4">
      <w:rPr>
        <w:lang w:val="en-US"/>
      </w:rPr>
      <w:t>E/ECE/324/Rev.1/Add.43/Rev.3/Amend.7</w:t>
    </w:r>
    <w:r>
      <w:fldChar w:fldCharType="end"/>
    </w:r>
    <w:r w:rsidRPr="00E23C9F">
      <w:rPr>
        <w:lang w:val="en-US"/>
      </w:rPr>
      <w:br/>
    </w:r>
    <w:r>
      <w:fldChar w:fldCharType="begin"/>
    </w:r>
    <w:r w:rsidRPr="00E23C9F">
      <w:rPr>
        <w:lang w:val="en-US"/>
      </w:rPr>
      <w:instrText xml:space="preserve"> KEYWORDS  \* MERGEFORMAT </w:instrText>
    </w:r>
    <w:r>
      <w:fldChar w:fldCharType="separate"/>
    </w:r>
    <w:r w:rsidR="00FB09E4">
      <w:rPr>
        <w:lang w:val="en-US"/>
      </w:rPr>
      <w:t>E/ECE/TRANS/505/Rev.1/Add.43/Rev.3/Amend.7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68EF" w14:textId="2614F77C" w:rsidR="00E23C9F" w:rsidRPr="00E23C9F" w:rsidRDefault="00E23C9F" w:rsidP="00E23C9F">
    <w:pPr>
      <w:pStyle w:val="Header"/>
      <w:jc w:val="right"/>
      <w:rPr>
        <w:lang w:val="en-US"/>
      </w:rPr>
    </w:pPr>
    <w:r>
      <w:fldChar w:fldCharType="begin"/>
    </w:r>
    <w:r w:rsidRPr="00E23C9F">
      <w:rPr>
        <w:lang w:val="en-US"/>
      </w:rPr>
      <w:instrText xml:space="preserve"> TITLE  \* MERGEFORMAT </w:instrText>
    </w:r>
    <w:r>
      <w:fldChar w:fldCharType="separate"/>
    </w:r>
    <w:r w:rsidR="00FB09E4">
      <w:rPr>
        <w:lang w:val="en-US"/>
      </w:rPr>
      <w:t>E/ECE/324/Rev.1/Add.43/Rev.3/Amend.7</w:t>
    </w:r>
    <w:r>
      <w:fldChar w:fldCharType="end"/>
    </w:r>
    <w:r w:rsidRPr="00E23C9F">
      <w:rPr>
        <w:lang w:val="en-US"/>
      </w:rPr>
      <w:br/>
    </w:r>
    <w:r>
      <w:fldChar w:fldCharType="begin"/>
    </w:r>
    <w:r w:rsidRPr="00E23C9F">
      <w:rPr>
        <w:lang w:val="en-US"/>
      </w:rPr>
      <w:instrText xml:space="preserve"> KEYWORDS  \* MERGEFORMAT </w:instrText>
    </w:r>
    <w:r>
      <w:fldChar w:fldCharType="separate"/>
    </w:r>
    <w:r w:rsidR="00FB09E4">
      <w:rPr>
        <w:lang w:val="en-US"/>
      </w:rPr>
      <w:t>E/ECE/TRANS/505/Rev.1/Add.43/Rev.3/Amend.7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33"/>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3841"/>
    <w:rsid w:val="001358D9"/>
    <w:rsid w:val="00141E26"/>
    <w:rsid w:val="00143EB9"/>
    <w:rsid w:val="00152C5A"/>
    <w:rsid w:val="0015389C"/>
    <w:rsid w:val="00160540"/>
    <w:rsid w:val="00166C68"/>
    <w:rsid w:val="00167AAE"/>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5B17"/>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D6C33"/>
    <w:rsid w:val="004E3182"/>
    <w:rsid w:val="004E4963"/>
    <w:rsid w:val="004E4DB6"/>
    <w:rsid w:val="004E6809"/>
    <w:rsid w:val="004E7F24"/>
    <w:rsid w:val="004F295B"/>
    <w:rsid w:val="005111B1"/>
    <w:rsid w:val="0051457E"/>
    <w:rsid w:val="0051714B"/>
    <w:rsid w:val="00517644"/>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360E"/>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55450"/>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B073D"/>
    <w:rsid w:val="007C16EA"/>
    <w:rsid w:val="007D2668"/>
    <w:rsid w:val="007D2675"/>
    <w:rsid w:val="007D3119"/>
    <w:rsid w:val="007F1867"/>
    <w:rsid w:val="007F1EC4"/>
    <w:rsid w:val="007F55CB"/>
    <w:rsid w:val="007F67E9"/>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14C2"/>
    <w:rsid w:val="00935490"/>
    <w:rsid w:val="009418DE"/>
    <w:rsid w:val="00946DB8"/>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1CBF"/>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5F77"/>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014E"/>
    <w:rsid w:val="00B61990"/>
    <w:rsid w:val="00B6249B"/>
    <w:rsid w:val="00B70CCD"/>
    <w:rsid w:val="00B75E66"/>
    <w:rsid w:val="00B773BF"/>
    <w:rsid w:val="00BB510D"/>
    <w:rsid w:val="00BC3F20"/>
    <w:rsid w:val="00BC76F0"/>
    <w:rsid w:val="00BD13E6"/>
    <w:rsid w:val="00BD28B2"/>
    <w:rsid w:val="00BD5A8D"/>
    <w:rsid w:val="00BD7343"/>
    <w:rsid w:val="00BF0556"/>
    <w:rsid w:val="00BF175D"/>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112A"/>
    <w:rsid w:val="00E23C9F"/>
    <w:rsid w:val="00E25534"/>
    <w:rsid w:val="00E319B6"/>
    <w:rsid w:val="00E32145"/>
    <w:rsid w:val="00E32F5A"/>
    <w:rsid w:val="00E5019E"/>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0FDF"/>
    <w:rsid w:val="00F211AF"/>
    <w:rsid w:val="00F25EC3"/>
    <w:rsid w:val="00F32ADB"/>
    <w:rsid w:val="00F32C98"/>
    <w:rsid w:val="00F37E12"/>
    <w:rsid w:val="00F424BD"/>
    <w:rsid w:val="00F4527A"/>
    <w:rsid w:val="00F45D41"/>
    <w:rsid w:val="00F515AD"/>
    <w:rsid w:val="00F55A7B"/>
    <w:rsid w:val="00F57DD7"/>
    <w:rsid w:val="00F636AD"/>
    <w:rsid w:val="00F734D9"/>
    <w:rsid w:val="00F73F83"/>
    <w:rsid w:val="00F74902"/>
    <w:rsid w:val="00F85A4E"/>
    <w:rsid w:val="00F93107"/>
    <w:rsid w:val="00F9353A"/>
    <w:rsid w:val="00F965C2"/>
    <w:rsid w:val="00FA27D4"/>
    <w:rsid w:val="00FA5A79"/>
    <w:rsid w:val="00FB09E4"/>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0256A6D"/>
  <w15:docId w15:val="{E68DBBF5-CA4F-4B49-B013-3E91614A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Ref,de nota al pie,(Footnote Reference),-E Fußnotenzeichen,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E2112A"/>
    <w:rPr>
      <w:rFonts w:eastAsiaTheme="minorHAnsi"/>
      <w:b/>
      <w:sz w:val="28"/>
      <w:lang w:val="fr-CH"/>
    </w:rPr>
  </w:style>
  <w:style w:type="character" w:customStyle="1" w:styleId="paraChar">
    <w:name w:val="para Char"/>
    <w:link w:val="para"/>
    <w:locked/>
    <w:rsid w:val="00E2112A"/>
  </w:style>
  <w:style w:type="paragraph" w:customStyle="1" w:styleId="para">
    <w:name w:val="para"/>
    <w:basedOn w:val="Normal"/>
    <w:link w:val="paraChar"/>
    <w:qFormat/>
    <w:rsid w:val="00E2112A"/>
    <w:pPr>
      <w:kinsoku/>
      <w:overflowPunct/>
      <w:autoSpaceDE/>
      <w:autoSpaceDN/>
      <w:adjustRightInd/>
      <w:snapToGrid/>
      <w:spacing w:after="120"/>
      <w:ind w:left="2268" w:right="1134" w:hanging="1134"/>
      <w:jc w:val="both"/>
    </w:pPr>
    <w:rPr>
      <w:rFonts w:eastAsia="Times New Roman"/>
      <w:lang w:val="en-US"/>
    </w:rPr>
  </w:style>
  <w:style w:type="character" w:customStyle="1" w:styleId="11">
    <w:name w:val="11"/>
    <w:rsid w:val="00E2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1630</Words>
  <Characters>9291</Characters>
  <Application>Microsoft Office Word</Application>
  <DocSecurity>0</DocSecurity>
  <Lines>77</Lines>
  <Paragraphs>21</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E/ECE/324/Rev.1/Add.43/Rev.3/Amend.7</vt:lpstr>
      <vt:lpstr>E/ECE/324/Rev.1/Add.43/Rev.3/Amend.7</vt:lpstr>
      <vt:lpstr>Configurations possibles pour l’homologation  Tableau des groupes et des catégor</vt:lpstr>
    </vt:vector>
  </TitlesOfParts>
  <Company>CSD</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E/ECE/324/Rev.1/Add.43/Rev.3/Amend.7</dc:title>
  <dc:creator>Edith BOURION</dc:creator>
  <cp:keywords>E/ECE/TRANS/505/Rev.1/Add.43/Rev.3/Amend.7</cp:keywords>
  <cp:lastModifiedBy>Marie-Claude Collet</cp:lastModifiedBy>
  <cp:revision>3</cp:revision>
  <cp:lastPrinted>2019-04-23T16:31:00Z</cp:lastPrinted>
  <dcterms:created xsi:type="dcterms:W3CDTF">2019-04-23T16:31:00Z</dcterms:created>
  <dcterms:modified xsi:type="dcterms:W3CDTF">2019-04-23T16:31:00Z</dcterms:modified>
</cp:coreProperties>
</file>