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2EDAECB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F443D4" w14:textId="77777777" w:rsidR="004450AC" w:rsidRPr="00DB58B5" w:rsidRDefault="004450AC" w:rsidP="004450AC">
            <w:pPr>
              <w:jc w:val="right"/>
            </w:pPr>
            <w:bookmarkStart w:id="0" w:name="_GoBack"/>
            <w:bookmarkEnd w:id="0"/>
            <w:r w:rsidRPr="004450AC">
              <w:rPr>
                <w:sz w:val="40"/>
              </w:rPr>
              <w:t>E</w:t>
            </w:r>
            <w:r>
              <w:t>/ECE/324/Rev.1/Add.40/Rev.2/Amend.6−</w:t>
            </w:r>
            <w:r w:rsidRPr="004450AC">
              <w:rPr>
                <w:sz w:val="40"/>
              </w:rPr>
              <w:t>E</w:t>
            </w:r>
            <w:r>
              <w:t>/ECE/TRANS/505/Rev.1/Add.40/Rev.2/Amend.6</w:t>
            </w:r>
          </w:p>
        </w:tc>
      </w:tr>
      <w:tr w:rsidR="00421A10" w:rsidRPr="00DB58B5" w14:paraId="25A9E82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B7F403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18CE29" w14:textId="77777777" w:rsidR="00421A10" w:rsidRPr="00DB58B5" w:rsidRDefault="004450AC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023B80A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FC241E8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4450AC" w:rsidRPr="004450AC">
        <w:t xml:space="preserve">l’adoption </w:t>
      </w:r>
      <w:r w:rsidR="004450AC" w:rsidRPr="004450AC">
        <w:rPr>
          <w:lang w:val="fr-FR"/>
        </w:rPr>
        <w:t xml:space="preserve">de Règlements techniques harmonisés </w:t>
      </w:r>
      <w:r w:rsidR="004450AC" w:rsidRPr="004450AC">
        <w:rPr>
          <w:lang w:val="fr-FR"/>
        </w:rPr>
        <w:br/>
        <w:t xml:space="preserve">de l’ONU applicables aux véhicules à roues et aux équipements </w:t>
      </w:r>
      <w:r w:rsidR="004450AC" w:rsidRPr="004450AC">
        <w:rPr>
          <w:lang w:val="fr-FR"/>
        </w:rPr>
        <w:br/>
        <w:t xml:space="preserve">et pièces susceptibles d’être montés ou utilisés sur les véhicules </w:t>
      </w:r>
      <w:r w:rsidR="004450AC" w:rsidRPr="004450AC">
        <w:rPr>
          <w:lang w:val="fr-FR"/>
        </w:rPr>
        <w:br/>
        <w:t xml:space="preserve">à roues et les conditions de reconnaissance réciproque </w:t>
      </w:r>
      <w:r w:rsidR="004450AC" w:rsidRPr="004450AC">
        <w:rPr>
          <w:lang w:val="fr-FR"/>
        </w:rPr>
        <w:br/>
        <w:t>des homologations délivrées conformément à ces Règlements</w:t>
      </w:r>
      <w:r w:rsidR="00442E31" w:rsidRPr="004450A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A673B93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450AC" w:rsidRPr="004450AC">
        <w:t>3, comprenant les amendements entrés en vigueur le 14</w:t>
      </w:r>
      <w:r w:rsidR="00C2351B">
        <w:t> </w:t>
      </w:r>
      <w:r w:rsidR="004450AC" w:rsidRPr="004450AC">
        <w:t>septembre 2017</w:t>
      </w:r>
      <w:r w:rsidRPr="006549FF">
        <w:t>)</w:t>
      </w:r>
    </w:p>
    <w:p w14:paraId="05653C2A" w14:textId="77777777" w:rsidR="00421A10" w:rsidRPr="006549FF" w:rsidRDefault="0029791D" w:rsidP="0029791D">
      <w:pPr>
        <w:jc w:val="center"/>
      </w:pPr>
      <w:r>
        <w:t>_______________</w:t>
      </w:r>
    </w:p>
    <w:p w14:paraId="17C1CED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450AC">
        <w:t>40 −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450AC">
        <w:t>41</w:t>
      </w:r>
    </w:p>
    <w:p w14:paraId="012978DC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450AC">
        <w:t>2 − Amendement 6</w:t>
      </w:r>
    </w:p>
    <w:p w14:paraId="2F0E4679" w14:textId="77777777" w:rsidR="00421A10" w:rsidRPr="0029791D" w:rsidRDefault="004450AC" w:rsidP="0029791D">
      <w:pPr>
        <w:pStyle w:val="SingleTxtG"/>
      </w:pPr>
      <w:r w:rsidRPr="004450AC">
        <w:t xml:space="preserve">Complément 6 à la série 04 d’amendements </w:t>
      </w:r>
      <w:r>
        <w:t>−</w:t>
      </w:r>
      <w:r w:rsidRPr="004450AC">
        <w:t xml:space="preserve"> Date d’entrée en </w:t>
      </w:r>
      <w:proofErr w:type="gramStart"/>
      <w:r w:rsidRPr="004450AC">
        <w:t>vigueur:</w:t>
      </w:r>
      <w:proofErr w:type="gramEnd"/>
      <w:r w:rsidRPr="004450AC">
        <w:t xml:space="preserve"> 16</w:t>
      </w:r>
      <w:r>
        <w:t> </w:t>
      </w:r>
      <w:r w:rsidRPr="004450AC">
        <w:t>octobre 2018</w:t>
      </w:r>
    </w:p>
    <w:p w14:paraId="51B24C6D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4450AC" w:rsidRPr="004450AC">
        <w:t>uniformes relatives à l’homologation des motocycles en ce qui concerne le bruit</w:t>
      </w:r>
    </w:p>
    <w:p w14:paraId="402AC6FB" w14:textId="77777777" w:rsidR="004450AC" w:rsidRDefault="004450AC" w:rsidP="004450AC">
      <w:pPr>
        <w:pStyle w:val="SingleTxtG"/>
        <w:ind w:firstLine="567"/>
      </w:pPr>
      <w:r w:rsidRPr="00CD4F55">
        <w:rPr>
          <w:lang w:eastAsia="en-GB"/>
        </w:rPr>
        <w:t>Le</w:t>
      </w:r>
      <w:r>
        <w:rPr>
          <w:lang w:eastAsia="en-GB"/>
        </w:rPr>
        <w:t xml:space="preserve"> </w:t>
      </w:r>
      <w:r w:rsidRPr="00CD4F55">
        <w:rPr>
          <w:lang w:eastAsia="en-GB"/>
        </w:rPr>
        <w:t>présent</w:t>
      </w:r>
      <w:r>
        <w:rPr>
          <w:lang w:eastAsia="en-GB"/>
        </w:rPr>
        <w:t xml:space="preserve"> </w:t>
      </w:r>
      <w:r w:rsidRPr="00CD4F55">
        <w:rPr>
          <w:lang w:eastAsia="en-GB"/>
        </w:rPr>
        <w:t>document</w:t>
      </w:r>
      <w:r>
        <w:rPr>
          <w:lang w:eastAsia="en-GB"/>
        </w:rPr>
        <w:t xml:space="preserve"> </w:t>
      </w:r>
      <w:r w:rsidRPr="00CD4F55">
        <w:rPr>
          <w:lang w:eastAsia="en-GB"/>
        </w:rPr>
        <w:t>est</w:t>
      </w:r>
      <w:r>
        <w:rPr>
          <w:lang w:eastAsia="en-GB"/>
        </w:rPr>
        <w:t xml:space="preserve"> </w:t>
      </w:r>
      <w:r w:rsidRPr="00CD4F55">
        <w:rPr>
          <w:lang w:eastAsia="en-GB"/>
        </w:rPr>
        <w:t>communiqué</w:t>
      </w:r>
      <w:r>
        <w:rPr>
          <w:lang w:eastAsia="en-GB"/>
        </w:rPr>
        <w:t xml:space="preserve"> </w:t>
      </w:r>
      <w:r w:rsidRPr="00CD4F55">
        <w:rPr>
          <w:lang w:eastAsia="en-GB"/>
        </w:rPr>
        <w:t>uniquement</w:t>
      </w:r>
      <w:r>
        <w:rPr>
          <w:lang w:eastAsia="en-GB"/>
        </w:rPr>
        <w:t xml:space="preserve"> </w:t>
      </w:r>
      <w:r w:rsidRPr="00CD4F55">
        <w:rPr>
          <w:lang w:eastAsia="en-GB"/>
        </w:rPr>
        <w:t>à</w:t>
      </w:r>
      <w:r>
        <w:rPr>
          <w:lang w:eastAsia="en-GB"/>
        </w:rPr>
        <w:t xml:space="preserve"> </w:t>
      </w:r>
      <w:r w:rsidRPr="00CD4F55">
        <w:rPr>
          <w:lang w:eastAsia="en-GB"/>
        </w:rPr>
        <w:t>titre</w:t>
      </w:r>
      <w:r>
        <w:rPr>
          <w:lang w:eastAsia="en-GB"/>
        </w:rPr>
        <w:t xml:space="preserve"> </w:t>
      </w:r>
      <w:r w:rsidRPr="00CD4F55">
        <w:rPr>
          <w:lang w:eastAsia="en-GB"/>
        </w:rPr>
        <w:t>d</w:t>
      </w:r>
      <w:r>
        <w:rPr>
          <w:lang w:eastAsia="en-GB"/>
        </w:rPr>
        <w:t>’</w:t>
      </w:r>
      <w:r w:rsidRPr="00CD4F55">
        <w:rPr>
          <w:lang w:eastAsia="en-GB"/>
        </w:rPr>
        <w:t>information.</w:t>
      </w:r>
      <w:r>
        <w:rPr>
          <w:lang w:eastAsia="en-GB"/>
        </w:rPr>
        <w:t xml:space="preserve"> </w:t>
      </w:r>
      <w:r w:rsidRPr="00CD4F55">
        <w:rPr>
          <w:lang w:eastAsia="en-GB"/>
        </w:rPr>
        <w:t>Le</w:t>
      </w:r>
      <w:r>
        <w:rPr>
          <w:lang w:eastAsia="en-GB"/>
        </w:rPr>
        <w:t xml:space="preserve"> </w:t>
      </w:r>
      <w:r w:rsidRPr="00CD4F55">
        <w:rPr>
          <w:lang w:eastAsia="en-GB"/>
        </w:rPr>
        <w:t>texte</w:t>
      </w:r>
      <w:r>
        <w:rPr>
          <w:lang w:eastAsia="en-GB"/>
        </w:rPr>
        <w:t xml:space="preserve"> </w:t>
      </w:r>
      <w:r w:rsidRPr="00CD4F55">
        <w:rPr>
          <w:lang w:eastAsia="en-GB"/>
        </w:rPr>
        <w:t>authentique,</w:t>
      </w:r>
      <w:r>
        <w:rPr>
          <w:lang w:eastAsia="en-GB"/>
        </w:rPr>
        <w:t xml:space="preserve"> </w:t>
      </w:r>
      <w:r w:rsidRPr="00CD4F55">
        <w:rPr>
          <w:lang w:eastAsia="en-GB"/>
        </w:rPr>
        <w:t>juridiquement</w:t>
      </w:r>
      <w:r>
        <w:rPr>
          <w:lang w:eastAsia="en-GB"/>
        </w:rPr>
        <w:t xml:space="preserve"> </w:t>
      </w:r>
      <w:r w:rsidRPr="00CD4F55">
        <w:rPr>
          <w:lang w:eastAsia="en-GB"/>
        </w:rPr>
        <w:t>contraignant,</w:t>
      </w:r>
      <w:r>
        <w:rPr>
          <w:lang w:eastAsia="en-GB"/>
        </w:rPr>
        <w:t xml:space="preserve"> </w:t>
      </w:r>
      <w:r w:rsidRPr="00CD4F55">
        <w:rPr>
          <w:lang w:eastAsia="en-GB"/>
        </w:rPr>
        <w:t>est</w:t>
      </w:r>
      <w:r>
        <w:rPr>
          <w:lang w:eastAsia="en-GB"/>
        </w:rPr>
        <w:t xml:space="preserve"> </w:t>
      </w:r>
      <w:r w:rsidRPr="00CD4F55">
        <w:rPr>
          <w:lang w:eastAsia="en-GB"/>
        </w:rPr>
        <w:t>celui</w:t>
      </w:r>
      <w:r>
        <w:rPr>
          <w:lang w:eastAsia="en-GB"/>
        </w:rPr>
        <w:t xml:space="preserve"> </w:t>
      </w:r>
      <w:r w:rsidRPr="00CD4F55">
        <w:rPr>
          <w:lang w:eastAsia="en-GB"/>
        </w:rPr>
        <w:t>du</w:t>
      </w:r>
      <w:r>
        <w:rPr>
          <w:lang w:eastAsia="en-GB"/>
        </w:rPr>
        <w:t xml:space="preserve"> </w:t>
      </w:r>
      <w:r w:rsidRPr="00CD4F55">
        <w:rPr>
          <w:lang w:eastAsia="en-GB"/>
        </w:rPr>
        <w:t>document</w:t>
      </w:r>
      <w:r>
        <w:rPr>
          <w:lang w:eastAsia="en-GB"/>
        </w:rPr>
        <w:t xml:space="preserve"> </w:t>
      </w:r>
      <w:r w:rsidRPr="00BF66AA">
        <w:rPr>
          <w:lang w:eastAsia="en-GB"/>
        </w:rPr>
        <w:t>ECE/TRANS/WP.29/</w:t>
      </w:r>
      <w:r>
        <w:rPr>
          <w:lang w:eastAsia="en-GB"/>
        </w:rPr>
        <w:t xml:space="preserve"> </w:t>
      </w:r>
      <w:r w:rsidRPr="00BF66AA">
        <w:rPr>
          <w:lang w:eastAsia="en-GB"/>
        </w:rPr>
        <w:t>2018/6</w:t>
      </w:r>
      <w:r w:rsidRPr="00BF66AA">
        <w:rPr>
          <w:spacing w:val="-6"/>
          <w:lang w:eastAsia="en-GB"/>
        </w:rPr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BF66F" wp14:editId="0BD9B12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5E6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5CEB49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90AE1F9" wp14:editId="318C0D7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1F106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F66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D4C5E6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5CEB49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90AE1F9" wp14:editId="318C0D7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F1F106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205104" w14:textId="77777777" w:rsidR="004450AC" w:rsidRPr="00BF66AA" w:rsidRDefault="004450AC" w:rsidP="004450AC">
      <w:pPr>
        <w:pStyle w:val="SingleTxtG"/>
      </w:pPr>
      <w:r>
        <w:br w:type="page"/>
      </w:r>
      <w:r w:rsidRPr="004450AC">
        <w:rPr>
          <w:i/>
        </w:rPr>
        <w:lastRenderedPageBreak/>
        <w:t>Annexe 3</w:t>
      </w:r>
      <w:r>
        <w:t>,</w:t>
      </w:r>
    </w:p>
    <w:p w14:paraId="26D0EB62" w14:textId="77777777" w:rsidR="004450AC" w:rsidRPr="00BF66AA" w:rsidRDefault="004450AC" w:rsidP="004450AC">
      <w:pPr>
        <w:pStyle w:val="SingleTxtG"/>
        <w:rPr>
          <w:rFonts w:eastAsia="MS PGothic"/>
          <w:b/>
        </w:rPr>
      </w:pPr>
      <w:r w:rsidRPr="004450AC">
        <w:rPr>
          <w:i/>
        </w:rPr>
        <w:t>Paragraphe 1.3.2.1</w:t>
      </w:r>
      <w:r w:rsidRPr="00BF66AA">
        <w:t>,</w:t>
      </w:r>
      <w:r>
        <w:t xml:space="preserve"> </w:t>
      </w:r>
      <w:proofErr w:type="gramStart"/>
      <w:r w:rsidRPr="00BF66AA">
        <w:t>lire</w:t>
      </w:r>
      <w:r>
        <w:t>:</w:t>
      </w:r>
      <w:proofErr w:type="gramEnd"/>
    </w:p>
    <w:p w14:paraId="37E2DBC7" w14:textId="77777777" w:rsidR="004450AC" w:rsidRPr="00BF66AA" w:rsidRDefault="004450AC" w:rsidP="004450AC">
      <w:pPr>
        <w:pStyle w:val="SingleTxtG"/>
        <w:ind w:left="2268" w:hanging="1134"/>
        <w:rPr>
          <w:rFonts w:eastAsia="MS PMincho"/>
        </w:rPr>
      </w:pPr>
      <w:r w:rsidRPr="00BF66AA">
        <w:t>«</w:t>
      </w:r>
      <w:r>
        <w:t> </w:t>
      </w:r>
      <w:r w:rsidRPr="00BF66AA">
        <w:t>1.3.2.1</w:t>
      </w:r>
      <w:r w:rsidRPr="00BF66AA">
        <w:tab/>
        <w:t>État</w:t>
      </w:r>
      <w:r>
        <w:t xml:space="preserve"> </w:t>
      </w:r>
      <w:r w:rsidRPr="00BF66AA">
        <w:t>général</w:t>
      </w:r>
    </w:p>
    <w:p w14:paraId="15163E95" w14:textId="77777777" w:rsidR="004450AC" w:rsidRPr="00BF66AA" w:rsidRDefault="004450AC" w:rsidP="004450AC">
      <w:pPr>
        <w:pStyle w:val="SingleTxtG"/>
        <w:ind w:left="2268"/>
        <w:rPr>
          <w:rFonts w:eastAsia="MS PMincho"/>
        </w:rPr>
      </w:pPr>
      <w:r w:rsidRPr="00BF66AA">
        <w:t>Le</w:t>
      </w:r>
      <w:r>
        <w:t xml:space="preserve"> </w:t>
      </w:r>
      <w:r w:rsidRPr="00BF66AA">
        <w:t>véhicule</w:t>
      </w:r>
      <w:r>
        <w:t xml:space="preserve"> </w:t>
      </w:r>
      <w:r w:rsidRPr="00BF66AA">
        <w:t>doit</w:t>
      </w:r>
      <w:r>
        <w:t xml:space="preserve"> </w:t>
      </w:r>
      <w:r w:rsidRPr="00BF66AA">
        <w:t>être</w:t>
      </w:r>
      <w:r>
        <w:t xml:space="preserve"> </w:t>
      </w:r>
      <w:r w:rsidRPr="00BF66AA">
        <w:t>présenté</w:t>
      </w:r>
      <w:r>
        <w:t xml:space="preserve"> </w:t>
      </w:r>
      <w:r w:rsidRPr="00BF66AA">
        <w:t>dans</w:t>
      </w:r>
      <w:r>
        <w:t xml:space="preserve"> </w:t>
      </w:r>
      <w:r w:rsidRPr="00BF66AA">
        <w:t>l</w:t>
      </w:r>
      <w:r>
        <w:t>’</w:t>
      </w:r>
      <w:r w:rsidRPr="00BF66AA">
        <w:t>état</w:t>
      </w:r>
      <w:r>
        <w:t xml:space="preserve"> </w:t>
      </w:r>
      <w:r w:rsidRPr="00BF66AA">
        <w:t>défini</w:t>
      </w:r>
      <w:r>
        <w:t xml:space="preserve"> </w:t>
      </w:r>
      <w:r w:rsidRPr="00BF66AA">
        <w:t>par</w:t>
      </w:r>
      <w:r>
        <w:t xml:space="preserve"> </w:t>
      </w:r>
      <w:r w:rsidRPr="00BF66AA">
        <w:t>le</w:t>
      </w:r>
      <w:r>
        <w:t xml:space="preserve"> </w:t>
      </w:r>
      <w:r w:rsidRPr="00BF66AA">
        <w:t>constructeur.</w:t>
      </w:r>
    </w:p>
    <w:p w14:paraId="116B9314" w14:textId="77777777" w:rsidR="004450AC" w:rsidRPr="00BF66AA" w:rsidRDefault="004450AC" w:rsidP="004450AC">
      <w:pPr>
        <w:pStyle w:val="SingleTxtG"/>
        <w:ind w:left="2268"/>
        <w:rPr>
          <w:rFonts w:eastAsia="MS PMincho"/>
        </w:rPr>
      </w:pPr>
      <w:r w:rsidRPr="00BF66AA">
        <w:t>Avant</w:t>
      </w:r>
      <w:r>
        <w:t xml:space="preserve"> </w:t>
      </w:r>
      <w:r w:rsidRPr="00BF66AA">
        <w:t>que</w:t>
      </w:r>
      <w:r>
        <w:t xml:space="preserve"> </w:t>
      </w:r>
      <w:r w:rsidRPr="00BF66AA">
        <w:t>les</w:t>
      </w:r>
      <w:r>
        <w:t xml:space="preserve"> </w:t>
      </w:r>
      <w:r w:rsidRPr="00BF66AA">
        <w:t>mesures</w:t>
      </w:r>
      <w:r>
        <w:t xml:space="preserve"> </w:t>
      </w:r>
      <w:r w:rsidRPr="00BF66AA">
        <w:t>ne</w:t>
      </w:r>
      <w:r>
        <w:t xml:space="preserve"> </w:t>
      </w:r>
      <w:r w:rsidRPr="00BF66AA">
        <w:t>commencent,</w:t>
      </w:r>
      <w:r>
        <w:t xml:space="preserve"> </w:t>
      </w:r>
      <w:r w:rsidRPr="00BF66AA">
        <w:t>le</w:t>
      </w:r>
      <w:r>
        <w:t xml:space="preserve"> </w:t>
      </w:r>
      <w:r w:rsidRPr="00BF66AA">
        <w:t>véhicule</w:t>
      </w:r>
      <w:r>
        <w:t xml:space="preserve"> </w:t>
      </w:r>
      <w:r w:rsidRPr="00BF66AA">
        <w:t>doit</w:t>
      </w:r>
      <w:r>
        <w:t xml:space="preserve"> </w:t>
      </w:r>
      <w:r w:rsidRPr="00BF66AA">
        <w:t>être</w:t>
      </w:r>
      <w:r>
        <w:t xml:space="preserve"> </w:t>
      </w:r>
      <w:r w:rsidRPr="00BF66AA">
        <w:t>placé</w:t>
      </w:r>
      <w:r>
        <w:t xml:space="preserve"> </w:t>
      </w:r>
      <w:r w:rsidRPr="00BF66AA">
        <w:t>dans</w:t>
      </w:r>
      <w:r>
        <w:t xml:space="preserve"> </w:t>
      </w:r>
      <w:r w:rsidRPr="00BF66AA">
        <w:t>des</w:t>
      </w:r>
      <w:r>
        <w:t xml:space="preserve"> </w:t>
      </w:r>
      <w:r w:rsidRPr="00BF66AA">
        <w:t>conditions</w:t>
      </w:r>
      <w:r>
        <w:t xml:space="preserve"> </w:t>
      </w:r>
      <w:r w:rsidRPr="00BF66AA">
        <w:t>normales</w:t>
      </w:r>
      <w:r>
        <w:t xml:space="preserve"> </w:t>
      </w:r>
      <w:r w:rsidRPr="00BF66AA">
        <w:t>de</w:t>
      </w:r>
      <w:r>
        <w:t xml:space="preserve"> </w:t>
      </w:r>
      <w:r w:rsidRPr="00BF66AA">
        <w:t>fonctionnement.</w:t>
      </w:r>
    </w:p>
    <w:p w14:paraId="66F61B8A" w14:textId="77777777" w:rsidR="004450AC" w:rsidRPr="00BF66AA" w:rsidRDefault="004450AC" w:rsidP="004450AC">
      <w:pPr>
        <w:pStyle w:val="SingleTxtG"/>
        <w:ind w:left="2268"/>
      </w:pPr>
      <w:r w:rsidRPr="00BF66AA">
        <w:t>Si</w:t>
      </w:r>
      <w:r>
        <w:t xml:space="preserve"> </w:t>
      </w:r>
      <w:r w:rsidRPr="00BF66AA">
        <w:t>le</w:t>
      </w:r>
      <w:r>
        <w:t xml:space="preserve"> </w:t>
      </w:r>
      <w:r w:rsidRPr="00BF66AA">
        <w:t>motocycle</w:t>
      </w:r>
      <w:r>
        <w:t xml:space="preserve"> </w:t>
      </w:r>
      <w:r w:rsidRPr="00BF66AA">
        <w:t>est</w:t>
      </w:r>
      <w:r>
        <w:t xml:space="preserve"> </w:t>
      </w:r>
      <w:r w:rsidRPr="00BF66AA">
        <w:t>équipé</w:t>
      </w:r>
      <w:r>
        <w:t xml:space="preserve"> </w:t>
      </w:r>
      <w:r w:rsidRPr="00BF66AA">
        <w:t>de</w:t>
      </w:r>
      <w:r>
        <w:t xml:space="preserve"> </w:t>
      </w:r>
      <w:r w:rsidRPr="00BF66AA">
        <w:t>ventilateurs</w:t>
      </w:r>
      <w:r>
        <w:t xml:space="preserve"> </w:t>
      </w:r>
      <w:r w:rsidRPr="00BF66AA">
        <w:t>à</w:t>
      </w:r>
      <w:r>
        <w:t xml:space="preserve"> </w:t>
      </w:r>
      <w:r w:rsidRPr="00BF66AA">
        <w:t>enclenchement</w:t>
      </w:r>
      <w:r>
        <w:t xml:space="preserve"> </w:t>
      </w:r>
      <w:r w:rsidRPr="00BF66AA">
        <w:t>automatique,</w:t>
      </w:r>
      <w:r>
        <w:t xml:space="preserve"> </w:t>
      </w:r>
      <w:r w:rsidRPr="00BF66AA">
        <w:t>leur</w:t>
      </w:r>
      <w:r>
        <w:t xml:space="preserve"> </w:t>
      </w:r>
      <w:r w:rsidRPr="00BF66AA">
        <w:t>fonctionnement</w:t>
      </w:r>
      <w:r>
        <w:t xml:space="preserve"> </w:t>
      </w:r>
      <w:r w:rsidRPr="00BF66AA">
        <w:t>ne</w:t>
      </w:r>
      <w:r>
        <w:t xml:space="preserve"> </w:t>
      </w:r>
      <w:r w:rsidRPr="00BF66AA">
        <w:t>doit</w:t>
      </w:r>
      <w:r>
        <w:t xml:space="preserve"> </w:t>
      </w:r>
      <w:r w:rsidRPr="00BF66AA">
        <w:t>pas</w:t>
      </w:r>
      <w:r>
        <w:t xml:space="preserve"> </w:t>
      </w:r>
      <w:r w:rsidRPr="00BF66AA">
        <w:t>être</w:t>
      </w:r>
      <w:r>
        <w:t xml:space="preserve"> </w:t>
      </w:r>
      <w:r w:rsidRPr="00BF66AA">
        <w:t>perturbé</w:t>
      </w:r>
      <w:r>
        <w:t xml:space="preserve"> </w:t>
      </w:r>
      <w:r w:rsidRPr="00BF66AA">
        <w:t>pendant</w:t>
      </w:r>
      <w:r>
        <w:t xml:space="preserve"> </w:t>
      </w:r>
      <w:r w:rsidRPr="00BF66AA">
        <w:t>la</w:t>
      </w:r>
      <w:r>
        <w:t xml:space="preserve"> </w:t>
      </w:r>
      <w:r w:rsidRPr="00BF66AA">
        <w:t>mesure</w:t>
      </w:r>
      <w:r>
        <w:t xml:space="preserve"> </w:t>
      </w:r>
      <w:r w:rsidRPr="00BF66AA">
        <w:t>du</w:t>
      </w:r>
      <w:r>
        <w:t xml:space="preserve"> </w:t>
      </w:r>
      <w:r w:rsidRPr="00BF66AA">
        <w:t>bruit</w:t>
      </w:r>
      <w:r>
        <w:t xml:space="preserve"> </w:t>
      </w:r>
      <w:r w:rsidRPr="00BF66AA">
        <w:t>émis</w:t>
      </w:r>
      <w:r>
        <w:t xml:space="preserve"> </w:t>
      </w:r>
      <w:r w:rsidRPr="00BF66AA">
        <w:t>par</w:t>
      </w:r>
      <w:r>
        <w:t xml:space="preserve"> </w:t>
      </w:r>
      <w:r w:rsidRPr="00BF66AA">
        <w:t>le</w:t>
      </w:r>
      <w:r>
        <w:t xml:space="preserve"> </w:t>
      </w:r>
      <w:r w:rsidRPr="00BF66AA">
        <w:t>motocycle.</w:t>
      </w:r>
      <w:r>
        <w:t xml:space="preserve"> </w:t>
      </w:r>
      <w:r w:rsidRPr="00BF66AA">
        <w:t>Sur</w:t>
      </w:r>
      <w:r>
        <w:t xml:space="preserve"> </w:t>
      </w:r>
      <w:r w:rsidRPr="00BF66AA">
        <w:t>les</w:t>
      </w:r>
      <w:r>
        <w:t xml:space="preserve"> </w:t>
      </w:r>
      <w:r w:rsidRPr="00BF66AA">
        <w:t>motocycles</w:t>
      </w:r>
      <w:r>
        <w:t xml:space="preserve"> </w:t>
      </w:r>
      <w:r w:rsidRPr="00BF66AA">
        <w:t>équipés</w:t>
      </w:r>
      <w:r>
        <w:t xml:space="preserve"> </w:t>
      </w:r>
      <w:r w:rsidRPr="00BF66AA">
        <w:t>de</w:t>
      </w:r>
      <w:r>
        <w:t xml:space="preserve"> </w:t>
      </w:r>
      <w:r w:rsidRPr="00BF66AA">
        <w:t>plus</w:t>
      </w:r>
      <w:r>
        <w:t xml:space="preserve"> </w:t>
      </w:r>
      <w:r w:rsidRPr="00BF66AA">
        <w:t>d</w:t>
      </w:r>
      <w:r>
        <w:t>’</w:t>
      </w:r>
      <w:r w:rsidRPr="00BF66AA">
        <w:t>une</w:t>
      </w:r>
      <w:r>
        <w:t xml:space="preserve"> </w:t>
      </w:r>
      <w:r w:rsidRPr="00BF66AA">
        <w:t>roue</w:t>
      </w:r>
      <w:r>
        <w:t xml:space="preserve"> </w:t>
      </w:r>
      <w:r w:rsidRPr="00BF66AA">
        <w:t>motrice,</w:t>
      </w:r>
      <w:r>
        <w:t xml:space="preserve"> </w:t>
      </w:r>
      <w:r w:rsidRPr="00BF66AA">
        <w:t>seule</w:t>
      </w:r>
      <w:r>
        <w:t xml:space="preserve"> </w:t>
      </w:r>
      <w:r w:rsidRPr="00BF66AA">
        <w:t>la</w:t>
      </w:r>
      <w:r>
        <w:t xml:space="preserve"> </w:t>
      </w:r>
      <w:r w:rsidRPr="00BF66AA">
        <w:t>roue</w:t>
      </w:r>
      <w:r>
        <w:t xml:space="preserve"> </w:t>
      </w:r>
      <w:r w:rsidRPr="00BF66AA">
        <w:t>motrice</w:t>
      </w:r>
      <w:r>
        <w:t xml:space="preserve"> </w:t>
      </w:r>
      <w:r w:rsidRPr="00BF66AA">
        <w:t>servant</w:t>
      </w:r>
      <w:r>
        <w:t xml:space="preserve"> </w:t>
      </w:r>
      <w:r w:rsidRPr="00BF66AA">
        <w:t>en</w:t>
      </w:r>
      <w:r>
        <w:t xml:space="preserve"> </w:t>
      </w:r>
      <w:r w:rsidRPr="00BF66AA">
        <w:t>une</w:t>
      </w:r>
      <w:r>
        <w:t xml:space="preserve"> </w:t>
      </w:r>
      <w:r w:rsidRPr="00BF66AA">
        <w:t>utilisation</w:t>
      </w:r>
      <w:r>
        <w:t xml:space="preserve"> </w:t>
      </w:r>
      <w:r w:rsidRPr="00BF66AA">
        <w:t>normale</w:t>
      </w:r>
      <w:r>
        <w:t xml:space="preserve"> </w:t>
      </w:r>
      <w:r w:rsidRPr="00BF66AA">
        <w:t>peut</w:t>
      </w:r>
      <w:r>
        <w:t xml:space="preserve"> </w:t>
      </w:r>
      <w:r w:rsidRPr="00BF66AA">
        <w:t>être</w:t>
      </w:r>
      <w:r>
        <w:t xml:space="preserve"> </w:t>
      </w:r>
      <w:r w:rsidRPr="00BF66AA">
        <w:t>utilisée.</w:t>
      </w:r>
      <w:r>
        <w:t> </w:t>
      </w:r>
      <w:r w:rsidRPr="00BF66AA">
        <w:t>».</w:t>
      </w:r>
    </w:p>
    <w:p w14:paraId="0A8B5C98" w14:textId="77777777" w:rsidR="005F0207" w:rsidRPr="004450AC" w:rsidRDefault="004450AC" w:rsidP="004450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4450AC" w:rsidSect="004450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1843" w14:textId="77777777" w:rsidR="004F5978" w:rsidRDefault="004F5978"/>
  </w:endnote>
  <w:endnote w:type="continuationSeparator" w:id="0">
    <w:p w14:paraId="0E573D48" w14:textId="77777777" w:rsidR="004F5978" w:rsidRDefault="004F5978">
      <w:pPr>
        <w:pStyle w:val="Footer"/>
      </w:pPr>
    </w:p>
  </w:endnote>
  <w:endnote w:type="continuationNotice" w:id="1">
    <w:p w14:paraId="1D16C2C7" w14:textId="77777777" w:rsidR="004F5978" w:rsidRPr="00C451B9" w:rsidRDefault="004F597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4D55" w14:textId="77777777" w:rsidR="004450AC" w:rsidRPr="004450AC" w:rsidRDefault="004450AC" w:rsidP="004450AC">
    <w:pPr>
      <w:pStyle w:val="Footer"/>
      <w:tabs>
        <w:tab w:val="right" w:pos="9638"/>
      </w:tabs>
    </w:pPr>
    <w:r w:rsidRPr="004450AC">
      <w:rPr>
        <w:b/>
        <w:sz w:val="18"/>
      </w:rPr>
      <w:fldChar w:fldCharType="begin"/>
    </w:r>
    <w:r w:rsidRPr="004450AC">
      <w:rPr>
        <w:b/>
        <w:sz w:val="18"/>
      </w:rPr>
      <w:instrText xml:space="preserve"> PAGE  \* MERGEFORMAT </w:instrText>
    </w:r>
    <w:r w:rsidRPr="004450AC">
      <w:rPr>
        <w:b/>
        <w:sz w:val="18"/>
      </w:rPr>
      <w:fldChar w:fldCharType="separate"/>
    </w:r>
    <w:r w:rsidRPr="004450AC">
      <w:rPr>
        <w:b/>
        <w:noProof/>
        <w:sz w:val="18"/>
      </w:rPr>
      <w:t>2</w:t>
    </w:r>
    <w:r w:rsidRPr="004450AC">
      <w:rPr>
        <w:b/>
        <w:sz w:val="18"/>
      </w:rPr>
      <w:fldChar w:fldCharType="end"/>
    </w:r>
    <w:r>
      <w:rPr>
        <w:b/>
        <w:sz w:val="18"/>
      </w:rPr>
      <w:tab/>
    </w:r>
    <w:r>
      <w:t>GE.18-18486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5BD8" w14:textId="77777777" w:rsidR="004450AC" w:rsidRPr="004450AC" w:rsidRDefault="004450AC" w:rsidP="004450AC">
    <w:pPr>
      <w:pStyle w:val="Footer"/>
      <w:tabs>
        <w:tab w:val="right" w:pos="9638"/>
      </w:tabs>
      <w:rPr>
        <w:b/>
        <w:sz w:val="18"/>
      </w:rPr>
    </w:pPr>
    <w:r>
      <w:t>GE.18-18486</w:t>
    </w:r>
    <w:r>
      <w:tab/>
    </w:r>
    <w:r w:rsidRPr="004450AC">
      <w:rPr>
        <w:b/>
        <w:sz w:val="18"/>
      </w:rPr>
      <w:fldChar w:fldCharType="begin"/>
    </w:r>
    <w:r w:rsidRPr="004450AC">
      <w:rPr>
        <w:b/>
        <w:sz w:val="18"/>
      </w:rPr>
      <w:instrText xml:space="preserve"> PAGE  \* MERGEFORMAT </w:instrText>
    </w:r>
    <w:r w:rsidRPr="004450AC">
      <w:rPr>
        <w:b/>
        <w:sz w:val="18"/>
      </w:rPr>
      <w:fldChar w:fldCharType="separate"/>
    </w:r>
    <w:r w:rsidRPr="004450AC">
      <w:rPr>
        <w:b/>
        <w:noProof/>
        <w:sz w:val="18"/>
      </w:rPr>
      <w:t>3</w:t>
    </w:r>
    <w:r w:rsidRPr="004450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D1A1" w14:textId="77777777" w:rsidR="00467F2C" w:rsidRPr="004450AC" w:rsidRDefault="004450AC" w:rsidP="004450A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757B52CB" wp14:editId="17241E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18486  (</w:t>
    </w:r>
    <w:proofErr w:type="gramEnd"/>
    <w:r>
      <w:rPr>
        <w:sz w:val="20"/>
      </w:rPr>
      <w:t>F)</w:t>
    </w:r>
    <w:r w:rsidR="00777CC4">
      <w:rPr>
        <w:sz w:val="20"/>
      </w:rPr>
      <w:t xml:space="preserve">    200519    210519</w:t>
    </w:r>
    <w:r>
      <w:rPr>
        <w:sz w:val="20"/>
      </w:rPr>
      <w:br/>
    </w:r>
    <w:r w:rsidRPr="004450AC">
      <w:rPr>
        <w:rFonts w:ascii="C39T30Lfz" w:hAnsi="C39T30Lfz"/>
        <w:sz w:val="56"/>
      </w:rPr>
      <w:t></w:t>
    </w:r>
    <w:r w:rsidRPr="004450AC">
      <w:rPr>
        <w:rFonts w:ascii="C39T30Lfz" w:hAnsi="C39T30Lfz"/>
        <w:sz w:val="56"/>
      </w:rPr>
      <w:t></w:t>
    </w:r>
    <w:r w:rsidRPr="004450AC">
      <w:rPr>
        <w:rFonts w:ascii="C39T30Lfz" w:hAnsi="C39T30Lfz"/>
        <w:sz w:val="56"/>
      </w:rPr>
      <w:t></w:t>
    </w:r>
    <w:r w:rsidRPr="004450AC">
      <w:rPr>
        <w:rFonts w:ascii="C39T30Lfz" w:hAnsi="C39T30Lfz"/>
        <w:sz w:val="56"/>
      </w:rPr>
      <w:t></w:t>
    </w:r>
    <w:r w:rsidRPr="004450AC">
      <w:rPr>
        <w:rFonts w:ascii="C39T30Lfz" w:hAnsi="C39T30Lfz"/>
        <w:sz w:val="56"/>
      </w:rPr>
      <w:t></w:t>
    </w:r>
    <w:r w:rsidRPr="004450AC">
      <w:rPr>
        <w:rFonts w:ascii="C39T30Lfz" w:hAnsi="C39T30Lfz"/>
        <w:sz w:val="56"/>
      </w:rPr>
      <w:t></w:t>
    </w:r>
    <w:r w:rsidRPr="004450AC">
      <w:rPr>
        <w:rFonts w:ascii="C39T30Lfz" w:hAnsi="C39T30Lfz"/>
        <w:sz w:val="56"/>
      </w:rPr>
      <w:t></w:t>
    </w:r>
    <w:r w:rsidRPr="004450AC">
      <w:rPr>
        <w:rFonts w:ascii="C39T30Lfz" w:hAnsi="C39T30Lfz"/>
        <w:sz w:val="56"/>
      </w:rPr>
      <w:t></w:t>
    </w:r>
    <w:r w:rsidRPr="004450A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FBE450F" wp14:editId="216C3F3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0/Rev.2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0/Rev.2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F5AC" w14:textId="77777777" w:rsidR="004F5978" w:rsidRPr="00D27D5E" w:rsidRDefault="004F597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6DEF83" w14:textId="77777777" w:rsidR="004F5978" w:rsidRPr="00D171D4" w:rsidRDefault="004F597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24FAFF0" w14:textId="77777777" w:rsidR="004F5978" w:rsidRPr="00C451B9" w:rsidRDefault="004F5978" w:rsidP="00C451B9">
      <w:pPr>
        <w:spacing w:line="240" w:lineRule="auto"/>
        <w:rPr>
          <w:sz w:val="2"/>
          <w:szCs w:val="2"/>
        </w:rPr>
      </w:pPr>
    </w:p>
  </w:footnote>
  <w:footnote w:id="2">
    <w:p w14:paraId="50C12679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1CEDCA79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697D479D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22A5" w14:textId="3056020F" w:rsidR="004450AC" w:rsidRPr="004450AC" w:rsidRDefault="00777CC4">
    <w:pPr>
      <w:pStyle w:val="Header"/>
    </w:pPr>
    <w:fldSimple w:instr=" TITLE  \* MERGEFORMAT ">
      <w:r w:rsidR="00426332">
        <w:t>E/ECE/324/Rev.1/Add.40/Rev.2/Amend.6</w:t>
      </w:r>
    </w:fldSimple>
    <w:r w:rsidR="004450AC">
      <w:br/>
    </w:r>
    <w:fldSimple w:instr=" KEYWORDS  \* MERGEFORMAT ">
      <w:r w:rsidR="00426332">
        <w:t>E/ECE/TRANS/505/Rev.1/Add.40/Rev.2/Amend.6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C544" w14:textId="1990E994" w:rsidR="004450AC" w:rsidRPr="004450AC" w:rsidRDefault="00777CC4" w:rsidP="004450AC">
    <w:pPr>
      <w:pStyle w:val="Header"/>
      <w:jc w:val="right"/>
    </w:pPr>
    <w:fldSimple w:instr=" TITLE  \* MERGEFORMAT ">
      <w:r w:rsidR="00426332">
        <w:t>E/ECE/324/Rev.1/Add.40/Rev.2/Amend.6</w:t>
      </w:r>
    </w:fldSimple>
    <w:r w:rsidR="004450AC">
      <w:br/>
    </w:r>
    <w:fldSimple w:instr=" KEYWORDS  \* MERGEFORMAT ">
      <w:r w:rsidR="00426332">
        <w:t>E/ECE/TRANS/505/Rev.1/Add.40/Rev.2/Amend.6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7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26332"/>
    <w:rsid w:val="00430EFC"/>
    <w:rsid w:val="004342E2"/>
    <w:rsid w:val="00434354"/>
    <w:rsid w:val="00440BC8"/>
    <w:rsid w:val="00442E31"/>
    <w:rsid w:val="004450AC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5978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77CC4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34D3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351B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624CDE4"/>
  <w15:docId w15:val="{E4C66164-B606-487D-AA68-B6AD2F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E/ECE/324/Rev.1/Add.40/Rev.2/Amend.6</vt:lpstr>
      <vt:lpstr>E/ECE/324/Rev</vt:lpstr>
    </vt:vector>
  </TitlesOfParts>
  <Company>CSD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E/ECE/324/Rev.1/Add.40/Rev.2/Amend.6</dc:title>
  <dc:creator>Nicolas MORIN</dc:creator>
  <cp:keywords>E/ECE/TRANS/505/Rev.1/Add.40/Rev.2/Amend.6</cp:keywords>
  <cp:lastModifiedBy>Marie-Claude Collet</cp:lastModifiedBy>
  <cp:revision>3</cp:revision>
  <cp:lastPrinted>2019-05-24T12:10:00Z</cp:lastPrinted>
  <dcterms:created xsi:type="dcterms:W3CDTF">2019-05-24T12:10:00Z</dcterms:created>
  <dcterms:modified xsi:type="dcterms:W3CDTF">2019-05-24T12:10:00Z</dcterms:modified>
</cp:coreProperties>
</file>