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2428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7242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724280" w:rsidRPr="00724280" w:rsidRDefault="00724280" w:rsidP="00724280">
            <w:pPr>
              <w:jc w:val="right"/>
              <w:rPr>
                <w:lang w:val="en-US"/>
              </w:rPr>
            </w:pPr>
            <w:r w:rsidRPr="00724280">
              <w:rPr>
                <w:sz w:val="40"/>
                <w:lang w:val="en-US"/>
              </w:rPr>
              <w:t>E</w:t>
            </w:r>
            <w:r w:rsidRPr="00724280">
              <w:rPr>
                <w:lang w:val="en-US"/>
              </w:rPr>
              <w:t>/ECE/324/Rev.1/Add.29/Rev.3/Amend.5</w:t>
            </w:r>
            <w:r w:rsidRPr="00724280">
              <w:rPr>
                <w:rFonts w:cs="Times New Roman"/>
                <w:lang w:val="en-US"/>
              </w:rPr>
              <w:t>−</w:t>
            </w:r>
            <w:r w:rsidRPr="00724280">
              <w:rPr>
                <w:sz w:val="40"/>
                <w:lang w:val="en-US"/>
              </w:rPr>
              <w:t>E</w:t>
            </w:r>
            <w:r w:rsidRPr="00724280">
              <w:rPr>
                <w:lang w:val="en-US"/>
              </w:rPr>
              <w:t>/ECE/TRANS/505/Rev.1/Add.29/Rev.3/Amend.5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72428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2428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24280" w:rsidRDefault="00724280" w:rsidP="00724280">
            <w:pPr>
              <w:spacing w:before="120"/>
              <w:rPr>
                <w:szCs w:val="20"/>
                <w:lang w:val="en-US"/>
              </w:rPr>
            </w:pPr>
          </w:p>
          <w:p w:rsidR="00724280" w:rsidRDefault="00724280" w:rsidP="00724280">
            <w:pPr>
              <w:spacing w:before="120"/>
              <w:rPr>
                <w:szCs w:val="20"/>
                <w:lang w:val="en-US"/>
              </w:rPr>
            </w:pPr>
          </w:p>
          <w:p w:rsidR="00724280" w:rsidRPr="009D084C" w:rsidRDefault="00724280" w:rsidP="00724280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April 2018 </w:t>
            </w:r>
          </w:p>
        </w:tc>
      </w:tr>
    </w:tbl>
    <w:p w:rsidR="00724280" w:rsidRPr="00FF1F51" w:rsidRDefault="00724280" w:rsidP="00724280">
      <w:pPr>
        <w:pStyle w:val="HChGR"/>
        <w:spacing w:before="300" w:after="200" w:line="260" w:lineRule="exact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724280" w:rsidRPr="00407DE7" w:rsidRDefault="00724280" w:rsidP="00724280">
      <w:pPr>
        <w:pStyle w:val="H1GR"/>
        <w:spacing w:before="24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24280" w:rsidRPr="00407DE7" w:rsidRDefault="00724280" w:rsidP="00724280">
      <w:pPr>
        <w:pStyle w:val="SingleTxtGR"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724280" w:rsidRPr="00FF1F51" w:rsidRDefault="00724280" w:rsidP="00724280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3454DF">
        <w:rPr>
          <w:b w:val="0"/>
          <w:u w:val="single"/>
          <w:lang w:val="ru-RU"/>
        </w:rPr>
        <w:tab/>
      </w:r>
      <w:r w:rsidRPr="003454DF">
        <w:rPr>
          <w:b w:val="0"/>
          <w:u w:val="single"/>
          <w:lang w:val="ru-RU"/>
        </w:rPr>
        <w:tab/>
      </w:r>
    </w:p>
    <w:p w:rsidR="00724280" w:rsidRPr="00407DE7" w:rsidRDefault="00724280" w:rsidP="00724280">
      <w:pPr>
        <w:pStyle w:val="H1GR"/>
        <w:spacing w:before="260" w:line="240" w:lineRule="exact"/>
      </w:pPr>
      <w:r>
        <w:tab/>
      </w:r>
      <w:r>
        <w:tab/>
      </w:r>
      <w:r w:rsidR="00F96A8E" w:rsidRPr="00F96A8E">
        <w:t>Добавление 29 – Правила № 30 ООН</w:t>
      </w:r>
    </w:p>
    <w:p w:rsidR="00724280" w:rsidRPr="00407DE7" w:rsidRDefault="00724280" w:rsidP="00724280">
      <w:pPr>
        <w:pStyle w:val="H1GR"/>
        <w:spacing w:before="260" w:line="260" w:lineRule="exact"/>
      </w:pPr>
      <w:r>
        <w:tab/>
      </w:r>
      <w:r>
        <w:tab/>
      </w:r>
      <w:r w:rsidR="00F96A8E" w:rsidRPr="00F96A8E">
        <w:t>Пересмотр 3 – Поправка 5</w:t>
      </w:r>
    </w:p>
    <w:p w:rsidR="00724280" w:rsidRPr="00407DE7" w:rsidRDefault="00F96A8E" w:rsidP="00724280">
      <w:pPr>
        <w:pStyle w:val="SingleTxtGR"/>
        <w:spacing w:line="220" w:lineRule="atLeast"/>
        <w:rPr>
          <w:spacing w:val="-2"/>
        </w:rPr>
      </w:pPr>
      <w:r w:rsidRPr="00F96A8E">
        <w:t>Дополнение 19 к поправкам серии 2 − Дата вступления в силу: 10 февраля 2018 года</w:t>
      </w:r>
    </w:p>
    <w:p w:rsidR="00724280" w:rsidRPr="00407DE7" w:rsidRDefault="00724280" w:rsidP="00724280">
      <w:pPr>
        <w:pStyle w:val="H1GR"/>
        <w:spacing w:before="200" w:after="200" w:line="240" w:lineRule="exact"/>
      </w:pPr>
      <w:r>
        <w:tab/>
      </w:r>
      <w:r>
        <w:tab/>
      </w:r>
      <w:r w:rsidR="00F96A8E" w:rsidRPr="00F96A8E">
        <w:t>Единообразные предписания, касающиеся официального утверждения пневматических шин для автотранспортных средств и их прицепов</w:t>
      </w:r>
    </w:p>
    <w:p w:rsidR="00724280" w:rsidRPr="00F96A8E" w:rsidRDefault="00F96A8E" w:rsidP="00F96A8E">
      <w:pPr>
        <w:pStyle w:val="SingleTxtGR"/>
        <w:spacing w:line="230" w:lineRule="atLeast"/>
      </w:pPr>
      <w:r w:rsidRPr="00F96A8E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ECE/TRANS/WP.29/2017/105.</w:t>
      </w:r>
    </w:p>
    <w:p w:rsidR="00724280" w:rsidRPr="00407DE7" w:rsidRDefault="00724280" w:rsidP="00724280">
      <w:pPr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94FB149" wp14:editId="5150FD4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724280" w:rsidRPr="00FF1F51" w:rsidRDefault="00724280" w:rsidP="00724280">
      <w:pPr>
        <w:spacing w:line="200" w:lineRule="exact"/>
        <w:jc w:val="center"/>
        <w:rPr>
          <w:b/>
          <w:bCs/>
          <w:sz w:val="24"/>
        </w:rPr>
      </w:pPr>
      <w:r w:rsidRPr="00407DE7">
        <w:rPr>
          <w:b/>
          <w:bCs/>
        </w:rPr>
        <w:t>ОРГАНИЗАЦИЯ ОБЪЕДИНЕННЫХ НАЦИЙ</w:t>
      </w:r>
    </w:p>
    <w:p w:rsidR="00724280" w:rsidRPr="00724280" w:rsidRDefault="00724280" w:rsidP="00724280">
      <w:pPr>
        <w:pStyle w:val="SingleTxtGR"/>
      </w:pPr>
      <w:bookmarkStart w:id="3" w:name="_Hlk480442543"/>
      <w:r w:rsidRPr="00724280">
        <w:rPr>
          <w:i/>
        </w:rPr>
        <w:lastRenderedPageBreak/>
        <w:t>Пункт</w:t>
      </w:r>
      <w:r w:rsidRPr="00724280">
        <w:t xml:space="preserve"> </w:t>
      </w:r>
      <w:r w:rsidRPr="00724280">
        <w:rPr>
          <w:i/>
        </w:rPr>
        <w:t>3.1.6</w:t>
      </w:r>
      <w:r w:rsidRPr="00724280">
        <w:t xml:space="preserve"> изменить следующим образом</w:t>
      </w:r>
      <w:bookmarkEnd w:id="3"/>
      <w:r w:rsidRPr="00724280">
        <w:t>: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«3.1.6</w:t>
      </w:r>
      <w:r w:rsidRPr="00724280">
        <w:tab/>
      </w:r>
      <w:r w:rsidRPr="00724280">
        <w:tab/>
        <w:t xml:space="preserve">надпись M+S, M.S или M&amp;S, если шина относится к категории использования </w:t>
      </w:r>
      <w:r w:rsidR="003E03A8">
        <w:t>"</w:t>
      </w:r>
      <w:r w:rsidRPr="00724280">
        <w:t>зимняя шина</w:t>
      </w:r>
      <w:r w:rsidR="003E03A8">
        <w:t>"</w:t>
      </w:r>
      <w:r w:rsidRPr="00724280">
        <w:t xml:space="preserve"> или если шина относится к категории использования </w:t>
      </w:r>
      <w:r w:rsidR="003E03A8">
        <w:t>"</w:t>
      </w:r>
      <w:r w:rsidRPr="00724280">
        <w:t>шина специального назначения</w:t>
      </w:r>
      <w:r w:rsidR="003E03A8">
        <w:t>"</w:t>
      </w:r>
      <w:r w:rsidRPr="00724280">
        <w:t>, когда изготовитель шины заявляет в пункте 4.1.3, что она соответствует также определению, приведенному в пункте 2.6».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</w:t>
      </w:r>
      <w:r w:rsidRPr="00724280">
        <w:t xml:space="preserve"> </w:t>
      </w:r>
      <w:r w:rsidRPr="00724280">
        <w:rPr>
          <w:i/>
        </w:rPr>
        <w:t>3.1.7</w:t>
      </w:r>
      <w:r w:rsidRPr="00724280">
        <w:t xml:space="preserve"> изменить следующим образом: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«3.1.7</w:t>
      </w:r>
      <w:r w:rsidRPr="00724280">
        <w:tab/>
      </w:r>
      <w:r w:rsidRPr="00724280">
        <w:tab/>
        <w:t xml:space="preserve">надпись </w:t>
      </w:r>
      <w:r w:rsidR="003E03A8">
        <w:t>"</w:t>
      </w:r>
      <w:r w:rsidRPr="00724280">
        <w:t>ET</w:t>
      </w:r>
      <w:r w:rsidR="003E03A8">
        <w:t>"</w:t>
      </w:r>
      <w:r w:rsidRPr="00724280">
        <w:t xml:space="preserve"> и/или </w:t>
      </w:r>
      <w:r w:rsidR="003E03A8">
        <w:t>"</w:t>
      </w:r>
      <w:r w:rsidRPr="00724280">
        <w:t>POR</w:t>
      </w:r>
      <w:r w:rsidR="003E03A8">
        <w:t>"</w:t>
      </w:r>
      <w:r w:rsidRPr="00724280">
        <w:t xml:space="preserve">, если шина относится к категории использования </w:t>
      </w:r>
      <w:r w:rsidR="003E03A8">
        <w:t>"</w:t>
      </w:r>
      <w:r w:rsidRPr="00724280">
        <w:t>шина специального назначения</w:t>
      </w:r>
      <w:r w:rsidR="003E03A8">
        <w:t>"</w:t>
      </w:r>
      <w:r w:rsidRPr="00724280">
        <w:t>. Кроме того, на них может быть также нанесена маркировка M+S, M.S или M&amp;S.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ab/>
      </w:r>
      <w:r w:rsidRPr="00724280">
        <w:tab/>
      </w:r>
      <w:r w:rsidR="003E03A8">
        <w:t>"</w:t>
      </w:r>
      <w:r w:rsidRPr="00724280">
        <w:t>ET</w:t>
      </w:r>
      <w:r w:rsidR="003E03A8">
        <w:t>"</w:t>
      </w:r>
      <w:r w:rsidRPr="00724280">
        <w:t xml:space="preserve"> означает дополнительный протектор, и </w:t>
      </w:r>
      <w:r w:rsidR="003E03A8">
        <w:t>"</w:t>
      </w:r>
      <w:r w:rsidRPr="00724280">
        <w:t>POR</w:t>
      </w:r>
      <w:r w:rsidR="003E03A8">
        <w:t>"</w:t>
      </w:r>
      <w:r w:rsidRPr="00724280">
        <w:t xml:space="preserve"> означает профессиональную внедорожную шину».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</w:t>
      </w:r>
      <w:r w:rsidRPr="00724280">
        <w:t xml:space="preserve"> </w:t>
      </w:r>
      <w:r w:rsidRPr="00724280">
        <w:rPr>
          <w:i/>
        </w:rPr>
        <w:t xml:space="preserve">4.1.3 </w:t>
      </w:r>
      <w:r w:rsidRPr="00724280">
        <w:t>изменить следующим образом: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«4.1.3</w:t>
      </w:r>
      <w:r w:rsidRPr="00724280">
        <w:tab/>
      </w:r>
      <w:r w:rsidRPr="00724280">
        <w:tab/>
        <w:t>категория использования (обычная шина, зимняя шина, шина специального назначения или шина для временного использования);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4.1.3.1</w:t>
      </w:r>
      <w:r>
        <w:tab/>
      </w:r>
      <w:r w:rsidRPr="00724280">
        <w:tab/>
        <w:t>на шинах, относящихся к категории использования «шина специального назначения», может быть нанесена надпись M+S, M.S или M&amp;S».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</w:t>
      </w:r>
      <w:r w:rsidRPr="00724280">
        <w:t xml:space="preserve"> </w:t>
      </w:r>
      <w:r w:rsidRPr="00724280">
        <w:rPr>
          <w:i/>
        </w:rPr>
        <w:t>6.1.2.1</w:t>
      </w:r>
      <w:r w:rsidRPr="00724280">
        <w:t xml:space="preserve"> изменить следующим образом:</w:t>
      </w:r>
    </w:p>
    <w:p w:rsidR="00724280" w:rsidRPr="00724280" w:rsidRDefault="00724280" w:rsidP="00724280">
      <w:pPr>
        <w:pStyle w:val="SingleTxtGR"/>
      </w:pPr>
      <w:r w:rsidRPr="00724280">
        <w:t>«6.1.2.1</w:t>
      </w:r>
      <w:r w:rsidRPr="00724280">
        <w:tab/>
        <w:t>Наружный диаметр шины рассчитывают по следующей формуле:</w:t>
      </w:r>
    </w:p>
    <w:p w:rsidR="00724280" w:rsidRPr="00724280" w:rsidRDefault="00724280" w:rsidP="00724280">
      <w:pPr>
        <w:pStyle w:val="SingleTxtGR"/>
      </w:pPr>
      <w:r w:rsidRPr="00724280">
        <w:tab/>
      </w:r>
      <w:r w:rsidRPr="00724280">
        <w:tab/>
        <w:t>D = d + 2H,</w:t>
      </w:r>
    </w:p>
    <w:p w:rsidR="00724280" w:rsidRPr="00724280" w:rsidRDefault="00724280" w:rsidP="00724280">
      <w:pPr>
        <w:pStyle w:val="SingleTxtGR"/>
      </w:pPr>
      <w:r w:rsidRPr="00724280">
        <w:tab/>
      </w:r>
      <w:r w:rsidRPr="00724280">
        <w:tab/>
        <w:t>где:</w:t>
      </w:r>
    </w:p>
    <w:p w:rsidR="00724280" w:rsidRPr="00724280" w:rsidRDefault="00724280" w:rsidP="00724280">
      <w:pPr>
        <w:pStyle w:val="SingleTxtGR"/>
        <w:tabs>
          <w:tab w:val="left" w:pos="2552"/>
        </w:tabs>
      </w:pPr>
      <w:r>
        <w:tab/>
      </w:r>
      <w:r>
        <w:tab/>
      </w:r>
      <w:r w:rsidRPr="00724280">
        <w:t>D</w:t>
      </w:r>
      <w:r w:rsidRPr="00724280">
        <w:tab/>
        <w:t>−</w:t>
      </w:r>
      <w:r w:rsidRPr="00724280">
        <w:tab/>
        <w:t>наружный диаметр в миллиметрах;</w:t>
      </w:r>
    </w:p>
    <w:p w:rsidR="00724280" w:rsidRPr="00724280" w:rsidRDefault="00724280" w:rsidP="00724280">
      <w:pPr>
        <w:pStyle w:val="SingleTxtGR"/>
        <w:tabs>
          <w:tab w:val="left" w:pos="2552"/>
        </w:tabs>
        <w:ind w:left="2835" w:hanging="1701"/>
      </w:pPr>
      <w:r>
        <w:tab/>
      </w:r>
      <w:r>
        <w:tab/>
      </w:r>
      <w:r w:rsidRPr="00724280">
        <w:t>d</w:t>
      </w:r>
      <w:r w:rsidRPr="00724280">
        <w:tab/>
        <w:t>−</w:t>
      </w:r>
      <w:r w:rsidRPr="00724280">
        <w:tab/>
        <w:t>номинальный диаметр обода, указанный в пункте 2.23 выше, в миллиметрах;</w:t>
      </w:r>
    </w:p>
    <w:p w:rsidR="00724280" w:rsidRPr="00724280" w:rsidRDefault="00724280" w:rsidP="00724280">
      <w:pPr>
        <w:pStyle w:val="SingleTxtGR"/>
        <w:tabs>
          <w:tab w:val="left" w:pos="2552"/>
        </w:tabs>
        <w:ind w:left="2835" w:hanging="1701"/>
      </w:pPr>
      <w:r>
        <w:tab/>
      </w:r>
      <w:r>
        <w:tab/>
      </w:r>
      <w:r w:rsidRPr="00724280">
        <w:t>H</w:t>
      </w:r>
      <w:r w:rsidRPr="00724280">
        <w:tab/>
        <w:t>−</w:t>
      </w:r>
      <w:r w:rsidRPr="00724280">
        <w:tab/>
        <w:t xml:space="preserve">номинальная высота профиля, округленная до целого миллиметра и равная: </w:t>
      </w:r>
    </w:p>
    <w:p w:rsidR="00724280" w:rsidRPr="00724280" w:rsidRDefault="00724280" w:rsidP="00724280">
      <w:pPr>
        <w:pStyle w:val="SingleTxtGR"/>
      </w:pPr>
      <w:r>
        <w:tab/>
      </w:r>
      <w:r>
        <w:tab/>
      </w:r>
      <w:r>
        <w:tab/>
      </w:r>
      <w:r w:rsidRPr="00724280">
        <w:t>H = S</w:t>
      </w:r>
      <w:r w:rsidRPr="00724280">
        <w:rPr>
          <w:vertAlign w:val="subscript"/>
        </w:rPr>
        <w:t>1</w:t>
      </w:r>
      <w:r w:rsidRPr="00724280">
        <w:t xml:space="preserve"> • 0,01 </w:t>
      </w:r>
      <w:proofErr w:type="spellStart"/>
      <w:r w:rsidRPr="00724280">
        <w:t>Ra</w:t>
      </w:r>
      <w:proofErr w:type="spellEnd"/>
      <w:r w:rsidRPr="00724280">
        <w:t>, где:</w:t>
      </w:r>
    </w:p>
    <w:p w:rsidR="00724280" w:rsidRPr="00724280" w:rsidRDefault="00724280" w:rsidP="00724280">
      <w:pPr>
        <w:pStyle w:val="SingleTxtGR"/>
      </w:pPr>
      <w:r>
        <w:tab/>
      </w:r>
      <w:r>
        <w:tab/>
      </w:r>
      <w:r>
        <w:tab/>
      </w:r>
      <w:r w:rsidRPr="00724280">
        <w:t>S</w:t>
      </w:r>
      <w:r w:rsidRPr="00724280">
        <w:rPr>
          <w:vertAlign w:val="subscript"/>
        </w:rPr>
        <w:t>1</w:t>
      </w:r>
      <w:r w:rsidRPr="00724280">
        <w:t xml:space="preserve"> − номинальная ширина профиля в миллиметрах (мм);</w:t>
      </w:r>
    </w:p>
    <w:p w:rsidR="00724280" w:rsidRPr="00724280" w:rsidRDefault="00724280" w:rsidP="00724280">
      <w:pPr>
        <w:pStyle w:val="SingleTxtGR"/>
      </w:pPr>
      <w:r>
        <w:tab/>
      </w:r>
      <w:r>
        <w:tab/>
      </w:r>
      <w:r>
        <w:tab/>
      </w:r>
      <w:proofErr w:type="spellStart"/>
      <w:r w:rsidRPr="00724280">
        <w:t>Ra</w:t>
      </w:r>
      <w:proofErr w:type="spellEnd"/>
      <w:r w:rsidRPr="00724280">
        <w:t xml:space="preserve"> − номинальное отношение высоты профиля к его ширине,</w:t>
      </w:r>
    </w:p>
    <w:p w:rsidR="00724280" w:rsidRPr="00724280" w:rsidRDefault="00724280" w:rsidP="00724280">
      <w:pPr>
        <w:pStyle w:val="SingleTxtGR"/>
        <w:ind w:left="2268" w:hanging="1134"/>
      </w:pPr>
      <w:r>
        <w:tab/>
      </w:r>
      <w:r>
        <w:tab/>
      </w:r>
      <w:r w:rsidRPr="00724280">
        <w:t>как они указаны на боковине шины в обозначении ее размеров в соответствии с требованиями пункта 3.4 выше».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</w:t>
      </w:r>
      <w:r w:rsidRPr="00724280">
        <w:t xml:space="preserve"> </w:t>
      </w:r>
      <w:r w:rsidRPr="00724280">
        <w:rPr>
          <w:i/>
        </w:rPr>
        <w:t>6.1.5.4</w:t>
      </w:r>
      <w:r w:rsidRPr="00724280">
        <w:t xml:space="preserve"> изменить следующим образом: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«</w:t>
      </w:r>
      <w:r>
        <w:t>6.1.5.4</w:t>
      </w:r>
      <w:r w:rsidRPr="00724280">
        <w:tab/>
        <w:t xml:space="preserve">в случае шин категории использования </w:t>
      </w:r>
      <w:r w:rsidR="003E03A8">
        <w:t>"</w:t>
      </w:r>
      <w:r w:rsidRPr="00724280">
        <w:t>зимняя шина</w:t>
      </w:r>
      <w:r w:rsidR="003E03A8">
        <w:t>"</w:t>
      </w:r>
      <w:r w:rsidRPr="00724280">
        <w:t xml:space="preserve"> наружный диаметр не должен превышать следующее значение:</w:t>
      </w:r>
    </w:p>
    <w:p w:rsidR="00724280" w:rsidRPr="00724280" w:rsidRDefault="00724280" w:rsidP="00724280">
      <w:pPr>
        <w:pStyle w:val="SingleTxtGR"/>
      </w:pPr>
      <w:r>
        <w:tab/>
      </w:r>
      <w:r>
        <w:tab/>
      </w:r>
      <w:proofErr w:type="spellStart"/>
      <w:proofErr w:type="gramStart"/>
      <w:r w:rsidRPr="00724280">
        <w:t>D</w:t>
      </w:r>
      <w:r w:rsidRPr="00724280">
        <w:rPr>
          <w:vertAlign w:val="subscript"/>
        </w:rPr>
        <w:t>max,snow</w:t>
      </w:r>
      <w:proofErr w:type="spellEnd"/>
      <w:proofErr w:type="gramEnd"/>
      <w:r w:rsidRPr="00724280">
        <w:t xml:space="preserve"> = 1,01 • </w:t>
      </w:r>
      <w:proofErr w:type="spellStart"/>
      <w:r w:rsidRPr="00724280">
        <w:t>D</w:t>
      </w:r>
      <w:r w:rsidRPr="00724280">
        <w:rPr>
          <w:vertAlign w:val="subscript"/>
        </w:rPr>
        <w:t>max</w:t>
      </w:r>
      <w:proofErr w:type="spellEnd"/>
      <w:r w:rsidRPr="00724280">
        <w:t xml:space="preserve">, </w:t>
      </w:r>
      <w:r w:rsidRPr="00724280">
        <w:tab/>
        <w:t>округленное до ближайшего целого мм,</w:t>
      </w:r>
    </w:p>
    <w:p w:rsidR="00724280" w:rsidRPr="00724280" w:rsidRDefault="00724280" w:rsidP="00724280">
      <w:pPr>
        <w:pStyle w:val="SingleTxtGR"/>
      </w:pPr>
      <w:r>
        <w:tab/>
      </w:r>
      <w:r>
        <w:tab/>
      </w:r>
      <w:r w:rsidRPr="00724280">
        <w:t xml:space="preserve">где: </w:t>
      </w:r>
    </w:p>
    <w:p w:rsidR="00724280" w:rsidRPr="00724280" w:rsidRDefault="00724280" w:rsidP="00724280">
      <w:pPr>
        <w:pStyle w:val="SingleTxtGR"/>
        <w:tabs>
          <w:tab w:val="left" w:pos="2552"/>
        </w:tabs>
        <w:ind w:left="3402" w:hanging="2268"/>
      </w:pPr>
      <w:r>
        <w:tab/>
      </w:r>
      <w:r>
        <w:tab/>
      </w:r>
      <w:proofErr w:type="spellStart"/>
      <w:r w:rsidRPr="00724280">
        <w:t>D</w:t>
      </w:r>
      <w:r w:rsidRPr="00724280">
        <w:rPr>
          <w:vertAlign w:val="subscript"/>
        </w:rPr>
        <w:t>max</w:t>
      </w:r>
      <w:proofErr w:type="spellEnd"/>
      <w:r w:rsidRPr="00724280">
        <w:rPr>
          <w:vertAlign w:val="subscript"/>
        </w:rPr>
        <w:tab/>
      </w:r>
      <w:r w:rsidRPr="00724280">
        <w:t>–</w:t>
      </w:r>
      <w:r w:rsidRPr="00724280">
        <w:tab/>
        <w:t>максимальный наружный диаметр, определяемый в соответствии с указанной выше формулой».</w:t>
      </w:r>
    </w:p>
    <w:p w:rsidR="00724280" w:rsidRPr="00724280" w:rsidRDefault="00724280" w:rsidP="00724280">
      <w:pPr>
        <w:pStyle w:val="SingleTxtGR"/>
        <w:pageBreakBefore/>
      </w:pPr>
      <w:r w:rsidRPr="00724280">
        <w:rPr>
          <w:i/>
        </w:rPr>
        <w:lastRenderedPageBreak/>
        <w:t>Пункт 12</w:t>
      </w:r>
      <w:r w:rsidRPr="00724280">
        <w:t xml:space="preserve"> изменить следующим образом:</w:t>
      </w:r>
    </w:p>
    <w:p w:rsidR="00724280" w:rsidRPr="00724280" w:rsidRDefault="00724280" w:rsidP="00724280">
      <w:pPr>
        <w:pStyle w:val="HChGR"/>
        <w:tabs>
          <w:tab w:val="left" w:pos="2268"/>
        </w:tabs>
      </w:pPr>
      <w:r>
        <w:tab/>
      </w:r>
      <w:r>
        <w:tab/>
      </w:r>
      <w:r w:rsidRPr="00724280">
        <w:t>«12.</w:t>
      </w:r>
      <w:bookmarkStart w:id="4" w:name="A0_S11_"/>
      <w:r w:rsidRPr="00724280">
        <w:tab/>
      </w:r>
      <w:bookmarkEnd w:id="4"/>
      <w:r>
        <w:tab/>
      </w:r>
      <w:r w:rsidRPr="00724280">
        <w:t xml:space="preserve">Названия и адреса технических служб, </w:t>
      </w:r>
      <w:r>
        <w:tab/>
      </w:r>
      <w:r w:rsidRPr="00724280">
        <w:t xml:space="preserve">уполномоченных проводить испытания для </w:t>
      </w:r>
      <w:r>
        <w:tab/>
      </w:r>
      <w:r w:rsidRPr="00724280">
        <w:t xml:space="preserve">официального утверждения, испытательных </w:t>
      </w:r>
      <w:r>
        <w:tab/>
      </w:r>
      <w:r w:rsidRPr="00724280">
        <w:t xml:space="preserve">лабораторий и органов по официальному </w:t>
      </w:r>
      <w:r>
        <w:tab/>
      </w:r>
      <w:r w:rsidRPr="00724280">
        <w:t>утверждению типа»</w:t>
      </w:r>
    </w:p>
    <w:p w:rsidR="00724280" w:rsidRPr="00724280" w:rsidRDefault="00724280" w:rsidP="00724280">
      <w:pPr>
        <w:pStyle w:val="SingleTxtGR"/>
        <w:rPr>
          <w:i/>
        </w:rPr>
      </w:pPr>
      <w:r w:rsidRPr="00724280">
        <w:rPr>
          <w:i/>
        </w:rPr>
        <w:t>Приложение 7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Пункты 2.2.2</w:t>
      </w:r>
      <w:r w:rsidRPr="00724280">
        <w:t>–</w:t>
      </w:r>
      <w:r w:rsidRPr="00724280">
        <w:rPr>
          <w:i/>
        </w:rPr>
        <w:t xml:space="preserve">2.2.4 </w:t>
      </w:r>
      <w:r w:rsidRPr="00724280">
        <w:t>изменить следующим образом: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«2.2.2</w:t>
      </w:r>
      <w:r w:rsidRPr="00724280">
        <w:tab/>
      </w:r>
      <w:r w:rsidRPr="00724280">
        <w:tab/>
        <w:t xml:space="preserve">от показателя максимальной нагрузки, связанного с максимальной скоростью 240 км/ч для шин категории скорости </w:t>
      </w:r>
      <w:r w:rsidR="003E03A8">
        <w:t>"</w:t>
      </w:r>
      <w:r w:rsidRPr="00724280">
        <w:t>V</w:t>
      </w:r>
      <w:r w:rsidR="003E03A8">
        <w:t>"</w:t>
      </w:r>
      <w:r w:rsidRPr="00724280">
        <w:br/>
        <w:t>(см. пункт 2.37.2 настоящих Правил),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2.2.3</w:t>
      </w:r>
      <w:r w:rsidRPr="00724280">
        <w:tab/>
      </w:r>
      <w:r w:rsidRPr="00724280">
        <w:tab/>
        <w:t xml:space="preserve">от показателя максимальной нагрузки, связанного с максимальной скоростью 270 км/ч для шин категории скорости </w:t>
      </w:r>
      <w:r w:rsidR="003E03A8">
        <w:t>"</w:t>
      </w:r>
      <w:r w:rsidRPr="00724280">
        <w:t>W</w:t>
      </w:r>
      <w:r w:rsidR="003E03A8">
        <w:t>"</w:t>
      </w:r>
      <w:r w:rsidRPr="00724280">
        <w:br/>
        <w:t>(см. пункт 2.37.3 настоящих Правил),</w:t>
      </w:r>
    </w:p>
    <w:p w:rsidR="00724280" w:rsidRPr="00724280" w:rsidRDefault="00724280" w:rsidP="00724280">
      <w:pPr>
        <w:pStyle w:val="SingleTxtGR"/>
        <w:ind w:left="2268" w:hanging="1134"/>
      </w:pPr>
      <w:r w:rsidRPr="00724280">
        <w:t>2.2.4</w:t>
      </w:r>
      <w:r w:rsidRPr="00724280">
        <w:tab/>
      </w:r>
      <w:r w:rsidRPr="00724280">
        <w:tab/>
        <w:t xml:space="preserve">от показателя максимальной нагрузки, связанного с максимальной скоростью 300 км/ч для шин категории скорости </w:t>
      </w:r>
      <w:r w:rsidR="003E03A8">
        <w:t>"</w:t>
      </w:r>
      <w:r w:rsidRPr="00724280">
        <w:t>Y</w:t>
      </w:r>
      <w:r w:rsidR="003E03A8">
        <w:t>"</w:t>
      </w:r>
      <w:r w:rsidRPr="00724280">
        <w:br/>
        <w:t>(см. пункт 2.37.4 настоящих Правил)».</w:t>
      </w:r>
    </w:p>
    <w:p w:rsidR="00724280" w:rsidRPr="00724280" w:rsidRDefault="00724280" w:rsidP="00724280">
      <w:pPr>
        <w:pStyle w:val="SingleTxtGR"/>
      </w:pPr>
      <w:r w:rsidRPr="00724280">
        <w:rPr>
          <w:i/>
        </w:rPr>
        <w:t>Пункт 2.5.2</w:t>
      </w:r>
      <w:r w:rsidRPr="00724280">
        <w:t xml:space="preserve"> изменить следующим образом:</w:t>
      </w:r>
    </w:p>
    <w:p w:rsidR="00381C24" w:rsidRDefault="00724280" w:rsidP="00724280">
      <w:pPr>
        <w:pStyle w:val="SingleTxtGR"/>
        <w:ind w:left="2268" w:hanging="1134"/>
      </w:pPr>
      <w:r w:rsidRPr="00724280">
        <w:t>«2.5.2</w:t>
      </w:r>
      <w:r w:rsidRPr="00724280">
        <w:tab/>
      </w:r>
      <w:r w:rsidRPr="00724280">
        <w:tab/>
        <w:t>скорость начала испытания: максимальная скорость, предусмотренная для данного типа шины (см. пункт</w:t>
      </w:r>
      <w:r w:rsidRPr="00724280">
        <w:rPr>
          <w:lang w:val="en-GB"/>
        </w:rPr>
        <w:t> </w:t>
      </w:r>
      <w:r w:rsidRPr="00724280">
        <w:t>2.34.1 настоящих Правил), минус 40</w:t>
      </w:r>
      <w:r w:rsidRPr="00724280">
        <w:rPr>
          <w:lang w:val="en-GB"/>
        </w:rPr>
        <w:t> </w:t>
      </w:r>
      <w:r w:rsidRPr="00724280">
        <w:t>км/ч в случае использования гладкого маховика диаметром 1,70</w:t>
      </w:r>
      <w:r w:rsidRPr="00724280">
        <w:rPr>
          <w:lang w:val="en-GB"/>
        </w:rPr>
        <w:t> </w:t>
      </w:r>
      <w:r w:rsidRPr="00724280">
        <w:t>м ± 1% либо минус 30</w:t>
      </w:r>
      <w:r w:rsidRPr="00724280">
        <w:rPr>
          <w:lang w:val="en-GB"/>
        </w:rPr>
        <w:t> </w:t>
      </w:r>
      <w:r w:rsidRPr="00724280">
        <w:t>км/ч в</w:t>
      </w:r>
      <w:r w:rsidRPr="00724280">
        <w:rPr>
          <w:lang w:val="en-GB"/>
        </w:rPr>
        <w:t> </w:t>
      </w:r>
      <w:r w:rsidRPr="00724280">
        <w:t>случае использования гладкого маховика диаметром 2 м ± 1%;».</w:t>
      </w:r>
    </w:p>
    <w:p w:rsidR="00724280" w:rsidRPr="00724280" w:rsidRDefault="00724280" w:rsidP="0072428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280" w:rsidRPr="00724280" w:rsidSect="007242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27" w:rsidRPr="00A312BC" w:rsidRDefault="007D0127" w:rsidP="00A312BC"/>
  </w:endnote>
  <w:endnote w:type="continuationSeparator" w:id="0">
    <w:p w:rsidR="007D0127" w:rsidRPr="00A312BC" w:rsidRDefault="007D01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80" w:rsidRPr="00724280" w:rsidRDefault="00724280">
    <w:pPr>
      <w:pStyle w:val="Footer"/>
    </w:pPr>
    <w:r w:rsidRPr="00724280">
      <w:rPr>
        <w:b/>
        <w:sz w:val="18"/>
      </w:rPr>
      <w:fldChar w:fldCharType="begin"/>
    </w:r>
    <w:r w:rsidRPr="00724280">
      <w:rPr>
        <w:b/>
        <w:sz w:val="18"/>
      </w:rPr>
      <w:instrText xml:space="preserve"> PAGE  \* MERGEFORMAT </w:instrText>
    </w:r>
    <w:r w:rsidRPr="00724280">
      <w:rPr>
        <w:b/>
        <w:sz w:val="18"/>
      </w:rPr>
      <w:fldChar w:fldCharType="separate"/>
    </w:r>
    <w:r w:rsidR="00DF3F64">
      <w:rPr>
        <w:b/>
        <w:noProof/>
        <w:sz w:val="18"/>
      </w:rPr>
      <w:t>2</w:t>
    </w:r>
    <w:r w:rsidRPr="00724280">
      <w:rPr>
        <w:b/>
        <w:sz w:val="18"/>
      </w:rPr>
      <w:fldChar w:fldCharType="end"/>
    </w:r>
    <w:r>
      <w:rPr>
        <w:b/>
        <w:sz w:val="18"/>
      </w:rPr>
      <w:tab/>
    </w:r>
    <w:r>
      <w:t>GE.18-06615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80" w:rsidRPr="00724280" w:rsidRDefault="00724280" w:rsidP="0072428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GE.18-06615</w:t>
    </w:r>
    <w:r>
      <w:tab/>
    </w:r>
    <w:r w:rsidRPr="00724280">
      <w:rPr>
        <w:b/>
        <w:sz w:val="18"/>
      </w:rPr>
      <w:fldChar w:fldCharType="begin"/>
    </w:r>
    <w:r w:rsidRPr="00724280">
      <w:rPr>
        <w:b/>
        <w:sz w:val="18"/>
      </w:rPr>
      <w:instrText xml:space="preserve"> PAGE  \* MERGEFORMAT </w:instrText>
    </w:r>
    <w:r w:rsidRPr="00724280">
      <w:rPr>
        <w:b/>
        <w:sz w:val="18"/>
      </w:rPr>
      <w:fldChar w:fldCharType="separate"/>
    </w:r>
    <w:r w:rsidR="00DF3F64">
      <w:rPr>
        <w:b/>
        <w:noProof/>
        <w:sz w:val="18"/>
      </w:rPr>
      <w:t>3</w:t>
    </w:r>
    <w:r w:rsidRPr="007242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24280" w:rsidRDefault="00724280" w:rsidP="0072428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18-06615  (R)</w:t>
    </w:r>
    <w:r w:rsidR="00416DAC">
      <w:rPr>
        <w:lang w:val="en-US"/>
      </w:rPr>
      <w:t xml:space="preserve">  260418  270418</w:t>
    </w:r>
    <w:r>
      <w:br/>
    </w:r>
    <w:r w:rsidRPr="00724280">
      <w:rPr>
        <w:rFonts w:ascii="C39T30Lfz" w:hAnsi="C39T30Lfz"/>
        <w:kern w:val="14"/>
        <w:sz w:val="56"/>
      </w:rPr>
      <w:t></w:t>
    </w:r>
    <w:r w:rsidRPr="00724280">
      <w:rPr>
        <w:rFonts w:ascii="C39T30Lfz" w:hAnsi="C39T30Lfz"/>
        <w:kern w:val="14"/>
        <w:sz w:val="56"/>
      </w:rPr>
      <w:t></w:t>
    </w:r>
    <w:r w:rsidRPr="00724280">
      <w:rPr>
        <w:rFonts w:ascii="C39T30Lfz" w:hAnsi="C39T30Lfz"/>
        <w:kern w:val="14"/>
        <w:sz w:val="56"/>
      </w:rPr>
      <w:t></w:t>
    </w:r>
    <w:r w:rsidRPr="00724280">
      <w:rPr>
        <w:rFonts w:ascii="C39T30Lfz" w:hAnsi="C39T30Lfz"/>
        <w:kern w:val="14"/>
        <w:sz w:val="56"/>
      </w:rPr>
      <w:t></w:t>
    </w:r>
    <w:r w:rsidRPr="00724280">
      <w:rPr>
        <w:rFonts w:ascii="C39T30Lfz" w:hAnsi="C39T30Lfz"/>
        <w:kern w:val="14"/>
        <w:sz w:val="56"/>
      </w:rPr>
      <w:t></w:t>
    </w:r>
    <w:r w:rsidRPr="00724280">
      <w:rPr>
        <w:rFonts w:ascii="C39T30Lfz" w:hAnsi="C39T30Lfz"/>
        <w:kern w:val="14"/>
        <w:sz w:val="56"/>
      </w:rPr>
      <w:t></w:t>
    </w:r>
    <w:r w:rsidRPr="00724280">
      <w:rPr>
        <w:rFonts w:ascii="C39T30Lfz" w:hAnsi="C39T30Lfz"/>
        <w:kern w:val="14"/>
        <w:sz w:val="56"/>
      </w:rPr>
      <w:t></w:t>
    </w:r>
    <w:r w:rsidRPr="00724280">
      <w:rPr>
        <w:rFonts w:ascii="C39T30Lfz" w:hAnsi="C39T30Lfz"/>
        <w:kern w:val="14"/>
        <w:sz w:val="56"/>
      </w:rPr>
      <w:t></w:t>
    </w:r>
    <w:r w:rsidRPr="0072428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9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9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27" w:rsidRPr="001075E9" w:rsidRDefault="007D01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0127" w:rsidRDefault="007D01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24280" w:rsidRPr="00407DE7" w:rsidRDefault="00724280" w:rsidP="00724280">
      <w:pPr>
        <w:pStyle w:val="FootnoteText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724280" w:rsidRPr="00407DE7" w:rsidRDefault="00724280" w:rsidP="00724280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724280" w:rsidRPr="00407DE7" w:rsidRDefault="00724280" w:rsidP="00724280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80" w:rsidRPr="00724280" w:rsidRDefault="009E3EBD">
    <w:pPr>
      <w:pStyle w:val="Header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 w:rsidR="00DF3F64">
      <w:t>E/ECE/324/Rev.1/Add.29/Rev.3/Amend.5</w:t>
    </w:r>
    <w:r>
      <w:fldChar w:fldCharType="end"/>
    </w:r>
    <w:r w:rsidR="00724280">
      <w:br/>
    </w:r>
    <w:r>
      <w:fldChar w:fldCharType="begin"/>
    </w:r>
    <w:r>
      <w:instrText xml:space="preserve"> KEYWORDS  \* MERGEFORMAT </w:instrText>
    </w:r>
    <w:r>
      <w:fldChar w:fldCharType="separate"/>
    </w:r>
    <w:r w:rsidR="00DF3F64">
      <w:t>E/ECE/TRANS/505/Rev.1/Add.29/Rev.3/Amend.5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80" w:rsidRPr="00724280" w:rsidRDefault="009E3EBD" w:rsidP="007242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3F64">
      <w:t>E/ECE/324/Rev.1/Add.29/Rev.3/Amend.5</w:t>
    </w:r>
    <w:r>
      <w:fldChar w:fldCharType="end"/>
    </w:r>
    <w:r w:rsidR="00724280">
      <w:br/>
    </w:r>
    <w:r>
      <w:fldChar w:fldCharType="begin"/>
    </w:r>
    <w:r>
      <w:instrText xml:space="preserve"> KEYWORDS  \* MERGEFORMAT </w:instrText>
    </w:r>
    <w:r>
      <w:fldChar w:fldCharType="separate"/>
    </w:r>
    <w:r w:rsidR="00DF3F64">
      <w:t>E/ECE/TRANS/505/Rev.1/Add.29/Rev.3/Amend.5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27"/>
    <w:rsid w:val="00027BD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03A8"/>
    <w:rsid w:val="00407B78"/>
    <w:rsid w:val="00416DAC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75CE3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24280"/>
    <w:rsid w:val="00757357"/>
    <w:rsid w:val="007D0127"/>
    <w:rsid w:val="00825F8D"/>
    <w:rsid w:val="00834B71"/>
    <w:rsid w:val="0086445C"/>
    <w:rsid w:val="00870BDA"/>
    <w:rsid w:val="00873A4B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E3EBD"/>
    <w:rsid w:val="009F307A"/>
    <w:rsid w:val="00A04E47"/>
    <w:rsid w:val="00A312BC"/>
    <w:rsid w:val="00A84021"/>
    <w:rsid w:val="00A84D35"/>
    <w:rsid w:val="00A917B3"/>
    <w:rsid w:val="00AB476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3F64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6A8E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8BC5459-42D1-457C-ACEC-8BC24BE8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H1G">
    <w:name w:val="_ H_1_G"/>
    <w:basedOn w:val="Normal"/>
    <w:next w:val="Normal"/>
    <w:link w:val="H1GChar"/>
    <w:qFormat/>
    <w:rsid w:val="0072428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724280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E/ECE/324/Rev.1/Add.29/Rev.3/Amend.5</vt:lpstr>
      <vt:lpstr>E/ECE/324/Rev.1/Add.29/Rev.3/Amend.5</vt:lpstr>
      <vt:lpstr>A/</vt:lpstr>
    </vt:vector>
  </TitlesOfParts>
  <Company>DCM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E/ECE/324/Rev.1/Add.29/Rev.3/Amend.5</dc:title>
  <dc:creator>Uliana ANTIPOVA</dc:creator>
  <cp:keywords>E/ECE/TRANS/505/Rev.1/Add.29/Rev.3/Amend.5</cp:keywords>
  <cp:lastModifiedBy>Olivia Braud</cp:lastModifiedBy>
  <cp:revision>2</cp:revision>
  <cp:lastPrinted>2018-04-27T10:44:00Z</cp:lastPrinted>
  <dcterms:created xsi:type="dcterms:W3CDTF">2018-08-22T10:04:00Z</dcterms:created>
  <dcterms:modified xsi:type="dcterms:W3CDTF">2018-08-22T10:04:00Z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