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4C62DD02" w:rsidR="0064636E" w:rsidRPr="00D47EEA" w:rsidRDefault="0064636E" w:rsidP="00D15894">
            <w:pPr>
              <w:jc w:val="right"/>
            </w:pPr>
            <w:r w:rsidRPr="00014D07">
              <w:rPr>
                <w:sz w:val="40"/>
              </w:rPr>
              <w:t>E</w:t>
            </w:r>
            <w:r>
              <w:t>/ECE/324/</w:t>
            </w:r>
            <w:r w:rsidR="00841EB5">
              <w:t>Rev.</w:t>
            </w:r>
            <w:r w:rsidR="00BE7D39">
              <w:t>1</w:t>
            </w:r>
            <w:r w:rsidR="00841EB5">
              <w:t>/</w:t>
            </w:r>
            <w:r>
              <w:t>Add.</w:t>
            </w:r>
            <w:r w:rsidR="00BE7D39">
              <w:t>1</w:t>
            </w:r>
            <w:r w:rsidR="00D15894">
              <w:t>5</w:t>
            </w:r>
            <w:r>
              <w:t>/Rev.</w:t>
            </w:r>
            <w:r w:rsidR="00D15894">
              <w:t>8</w:t>
            </w:r>
            <w:r>
              <w:t>/</w:t>
            </w:r>
            <w:r w:rsidR="00D623A7">
              <w:t>Amend.</w:t>
            </w:r>
            <w:r w:rsidR="00BE7D39">
              <w:t>5</w:t>
            </w:r>
            <w:r>
              <w:t>−</w:t>
            </w:r>
            <w:r w:rsidRPr="00014D07">
              <w:rPr>
                <w:sz w:val="40"/>
              </w:rPr>
              <w:t>E</w:t>
            </w:r>
            <w:r>
              <w:t>/ECE/TRANS/505</w:t>
            </w:r>
            <w:r w:rsidR="00841EB5">
              <w:t>/Rev.</w:t>
            </w:r>
            <w:r w:rsidR="00BE7D39">
              <w:t>1</w:t>
            </w:r>
            <w:r w:rsidR="00841EB5">
              <w:t>/Add.</w:t>
            </w:r>
            <w:r w:rsidR="00BE7D39">
              <w:t>1</w:t>
            </w:r>
            <w:r w:rsidR="00D15894">
              <w:t>5</w:t>
            </w:r>
            <w:r w:rsidR="00841EB5">
              <w:t>/Rev.</w:t>
            </w:r>
            <w:r w:rsidR="00D15894">
              <w:t>8</w:t>
            </w:r>
            <w:r w:rsidR="00841EB5">
              <w:t>/Amend.</w:t>
            </w:r>
            <w:r w:rsidR="00BE7D39">
              <w:t>5</w:t>
            </w:r>
          </w:p>
        </w:tc>
      </w:tr>
      <w:tr w:rsidR="003C3936" w14:paraId="6F985C55" w14:textId="77777777" w:rsidTr="00E22E64">
        <w:trPr>
          <w:cantSplit/>
          <w:trHeight w:hRule="exact" w:val="1996"/>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3972D2A9" w:rsidR="00C84414" w:rsidRDefault="00E22E64" w:rsidP="003C3936">
            <w:pPr>
              <w:spacing w:before="120"/>
            </w:pPr>
            <w:r>
              <w:t>26 March</w:t>
            </w:r>
            <w:r w:rsidR="00BE7D39">
              <w:t xml:space="preserve"> 2018</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01E494E6" w14:textId="1854D981" w:rsidR="00C711C7" w:rsidRPr="00392A12" w:rsidRDefault="00C711C7" w:rsidP="00A41529">
      <w:pPr>
        <w:pStyle w:val="H1G"/>
        <w:spacing w:before="240"/>
      </w:pPr>
      <w:r w:rsidRPr="00F173C4">
        <w:rPr>
          <w:rStyle w:val="H1GChar"/>
        </w:rPr>
        <w:tab/>
      </w:r>
      <w:r w:rsidRPr="00F173C4">
        <w:rPr>
          <w:rStyle w:val="H1GChar"/>
        </w:rPr>
        <w:tab/>
      </w:r>
      <w:r w:rsidR="006F045B" w:rsidRPr="00213492">
        <w:t>Concerning the</w:t>
      </w:r>
      <w:r w:rsidR="006F045B" w:rsidRPr="00213492">
        <w:rPr>
          <w:smallCaps/>
        </w:rPr>
        <w:t xml:space="preserve"> </w:t>
      </w:r>
      <w:r w:rsidR="006F045B" w:rsidRPr="00213492">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6F045B" w:rsidRPr="00213492">
        <w:t>on the Basis of</w:t>
      </w:r>
      <w:proofErr w:type="gramEnd"/>
      <w:r w:rsidR="006F045B" w:rsidRPr="00213492">
        <w:t xml:space="preserve"> these United Nations Regulations</w:t>
      </w:r>
      <w:r w:rsidRPr="009E5D87">
        <w:rPr>
          <w:rStyle w:val="FootnoteReference"/>
          <w:b w:val="0"/>
          <w:sz w:val="20"/>
          <w:vertAlign w:val="baseline"/>
        </w:rPr>
        <w:footnoteReference w:customMarkFollows="1" w:id="2"/>
        <w:t>*</w:t>
      </w:r>
    </w:p>
    <w:p w14:paraId="3930E1C5" w14:textId="598A660A" w:rsidR="00C711C7" w:rsidRPr="00392A12" w:rsidRDefault="006F045B"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585F7460" w:rsidR="0064636E" w:rsidRDefault="0064636E" w:rsidP="00A41529">
      <w:pPr>
        <w:pStyle w:val="H1G"/>
        <w:spacing w:before="240" w:after="120"/>
      </w:pPr>
      <w:r>
        <w:tab/>
      </w:r>
      <w:r>
        <w:tab/>
        <w:t xml:space="preserve">Addendum </w:t>
      </w:r>
      <w:r w:rsidR="00BE7D39">
        <w:t>1</w:t>
      </w:r>
      <w:r w:rsidR="00BC4CBC">
        <w:t>5</w:t>
      </w:r>
      <w:r>
        <w:t xml:space="preserve"> – </w:t>
      </w:r>
      <w:r w:rsidR="00AD0578">
        <w:t>UN Regulation No.</w:t>
      </w:r>
      <w:r w:rsidR="00271A7F">
        <w:t xml:space="preserve"> </w:t>
      </w:r>
      <w:r w:rsidR="00BE7D39">
        <w:t>1</w:t>
      </w:r>
      <w:r w:rsidR="00BC4CBC">
        <w:t>6</w:t>
      </w:r>
    </w:p>
    <w:p w14:paraId="4E272B2A" w14:textId="4977A1B9" w:rsidR="0064636E" w:rsidRPr="00014D07" w:rsidRDefault="0064636E" w:rsidP="00A41529">
      <w:pPr>
        <w:pStyle w:val="H1G"/>
        <w:spacing w:before="240"/>
      </w:pPr>
      <w:r>
        <w:tab/>
      </w:r>
      <w:r>
        <w:tab/>
      </w:r>
      <w:r w:rsidRPr="00014D07">
        <w:t xml:space="preserve">Revision </w:t>
      </w:r>
      <w:r w:rsidR="00BC4CBC">
        <w:t>8</w:t>
      </w:r>
      <w:r w:rsidRPr="00014D07">
        <w:t xml:space="preserve"> - </w:t>
      </w:r>
      <w:r w:rsidR="00D623A7">
        <w:t>Amendment</w:t>
      </w:r>
      <w:r w:rsidRPr="00014D07">
        <w:t xml:space="preserve"> </w:t>
      </w:r>
      <w:r w:rsidR="00BE7D39">
        <w:t>5</w:t>
      </w:r>
    </w:p>
    <w:p w14:paraId="4FAFC05A" w14:textId="7391339E" w:rsidR="0064636E" w:rsidRPr="00272880" w:rsidRDefault="00D623A7" w:rsidP="00E22E64">
      <w:pPr>
        <w:pStyle w:val="SingleTxtG"/>
        <w:rPr>
          <w:spacing w:val="-2"/>
        </w:rPr>
      </w:pPr>
      <w:r>
        <w:rPr>
          <w:spacing w:val="-2"/>
        </w:rPr>
        <w:t xml:space="preserve">Supplement </w:t>
      </w:r>
      <w:r w:rsidR="00BC4CBC">
        <w:rPr>
          <w:spacing w:val="-2"/>
        </w:rPr>
        <w:t>9</w:t>
      </w:r>
      <w:r>
        <w:rPr>
          <w:spacing w:val="-2"/>
        </w:rPr>
        <w:t xml:space="preserve"> to </w:t>
      </w:r>
      <w:r w:rsidR="00271A7F">
        <w:rPr>
          <w:spacing w:val="-2"/>
        </w:rPr>
        <w:t xml:space="preserve">the </w:t>
      </w:r>
      <w:r w:rsidR="00705096">
        <w:rPr>
          <w:spacing w:val="-2"/>
        </w:rPr>
        <w:t>0</w:t>
      </w:r>
      <w:r w:rsidR="00BC4CBC">
        <w:rPr>
          <w:spacing w:val="-2"/>
        </w:rPr>
        <w:t>6</w:t>
      </w:r>
      <w:r>
        <w:rPr>
          <w:spacing w:val="-2"/>
        </w:rPr>
        <w:t xml:space="preserve"> series of amendments</w:t>
      </w:r>
      <w:r w:rsidR="0064636E" w:rsidRPr="00272880">
        <w:rPr>
          <w:spacing w:val="-2"/>
        </w:rPr>
        <w:t xml:space="preserve"> – Date of entry into force: </w:t>
      </w:r>
      <w:r w:rsidR="00705096">
        <w:t>10 February 2018</w:t>
      </w:r>
    </w:p>
    <w:p w14:paraId="5B0610DE" w14:textId="77777777" w:rsidR="00BC4CBC" w:rsidRPr="00BC4CBC" w:rsidRDefault="0064636E" w:rsidP="00BC4CBC">
      <w:pPr>
        <w:pStyle w:val="H1G"/>
        <w:spacing w:before="120" w:after="120" w:line="240" w:lineRule="exact"/>
        <w:rPr>
          <w:lang w:val="en-US"/>
        </w:rPr>
      </w:pPr>
      <w:r>
        <w:rPr>
          <w:lang w:val="en-US"/>
        </w:rPr>
        <w:tab/>
      </w:r>
      <w:r>
        <w:rPr>
          <w:lang w:val="en-US"/>
        </w:rPr>
        <w:tab/>
      </w:r>
      <w:r w:rsidR="00BC4CBC" w:rsidRPr="00BC4CBC">
        <w:rPr>
          <w:lang w:val="en-US"/>
        </w:rPr>
        <w:t>Uniform provisions concerning the approval of:</w:t>
      </w:r>
    </w:p>
    <w:p w14:paraId="12C20352" w14:textId="77777777" w:rsidR="00BC4CBC" w:rsidRPr="00BC4CBC" w:rsidRDefault="00BC4CBC" w:rsidP="00BC4CBC">
      <w:pPr>
        <w:pStyle w:val="H1G"/>
        <w:spacing w:before="120" w:after="120" w:line="240" w:lineRule="exact"/>
        <w:ind w:left="1701" w:hanging="567"/>
        <w:rPr>
          <w:lang w:val="en-US"/>
        </w:rPr>
      </w:pPr>
      <w:r w:rsidRPr="00BC4CBC">
        <w:rPr>
          <w:lang w:val="en-US"/>
        </w:rPr>
        <w:t>I.</w:t>
      </w:r>
      <w:r w:rsidRPr="00BC4CBC">
        <w:rPr>
          <w:lang w:val="en-US"/>
        </w:rPr>
        <w:tab/>
      </w:r>
      <w:r w:rsidRPr="00E22E64">
        <w:rPr>
          <w:spacing w:val="-4"/>
          <w:lang w:val="en-US"/>
        </w:rPr>
        <w:t>Safety-belts, restraint systems, child restraint systems and ISOFIX child restraint systems for occupants of power-driven vehicles</w:t>
      </w:r>
    </w:p>
    <w:p w14:paraId="24730B39" w14:textId="38061F21" w:rsidR="0064636E" w:rsidRDefault="00BC4CBC" w:rsidP="00BC4CBC">
      <w:pPr>
        <w:pStyle w:val="H1G"/>
        <w:spacing w:before="120" w:after="120" w:line="240" w:lineRule="exact"/>
        <w:ind w:left="1701" w:hanging="567"/>
        <w:rPr>
          <w:lang w:val="en-US"/>
        </w:rPr>
      </w:pPr>
      <w:r w:rsidRPr="00BC4CBC">
        <w:rPr>
          <w:lang w:val="en-US"/>
        </w:rPr>
        <w:t>II.</w:t>
      </w:r>
      <w:r w:rsidRPr="00BC4CBC">
        <w:rPr>
          <w:lang w:val="en-US"/>
        </w:rPr>
        <w:tab/>
        <w:t xml:space="preserve">Vehicles equipped with safety-belts, safety-belt reminder, restraint systems, child restraint systems, ISOFIX child restraint systems and </w:t>
      </w:r>
      <w:proofErr w:type="spellStart"/>
      <w:r w:rsidRPr="00BC4CBC">
        <w:rPr>
          <w:lang w:val="en-US"/>
        </w:rPr>
        <w:t>i</w:t>
      </w:r>
      <w:proofErr w:type="spellEnd"/>
      <w:r w:rsidRPr="00BC4CBC">
        <w:rPr>
          <w:lang w:val="en-US"/>
        </w:rPr>
        <w:t>-Size child restraint systems</w:t>
      </w:r>
    </w:p>
    <w:p w14:paraId="6C824AF8" w14:textId="33E62938"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BE7D39">
        <w:rPr>
          <w:spacing w:val="-6"/>
          <w:lang w:eastAsia="en-GB"/>
        </w:rPr>
        <w:t>7</w:t>
      </w:r>
      <w:r>
        <w:rPr>
          <w:spacing w:val="-6"/>
          <w:lang w:eastAsia="en-GB"/>
        </w:rPr>
        <w:t>/</w:t>
      </w:r>
      <w:r w:rsidR="00BC4CBC">
        <w:rPr>
          <w:spacing w:val="-6"/>
          <w:lang w:eastAsia="en-GB"/>
        </w:rPr>
        <w:t>59</w:t>
      </w:r>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71671F4" w14:textId="77777777" w:rsidR="00E22E64" w:rsidRDefault="000D3A4F" w:rsidP="00E22E64">
      <w:pPr>
        <w:suppressAutoHyphens w:val="0"/>
        <w:spacing w:line="240" w:lineRule="auto"/>
        <w:jc w:val="center"/>
        <w:rPr>
          <w:b/>
          <w:sz w:val="24"/>
        </w:rPr>
      </w:pPr>
      <w:r w:rsidRPr="000D3A4F">
        <w:rPr>
          <w:b/>
          <w:sz w:val="24"/>
        </w:rPr>
        <w:t>UNITED NATIONS</w:t>
      </w:r>
    </w:p>
    <w:p w14:paraId="7F0792A1" w14:textId="67FA442D" w:rsidR="00BC4CBC" w:rsidRPr="006132BE" w:rsidRDefault="00D5540C" w:rsidP="00E22E64">
      <w:pPr>
        <w:pStyle w:val="para"/>
        <w:rPr>
          <w:i/>
          <w:iCs/>
          <w:lang w:val="en-US" w:eastAsia="nl-BE"/>
        </w:rPr>
      </w:pPr>
      <w:r>
        <w:br w:type="page"/>
      </w:r>
      <w:r w:rsidR="00BC4CBC" w:rsidRPr="00E22E64">
        <w:rPr>
          <w:rFonts w:eastAsia="Calibri"/>
          <w:i/>
          <w:lang w:val="hu-HU"/>
        </w:rPr>
        <w:lastRenderedPageBreak/>
        <w:t>Table</w:t>
      </w:r>
      <w:r w:rsidR="00BC4CBC" w:rsidRPr="006132BE">
        <w:rPr>
          <w:i/>
          <w:iCs/>
          <w:lang w:val="en-US" w:eastAsia="nl-BE"/>
        </w:rPr>
        <w:t xml:space="preserve"> of contents</w:t>
      </w:r>
    </w:p>
    <w:p w14:paraId="60911DCD" w14:textId="77777777" w:rsidR="00BC4CBC" w:rsidRPr="006132BE" w:rsidRDefault="00BC4CBC" w:rsidP="00BC4CBC">
      <w:pPr>
        <w:pStyle w:val="para"/>
      </w:pPr>
      <w:r w:rsidRPr="006132BE">
        <w:rPr>
          <w:rFonts w:eastAsia="Calibri"/>
          <w:i/>
          <w:lang w:val="hu-HU"/>
        </w:rPr>
        <w:t>Annex 17</w:t>
      </w:r>
      <w:r w:rsidRPr="006132BE">
        <w:rPr>
          <w:rFonts w:eastAsia="Calibri"/>
          <w:lang w:val="hu-HU"/>
        </w:rPr>
        <w:t>, insert a new Appendix 5 to read:</w:t>
      </w:r>
    </w:p>
    <w:p w14:paraId="3A31304B" w14:textId="77777777" w:rsidR="00BC4CBC" w:rsidRPr="006132BE" w:rsidRDefault="00BC4CBC" w:rsidP="00BC4CBC">
      <w:pPr>
        <w:pStyle w:val="SingleTxtG"/>
        <w:ind w:left="2268" w:hanging="1134"/>
        <w:rPr>
          <w:lang w:val="hu-HU"/>
        </w:rPr>
      </w:pPr>
      <w:r w:rsidRPr="006132BE">
        <w:rPr>
          <w:lang w:val="hu-HU"/>
        </w:rPr>
        <w:t>"Annex 17</w:t>
      </w:r>
      <w:r w:rsidRPr="006132BE">
        <w:rPr>
          <w:lang w:val="hu-HU"/>
        </w:rPr>
        <w:tab/>
        <w:t>Requirements for the installation of safety-belts and restraint systems for adult occupants of power-driven vehicles on forward facing seats, for the installation of ISOFIX child restraint systems and i-Size child restraint systems. ...</w:t>
      </w:r>
    </w:p>
    <w:p w14:paraId="0C167987" w14:textId="77777777" w:rsidR="00BC4CBC" w:rsidRPr="006132BE" w:rsidRDefault="00BC4CBC" w:rsidP="00BC4CBC">
      <w:pPr>
        <w:pStyle w:val="SingleTxtG"/>
        <w:ind w:left="1701" w:firstLine="567"/>
        <w:rPr>
          <w:i/>
          <w:iCs/>
          <w:lang w:val="en-US" w:eastAsia="nl-BE"/>
        </w:rPr>
      </w:pPr>
      <w:r w:rsidRPr="006132BE">
        <w:rPr>
          <w:lang w:val="hu-HU"/>
        </w:rPr>
        <w:t xml:space="preserve">Appendix 5: </w:t>
      </w:r>
      <w:r w:rsidRPr="006132BE">
        <w:rPr>
          <w:lang w:val="hu-HU"/>
        </w:rPr>
        <w:tab/>
        <w:t>Installation of booster seat fixtures</w:t>
      </w:r>
      <w:r w:rsidRPr="006132BE">
        <w:rPr>
          <w:iCs/>
          <w:lang w:val="en-US" w:eastAsia="nl-BE"/>
        </w:rPr>
        <w:t>"</w:t>
      </w:r>
    </w:p>
    <w:p w14:paraId="5540E012" w14:textId="77777777" w:rsidR="00BC4CBC" w:rsidRPr="00952DFE" w:rsidRDefault="00BC4CBC" w:rsidP="00BC4CBC">
      <w:pPr>
        <w:pStyle w:val="SingleTxtG"/>
        <w:rPr>
          <w:i/>
          <w:lang w:val="en-US"/>
        </w:rPr>
      </w:pPr>
      <w:r w:rsidRPr="006132BE">
        <w:rPr>
          <w:i/>
          <w:iCs/>
          <w:lang w:val="en-US" w:eastAsia="nl-BE"/>
        </w:rPr>
        <w:t>Text of the Regulation</w:t>
      </w:r>
      <w:r w:rsidRPr="00952DFE">
        <w:rPr>
          <w:i/>
          <w:lang w:val="en-US"/>
        </w:rPr>
        <w:t>,</w:t>
      </w:r>
    </w:p>
    <w:p w14:paraId="34E0FCF0" w14:textId="77777777" w:rsidR="00BC4CBC" w:rsidRPr="006132BE" w:rsidRDefault="00BC4CBC" w:rsidP="00BC4CBC">
      <w:pPr>
        <w:pStyle w:val="SingleTxtG"/>
        <w:rPr>
          <w:lang w:val="en-US"/>
        </w:rPr>
      </w:pPr>
      <w:r w:rsidRPr="006132BE">
        <w:rPr>
          <w:i/>
          <w:lang w:val="en-US"/>
        </w:rPr>
        <w:t>Paragraph 2.30</w:t>
      </w:r>
      <w:r w:rsidRPr="006132BE">
        <w:rPr>
          <w:lang w:val="en-US"/>
        </w:rPr>
        <w:t>., amend to read</w:t>
      </w:r>
    </w:p>
    <w:p w14:paraId="36545A54" w14:textId="1C6A8C6B" w:rsidR="00BC4CBC" w:rsidRPr="006132BE" w:rsidRDefault="00BC4CBC" w:rsidP="00BC4CBC">
      <w:pPr>
        <w:pStyle w:val="SingleTxtG"/>
        <w:ind w:left="2268" w:hanging="1134"/>
        <w:rPr>
          <w:lang w:val="hu-HU"/>
        </w:rPr>
      </w:pPr>
      <w:r w:rsidRPr="006132BE">
        <w:rPr>
          <w:lang w:val="hu-HU"/>
        </w:rPr>
        <w:t xml:space="preserve">"2.30. </w:t>
      </w:r>
      <w:r w:rsidRPr="006132BE">
        <w:rPr>
          <w:lang w:val="hu-HU"/>
        </w:rPr>
        <w:tab/>
        <w:t>"</w:t>
      </w:r>
      <w:r w:rsidRPr="006132BE">
        <w:rPr>
          <w:i/>
          <w:lang w:val="hu-HU"/>
        </w:rPr>
        <w:t>ISOFIX child restraint system</w:t>
      </w:r>
      <w:r w:rsidRPr="006132BE">
        <w:rPr>
          <w:lang w:val="hu-HU"/>
        </w:rPr>
        <w:t xml:space="preserve">" means a child restraint system, fulfilling the requirements of </w:t>
      </w:r>
      <w:r w:rsidR="00AD0578">
        <w:rPr>
          <w:lang w:val="hu-HU"/>
        </w:rPr>
        <w:t>UN Regulation No.</w:t>
      </w:r>
      <w:r w:rsidRPr="006132BE">
        <w:rPr>
          <w:lang w:val="hu-HU"/>
        </w:rPr>
        <w:t xml:space="preserve"> 44 or </w:t>
      </w:r>
      <w:r w:rsidR="00AD0578">
        <w:rPr>
          <w:lang w:val="hu-HU"/>
        </w:rPr>
        <w:t>UN Regulation No.</w:t>
      </w:r>
      <w:r w:rsidRPr="006132BE">
        <w:rPr>
          <w:lang w:val="hu-HU"/>
        </w:rPr>
        <w:t xml:space="preserve"> 129, which has to be attached to an ISOFIX anchorages system, fulfilling the requirements of </w:t>
      </w:r>
      <w:r w:rsidR="00AD0578">
        <w:rPr>
          <w:lang w:val="hu-HU"/>
        </w:rPr>
        <w:t>UN Regulation No.</w:t>
      </w:r>
      <w:r w:rsidRPr="006132BE">
        <w:rPr>
          <w:lang w:val="hu-HU"/>
        </w:rPr>
        <w:t xml:space="preserve"> 14."</w:t>
      </w:r>
    </w:p>
    <w:p w14:paraId="5D1A2BDE" w14:textId="77777777" w:rsidR="00BC4CBC" w:rsidRPr="006132BE" w:rsidRDefault="00BC4CBC" w:rsidP="00BC4CBC">
      <w:pPr>
        <w:pStyle w:val="para"/>
      </w:pPr>
      <w:r w:rsidRPr="006132BE">
        <w:rPr>
          <w:i/>
        </w:rPr>
        <w:t>Paragraph 2.38</w:t>
      </w:r>
      <w:r w:rsidRPr="006132BE">
        <w:t>., amend to read:</w:t>
      </w:r>
    </w:p>
    <w:p w14:paraId="5011DE4E" w14:textId="157ED8F9" w:rsidR="00BC4CBC" w:rsidRPr="006132BE" w:rsidRDefault="00BC4CBC" w:rsidP="00BC4CBC">
      <w:pPr>
        <w:pStyle w:val="para"/>
      </w:pPr>
      <w:r w:rsidRPr="006132BE">
        <w:t>"2.38.</w:t>
      </w:r>
      <w:r w:rsidRPr="006132BE">
        <w:tab/>
        <w:t>"</w:t>
      </w:r>
      <w:r w:rsidRPr="006132BE">
        <w:rPr>
          <w:i/>
        </w:rPr>
        <w:t>Child restraint fixture</w:t>
      </w:r>
      <w:r w:rsidRPr="006132BE">
        <w:t xml:space="preserve">" (CRF) means a fixture according to one </w:t>
      </w:r>
      <w:r>
        <w:t>of the</w:t>
      </w:r>
      <w:r w:rsidRPr="006132BE">
        <w:rPr>
          <w:strike/>
        </w:rPr>
        <w:t xml:space="preserve"> </w:t>
      </w:r>
      <w:r w:rsidRPr="006132BE">
        <w:t xml:space="preserve">ISOFIX fixtures defined in paragraph 4. of annex 17 - appendix 2 of this Regulation, and particularly whose dimensions are given from figure 1 to figure 8 in the previous mentioned paragraph 4. Those child restraint fixtures (CRF) are used, in </w:t>
      </w:r>
      <w:r>
        <w:t>this Regulation, to check which</w:t>
      </w:r>
      <w:r w:rsidRPr="006132BE">
        <w:t xml:space="preserve"> ISOFIX child restraint systems size envelopes classes mentioned in </w:t>
      </w:r>
      <w:r w:rsidR="00936040">
        <w:t xml:space="preserve">UN </w:t>
      </w:r>
      <w:r w:rsidR="00AD0578">
        <w:t>Regulation No.</w:t>
      </w:r>
      <w:r w:rsidRPr="006132BE">
        <w:t xml:space="preserve"> 44 or in </w:t>
      </w:r>
      <w:r w:rsidR="00AD0578">
        <w:t>UN Regulation No.</w:t>
      </w:r>
      <w:r w:rsidRPr="006132BE">
        <w:t xml:space="preserve"> 129 can be accommodated on the vehicle ISOFIX positions. </w:t>
      </w:r>
      <w:proofErr w:type="gramStart"/>
      <w:r w:rsidRPr="006132BE">
        <w:t>Also</w:t>
      </w:r>
      <w:proofErr w:type="gramEnd"/>
      <w:r w:rsidRPr="006132BE">
        <w:t xml:space="preserve"> one o</w:t>
      </w:r>
      <w:r>
        <w:t>f the CRF, the so-called ISO/F2</w:t>
      </w:r>
      <w:r w:rsidRPr="006132BE">
        <w:t xml:space="preserve">, which is described in figure 2 of the previous mentioned paragraph 4, is used in </w:t>
      </w:r>
      <w:r w:rsidR="00936040">
        <w:t xml:space="preserve">UN </w:t>
      </w:r>
      <w:r w:rsidR="00AD0578">
        <w:t>Regulation No.</w:t>
      </w:r>
      <w:r w:rsidRPr="006132BE">
        <w:t xml:space="preserve"> 14 to check the location and the possibility of access to any ISOFIX anchorages system.</w:t>
      </w:r>
    </w:p>
    <w:p w14:paraId="588A3D70" w14:textId="75A71CF7" w:rsidR="00BC4CBC" w:rsidRPr="006132BE" w:rsidRDefault="00BC4CBC" w:rsidP="00BC4CBC">
      <w:pPr>
        <w:pStyle w:val="para"/>
      </w:pPr>
      <w:r w:rsidRPr="006132BE">
        <w:tab/>
        <w:t xml:space="preserve">Or a fixture, according to one of the two "booster seat" fixtures defined in Annex 17, Appendix 5 of this Regulation, and particularly whose dimensions are given in figures 2 and 3 of Annex 17, Appendix 5. These fixtures are used, in this Regulation, to check which booster seat size envelopes mentioned in </w:t>
      </w:r>
      <w:r w:rsidR="00AD0578">
        <w:t>UN Regulation No.</w:t>
      </w:r>
      <w:r w:rsidRPr="006132BE">
        <w:t xml:space="preserve"> 129 can be accommodated on vehicle seating positions, if any."</w:t>
      </w:r>
    </w:p>
    <w:p w14:paraId="4A63C921" w14:textId="77777777" w:rsidR="00BC4CBC" w:rsidRPr="006132BE" w:rsidRDefault="00BC4CBC" w:rsidP="00BC4CBC">
      <w:pPr>
        <w:pStyle w:val="para"/>
      </w:pPr>
      <w:r w:rsidRPr="006132BE">
        <w:rPr>
          <w:i/>
        </w:rPr>
        <w:t>Paragraph 2.40</w:t>
      </w:r>
      <w:r w:rsidRPr="006132BE">
        <w:t>., amend to read:</w:t>
      </w:r>
    </w:p>
    <w:p w14:paraId="7127CFDA" w14:textId="6F01F826" w:rsidR="00BC4CBC" w:rsidRPr="006132BE" w:rsidRDefault="00BC4CBC" w:rsidP="00BC4CBC">
      <w:pPr>
        <w:pStyle w:val="para"/>
      </w:pPr>
      <w:r w:rsidRPr="006132BE">
        <w:t xml:space="preserve">"2.40. </w:t>
      </w:r>
      <w:r w:rsidRPr="006132BE">
        <w:tab/>
        <w:t>"</w:t>
      </w:r>
      <w:proofErr w:type="spellStart"/>
      <w:r w:rsidRPr="006132BE">
        <w:rPr>
          <w:i/>
        </w:rPr>
        <w:t>i</w:t>
      </w:r>
      <w:proofErr w:type="spellEnd"/>
      <w:r w:rsidRPr="006132BE">
        <w:rPr>
          <w:i/>
        </w:rPr>
        <w:t>-Size seating position</w:t>
      </w:r>
      <w:r w:rsidRPr="006132BE">
        <w:t xml:space="preserve">" means a seating position, if any defined by the vehicle manufacturer, which is designed to accommodate </w:t>
      </w:r>
      <w:proofErr w:type="spellStart"/>
      <w:r w:rsidRPr="006132BE">
        <w:t>i</w:t>
      </w:r>
      <w:proofErr w:type="spellEnd"/>
      <w:r w:rsidRPr="006132BE">
        <w:t xml:space="preserve">-Size child restraint systems, as defined in </w:t>
      </w:r>
      <w:r w:rsidR="00936040">
        <w:t xml:space="preserve">UN </w:t>
      </w:r>
      <w:r w:rsidR="00AD0578">
        <w:t>Regulation No.</w:t>
      </w:r>
      <w:r w:rsidR="00BB0DEA">
        <w:t xml:space="preserve"> </w:t>
      </w:r>
      <w:r w:rsidR="00AD0578">
        <w:t>UN Regulation No.</w:t>
      </w:r>
      <w:r w:rsidRPr="006132BE">
        <w:t xml:space="preserve"> 129, and fulfils the requirements defined in this Regulation."</w:t>
      </w:r>
    </w:p>
    <w:p w14:paraId="1F5DC85F" w14:textId="77777777" w:rsidR="00BC4CBC" w:rsidRPr="00952DFE" w:rsidRDefault="00BC4CBC" w:rsidP="00BC4CBC">
      <w:pPr>
        <w:pStyle w:val="SingleTxtG"/>
        <w:ind w:left="1701" w:hanging="567"/>
        <w:rPr>
          <w:lang w:val="en-US" w:eastAsia="ja-JP"/>
        </w:rPr>
      </w:pPr>
      <w:r w:rsidRPr="006132BE">
        <w:rPr>
          <w:i/>
          <w:lang w:val="en-US"/>
        </w:rPr>
        <w:t>Paragraph 6.4.1.4.1.2</w:t>
      </w:r>
      <w:r w:rsidRPr="006132BE">
        <w:rPr>
          <w:lang w:val="en-US"/>
        </w:rPr>
        <w:t>., amend to read</w:t>
      </w:r>
    </w:p>
    <w:p w14:paraId="6BDCA6D2" w14:textId="77777777" w:rsidR="00BC4CBC" w:rsidRPr="006132BE" w:rsidRDefault="00BC4CBC" w:rsidP="00BC4CBC">
      <w:pPr>
        <w:pStyle w:val="SingleTxtG"/>
        <w:ind w:left="2268" w:hanging="1134"/>
        <w:rPr>
          <w:lang w:val="en-US"/>
        </w:rPr>
      </w:pPr>
      <w:r w:rsidRPr="006132BE">
        <w:rPr>
          <w:lang w:val="en-US"/>
        </w:rPr>
        <w:t>"6.4.1.4.1.2.</w:t>
      </w:r>
      <w:r w:rsidRPr="006132BE">
        <w:rPr>
          <w:lang w:val="en-US"/>
        </w:rPr>
        <w:tab/>
        <w:t>In the case of any other occupant, contact of the head or of the chest with any rigid part of the vehicle in front of the manikin is</w:t>
      </w:r>
      <w:r w:rsidRPr="006132BE">
        <w:rPr>
          <w:color w:val="FF0000"/>
          <w:lang w:val="en-US"/>
        </w:rPr>
        <w:t xml:space="preserve"> </w:t>
      </w:r>
      <w:r w:rsidRPr="006132BE">
        <w:rPr>
          <w:lang w:val="en-US"/>
        </w:rPr>
        <w:t xml:space="preserve">not allowed. </w:t>
      </w:r>
      <w:proofErr w:type="gramStart"/>
      <w:r w:rsidRPr="006132BE">
        <w:rPr>
          <w:lang w:val="en-US"/>
        </w:rPr>
        <w:t>Additionally</w:t>
      </w:r>
      <w:proofErr w:type="gramEnd"/>
      <w:r w:rsidRPr="006132BE">
        <w:rPr>
          <w:lang w:val="en-US"/>
        </w:rPr>
        <w:t xml:space="preserve"> contact of the manikins head with its knees is not allowed.</w:t>
      </w:r>
    </w:p>
    <w:p w14:paraId="0AF8BCFB" w14:textId="59DB79D7" w:rsidR="00BC4CBC" w:rsidRDefault="00BC4CBC" w:rsidP="00BC4CBC">
      <w:pPr>
        <w:pStyle w:val="SingleTxtG"/>
        <w:ind w:left="2268" w:hanging="1134"/>
        <w:rPr>
          <w:lang w:val="en-US"/>
        </w:rPr>
      </w:pPr>
      <w:r w:rsidRPr="006132BE">
        <w:rPr>
          <w:lang w:val="en-US"/>
        </w:rPr>
        <w:tab/>
        <w:t xml:space="preserve">For this assessment the seat of the tested manikin and, if applicable, the seat in front of the manikin shall </w:t>
      </w:r>
      <w:proofErr w:type="gramStart"/>
      <w:r w:rsidRPr="006132BE">
        <w:rPr>
          <w:lang w:val="en-US"/>
        </w:rPr>
        <w:t>be considered to be</w:t>
      </w:r>
      <w:proofErr w:type="gramEnd"/>
      <w:r w:rsidRPr="006132BE">
        <w:rPr>
          <w:lang w:val="en-US"/>
        </w:rPr>
        <w:t xml:space="preserve"> in the positions specified in paragraph 7.7.1.6. below. </w:t>
      </w:r>
      <w:proofErr w:type="gramStart"/>
      <w:r w:rsidRPr="006132BE">
        <w:rPr>
          <w:lang w:val="en-US"/>
        </w:rPr>
        <w:t>With the exception of</w:t>
      </w:r>
      <w:proofErr w:type="gramEnd"/>
      <w:r w:rsidRPr="006132BE">
        <w:rPr>
          <w:lang w:val="en-US"/>
        </w:rPr>
        <w:t xml:space="preserve"> the deployed structure of an airbag assembly defined in para. 2.8., non-rigid material of &lt; 50 Shore A hardness may be removed </w:t>
      </w:r>
      <w:proofErr w:type="gramStart"/>
      <w:r w:rsidRPr="006132BE">
        <w:rPr>
          <w:lang w:val="en-US"/>
        </w:rPr>
        <w:t>in order to</w:t>
      </w:r>
      <w:proofErr w:type="gramEnd"/>
      <w:r w:rsidRPr="006132BE">
        <w:rPr>
          <w:lang w:val="en-US"/>
        </w:rPr>
        <w:t xml:space="preserve"> demonstrate that covered or padded rigid parts are not contacted by the head or the chest of the manikin during the test.</w:t>
      </w:r>
      <w:r w:rsidRPr="00952DFE">
        <w:rPr>
          <w:lang w:val="en-US"/>
        </w:rPr>
        <w:t>"</w:t>
      </w:r>
    </w:p>
    <w:p w14:paraId="53DE0119" w14:textId="0D91CB6F" w:rsidR="00BC4CBC" w:rsidRDefault="00BC4CBC">
      <w:pPr>
        <w:suppressAutoHyphens w:val="0"/>
        <w:spacing w:line="240" w:lineRule="auto"/>
        <w:rPr>
          <w:lang w:val="en-US"/>
        </w:rPr>
      </w:pPr>
    </w:p>
    <w:p w14:paraId="037691E0" w14:textId="77777777" w:rsidR="00BC4CBC" w:rsidRPr="006132BE" w:rsidRDefault="00BC4CBC" w:rsidP="00BC4CBC">
      <w:pPr>
        <w:pStyle w:val="para"/>
      </w:pPr>
      <w:r w:rsidRPr="006132BE">
        <w:rPr>
          <w:i/>
        </w:rPr>
        <w:lastRenderedPageBreak/>
        <w:t>Paragraph 8.2.1</w:t>
      </w:r>
      <w:r w:rsidRPr="006132BE">
        <w:t>., amend to read:</w:t>
      </w:r>
    </w:p>
    <w:p w14:paraId="76C6E3B0" w14:textId="18D679C7" w:rsidR="00BC4CBC" w:rsidRPr="006132BE" w:rsidRDefault="00BC4CBC" w:rsidP="00BC4CBC">
      <w:pPr>
        <w:pStyle w:val="para"/>
      </w:pPr>
      <w:r w:rsidRPr="006132BE">
        <w:t xml:space="preserve">"8.2.1. </w:t>
      </w:r>
      <w:r w:rsidRPr="006132BE">
        <w:tab/>
        <w:t xml:space="preserve">Safety-belts, restraint systems, and </w:t>
      </w:r>
      <w:r>
        <w:t>ISOFIX child restraint systems</w:t>
      </w:r>
      <w:r w:rsidRPr="006132BE">
        <w:t xml:space="preserve"> as well as </w:t>
      </w:r>
      <w:proofErr w:type="spellStart"/>
      <w:r w:rsidRPr="006132BE">
        <w:t>i</w:t>
      </w:r>
      <w:proofErr w:type="spellEnd"/>
      <w:r w:rsidRPr="006132BE">
        <w:t>-Size child</w:t>
      </w:r>
      <w:r>
        <w:t xml:space="preserve"> restraint systems according to</w:t>
      </w:r>
      <w:r w:rsidRPr="006132BE">
        <w:t xml:space="preserve"> Annex 17 - Appendix 3, shall be fixed to anchorages and in case of </w:t>
      </w:r>
      <w:proofErr w:type="spellStart"/>
      <w:r w:rsidRPr="006132BE">
        <w:t>i</w:t>
      </w:r>
      <w:proofErr w:type="spellEnd"/>
      <w:r w:rsidRPr="006132BE">
        <w:t xml:space="preserve">-Size child restraint systems, supported by a vehicle floor contact surface, conforming to the specifications of </w:t>
      </w:r>
      <w:r w:rsidR="00AD0578">
        <w:t>UN Regulation No.</w:t>
      </w:r>
      <w:r w:rsidR="00BB0DEA">
        <w:t xml:space="preserve"> </w:t>
      </w:r>
      <w:r w:rsidR="00AD0578">
        <w:t>UN Regulation No.</w:t>
      </w:r>
      <w:r w:rsidRPr="006132BE">
        <w:t xml:space="preserve"> 14, such as the design and dimensional characteristics, the number of anchorages, and the strength requirements."</w:t>
      </w:r>
    </w:p>
    <w:p w14:paraId="4719C24F" w14:textId="77777777" w:rsidR="00BC4CBC" w:rsidRPr="006132BE" w:rsidRDefault="00BC4CBC" w:rsidP="00BC4CBC">
      <w:pPr>
        <w:pStyle w:val="para"/>
      </w:pPr>
      <w:r w:rsidRPr="006132BE">
        <w:rPr>
          <w:i/>
        </w:rPr>
        <w:t>Paragraph 8.2.2.</w:t>
      </w:r>
      <w:r w:rsidRPr="006132BE">
        <w:t>, amend to read:</w:t>
      </w:r>
    </w:p>
    <w:p w14:paraId="424035C7" w14:textId="77777777" w:rsidR="00BC4CBC" w:rsidRPr="006132BE" w:rsidRDefault="00BC4CBC" w:rsidP="00BC4CBC">
      <w:pPr>
        <w:pStyle w:val="para"/>
      </w:pPr>
      <w:r w:rsidRPr="006132BE">
        <w:t xml:space="preserve">"8.2.2. </w:t>
      </w:r>
      <w:r w:rsidRPr="006132BE">
        <w:tab/>
        <w:t xml:space="preserve">The safety-belts, restraint systems and child restraint systems recommended by the manufacturer according to Annex 17 -Appendix 3, shall be so installed that they will work satisfactorily and reduce the risk of bodily injury in the event of an accident. </w:t>
      </w:r>
      <w:proofErr w:type="gramStart"/>
      <w:r w:rsidRPr="006132BE">
        <w:t>In particular, they</w:t>
      </w:r>
      <w:proofErr w:type="gramEnd"/>
      <w:r w:rsidRPr="006132BE">
        <w:t xml:space="preserve"> shall be so installed that: ..."</w:t>
      </w:r>
    </w:p>
    <w:p w14:paraId="345BEE68" w14:textId="77777777" w:rsidR="00BC4CBC" w:rsidRPr="006132BE" w:rsidRDefault="00BC4CBC" w:rsidP="00BC4CBC">
      <w:pPr>
        <w:pStyle w:val="para"/>
      </w:pPr>
      <w:r w:rsidRPr="006132BE">
        <w:rPr>
          <w:i/>
        </w:rPr>
        <w:t xml:space="preserve">Paragraph 8.2.2.3., </w:t>
      </w:r>
      <w:r w:rsidRPr="006132BE">
        <w:t>amend to read:</w:t>
      </w:r>
    </w:p>
    <w:p w14:paraId="45D5E0D3" w14:textId="77777777" w:rsidR="00BC4CBC" w:rsidRPr="006132BE" w:rsidRDefault="00BC4CBC" w:rsidP="00BC4CBC">
      <w:pPr>
        <w:pStyle w:val="para"/>
      </w:pPr>
      <w:r w:rsidRPr="006132BE">
        <w:t>"8.2.2.3.</w:t>
      </w:r>
      <w:r w:rsidRPr="006132BE">
        <w:tab/>
        <w:t>The risk of the strap deteriorating through contact with sharp parts of the vehicle or seat structure, and child restraint systems recommended b</w:t>
      </w:r>
      <w:r>
        <w:t>y the manufacturer according to</w:t>
      </w:r>
      <w:r w:rsidRPr="006132BE">
        <w:t xml:space="preserve"> Annex 17 - Appendix 3, is reduced to a minimum."</w:t>
      </w:r>
    </w:p>
    <w:p w14:paraId="391EDEB6" w14:textId="77777777" w:rsidR="00BC4CBC" w:rsidRPr="006132BE" w:rsidRDefault="00BC4CBC" w:rsidP="00BC4CBC">
      <w:pPr>
        <w:pStyle w:val="para"/>
      </w:pPr>
      <w:r w:rsidRPr="006132BE">
        <w:rPr>
          <w:i/>
        </w:rPr>
        <w:t>Paragraph 8.3.5.</w:t>
      </w:r>
      <w:r w:rsidRPr="006132BE">
        <w:t>, amend to read:</w:t>
      </w:r>
    </w:p>
    <w:p w14:paraId="7052C0B5" w14:textId="46A264BA" w:rsidR="00BC4CBC" w:rsidRPr="006132BE" w:rsidRDefault="00BC4CBC" w:rsidP="00BC4CBC">
      <w:pPr>
        <w:pStyle w:val="para"/>
      </w:pPr>
      <w:r w:rsidRPr="006132BE">
        <w:t xml:space="preserve">"8.3.5. </w:t>
      </w:r>
      <w:r w:rsidRPr="006132BE">
        <w:tab/>
      </w:r>
      <w:proofErr w:type="gramStart"/>
      <w:r w:rsidRPr="006132BE">
        <w:t>In order to</w:t>
      </w:r>
      <w:proofErr w:type="gramEnd"/>
      <w:r w:rsidRPr="006132BE">
        <w:t xml:space="preserve"> inform the vehicle user(s) of the provisions made for the transport of children, vehicles of categories M</w:t>
      </w:r>
      <w:r w:rsidRPr="006132BE">
        <w:rPr>
          <w:vertAlign w:val="subscript"/>
        </w:rPr>
        <w:t>1</w:t>
      </w:r>
      <w:r w:rsidRPr="006132BE">
        <w:t>, M</w:t>
      </w:r>
      <w:r w:rsidRPr="006132BE">
        <w:rPr>
          <w:vertAlign w:val="subscript"/>
        </w:rPr>
        <w:t>2</w:t>
      </w:r>
      <w:r w:rsidRPr="006132BE">
        <w:t>, M</w:t>
      </w:r>
      <w:r w:rsidRPr="006132BE">
        <w:rPr>
          <w:vertAlign w:val="subscript"/>
        </w:rPr>
        <w:t>3</w:t>
      </w:r>
      <w:r w:rsidRPr="006132BE">
        <w:t xml:space="preserve"> and N</w:t>
      </w:r>
      <w:r w:rsidRPr="006132BE">
        <w:rPr>
          <w:vertAlign w:val="subscript"/>
        </w:rPr>
        <w:t>1</w:t>
      </w:r>
      <w:r w:rsidRPr="006132BE">
        <w:t xml:space="preserve"> shall meet the information requirements of Annex 17. Any vehicle of category M</w:t>
      </w:r>
      <w:r w:rsidRPr="006132BE">
        <w:rPr>
          <w:vertAlign w:val="subscript"/>
        </w:rPr>
        <w:t>1</w:t>
      </w:r>
      <w:r w:rsidRPr="006132BE">
        <w:t xml:space="preserve"> shall be equipped with ISOFIX positions, in accordance with the relevant prescriptions of </w:t>
      </w:r>
      <w:r w:rsidR="00AD0578">
        <w:t>UN Regulation No.</w:t>
      </w:r>
      <w:bookmarkStart w:id="2" w:name="_GoBack"/>
      <w:bookmarkEnd w:id="2"/>
      <w:r w:rsidR="00AD0578">
        <w:t xml:space="preserve"> UN Regulation No.</w:t>
      </w:r>
      <w:r w:rsidRPr="006132BE">
        <w:t xml:space="preserve"> 14.</w:t>
      </w:r>
    </w:p>
    <w:p w14:paraId="31B7E2BB" w14:textId="77777777" w:rsidR="00BC4CBC" w:rsidRPr="006132BE" w:rsidRDefault="00BC4CBC" w:rsidP="00BC4CBC">
      <w:pPr>
        <w:pStyle w:val="para"/>
        <w:ind w:firstLine="0"/>
      </w:pPr>
      <w:r w:rsidRPr="006132BE">
        <w:t>The first ISOFIX position shall allow at least the installation of one out of the three forward-facing fixtures as defined in appendix 2 of Annex 17; the second ISOFIX position shall allow a</w:t>
      </w:r>
      <w:r>
        <w:t>t least the installation of one</w:t>
      </w:r>
      <w:r w:rsidRPr="006132BE">
        <w:t xml:space="preserve"> rear-facing fixtures as defined in Appendix 2 of Annex 17. For this second ISOFIX position, in case where the installation of the rear-facing fixture is not possible on the second row of seats of the vehicle due to its </w:t>
      </w:r>
      <w:r>
        <w:t>design, the installation of one</w:t>
      </w:r>
      <w:r w:rsidRPr="006132BE">
        <w:t xml:space="preserve"> fixture is allowed in any position of the vehicle."</w:t>
      </w:r>
    </w:p>
    <w:p w14:paraId="7681E6E3" w14:textId="77777777" w:rsidR="00BC4CBC" w:rsidRPr="006132BE" w:rsidRDefault="00BC4CBC" w:rsidP="00BC4CBC">
      <w:pPr>
        <w:pStyle w:val="para"/>
      </w:pPr>
      <w:r w:rsidRPr="006132BE">
        <w:rPr>
          <w:i/>
        </w:rPr>
        <w:t>Paragraph 8.3.6.</w:t>
      </w:r>
      <w:r w:rsidRPr="006132BE">
        <w:t>, amend to read:</w:t>
      </w:r>
    </w:p>
    <w:p w14:paraId="70839330" w14:textId="77777777" w:rsidR="00BC4CBC" w:rsidRPr="006132BE" w:rsidRDefault="00BC4CBC" w:rsidP="00BC4CBC">
      <w:pPr>
        <w:pStyle w:val="para"/>
      </w:pPr>
      <w:r w:rsidRPr="006132BE">
        <w:t xml:space="preserve">"8.3.6. </w:t>
      </w:r>
      <w:r w:rsidRPr="006132BE">
        <w:tab/>
        <w:t xml:space="preserve">Any </w:t>
      </w:r>
      <w:proofErr w:type="spellStart"/>
      <w:r w:rsidRPr="006132BE">
        <w:t>i</w:t>
      </w:r>
      <w:proofErr w:type="spellEnd"/>
      <w:r w:rsidRPr="006132BE">
        <w:t xml:space="preserve">-Size seating position shall allow the installation of the ISOFIX child restraint fixture "ISO/F2X", "ISO/R2", and the support leg installation assessment volume as defined in Appendix 2 of Annex 17, as well as the booster seat fixture "ISO/B2" as defined in Appendix 5 of Annex 17, without the ISOFIX attachments (see detail B). It shall be possible to occupy all adjacent </w:t>
      </w:r>
      <w:proofErr w:type="spellStart"/>
      <w:r w:rsidRPr="006132BE">
        <w:t>i</w:t>
      </w:r>
      <w:proofErr w:type="spellEnd"/>
      <w:r w:rsidRPr="006132BE">
        <w:t>-Size seating positions simultaneously. This is deemed to be demonstrated when the vertical median planes of individual adjacent positions are at least 440 mm apart."</w:t>
      </w:r>
    </w:p>
    <w:p w14:paraId="02B29B0B" w14:textId="77777777" w:rsidR="00BC4CBC" w:rsidRPr="006132BE" w:rsidRDefault="00BC4CBC" w:rsidP="00BC4CBC">
      <w:pPr>
        <w:pStyle w:val="para"/>
        <w:rPr>
          <w:i/>
        </w:rPr>
      </w:pPr>
      <w:r w:rsidRPr="006132BE">
        <w:rPr>
          <w:i/>
        </w:rPr>
        <w:t xml:space="preserve">Insert </w:t>
      </w:r>
      <w:r>
        <w:rPr>
          <w:i/>
        </w:rPr>
        <w:t xml:space="preserve">a </w:t>
      </w:r>
      <w:r w:rsidRPr="006132BE">
        <w:rPr>
          <w:i/>
        </w:rPr>
        <w:t>new paragraph 15.3.9.</w:t>
      </w:r>
      <w:r>
        <w:rPr>
          <w:i/>
        </w:rPr>
        <w:t xml:space="preserve">, </w:t>
      </w:r>
      <w:r w:rsidRPr="00F12198">
        <w:t>to read</w:t>
      </w:r>
      <w:r w:rsidRPr="006132BE">
        <w:rPr>
          <w:i/>
        </w:rPr>
        <w:t>:</w:t>
      </w:r>
    </w:p>
    <w:p w14:paraId="18F29930" w14:textId="77777777" w:rsidR="00BC4CBC" w:rsidRPr="006132BE" w:rsidRDefault="00BC4CBC" w:rsidP="00BC4CBC">
      <w:pPr>
        <w:pStyle w:val="para"/>
      </w:pPr>
      <w:r w:rsidRPr="006132BE">
        <w:t>"15.3.9.</w:t>
      </w:r>
      <w:r w:rsidRPr="006132BE">
        <w:tab/>
        <w:t xml:space="preserve">Until 1 September 2018, no Contracting Parties applying this Regulation shall refuse to grant type approvals to the 06 series of amendments without </w:t>
      </w:r>
      <w:proofErr w:type="gramStart"/>
      <w:r w:rsidRPr="006132BE">
        <w:t>taking into account</w:t>
      </w:r>
      <w:proofErr w:type="gramEnd"/>
      <w:r w:rsidRPr="006132BE">
        <w:t xml:space="preserve"> Supplement 9 to the 06 series of amendments."</w:t>
      </w:r>
    </w:p>
    <w:p w14:paraId="2DEB9604" w14:textId="77777777" w:rsidR="00BC4CBC" w:rsidRDefault="00BC4CBC" w:rsidP="00E22E64">
      <w:pPr>
        <w:pStyle w:val="para"/>
        <w:keepNext/>
        <w:keepLines/>
        <w:rPr>
          <w:rFonts w:eastAsia="Calibri"/>
          <w:lang w:val="hu-HU"/>
        </w:rPr>
      </w:pPr>
      <w:r w:rsidRPr="006132BE">
        <w:rPr>
          <w:rFonts w:eastAsia="Calibri"/>
          <w:i/>
          <w:lang w:val="hu-HU"/>
        </w:rPr>
        <w:lastRenderedPageBreak/>
        <w:t>Annex 17</w:t>
      </w:r>
      <w:r w:rsidRPr="006132BE">
        <w:rPr>
          <w:rFonts w:eastAsia="Calibri"/>
          <w:lang w:val="hu-HU"/>
        </w:rPr>
        <w:t xml:space="preserve">, </w:t>
      </w:r>
    </w:p>
    <w:p w14:paraId="41E6DE30" w14:textId="77777777" w:rsidR="00BC4CBC" w:rsidRPr="006132BE" w:rsidRDefault="00BC4CBC" w:rsidP="00E22E64">
      <w:pPr>
        <w:pStyle w:val="para"/>
        <w:keepNext/>
        <w:keepLines/>
      </w:pPr>
      <w:r w:rsidRPr="00F12198">
        <w:rPr>
          <w:rFonts w:eastAsia="Calibri"/>
          <w:i/>
          <w:lang w:val="hu-HU"/>
        </w:rPr>
        <w:t>Paragraph 1.1.</w:t>
      </w:r>
      <w:r w:rsidRPr="006132BE">
        <w:rPr>
          <w:rFonts w:eastAsia="Calibri"/>
          <w:lang w:val="hu-HU"/>
        </w:rPr>
        <w:t>, amend to read:</w:t>
      </w:r>
    </w:p>
    <w:p w14:paraId="50E69CE5" w14:textId="77777777" w:rsidR="00BC4CBC" w:rsidRPr="00952DFE" w:rsidRDefault="00BC4CBC" w:rsidP="00E22E64">
      <w:pPr>
        <w:keepNext/>
        <w:keepLines/>
        <w:ind w:left="2268" w:hanging="1134"/>
        <w:rPr>
          <w:lang w:val="en-US" w:eastAsia="ja-JP"/>
        </w:rPr>
      </w:pPr>
      <w:r w:rsidRPr="00952DFE">
        <w:rPr>
          <w:lang w:val="en-US" w:eastAsia="ja-JP"/>
        </w:rPr>
        <w:t>"1.1.</w:t>
      </w:r>
      <w:r w:rsidRPr="00952DFE">
        <w:rPr>
          <w:lang w:val="en-US" w:eastAsia="ja-JP"/>
        </w:rPr>
        <w:tab/>
        <w:t>The vehicle manufacturer …</w:t>
      </w:r>
    </w:p>
    <w:p w14:paraId="3A1DE5A4" w14:textId="77777777" w:rsidR="00BC4CBC" w:rsidRPr="00952DFE" w:rsidRDefault="00BC4CBC" w:rsidP="00E22E64">
      <w:pPr>
        <w:keepNext/>
        <w:keepLines/>
        <w:ind w:left="2268" w:hanging="1134"/>
        <w:rPr>
          <w:lang w:val="en-US" w:eastAsia="ja-JP"/>
        </w:rPr>
      </w:pPr>
      <w:r w:rsidRPr="00952DFE">
        <w:rPr>
          <w:lang w:val="en-US" w:eastAsia="ja-JP"/>
        </w:rPr>
        <w:tab/>
        <w:t>…</w:t>
      </w:r>
    </w:p>
    <w:p w14:paraId="27FFA65D" w14:textId="77777777" w:rsidR="00BC4CBC" w:rsidRPr="006132BE" w:rsidRDefault="00BC4CBC" w:rsidP="00E22E64">
      <w:pPr>
        <w:pStyle w:val="para"/>
        <w:keepNext/>
        <w:keepLines/>
        <w:ind w:firstLine="0"/>
      </w:pPr>
      <w:r w:rsidRPr="006132BE">
        <w:t>In addition to the above defined information for the vehicle user, the vehicle manufacturer shall make available the information as defined by Appendix 3 of this Annex.  For example, this information can be included in separate Annexes of the vehicle handbook, or in technical descriptions of the vehicle or on a dedicated webpage. The location of this information shall be provided in the vehicle handbook."</w:t>
      </w:r>
    </w:p>
    <w:p w14:paraId="159DF2D6" w14:textId="77777777" w:rsidR="00BC4CBC" w:rsidRPr="006132BE" w:rsidRDefault="00BC4CBC" w:rsidP="00BC4CBC">
      <w:pPr>
        <w:pStyle w:val="para"/>
      </w:pPr>
      <w:r>
        <w:rPr>
          <w:rFonts w:eastAsia="Calibri"/>
          <w:i/>
          <w:lang w:val="hu-HU"/>
        </w:rPr>
        <w:t>P</w:t>
      </w:r>
      <w:r w:rsidRPr="006132BE">
        <w:rPr>
          <w:rFonts w:eastAsia="Calibri"/>
          <w:i/>
          <w:lang w:val="hu-HU"/>
        </w:rPr>
        <w:t>aragraph 1.2.</w:t>
      </w:r>
      <w:r w:rsidRPr="006132BE">
        <w:rPr>
          <w:rFonts w:eastAsia="Calibri"/>
          <w:lang w:val="hu-HU"/>
        </w:rPr>
        <w:t>, amend to read:</w:t>
      </w:r>
    </w:p>
    <w:p w14:paraId="6779C64B" w14:textId="0F9EB061" w:rsidR="00BC4CBC" w:rsidRPr="006132BE" w:rsidRDefault="00BC4CBC" w:rsidP="00BC4CBC">
      <w:pPr>
        <w:pStyle w:val="para"/>
      </w:pPr>
      <w:r w:rsidRPr="006132BE">
        <w:t>"1.2.</w:t>
      </w:r>
      <w:r w:rsidRPr="006132BE">
        <w:tab/>
        <w:t xml:space="preserve">A child restraint system, of the universal category means a child restraint approved to the "universal" category of </w:t>
      </w:r>
      <w:r w:rsidR="00AD0578">
        <w:t>UN Regulation No.</w:t>
      </w:r>
      <w:r w:rsidRPr="006132BE">
        <w:t xml:space="preserve"> 44, Supplement 5 to 03 series of amendments (or subsequent amendments). </w:t>
      </w:r>
    </w:p>
    <w:p w14:paraId="45B9212F" w14:textId="77777777" w:rsidR="00BC4CBC" w:rsidRPr="006132BE" w:rsidRDefault="00BC4CBC" w:rsidP="00BC4CBC">
      <w:pPr>
        <w:pStyle w:val="para"/>
        <w:ind w:firstLine="0"/>
      </w:pPr>
      <w:r w:rsidRPr="006132BE">
        <w:tab/>
        <w:t>Seating positions, which are indicated by the vehicle manufacturer as being suitable for the installation of child restraints systems of the universal category shall comply with the provisions of Appendix 1 to this annex."</w:t>
      </w:r>
    </w:p>
    <w:p w14:paraId="6A3ADE2A" w14:textId="77777777" w:rsidR="00BC4CBC" w:rsidRPr="006132BE" w:rsidRDefault="00BC4CBC" w:rsidP="00BC4CBC">
      <w:pPr>
        <w:pStyle w:val="para"/>
      </w:pPr>
      <w:r>
        <w:rPr>
          <w:rFonts w:eastAsia="Calibri"/>
          <w:i/>
          <w:lang w:val="hu-HU"/>
        </w:rPr>
        <w:t>P</w:t>
      </w:r>
      <w:r w:rsidRPr="006132BE">
        <w:rPr>
          <w:rFonts w:eastAsia="Calibri"/>
          <w:i/>
          <w:lang w:val="hu-HU"/>
        </w:rPr>
        <w:t>aragraph 1.3</w:t>
      </w:r>
      <w:r w:rsidRPr="006132BE">
        <w:rPr>
          <w:rFonts w:eastAsia="Calibri"/>
          <w:lang w:val="hu-HU"/>
        </w:rPr>
        <w:t>., amend to read:</w:t>
      </w:r>
    </w:p>
    <w:p w14:paraId="6F69E625" w14:textId="3A9FB89A" w:rsidR="00BC4CBC" w:rsidRPr="006132BE" w:rsidRDefault="00BC4CBC" w:rsidP="00BC4CBC">
      <w:pPr>
        <w:pStyle w:val="para"/>
      </w:pPr>
      <w:r w:rsidRPr="006132BE">
        <w:t>"1.3.</w:t>
      </w:r>
      <w:r w:rsidRPr="006132BE">
        <w:tab/>
        <w:t xml:space="preserve">An ISOFIX child restraint means a child restraint approved to </w:t>
      </w:r>
      <w:r w:rsidR="00AD0578">
        <w:t>UN Regulation No.</w:t>
      </w:r>
      <w:r w:rsidRPr="006132BE">
        <w:t xml:space="preserve"> 44, Supplement 5 to 03 series of amendments or to </w:t>
      </w:r>
      <w:r w:rsidR="00AD0578">
        <w:t>UN Regulation No.</w:t>
      </w:r>
      <w:r w:rsidRPr="006132BE">
        <w:t xml:space="preserve"> 129 (or subsequent amendments). Positions, which are indicated by the vehicle manufacturer as being suitable for the installation of ISOFIX child restraints systems shall comply with the provisions of Appendix 2 to this annex."</w:t>
      </w:r>
    </w:p>
    <w:p w14:paraId="4CAF0111" w14:textId="77777777" w:rsidR="00BC4CBC" w:rsidRPr="006132BE" w:rsidRDefault="00BC4CBC" w:rsidP="00BC4CBC">
      <w:pPr>
        <w:pStyle w:val="para"/>
      </w:pPr>
      <w:r>
        <w:rPr>
          <w:rFonts w:eastAsia="Calibri"/>
          <w:i/>
          <w:lang w:val="hu-HU"/>
        </w:rPr>
        <w:t>P</w:t>
      </w:r>
      <w:r w:rsidRPr="006132BE">
        <w:rPr>
          <w:rFonts w:eastAsia="Calibri"/>
          <w:i/>
          <w:lang w:val="hu-HU"/>
        </w:rPr>
        <w:t>aragraph 1.4</w:t>
      </w:r>
      <w:r w:rsidRPr="006132BE">
        <w:rPr>
          <w:rFonts w:eastAsia="Calibri"/>
          <w:lang w:val="hu-HU"/>
        </w:rPr>
        <w:t>., amend to read:</w:t>
      </w:r>
    </w:p>
    <w:p w14:paraId="70C8CB1B" w14:textId="77777777" w:rsidR="00BC4CBC" w:rsidRPr="006132BE" w:rsidRDefault="00BC4CBC" w:rsidP="00BC4CBC">
      <w:pPr>
        <w:pStyle w:val="SingleTxtG"/>
        <w:ind w:left="2268" w:hanging="1134"/>
      </w:pPr>
      <w:r w:rsidRPr="00952DFE">
        <w:rPr>
          <w:spacing w:val="-4"/>
          <w:lang w:val="en-US"/>
        </w:rPr>
        <w:t>"1.4.</w:t>
      </w:r>
      <w:r w:rsidRPr="00952DFE">
        <w:rPr>
          <w:color w:val="5B9BD5"/>
          <w:spacing w:val="-4"/>
          <w:lang w:val="en-US"/>
        </w:rPr>
        <w:tab/>
      </w:r>
      <w:r w:rsidRPr="006132BE">
        <w:t xml:space="preserve">An </w:t>
      </w:r>
      <w:proofErr w:type="spellStart"/>
      <w:r w:rsidRPr="006132BE">
        <w:t>i</w:t>
      </w:r>
      <w:proofErr w:type="spellEnd"/>
      <w:r w:rsidRPr="006132BE">
        <w:t xml:space="preserve">-Size child restraint means …. Seating positions, which are indicated by the vehicle manufacturer as being suitable for the installation of </w:t>
      </w:r>
      <w:proofErr w:type="spellStart"/>
      <w:r w:rsidRPr="006132BE">
        <w:t>i</w:t>
      </w:r>
      <w:proofErr w:type="spellEnd"/>
      <w:r w:rsidRPr="006132BE">
        <w:t>-Size child restraints systems shall comply with the provisions of Appendix 2 and Appendix 5 to this annex."</w:t>
      </w:r>
    </w:p>
    <w:p w14:paraId="6224B428" w14:textId="77777777" w:rsidR="00BC4CBC" w:rsidRDefault="00BC4CBC" w:rsidP="00BC4CBC">
      <w:pPr>
        <w:pStyle w:val="para"/>
        <w:rPr>
          <w:rFonts w:eastAsia="Calibri"/>
          <w:i/>
          <w:lang w:val="hu-HU"/>
        </w:rPr>
      </w:pPr>
      <w:r w:rsidRPr="006132BE">
        <w:rPr>
          <w:rFonts w:eastAsia="Calibri"/>
          <w:i/>
          <w:lang w:val="hu-HU"/>
        </w:rPr>
        <w:t xml:space="preserve">Appendix 2, </w:t>
      </w:r>
    </w:p>
    <w:p w14:paraId="35204B5B" w14:textId="77777777" w:rsidR="00BC4CBC" w:rsidRPr="006132BE" w:rsidRDefault="00BC4CBC" w:rsidP="00BC4CBC">
      <w:pPr>
        <w:pStyle w:val="para"/>
      </w:pPr>
      <w:r>
        <w:rPr>
          <w:rFonts w:eastAsia="Calibri"/>
          <w:i/>
          <w:lang w:val="hu-HU"/>
        </w:rPr>
        <w:t>P</w:t>
      </w:r>
      <w:r w:rsidRPr="006132BE">
        <w:rPr>
          <w:rFonts w:eastAsia="Calibri"/>
          <w:i/>
          <w:lang w:val="hu-HU"/>
        </w:rPr>
        <w:t>aragraph 2.3</w:t>
      </w:r>
      <w:r w:rsidRPr="006132BE">
        <w:rPr>
          <w:rFonts w:eastAsia="Calibri"/>
          <w:lang w:val="hu-HU"/>
        </w:rPr>
        <w:t>., amend to read:</w:t>
      </w:r>
    </w:p>
    <w:p w14:paraId="32F7C052" w14:textId="77777777" w:rsidR="00BC4CBC" w:rsidRPr="00952DFE" w:rsidRDefault="00BC4CBC" w:rsidP="00BC4CBC">
      <w:pPr>
        <w:pStyle w:val="SingleTxtG"/>
        <w:ind w:left="2268" w:hanging="1134"/>
        <w:rPr>
          <w:lang w:val="en-US"/>
        </w:rPr>
      </w:pPr>
      <w:r w:rsidRPr="00952DFE">
        <w:rPr>
          <w:lang w:val="en-US"/>
        </w:rPr>
        <w:t xml:space="preserve">"2.3. </w:t>
      </w:r>
      <w:r w:rsidRPr="00952DFE">
        <w:rPr>
          <w:lang w:val="en-US"/>
        </w:rPr>
        <w:tab/>
        <w:t>Place cotton clothes on the seat-back and cushion, if needed."</w:t>
      </w:r>
    </w:p>
    <w:p w14:paraId="6599D098" w14:textId="77777777" w:rsidR="00BC4CBC" w:rsidRPr="006132BE" w:rsidRDefault="00BC4CBC" w:rsidP="00BC4CBC">
      <w:pPr>
        <w:pStyle w:val="para"/>
      </w:pPr>
      <w:r>
        <w:rPr>
          <w:rFonts w:eastAsia="Calibri"/>
          <w:i/>
          <w:lang w:val="hu-HU"/>
        </w:rPr>
        <w:t>P</w:t>
      </w:r>
      <w:r w:rsidRPr="006132BE">
        <w:rPr>
          <w:rFonts w:eastAsia="Calibri"/>
          <w:i/>
          <w:lang w:val="hu-HU"/>
        </w:rPr>
        <w:t>aragraph 3.1.</w:t>
      </w:r>
      <w:r w:rsidRPr="006132BE">
        <w:rPr>
          <w:rFonts w:eastAsia="Calibri"/>
          <w:lang w:val="hu-HU"/>
        </w:rPr>
        <w:t>, amend to read:</w:t>
      </w:r>
    </w:p>
    <w:p w14:paraId="58E44A02" w14:textId="77777777" w:rsidR="00BC4CBC" w:rsidRPr="006132BE" w:rsidRDefault="00BC4CBC" w:rsidP="00BC4CBC">
      <w:pPr>
        <w:pStyle w:val="para"/>
      </w:pPr>
      <w:r w:rsidRPr="006132BE">
        <w:rPr>
          <w:lang w:val="en-US"/>
        </w:rPr>
        <w:t xml:space="preserve">"3.1. </w:t>
      </w:r>
      <w:r w:rsidRPr="006132BE">
        <w:rPr>
          <w:lang w:val="en-US"/>
        </w:rPr>
        <w:tab/>
        <w:t xml:space="preserve">It </w:t>
      </w:r>
      <w:proofErr w:type="gramStart"/>
      <w:r w:rsidRPr="006132BE">
        <w:rPr>
          <w:lang w:val="en-US"/>
        </w:rPr>
        <w:t>has to</w:t>
      </w:r>
      <w:proofErr w:type="gramEnd"/>
      <w:r w:rsidRPr="006132BE">
        <w:rPr>
          <w:lang w:val="en-US"/>
        </w:rPr>
        <w:t xml:space="preserve"> be possible to accommodate the CRF(s), with or without </w:t>
      </w:r>
      <w:proofErr w:type="spellStart"/>
      <w:r w:rsidRPr="006132BE">
        <w:rPr>
          <w:lang w:val="en-US"/>
        </w:rPr>
        <w:t>i</w:t>
      </w:r>
      <w:proofErr w:type="spellEnd"/>
      <w:r w:rsidRPr="006132BE">
        <w:rPr>
          <w:lang w:val="en-US"/>
        </w:rPr>
        <w:t xml:space="preserve">-Size support leg installation assessment volume, without interference with the vehicle interior. The CRF base shall have a pitch angle of 15° ± 10°, above the horizontal plane passing through the ISOFIX anchorages system. </w:t>
      </w:r>
      <w:r w:rsidRPr="006132BE">
        <w:t>ISOFIX attachments, according to detail Y of figures 1 to 9, may adjust longitudinally between -10</w:t>
      </w:r>
      <w:r>
        <w:t xml:space="preserve"> </w:t>
      </w:r>
      <w:r w:rsidRPr="006132BE">
        <w:t>mm to +70</w:t>
      </w:r>
      <w:r>
        <w:t xml:space="preserve"> </w:t>
      </w:r>
      <w:r w:rsidRPr="006132BE">
        <w:t>mm to facilitate the interference check. The figures are showing the most extended positions."</w:t>
      </w:r>
    </w:p>
    <w:p w14:paraId="48F8130E" w14:textId="77777777" w:rsidR="00BC4CBC" w:rsidRPr="006132BE" w:rsidRDefault="00BC4CBC" w:rsidP="00BC4CBC">
      <w:pPr>
        <w:pStyle w:val="para"/>
      </w:pPr>
      <w:r>
        <w:rPr>
          <w:rFonts w:eastAsia="Calibri"/>
          <w:i/>
          <w:lang w:val="hu-HU"/>
        </w:rPr>
        <w:t>P</w:t>
      </w:r>
      <w:r w:rsidRPr="006132BE">
        <w:rPr>
          <w:rFonts w:eastAsia="Calibri"/>
          <w:i/>
          <w:lang w:val="hu-HU"/>
        </w:rPr>
        <w:t>aragraph 3.3</w:t>
      </w:r>
      <w:r w:rsidRPr="006132BE">
        <w:rPr>
          <w:rFonts w:eastAsia="Calibri"/>
          <w:lang w:val="hu-HU"/>
        </w:rPr>
        <w:t>., amend to read:</w:t>
      </w:r>
    </w:p>
    <w:p w14:paraId="6FFFE23D" w14:textId="77777777" w:rsidR="00BC4CBC" w:rsidRPr="006132BE" w:rsidRDefault="00BC4CBC" w:rsidP="00BC4CBC">
      <w:pPr>
        <w:pStyle w:val="para"/>
        <w:rPr>
          <w:lang w:val="en-US"/>
        </w:rPr>
      </w:pPr>
      <w:r w:rsidRPr="006132BE">
        <w:rPr>
          <w:lang w:val="en-US"/>
        </w:rPr>
        <w:t xml:space="preserve">"3.3. </w:t>
      </w:r>
      <w:r w:rsidRPr="006132BE">
        <w:rPr>
          <w:lang w:val="en-US"/>
        </w:rPr>
        <w:tab/>
        <w:t xml:space="preserve">Should the above requirements not be </w:t>
      </w:r>
      <w:proofErr w:type="gramStart"/>
      <w:r w:rsidRPr="006132BE">
        <w:rPr>
          <w:lang w:val="en-US"/>
        </w:rPr>
        <w:t>met ….</w:t>
      </w:r>
      <w:proofErr w:type="gramEnd"/>
      <w:r w:rsidRPr="006132BE">
        <w:rPr>
          <w:lang w:val="en-US"/>
        </w:rPr>
        <w:t xml:space="preserve"> These alternative positions shall be described in the vehicle handbook and with the additional information specified in table 2 and/or 3 given in Appendix 3 to this annex. …"</w:t>
      </w:r>
    </w:p>
    <w:p w14:paraId="46973C6A" w14:textId="77777777" w:rsidR="00BC4CBC" w:rsidRPr="006132BE" w:rsidRDefault="00BC4CBC" w:rsidP="00BC4CBC">
      <w:pPr>
        <w:pStyle w:val="para"/>
        <w:keepNext/>
        <w:keepLines/>
      </w:pPr>
      <w:r>
        <w:rPr>
          <w:rFonts w:eastAsia="Calibri"/>
          <w:i/>
          <w:lang w:val="hu-HU"/>
        </w:rPr>
        <w:lastRenderedPageBreak/>
        <w:t>P</w:t>
      </w:r>
      <w:r w:rsidRPr="006132BE">
        <w:rPr>
          <w:rFonts w:eastAsia="Calibri"/>
          <w:i/>
          <w:lang w:val="hu-HU"/>
        </w:rPr>
        <w:t>aragraph 4</w:t>
      </w:r>
      <w:r w:rsidRPr="006132BE">
        <w:rPr>
          <w:rFonts w:eastAsia="Calibri"/>
          <w:lang w:val="hu-HU"/>
        </w:rPr>
        <w:t>., amend to read:</w:t>
      </w:r>
    </w:p>
    <w:p w14:paraId="32F58AE5" w14:textId="77777777" w:rsidR="00BC4CBC" w:rsidRPr="00952DFE" w:rsidRDefault="00BC4CBC" w:rsidP="00BC4CBC">
      <w:pPr>
        <w:keepNext/>
        <w:keepLines/>
        <w:spacing w:after="120"/>
        <w:ind w:left="2268" w:right="1134" w:hanging="1134"/>
        <w:jc w:val="both"/>
        <w:rPr>
          <w:spacing w:val="-2"/>
          <w:lang w:val="en-US" w:eastAsia="en-GB"/>
        </w:rPr>
      </w:pPr>
      <w:r w:rsidRPr="00952DFE">
        <w:rPr>
          <w:spacing w:val="-2"/>
          <w:lang w:val="en-US" w:eastAsia="en-GB"/>
        </w:rPr>
        <w:t>"4.</w:t>
      </w:r>
      <w:r w:rsidRPr="00952DFE">
        <w:rPr>
          <w:spacing w:val="-2"/>
          <w:lang w:val="en-US" w:eastAsia="en-GB"/>
        </w:rPr>
        <w:tab/>
        <w:t>ISOFIX child restraint system size envelope fixtures:</w:t>
      </w:r>
    </w:p>
    <w:p w14:paraId="10DE4B9C" w14:textId="77777777" w:rsidR="00BC4CBC" w:rsidRPr="00952DFE" w:rsidRDefault="00BC4CBC" w:rsidP="00BC4CBC">
      <w:pPr>
        <w:keepNext/>
        <w:keepLines/>
        <w:spacing w:after="120"/>
        <w:ind w:left="2268" w:right="1134" w:hanging="1134"/>
        <w:jc w:val="both"/>
        <w:rPr>
          <w:spacing w:val="-2"/>
          <w:lang w:val="en-US" w:eastAsia="en-GB"/>
        </w:rPr>
      </w:pPr>
      <w:r w:rsidRPr="00952DFE">
        <w:rPr>
          <w:spacing w:val="-2"/>
          <w:lang w:val="en-US" w:eastAsia="en-GB"/>
        </w:rPr>
        <w:tab/>
        <w:t>–</w:t>
      </w:r>
      <w:r w:rsidRPr="00952DFE">
        <w:rPr>
          <w:spacing w:val="-2"/>
          <w:lang w:val="en-US" w:eastAsia="en-GB"/>
        </w:rPr>
        <w:tab/>
        <w:t xml:space="preserve">ISO/F3: Full-Height Forward Facing toddler CRS </w:t>
      </w:r>
    </w:p>
    <w:p w14:paraId="3B076009" w14:textId="77777777" w:rsidR="00BC4CBC" w:rsidRPr="00952DFE" w:rsidRDefault="00BC4CBC" w:rsidP="00BC4CBC">
      <w:pPr>
        <w:keepNext/>
        <w:keepLines/>
        <w:spacing w:after="120"/>
        <w:ind w:left="2268" w:right="1134" w:hanging="1134"/>
        <w:jc w:val="both"/>
        <w:rPr>
          <w:spacing w:val="-2"/>
          <w:lang w:val="en-US" w:eastAsia="en-GB"/>
        </w:rPr>
      </w:pPr>
      <w:r w:rsidRPr="00952DFE">
        <w:rPr>
          <w:spacing w:val="-2"/>
          <w:lang w:val="en-US" w:eastAsia="en-GB"/>
        </w:rPr>
        <w:tab/>
        <w:t>–</w:t>
      </w:r>
      <w:r w:rsidRPr="00952DFE">
        <w:rPr>
          <w:spacing w:val="-2"/>
          <w:lang w:val="en-US" w:eastAsia="en-GB"/>
        </w:rPr>
        <w:tab/>
        <w:t>ISO/F2: Reduced-Height Forward Facing toddler CRS</w:t>
      </w:r>
    </w:p>
    <w:p w14:paraId="24FC143C" w14:textId="77777777" w:rsidR="00BC4CBC" w:rsidRPr="00952DFE" w:rsidRDefault="00BC4CBC" w:rsidP="00BC4CBC">
      <w:pPr>
        <w:spacing w:after="120"/>
        <w:ind w:left="2268" w:right="1134" w:hanging="1134"/>
        <w:jc w:val="both"/>
        <w:rPr>
          <w:spacing w:val="-2"/>
          <w:lang w:val="en-US" w:eastAsia="en-GB"/>
        </w:rPr>
      </w:pPr>
      <w:r w:rsidRPr="00952DFE">
        <w:rPr>
          <w:spacing w:val="-2"/>
          <w:lang w:val="en-US" w:eastAsia="en-GB"/>
        </w:rPr>
        <w:tab/>
        <w:t>–</w:t>
      </w:r>
      <w:r w:rsidRPr="00952DFE">
        <w:rPr>
          <w:spacing w:val="-2"/>
          <w:lang w:val="en-US" w:eastAsia="en-GB"/>
        </w:rPr>
        <w:tab/>
        <w:t>ISO/F2X: Reduced-Height Forward Facing toddler CRS</w:t>
      </w:r>
    </w:p>
    <w:p w14:paraId="75A108E7" w14:textId="77777777" w:rsidR="00BC4CBC" w:rsidRPr="00952DFE" w:rsidRDefault="00BC4CBC" w:rsidP="00BC4CBC">
      <w:pPr>
        <w:spacing w:after="120"/>
        <w:ind w:left="2268" w:right="1134" w:hanging="1134"/>
        <w:jc w:val="both"/>
        <w:rPr>
          <w:spacing w:val="-2"/>
          <w:lang w:val="en-US" w:eastAsia="en-GB"/>
        </w:rPr>
      </w:pPr>
      <w:r w:rsidRPr="00952DFE">
        <w:rPr>
          <w:spacing w:val="-2"/>
          <w:lang w:val="en-US" w:eastAsia="en-GB"/>
        </w:rPr>
        <w:tab/>
      </w:r>
      <w:r w:rsidRPr="00952DFE">
        <w:rPr>
          <w:spacing w:val="-2"/>
          <w:lang w:val="en-US" w:eastAsia="en-GB"/>
        </w:rPr>
        <w:tab/>
        <w:t>–</w:t>
      </w:r>
      <w:r w:rsidRPr="00952DFE">
        <w:rPr>
          <w:spacing w:val="-2"/>
          <w:lang w:val="en-US" w:eastAsia="en-GB"/>
        </w:rPr>
        <w:tab/>
        <w:t>ISO/R3: Full-Size Rearward Facing toddler CRS</w:t>
      </w:r>
    </w:p>
    <w:p w14:paraId="3DDF6E38" w14:textId="77777777" w:rsidR="00BC4CBC" w:rsidRPr="00952DFE" w:rsidRDefault="00BC4CBC" w:rsidP="00BC4CBC">
      <w:pPr>
        <w:spacing w:after="120"/>
        <w:ind w:left="2268" w:right="1134" w:hanging="1134"/>
        <w:jc w:val="both"/>
        <w:rPr>
          <w:spacing w:val="-2"/>
          <w:lang w:val="en-US" w:eastAsia="en-GB"/>
        </w:rPr>
      </w:pPr>
      <w:r w:rsidRPr="00952DFE">
        <w:rPr>
          <w:spacing w:val="-2"/>
          <w:lang w:val="en-US" w:eastAsia="en-GB"/>
        </w:rPr>
        <w:tab/>
      </w:r>
      <w:r w:rsidRPr="00952DFE">
        <w:rPr>
          <w:spacing w:val="-2"/>
          <w:lang w:val="en-US" w:eastAsia="en-GB"/>
        </w:rPr>
        <w:tab/>
        <w:t>–</w:t>
      </w:r>
      <w:r w:rsidRPr="00952DFE">
        <w:rPr>
          <w:spacing w:val="-2"/>
          <w:lang w:val="en-US" w:eastAsia="en-GB"/>
        </w:rPr>
        <w:tab/>
        <w:t>ISO/R2: Reduced-Size Rearward Facing toddler CRS</w:t>
      </w:r>
    </w:p>
    <w:p w14:paraId="3F942E30" w14:textId="77777777" w:rsidR="00BC4CBC" w:rsidRPr="00952DFE" w:rsidRDefault="00BC4CBC" w:rsidP="00BC4CBC">
      <w:pPr>
        <w:spacing w:after="120"/>
        <w:ind w:left="2268" w:right="1134"/>
        <w:jc w:val="both"/>
        <w:rPr>
          <w:spacing w:val="-2"/>
          <w:lang w:val="en-US" w:eastAsia="en-GB"/>
        </w:rPr>
      </w:pPr>
      <w:r w:rsidRPr="00952DFE">
        <w:rPr>
          <w:spacing w:val="-2"/>
          <w:lang w:val="en-US" w:eastAsia="en-GB"/>
        </w:rPr>
        <w:t>–</w:t>
      </w:r>
      <w:r w:rsidRPr="00952DFE">
        <w:rPr>
          <w:spacing w:val="-2"/>
          <w:lang w:val="en-US" w:eastAsia="en-GB"/>
        </w:rPr>
        <w:tab/>
        <w:t>ISO/R2X: Reduced-Size Rearward Facing toddler CRS</w:t>
      </w:r>
    </w:p>
    <w:p w14:paraId="32BCCB18" w14:textId="77777777" w:rsidR="00BC4CBC" w:rsidRPr="00952DFE" w:rsidRDefault="00BC4CBC" w:rsidP="00BC4CBC">
      <w:pPr>
        <w:spacing w:after="120"/>
        <w:ind w:left="2268" w:right="1134" w:hanging="1134"/>
        <w:jc w:val="both"/>
        <w:rPr>
          <w:spacing w:val="-2"/>
          <w:lang w:val="en-US" w:eastAsia="en-GB"/>
        </w:rPr>
      </w:pPr>
      <w:r w:rsidRPr="00952DFE">
        <w:rPr>
          <w:spacing w:val="-2"/>
          <w:lang w:val="en-US" w:eastAsia="en-GB"/>
        </w:rPr>
        <w:tab/>
      </w:r>
      <w:r w:rsidRPr="00952DFE">
        <w:rPr>
          <w:spacing w:val="-2"/>
          <w:lang w:val="en-US" w:eastAsia="en-GB"/>
        </w:rPr>
        <w:tab/>
        <w:t>–</w:t>
      </w:r>
      <w:r w:rsidRPr="00952DFE">
        <w:rPr>
          <w:spacing w:val="-2"/>
          <w:lang w:val="en-US" w:eastAsia="en-GB"/>
        </w:rPr>
        <w:tab/>
        <w:t>ISO/R1: Rearward Facing infant CRS</w:t>
      </w:r>
    </w:p>
    <w:p w14:paraId="0FC82187" w14:textId="77777777" w:rsidR="00BC4CBC" w:rsidRPr="00952DFE" w:rsidRDefault="00BC4CBC" w:rsidP="00BC4CBC">
      <w:pPr>
        <w:spacing w:after="120"/>
        <w:ind w:left="2268" w:right="1134"/>
        <w:jc w:val="both"/>
        <w:rPr>
          <w:spacing w:val="-2"/>
          <w:lang w:val="en-US" w:eastAsia="en-GB"/>
        </w:rPr>
      </w:pPr>
      <w:r w:rsidRPr="00952DFE">
        <w:rPr>
          <w:spacing w:val="-2"/>
          <w:lang w:val="en-US" w:eastAsia="en-GB"/>
        </w:rPr>
        <w:t>–</w:t>
      </w:r>
      <w:r w:rsidRPr="00952DFE">
        <w:rPr>
          <w:spacing w:val="-2"/>
          <w:lang w:val="en-US" w:eastAsia="en-GB"/>
        </w:rPr>
        <w:tab/>
        <w:t>ISO/L1: Left Lateral Facing position CRS (carry-cot)</w:t>
      </w:r>
    </w:p>
    <w:p w14:paraId="0BBAE84D" w14:textId="77777777" w:rsidR="00BC4CBC" w:rsidRPr="00952DFE" w:rsidRDefault="00BC4CBC" w:rsidP="00BC4CBC">
      <w:pPr>
        <w:spacing w:after="120"/>
        <w:ind w:left="2268" w:right="1134" w:hanging="1134"/>
        <w:jc w:val="both"/>
        <w:rPr>
          <w:spacing w:val="-2"/>
          <w:lang w:val="en-US" w:eastAsia="en-GB"/>
        </w:rPr>
      </w:pPr>
      <w:r w:rsidRPr="00952DFE">
        <w:rPr>
          <w:spacing w:val="-2"/>
          <w:lang w:val="en-US" w:eastAsia="en-GB"/>
        </w:rPr>
        <w:tab/>
      </w:r>
      <w:r w:rsidRPr="00952DFE">
        <w:rPr>
          <w:spacing w:val="-2"/>
          <w:lang w:val="en-US" w:eastAsia="en-GB"/>
        </w:rPr>
        <w:tab/>
        <w:t>–</w:t>
      </w:r>
      <w:r w:rsidRPr="00952DFE">
        <w:rPr>
          <w:spacing w:val="-2"/>
          <w:lang w:val="en-US" w:eastAsia="en-GB"/>
        </w:rPr>
        <w:tab/>
        <w:t>ISO/L2: Right Lateral Facing position CRS (carry-cot)</w:t>
      </w:r>
    </w:p>
    <w:p w14:paraId="1C6E848D" w14:textId="77777777" w:rsidR="00BC4CBC" w:rsidRPr="00952DFE" w:rsidRDefault="00BC4CBC" w:rsidP="00BC4CBC">
      <w:pPr>
        <w:spacing w:before="120" w:after="120"/>
        <w:ind w:left="2268" w:right="1134" w:hanging="1134"/>
        <w:jc w:val="both"/>
        <w:rPr>
          <w:spacing w:val="-2"/>
          <w:lang w:val="en-US" w:eastAsia="en-GB"/>
        </w:rPr>
      </w:pPr>
      <w:r w:rsidRPr="00952DFE">
        <w:rPr>
          <w:spacing w:val="-2"/>
          <w:lang w:val="en-US" w:eastAsia="en-GB"/>
        </w:rPr>
        <w:tab/>
        <w:t xml:space="preserve">The fixtures above shall be constructed with a mass between 10 and/or 13 kg +/- 1 kg and shall be of suitable durability and stiffness to satisfy the functional requirements, following the table below: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87"/>
        <w:gridCol w:w="2045"/>
        <w:gridCol w:w="2638"/>
      </w:tblGrid>
      <w:tr w:rsidR="00BC4CBC" w:rsidRPr="006132BE" w14:paraId="2E966E28" w14:textId="77777777" w:rsidTr="00587DF3">
        <w:trPr>
          <w:tblHeader/>
        </w:trPr>
        <w:tc>
          <w:tcPr>
            <w:tcW w:w="1677" w:type="dxa"/>
            <w:tcBorders>
              <w:top w:val="single" w:sz="4" w:space="0" w:color="auto"/>
              <w:bottom w:val="single" w:sz="12" w:space="0" w:color="auto"/>
            </w:tcBorders>
            <w:shd w:val="clear" w:color="auto" w:fill="auto"/>
            <w:vAlign w:val="bottom"/>
          </w:tcPr>
          <w:p w14:paraId="56DFE000" w14:textId="77777777" w:rsidR="00BC4CBC" w:rsidRPr="006132BE" w:rsidRDefault="00BC4CBC" w:rsidP="00587DF3">
            <w:pPr>
              <w:suppressAutoHyphens w:val="0"/>
              <w:spacing w:before="80" w:after="80" w:line="200" w:lineRule="exact"/>
              <w:ind w:right="113"/>
              <w:rPr>
                <w:i/>
                <w:sz w:val="16"/>
              </w:rPr>
            </w:pPr>
            <w:r w:rsidRPr="006132BE">
              <w:rPr>
                <w:i/>
                <w:sz w:val="16"/>
              </w:rPr>
              <w:t>CRF</w:t>
            </w:r>
          </w:p>
        </w:tc>
        <w:tc>
          <w:tcPr>
            <w:tcW w:w="1276" w:type="dxa"/>
            <w:tcBorders>
              <w:top w:val="single" w:sz="4" w:space="0" w:color="auto"/>
              <w:bottom w:val="single" w:sz="12" w:space="0" w:color="auto"/>
            </w:tcBorders>
            <w:shd w:val="clear" w:color="auto" w:fill="auto"/>
            <w:vAlign w:val="bottom"/>
          </w:tcPr>
          <w:p w14:paraId="65A1447A" w14:textId="77777777" w:rsidR="00BC4CBC" w:rsidRPr="006132BE" w:rsidRDefault="00BC4CBC" w:rsidP="00587DF3">
            <w:pPr>
              <w:suppressAutoHyphens w:val="0"/>
              <w:spacing w:before="80" w:after="80" w:line="200" w:lineRule="exact"/>
              <w:ind w:right="113"/>
              <w:jc w:val="right"/>
              <w:rPr>
                <w:i/>
                <w:sz w:val="16"/>
              </w:rPr>
            </w:pPr>
            <w:r w:rsidRPr="006132BE">
              <w:rPr>
                <w:i/>
                <w:sz w:val="16"/>
              </w:rPr>
              <w:t>Mass (kg)</w:t>
            </w:r>
          </w:p>
        </w:tc>
        <w:tc>
          <w:tcPr>
            <w:tcW w:w="1646" w:type="dxa"/>
            <w:tcBorders>
              <w:top w:val="single" w:sz="4" w:space="0" w:color="auto"/>
              <w:bottom w:val="single" w:sz="12" w:space="0" w:color="auto"/>
            </w:tcBorders>
            <w:shd w:val="clear" w:color="auto" w:fill="auto"/>
            <w:vAlign w:val="bottom"/>
          </w:tcPr>
          <w:p w14:paraId="76CCEC69" w14:textId="77777777" w:rsidR="00BC4CBC" w:rsidRPr="006132BE" w:rsidRDefault="00BC4CBC" w:rsidP="00587DF3">
            <w:pPr>
              <w:suppressAutoHyphens w:val="0"/>
              <w:spacing w:before="80" w:after="80" w:line="200" w:lineRule="exact"/>
              <w:ind w:right="113"/>
              <w:jc w:val="right"/>
              <w:rPr>
                <w:i/>
                <w:sz w:val="16"/>
              </w:rPr>
            </w:pPr>
            <w:r w:rsidRPr="006132BE">
              <w:rPr>
                <w:i/>
                <w:sz w:val="16"/>
              </w:rPr>
              <w:t>Tolerance (kg)</w:t>
            </w:r>
          </w:p>
        </w:tc>
      </w:tr>
      <w:tr w:rsidR="00BC4CBC" w:rsidRPr="006132BE" w14:paraId="41124474" w14:textId="77777777" w:rsidTr="00587DF3">
        <w:tc>
          <w:tcPr>
            <w:tcW w:w="1677" w:type="dxa"/>
            <w:tcBorders>
              <w:top w:val="single" w:sz="12" w:space="0" w:color="auto"/>
            </w:tcBorders>
            <w:shd w:val="clear" w:color="auto" w:fill="auto"/>
          </w:tcPr>
          <w:p w14:paraId="5C0CD1AA" w14:textId="77777777" w:rsidR="00BC4CBC" w:rsidRPr="006132BE" w:rsidRDefault="00BC4CBC" w:rsidP="00587DF3">
            <w:pPr>
              <w:suppressAutoHyphens w:val="0"/>
              <w:spacing w:before="40" w:after="40" w:line="220" w:lineRule="exact"/>
              <w:ind w:right="113"/>
              <w:rPr>
                <w:sz w:val="18"/>
              </w:rPr>
            </w:pPr>
            <w:r w:rsidRPr="006132BE">
              <w:rPr>
                <w:sz w:val="18"/>
              </w:rPr>
              <w:t xml:space="preserve">R1 </w:t>
            </w:r>
            <w:r w:rsidRPr="00F12198">
              <w:rPr>
                <w:sz w:val="18"/>
                <w:vertAlign w:val="superscript"/>
              </w:rPr>
              <w:t>a</w:t>
            </w:r>
            <w:r>
              <w:rPr>
                <w:sz w:val="18"/>
              </w:rPr>
              <w:t xml:space="preserve"> </w:t>
            </w:r>
          </w:p>
        </w:tc>
        <w:tc>
          <w:tcPr>
            <w:tcW w:w="1276" w:type="dxa"/>
            <w:tcBorders>
              <w:top w:val="single" w:sz="12" w:space="0" w:color="auto"/>
            </w:tcBorders>
            <w:shd w:val="clear" w:color="auto" w:fill="auto"/>
            <w:vAlign w:val="bottom"/>
          </w:tcPr>
          <w:p w14:paraId="72D45E7E" w14:textId="77777777" w:rsidR="00BC4CBC" w:rsidRPr="006132BE" w:rsidRDefault="00BC4CBC" w:rsidP="00587DF3">
            <w:pPr>
              <w:suppressAutoHyphens w:val="0"/>
              <w:spacing w:before="40" w:after="40" w:line="220" w:lineRule="exact"/>
              <w:ind w:right="113"/>
              <w:jc w:val="right"/>
              <w:rPr>
                <w:sz w:val="18"/>
              </w:rPr>
            </w:pPr>
            <w:r w:rsidRPr="006132BE">
              <w:rPr>
                <w:sz w:val="18"/>
              </w:rPr>
              <w:t>10</w:t>
            </w:r>
          </w:p>
        </w:tc>
        <w:tc>
          <w:tcPr>
            <w:tcW w:w="1646" w:type="dxa"/>
            <w:tcBorders>
              <w:top w:val="single" w:sz="12" w:space="0" w:color="auto"/>
            </w:tcBorders>
            <w:shd w:val="clear" w:color="auto" w:fill="auto"/>
            <w:vAlign w:val="bottom"/>
          </w:tcPr>
          <w:p w14:paraId="5839EBA7" w14:textId="77777777" w:rsidR="00BC4CBC" w:rsidRPr="006132BE" w:rsidRDefault="00BC4CBC" w:rsidP="00587DF3">
            <w:pPr>
              <w:suppressAutoHyphens w:val="0"/>
              <w:spacing w:before="40" w:after="40" w:line="220" w:lineRule="exact"/>
              <w:ind w:right="113"/>
              <w:jc w:val="right"/>
              <w:rPr>
                <w:sz w:val="18"/>
              </w:rPr>
            </w:pPr>
            <w:r w:rsidRPr="006132BE">
              <w:rPr>
                <w:sz w:val="18"/>
              </w:rPr>
              <w:t>± 1</w:t>
            </w:r>
          </w:p>
        </w:tc>
      </w:tr>
      <w:tr w:rsidR="00BC4CBC" w:rsidRPr="006132BE" w14:paraId="2E81DC0E" w14:textId="77777777" w:rsidTr="00587DF3">
        <w:tc>
          <w:tcPr>
            <w:tcW w:w="1677" w:type="dxa"/>
            <w:shd w:val="clear" w:color="auto" w:fill="auto"/>
          </w:tcPr>
          <w:p w14:paraId="74D8E75C" w14:textId="77777777" w:rsidR="00BC4CBC" w:rsidRPr="006132BE" w:rsidRDefault="00BC4CBC" w:rsidP="00587DF3">
            <w:pPr>
              <w:suppressAutoHyphens w:val="0"/>
              <w:spacing w:before="40" w:after="40" w:line="220" w:lineRule="exact"/>
              <w:ind w:right="113"/>
              <w:rPr>
                <w:sz w:val="18"/>
              </w:rPr>
            </w:pPr>
            <w:r w:rsidRPr="006132BE">
              <w:rPr>
                <w:sz w:val="18"/>
              </w:rPr>
              <w:t xml:space="preserve">R2 / R2X </w:t>
            </w:r>
            <w:r w:rsidRPr="00F12198">
              <w:rPr>
                <w:sz w:val="18"/>
                <w:vertAlign w:val="superscript"/>
              </w:rPr>
              <w:t>a</w:t>
            </w:r>
          </w:p>
        </w:tc>
        <w:tc>
          <w:tcPr>
            <w:tcW w:w="1276" w:type="dxa"/>
            <w:shd w:val="clear" w:color="auto" w:fill="auto"/>
            <w:vAlign w:val="bottom"/>
          </w:tcPr>
          <w:p w14:paraId="4030B0BA" w14:textId="77777777" w:rsidR="00BC4CBC" w:rsidRPr="006132BE" w:rsidRDefault="00BC4CBC" w:rsidP="00587DF3">
            <w:pPr>
              <w:suppressAutoHyphens w:val="0"/>
              <w:spacing w:before="40" w:after="40" w:line="220" w:lineRule="exact"/>
              <w:ind w:right="113"/>
              <w:jc w:val="right"/>
              <w:rPr>
                <w:sz w:val="18"/>
              </w:rPr>
            </w:pPr>
            <w:r w:rsidRPr="006132BE">
              <w:rPr>
                <w:sz w:val="18"/>
              </w:rPr>
              <w:t>10</w:t>
            </w:r>
          </w:p>
        </w:tc>
        <w:tc>
          <w:tcPr>
            <w:tcW w:w="1646" w:type="dxa"/>
            <w:shd w:val="clear" w:color="auto" w:fill="auto"/>
            <w:vAlign w:val="bottom"/>
          </w:tcPr>
          <w:p w14:paraId="26F8B699" w14:textId="77777777" w:rsidR="00BC4CBC" w:rsidRPr="006132BE" w:rsidRDefault="00BC4CBC" w:rsidP="00587DF3">
            <w:pPr>
              <w:suppressAutoHyphens w:val="0"/>
              <w:spacing w:before="40" w:after="40" w:line="220" w:lineRule="exact"/>
              <w:ind w:right="113"/>
              <w:jc w:val="right"/>
              <w:rPr>
                <w:sz w:val="18"/>
              </w:rPr>
            </w:pPr>
            <w:r w:rsidRPr="006132BE">
              <w:rPr>
                <w:sz w:val="18"/>
              </w:rPr>
              <w:t>± 1</w:t>
            </w:r>
          </w:p>
        </w:tc>
      </w:tr>
      <w:tr w:rsidR="00BC4CBC" w:rsidRPr="006132BE" w14:paraId="22A5E6BF" w14:textId="77777777" w:rsidTr="00587DF3">
        <w:tc>
          <w:tcPr>
            <w:tcW w:w="1677" w:type="dxa"/>
            <w:shd w:val="clear" w:color="auto" w:fill="auto"/>
          </w:tcPr>
          <w:p w14:paraId="46E3E212" w14:textId="77777777" w:rsidR="00BC4CBC" w:rsidRPr="006132BE" w:rsidRDefault="00BC4CBC" w:rsidP="00587DF3">
            <w:pPr>
              <w:suppressAutoHyphens w:val="0"/>
              <w:spacing w:before="40" w:after="40" w:line="220" w:lineRule="exact"/>
              <w:ind w:right="113"/>
              <w:rPr>
                <w:sz w:val="18"/>
              </w:rPr>
            </w:pPr>
            <w:r w:rsidRPr="006132BE">
              <w:rPr>
                <w:sz w:val="18"/>
              </w:rPr>
              <w:t>R3</w:t>
            </w:r>
          </w:p>
        </w:tc>
        <w:tc>
          <w:tcPr>
            <w:tcW w:w="1276" w:type="dxa"/>
            <w:shd w:val="clear" w:color="auto" w:fill="auto"/>
            <w:vAlign w:val="bottom"/>
          </w:tcPr>
          <w:p w14:paraId="2F64B657" w14:textId="77777777" w:rsidR="00BC4CBC" w:rsidRPr="006132BE" w:rsidRDefault="00BC4CBC" w:rsidP="00587DF3">
            <w:pPr>
              <w:suppressAutoHyphens w:val="0"/>
              <w:spacing w:before="40" w:after="40" w:line="220" w:lineRule="exact"/>
              <w:ind w:right="113"/>
              <w:jc w:val="right"/>
              <w:rPr>
                <w:sz w:val="18"/>
              </w:rPr>
            </w:pPr>
            <w:r w:rsidRPr="006132BE">
              <w:rPr>
                <w:sz w:val="18"/>
              </w:rPr>
              <w:t>13</w:t>
            </w:r>
          </w:p>
        </w:tc>
        <w:tc>
          <w:tcPr>
            <w:tcW w:w="1646" w:type="dxa"/>
            <w:shd w:val="clear" w:color="auto" w:fill="auto"/>
            <w:vAlign w:val="bottom"/>
          </w:tcPr>
          <w:p w14:paraId="45B3ED5D" w14:textId="77777777" w:rsidR="00BC4CBC" w:rsidRPr="006132BE" w:rsidRDefault="00BC4CBC" w:rsidP="00587DF3">
            <w:pPr>
              <w:suppressAutoHyphens w:val="0"/>
              <w:spacing w:before="40" w:after="40" w:line="220" w:lineRule="exact"/>
              <w:ind w:right="113"/>
              <w:jc w:val="right"/>
              <w:rPr>
                <w:sz w:val="18"/>
              </w:rPr>
            </w:pPr>
            <w:r w:rsidRPr="006132BE">
              <w:rPr>
                <w:sz w:val="18"/>
              </w:rPr>
              <w:t>± 1</w:t>
            </w:r>
          </w:p>
        </w:tc>
      </w:tr>
      <w:tr w:rsidR="00BC4CBC" w:rsidRPr="006132BE" w14:paraId="387EF89E" w14:textId="77777777" w:rsidTr="00587DF3">
        <w:tc>
          <w:tcPr>
            <w:tcW w:w="1677" w:type="dxa"/>
            <w:shd w:val="clear" w:color="auto" w:fill="auto"/>
          </w:tcPr>
          <w:p w14:paraId="5191FEAF" w14:textId="77777777" w:rsidR="00BC4CBC" w:rsidRPr="006132BE" w:rsidRDefault="00BC4CBC" w:rsidP="00587DF3">
            <w:pPr>
              <w:suppressAutoHyphens w:val="0"/>
              <w:spacing w:before="40" w:after="40" w:line="220" w:lineRule="exact"/>
              <w:ind w:right="113"/>
              <w:rPr>
                <w:sz w:val="18"/>
              </w:rPr>
            </w:pPr>
            <w:r w:rsidRPr="006132BE">
              <w:rPr>
                <w:sz w:val="18"/>
              </w:rPr>
              <w:t>L1 / L2</w:t>
            </w:r>
          </w:p>
        </w:tc>
        <w:tc>
          <w:tcPr>
            <w:tcW w:w="1276" w:type="dxa"/>
            <w:shd w:val="clear" w:color="auto" w:fill="auto"/>
            <w:vAlign w:val="bottom"/>
          </w:tcPr>
          <w:p w14:paraId="68E45C7C" w14:textId="77777777" w:rsidR="00BC4CBC" w:rsidRPr="006132BE" w:rsidRDefault="00BC4CBC" w:rsidP="00587DF3">
            <w:pPr>
              <w:suppressAutoHyphens w:val="0"/>
              <w:spacing w:before="40" w:after="40" w:line="220" w:lineRule="exact"/>
              <w:ind w:right="113"/>
              <w:jc w:val="right"/>
              <w:rPr>
                <w:sz w:val="18"/>
              </w:rPr>
            </w:pPr>
            <w:r w:rsidRPr="006132BE">
              <w:rPr>
                <w:sz w:val="18"/>
              </w:rPr>
              <w:t>13</w:t>
            </w:r>
          </w:p>
        </w:tc>
        <w:tc>
          <w:tcPr>
            <w:tcW w:w="1646" w:type="dxa"/>
            <w:shd w:val="clear" w:color="auto" w:fill="auto"/>
            <w:vAlign w:val="bottom"/>
          </w:tcPr>
          <w:p w14:paraId="1BBCE3E1" w14:textId="77777777" w:rsidR="00BC4CBC" w:rsidRPr="006132BE" w:rsidRDefault="00BC4CBC" w:rsidP="00587DF3">
            <w:pPr>
              <w:suppressAutoHyphens w:val="0"/>
              <w:spacing w:before="40" w:after="40" w:line="220" w:lineRule="exact"/>
              <w:ind w:right="113"/>
              <w:jc w:val="right"/>
              <w:rPr>
                <w:sz w:val="18"/>
              </w:rPr>
            </w:pPr>
            <w:r w:rsidRPr="006132BE">
              <w:rPr>
                <w:sz w:val="18"/>
              </w:rPr>
              <w:t>± 1</w:t>
            </w:r>
          </w:p>
        </w:tc>
      </w:tr>
      <w:tr w:rsidR="00BC4CBC" w:rsidRPr="006132BE" w14:paraId="152AA9EF" w14:textId="77777777" w:rsidTr="00587DF3">
        <w:tc>
          <w:tcPr>
            <w:tcW w:w="1677" w:type="dxa"/>
            <w:shd w:val="clear" w:color="auto" w:fill="auto"/>
          </w:tcPr>
          <w:p w14:paraId="7A14A2FB" w14:textId="77777777" w:rsidR="00BC4CBC" w:rsidRPr="006132BE" w:rsidRDefault="00BC4CBC" w:rsidP="00587DF3">
            <w:pPr>
              <w:suppressAutoHyphens w:val="0"/>
              <w:spacing w:before="40" w:after="40" w:line="220" w:lineRule="exact"/>
              <w:ind w:right="113"/>
              <w:rPr>
                <w:sz w:val="18"/>
              </w:rPr>
            </w:pPr>
            <w:r w:rsidRPr="006132BE">
              <w:rPr>
                <w:sz w:val="18"/>
              </w:rPr>
              <w:t xml:space="preserve">F2 / F2X </w:t>
            </w:r>
            <w:r w:rsidRPr="00F12198">
              <w:rPr>
                <w:sz w:val="18"/>
                <w:vertAlign w:val="superscript"/>
              </w:rPr>
              <w:t>a</w:t>
            </w:r>
          </w:p>
        </w:tc>
        <w:tc>
          <w:tcPr>
            <w:tcW w:w="1276" w:type="dxa"/>
            <w:shd w:val="clear" w:color="auto" w:fill="auto"/>
            <w:vAlign w:val="bottom"/>
          </w:tcPr>
          <w:p w14:paraId="04BD725F" w14:textId="77777777" w:rsidR="00BC4CBC" w:rsidRPr="006132BE" w:rsidRDefault="00BC4CBC" w:rsidP="00587DF3">
            <w:pPr>
              <w:suppressAutoHyphens w:val="0"/>
              <w:spacing w:before="40" w:after="40" w:line="220" w:lineRule="exact"/>
              <w:ind w:right="113"/>
              <w:jc w:val="right"/>
              <w:rPr>
                <w:sz w:val="18"/>
              </w:rPr>
            </w:pPr>
            <w:r w:rsidRPr="006132BE">
              <w:rPr>
                <w:sz w:val="18"/>
              </w:rPr>
              <w:t>13</w:t>
            </w:r>
          </w:p>
        </w:tc>
        <w:tc>
          <w:tcPr>
            <w:tcW w:w="1646" w:type="dxa"/>
            <w:shd w:val="clear" w:color="auto" w:fill="auto"/>
            <w:vAlign w:val="bottom"/>
          </w:tcPr>
          <w:p w14:paraId="72D94B4C" w14:textId="77777777" w:rsidR="00BC4CBC" w:rsidRPr="006132BE" w:rsidRDefault="00BC4CBC" w:rsidP="00587DF3">
            <w:pPr>
              <w:suppressAutoHyphens w:val="0"/>
              <w:spacing w:before="40" w:after="40" w:line="220" w:lineRule="exact"/>
              <w:ind w:right="113"/>
              <w:jc w:val="right"/>
              <w:rPr>
                <w:sz w:val="18"/>
              </w:rPr>
            </w:pPr>
            <w:r w:rsidRPr="006132BE">
              <w:rPr>
                <w:sz w:val="18"/>
              </w:rPr>
              <w:t>± 1</w:t>
            </w:r>
          </w:p>
        </w:tc>
      </w:tr>
      <w:tr w:rsidR="00BC4CBC" w:rsidRPr="006132BE" w14:paraId="4DED76F8" w14:textId="77777777" w:rsidTr="00587DF3">
        <w:tc>
          <w:tcPr>
            <w:tcW w:w="1677" w:type="dxa"/>
            <w:tcBorders>
              <w:bottom w:val="single" w:sz="12" w:space="0" w:color="auto"/>
            </w:tcBorders>
            <w:shd w:val="clear" w:color="auto" w:fill="auto"/>
          </w:tcPr>
          <w:p w14:paraId="20C5EB1A" w14:textId="77777777" w:rsidR="00BC4CBC" w:rsidRPr="006132BE" w:rsidRDefault="00BC4CBC" w:rsidP="00587DF3">
            <w:pPr>
              <w:suppressAutoHyphens w:val="0"/>
              <w:spacing w:before="40" w:after="40" w:line="220" w:lineRule="exact"/>
              <w:ind w:right="113"/>
              <w:rPr>
                <w:sz w:val="18"/>
              </w:rPr>
            </w:pPr>
            <w:r w:rsidRPr="006132BE">
              <w:rPr>
                <w:sz w:val="18"/>
              </w:rPr>
              <w:t>F3</w:t>
            </w:r>
          </w:p>
        </w:tc>
        <w:tc>
          <w:tcPr>
            <w:tcW w:w="1276" w:type="dxa"/>
            <w:tcBorders>
              <w:bottom w:val="single" w:sz="12" w:space="0" w:color="auto"/>
            </w:tcBorders>
            <w:shd w:val="clear" w:color="auto" w:fill="auto"/>
            <w:vAlign w:val="bottom"/>
          </w:tcPr>
          <w:p w14:paraId="63D8FD8A" w14:textId="77777777" w:rsidR="00BC4CBC" w:rsidRPr="006132BE" w:rsidRDefault="00BC4CBC" w:rsidP="00587DF3">
            <w:pPr>
              <w:suppressAutoHyphens w:val="0"/>
              <w:spacing w:before="40" w:after="40" w:line="220" w:lineRule="exact"/>
              <w:ind w:right="113"/>
              <w:jc w:val="right"/>
              <w:rPr>
                <w:sz w:val="18"/>
              </w:rPr>
            </w:pPr>
            <w:r w:rsidRPr="006132BE">
              <w:rPr>
                <w:sz w:val="18"/>
              </w:rPr>
              <w:t>13</w:t>
            </w:r>
          </w:p>
        </w:tc>
        <w:tc>
          <w:tcPr>
            <w:tcW w:w="1646" w:type="dxa"/>
            <w:tcBorders>
              <w:bottom w:val="single" w:sz="12" w:space="0" w:color="auto"/>
            </w:tcBorders>
            <w:shd w:val="clear" w:color="auto" w:fill="auto"/>
            <w:vAlign w:val="bottom"/>
          </w:tcPr>
          <w:p w14:paraId="168380B6" w14:textId="77777777" w:rsidR="00BC4CBC" w:rsidRPr="006132BE" w:rsidRDefault="00BC4CBC" w:rsidP="00587DF3">
            <w:pPr>
              <w:suppressAutoHyphens w:val="0"/>
              <w:spacing w:before="40" w:after="40" w:line="220" w:lineRule="exact"/>
              <w:ind w:right="113"/>
              <w:jc w:val="right"/>
              <w:rPr>
                <w:sz w:val="18"/>
              </w:rPr>
            </w:pPr>
            <w:r w:rsidRPr="006132BE">
              <w:rPr>
                <w:sz w:val="18"/>
              </w:rPr>
              <w:t>± 1</w:t>
            </w:r>
          </w:p>
        </w:tc>
      </w:tr>
      <w:tr w:rsidR="00BC4CBC" w:rsidRPr="005C23F5" w14:paraId="74D5C30B" w14:textId="77777777" w:rsidTr="00587DF3">
        <w:tc>
          <w:tcPr>
            <w:tcW w:w="4599" w:type="dxa"/>
            <w:gridSpan w:val="3"/>
            <w:tcBorders>
              <w:top w:val="single" w:sz="12" w:space="0" w:color="auto"/>
              <w:bottom w:val="nil"/>
            </w:tcBorders>
            <w:shd w:val="clear" w:color="auto" w:fill="auto"/>
          </w:tcPr>
          <w:p w14:paraId="29F9F26B" w14:textId="77777777" w:rsidR="00BC4CBC" w:rsidRPr="00952DFE" w:rsidRDefault="00BC4CBC" w:rsidP="00587DF3">
            <w:pPr>
              <w:tabs>
                <w:tab w:val="left" w:pos="309"/>
              </w:tabs>
              <w:suppressAutoHyphens w:val="0"/>
              <w:spacing w:before="40" w:after="40" w:line="220" w:lineRule="exact"/>
              <w:ind w:right="113"/>
              <w:rPr>
                <w:sz w:val="18"/>
                <w:lang w:val="en-US"/>
              </w:rPr>
            </w:pPr>
            <w:r w:rsidRPr="00952DFE">
              <w:rPr>
                <w:sz w:val="18"/>
                <w:vertAlign w:val="superscript"/>
                <w:lang w:val="en-US"/>
              </w:rPr>
              <w:t>a</w:t>
            </w:r>
            <w:r w:rsidRPr="00952DFE">
              <w:rPr>
                <w:sz w:val="18"/>
                <w:lang w:val="en-US"/>
              </w:rPr>
              <w:tab/>
              <w:t xml:space="preserve">ISOFIX base mass </w:t>
            </w:r>
            <w:proofErr w:type="gramStart"/>
            <w:r w:rsidRPr="00952DFE">
              <w:rPr>
                <w:sz w:val="18"/>
                <w:lang w:val="en-US"/>
              </w:rPr>
              <w:t>taken into account</w:t>
            </w:r>
            <w:proofErr w:type="gramEnd"/>
            <w:r w:rsidRPr="00952DFE">
              <w:rPr>
                <w:sz w:val="18"/>
                <w:lang w:val="en-US"/>
              </w:rPr>
              <w:t>.</w:t>
            </w:r>
          </w:p>
        </w:tc>
      </w:tr>
    </w:tbl>
    <w:p w14:paraId="47A86479" w14:textId="77777777" w:rsidR="00BC4CBC" w:rsidRPr="006132BE" w:rsidRDefault="00BC4CBC" w:rsidP="00BC4CBC">
      <w:pPr>
        <w:spacing w:before="120" w:after="120"/>
        <w:ind w:left="2268" w:right="1134"/>
        <w:jc w:val="right"/>
        <w:rPr>
          <w:lang w:val="en-US"/>
        </w:rPr>
      </w:pPr>
      <w:r w:rsidRPr="006132BE">
        <w:rPr>
          <w:spacing w:val="-2"/>
          <w:lang w:eastAsia="en-GB"/>
        </w:rPr>
        <w:t>"</w:t>
      </w:r>
    </w:p>
    <w:p w14:paraId="222349F4" w14:textId="77777777" w:rsidR="00BC4CBC" w:rsidRPr="006132BE" w:rsidRDefault="00BC4CBC" w:rsidP="00BC4CBC">
      <w:pPr>
        <w:suppressAutoHyphens w:val="0"/>
        <w:spacing w:line="240" w:lineRule="auto"/>
        <w:rPr>
          <w:rFonts w:eastAsia="Calibri"/>
          <w:i/>
          <w:snapToGrid w:val="0"/>
          <w:lang w:val="hu-HU"/>
        </w:rPr>
      </w:pPr>
      <w:r w:rsidRPr="006132BE">
        <w:rPr>
          <w:rFonts w:eastAsia="Calibri"/>
          <w:i/>
          <w:lang w:val="hu-HU"/>
        </w:rPr>
        <w:br w:type="page"/>
      </w:r>
    </w:p>
    <w:p w14:paraId="3ED8E0DE" w14:textId="77777777" w:rsidR="00BC4CBC" w:rsidRPr="006132BE" w:rsidRDefault="00BC4CBC" w:rsidP="00BC4CBC">
      <w:pPr>
        <w:pStyle w:val="para"/>
        <w:rPr>
          <w:lang w:val="en-US"/>
        </w:rPr>
      </w:pPr>
      <w:r w:rsidRPr="006132BE">
        <w:rPr>
          <w:rFonts w:eastAsia="Calibri"/>
          <w:i/>
          <w:lang w:val="hu-HU"/>
        </w:rPr>
        <w:lastRenderedPageBreak/>
        <w:t>Appendix 2</w:t>
      </w:r>
      <w:r w:rsidRPr="006132BE">
        <w:rPr>
          <w:rFonts w:eastAsia="Calibri"/>
          <w:lang w:val="hu-HU"/>
        </w:rPr>
        <w:t xml:space="preserve">, insert </w:t>
      </w:r>
      <w:r>
        <w:rPr>
          <w:rFonts w:eastAsia="Calibri"/>
          <w:lang w:val="hu-HU"/>
        </w:rPr>
        <w:t xml:space="preserve">a </w:t>
      </w:r>
      <w:r w:rsidRPr="006132BE">
        <w:rPr>
          <w:rFonts w:eastAsia="Calibri"/>
          <w:lang w:val="hu-HU"/>
        </w:rPr>
        <w:t xml:space="preserve">new </w:t>
      </w:r>
      <w:r>
        <w:rPr>
          <w:rFonts w:eastAsia="Calibri"/>
          <w:lang w:val="hu-HU"/>
        </w:rPr>
        <w:t>p</w:t>
      </w:r>
      <w:r w:rsidRPr="006132BE">
        <w:rPr>
          <w:rFonts w:eastAsia="Calibri"/>
          <w:lang w:val="hu-HU"/>
        </w:rPr>
        <w:t>aragraph 4.7.</w:t>
      </w:r>
      <w:r>
        <w:rPr>
          <w:rFonts w:eastAsia="Calibri"/>
          <w:lang w:val="hu-HU"/>
        </w:rPr>
        <w:t xml:space="preserve"> and a new Figure 7 to read</w:t>
      </w:r>
      <w:r w:rsidRPr="006132BE">
        <w:rPr>
          <w:rFonts w:eastAsia="Calibri"/>
          <w:lang w:val="hu-HU"/>
        </w:rPr>
        <w:t>:</w:t>
      </w:r>
    </w:p>
    <w:p w14:paraId="21378C94" w14:textId="77777777" w:rsidR="00BC4CBC" w:rsidRPr="006132BE" w:rsidRDefault="00BC4CBC" w:rsidP="00BC4CBC">
      <w:pPr>
        <w:pStyle w:val="para"/>
        <w:rPr>
          <w:lang w:val="en-US"/>
        </w:rPr>
      </w:pPr>
      <w:r w:rsidRPr="006132BE">
        <w:rPr>
          <w:lang w:val="en-US"/>
        </w:rPr>
        <w:t xml:space="preserve">"4.7. </w:t>
      </w:r>
      <w:r w:rsidRPr="006132BE">
        <w:rPr>
          <w:lang w:val="en-US"/>
        </w:rPr>
        <w:tab/>
        <w:t>Rearward facing infant child restraint systems envelope ISO/R2X</w:t>
      </w:r>
    </w:p>
    <w:p w14:paraId="6B18BAC4" w14:textId="77777777" w:rsidR="00BC4CBC" w:rsidRPr="006724C7" w:rsidRDefault="00BC4CBC" w:rsidP="00BC4CBC">
      <w:pPr>
        <w:pStyle w:val="para"/>
        <w:spacing w:after="240"/>
        <w:ind w:left="1134" w:firstLine="0"/>
        <w:jc w:val="left"/>
        <w:rPr>
          <w:lang w:val="en-US"/>
        </w:rPr>
      </w:pPr>
      <w:r w:rsidRPr="006132BE">
        <w:rPr>
          <w:noProof/>
          <w:spacing w:val="-2"/>
          <w:lang w:val="en-US"/>
        </w:rPr>
        <w:t>Figure 7</w:t>
      </w:r>
      <w:r w:rsidRPr="006132BE">
        <w:rPr>
          <w:noProof/>
          <w:spacing w:val="-2"/>
          <w:lang w:val="en-US"/>
        </w:rPr>
        <w:br/>
      </w:r>
      <w:r w:rsidRPr="006132BE">
        <w:rPr>
          <w:b/>
          <w:lang w:val="en-US"/>
        </w:rPr>
        <w:t>Reduced-Size Rearward Facing toddler CRS Envelope dimensions for a reduced-size rearward-facing CRS, modified for improved compatibility with the vehicle interior</w:t>
      </w:r>
      <w:r w:rsidRPr="006132BE">
        <w:rPr>
          <w:lang w:val="en-US"/>
        </w:rPr>
        <w:t xml:space="preserve"> </w:t>
      </w:r>
    </w:p>
    <w:p w14:paraId="2EC1E977" w14:textId="77777777" w:rsidR="00BC4CBC" w:rsidRDefault="00BC4CBC" w:rsidP="00BC4CBC">
      <w:pPr>
        <w:keepNext/>
        <w:keepLines/>
        <w:spacing w:after="120"/>
        <w:ind w:left="567" w:right="1134"/>
        <w:jc w:val="both"/>
        <w:rPr>
          <w:noProof/>
          <w:spacing w:val="-2"/>
          <w:lang w:val="en-US"/>
        </w:rPr>
      </w:pPr>
      <w:r w:rsidRPr="006132BE">
        <w:rPr>
          <w:noProof/>
          <w:spacing w:val="-2"/>
          <w:lang w:val="en-US"/>
        </w:rPr>
        <w:drawing>
          <wp:inline distT="0" distB="0" distL="0" distR="0" wp14:anchorId="2B85D79A" wp14:editId="48AD0783">
            <wp:extent cx="5518107" cy="493776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8335" cy="4937964"/>
                    </a:xfrm>
                    <a:prstGeom prst="rect">
                      <a:avLst/>
                    </a:prstGeom>
                    <a:noFill/>
                    <a:ln>
                      <a:noFill/>
                    </a:ln>
                  </pic:spPr>
                </pic:pic>
              </a:graphicData>
            </a:graphic>
          </wp:inline>
        </w:drawing>
      </w:r>
    </w:p>
    <w:p w14:paraId="6026423C" w14:textId="77777777" w:rsidR="00BC4CBC" w:rsidRPr="006724C7" w:rsidRDefault="00BC4CBC" w:rsidP="00BC4CBC">
      <w:pPr>
        <w:keepNext/>
        <w:keepLines/>
        <w:spacing w:after="120"/>
        <w:ind w:right="1134"/>
        <w:jc w:val="right"/>
        <w:rPr>
          <w:noProof/>
          <w:spacing w:val="-2"/>
          <w:sz w:val="18"/>
          <w:szCs w:val="18"/>
        </w:rPr>
      </w:pPr>
      <w:r w:rsidRPr="006724C7">
        <w:rPr>
          <w:noProof/>
          <w:spacing w:val="-2"/>
          <w:sz w:val="18"/>
          <w:szCs w:val="18"/>
          <w:lang w:val="en-US"/>
        </w:rPr>
        <w:t>(</w:t>
      </w:r>
      <w:r w:rsidRPr="006724C7">
        <w:rPr>
          <w:noProof/>
          <w:spacing w:val="-2"/>
          <w:sz w:val="18"/>
          <w:szCs w:val="18"/>
        </w:rPr>
        <w:t>all dimensions in millimeters)</w:t>
      </w:r>
    </w:p>
    <w:p w14:paraId="36C7E6FE" w14:textId="77777777" w:rsidR="00BC4CBC" w:rsidRPr="00952DFE" w:rsidRDefault="00BC4CBC" w:rsidP="00BC4CBC">
      <w:pPr>
        <w:spacing w:line="220" w:lineRule="exact"/>
        <w:ind w:left="1134" w:right="1134"/>
        <w:rPr>
          <w:spacing w:val="-2"/>
          <w:szCs w:val="18"/>
          <w:lang w:val="en-US" w:eastAsia="en-GB"/>
        </w:rPr>
      </w:pPr>
      <w:r w:rsidRPr="00952DFE">
        <w:rPr>
          <w:spacing w:val="-2"/>
          <w:szCs w:val="18"/>
          <w:lang w:val="en-US" w:eastAsia="en-GB"/>
        </w:rPr>
        <w:t>Key</w:t>
      </w:r>
    </w:p>
    <w:p w14:paraId="2DF56708" w14:textId="77777777" w:rsidR="00BC4CBC" w:rsidRPr="00952DFE" w:rsidRDefault="00BC4CBC" w:rsidP="00BC4CBC">
      <w:pPr>
        <w:tabs>
          <w:tab w:val="left" w:pos="1418"/>
        </w:tabs>
        <w:spacing w:after="40" w:line="220" w:lineRule="exact"/>
        <w:ind w:left="1418" w:right="1134" w:hanging="284"/>
        <w:rPr>
          <w:spacing w:val="-2"/>
          <w:szCs w:val="18"/>
          <w:lang w:val="en-US" w:eastAsia="en-GB"/>
        </w:rPr>
      </w:pPr>
      <w:r w:rsidRPr="00952DFE">
        <w:rPr>
          <w:spacing w:val="-2"/>
          <w:szCs w:val="18"/>
          <w:lang w:val="en-US" w:eastAsia="en-GB"/>
        </w:rPr>
        <w:t>1</w:t>
      </w:r>
      <w:r w:rsidRPr="00952DFE">
        <w:rPr>
          <w:spacing w:val="-2"/>
          <w:szCs w:val="18"/>
          <w:lang w:val="en-US" w:eastAsia="en-GB"/>
        </w:rPr>
        <w:tab/>
      </w:r>
      <w:proofErr w:type="spellStart"/>
      <w:r w:rsidRPr="00952DFE">
        <w:rPr>
          <w:spacing w:val="-2"/>
          <w:szCs w:val="18"/>
          <w:lang w:val="en-US" w:eastAsia="en-GB"/>
        </w:rPr>
        <w:t>Lmits</w:t>
      </w:r>
      <w:proofErr w:type="spellEnd"/>
      <w:r w:rsidRPr="00952DFE">
        <w:rPr>
          <w:spacing w:val="-2"/>
          <w:szCs w:val="18"/>
          <w:lang w:val="en-US" w:eastAsia="en-GB"/>
        </w:rPr>
        <w:t xml:space="preserve"> in the rearward and upward directions</w:t>
      </w:r>
    </w:p>
    <w:p w14:paraId="3A7E5FB2" w14:textId="77777777" w:rsidR="00BC4CBC" w:rsidRPr="00952DFE" w:rsidRDefault="00BC4CBC" w:rsidP="00BC4CBC">
      <w:pPr>
        <w:tabs>
          <w:tab w:val="left" w:pos="1418"/>
        </w:tabs>
        <w:suppressAutoHyphens w:val="0"/>
        <w:spacing w:line="210" w:lineRule="exact"/>
        <w:ind w:left="1418" w:right="1134" w:hanging="284"/>
        <w:jc w:val="both"/>
        <w:rPr>
          <w:spacing w:val="-2"/>
          <w:szCs w:val="18"/>
          <w:lang w:val="en-US" w:eastAsia="en-GB"/>
        </w:rPr>
      </w:pPr>
      <w:r w:rsidRPr="00952DFE">
        <w:rPr>
          <w:spacing w:val="-2"/>
          <w:szCs w:val="18"/>
          <w:lang w:val="en-US" w:eastAsia="en-GB"/>
        </w:rPr>
        <w:t>2</w:t>
      </w:r>
      <w:r w:rsidRPr="00952DFE">
        <w:rPr>
          <w:spacing w:val="-2"/>
          <w:szCs w:val="18"/>
          <w:lang w:val="en-US" w:eastAsia="en-GB"/>
        </w:rPr>
        <w:tab/>
        <w:t xml:space="preserve">Dashed lines mark the area where an anti-rotation device, or similar (e.g. rebound bar), </w:t>
      </w:r>
      <w:proofErr w:type="gramStart"/>
      <w:r w:rsidRPr="00952DFE">
        <w:rPr>
          <w:spacing w:val="-2"/>
          <w:szCs w:val="18"/>
          <w:lang w:val="en-US" w:eastAsia="en-GB"/>
        </w:rPr>
        <w:t>is allowed to</w:t>
      </w:r>
      <w:proofErr w:type="gramEnd"/>
      <w:r w:rsidRPr="00952DFE">
        <w:rPr>
          <w:spacing w:val="-2"/>
          <w:szCs w:val="18"/>
          <w:lang w:val="en-US" w:eastAsia="en-GB"/>
        </w:rPr>
        <w:t xml:space="preserve"> protrude</w:t>
      </w:r>
    </w:p>
    <w:p w14:paraId="1D29F593" w14:textId="04EAD59D" w:rsidR="00BC4CBC" w:rsidRPr="00952DFE" w:rsidRDefault="00BC4CBC" w:rsidP="00BC4CBC">
      <w:pPr>
        <w:tabs>
          <w:tab w:val="left" w:pos="1418"/>
        </w:tabs>
        <w:suppressAutoHyphens w:val="0"/>
        <w:spacing w:line="210" w:lineRule="exact"/>
        <w:ind w:left="1418" w:right="1134" w:hanging="284"/>
        <w:jc w:val="both"/>
        <w:rPr>
          <w:spacing w:val="-2"/>
          <w:szCs w:val="18"/>
          <w:lang w:val="en-US" w:eastAsia="en-GB"/>
        </w:rPr>
      </w:pPr>
      <w:r w:rsidRPr="00952DFE">
        <w:rPr>
          <w:spacing w:val="-2"/>
          <w:szCs w:val="18"/>
          <w:lang w:val="en-US" w:eastAsia="en-GB"/>
        </w:rPr>
        <w:t>3</w:t>
      </w:r>
      <w:r w:rsidRPr="00952DFE">
        <w:rPr>
          <w:spacing w:val="-2"/>
          <w:szCs w:val="18"/>
          <w:lang w:val="en-US" w:eastAsia="en-GB"/>
        </w:rPr>
        <w:tab/>
        <w:t>The backward limitation (to the right in the figure) is given by the forward-facing envelope in Figure 2</w:t>
      </w:r>
    </w:p>
    <w:p w14:paraId="6DBECDEF" w14:textId="77777777" w:rsidR="00BC4CBC" w:rsidRPr="00952DFE" w:rsidRDefault="00BC4CBC" w:rsidP="00BC4CBC">
      <w:pPr>
        <w:tabs>
          <w:tab w:val="left" w:pos="1418"/>
        </w:tabs>
        <w:suppressAutoHyphens w:val="0"/>
        <w:spacing w:line="210" w:lineRule="exact"/>
        <w:ind w:left="1418" w:right="1134" w:hanging="284"/>
        <w:jc w:val="both"/>
        <w:rPr>
          <w:spacing w:val="-2"/>
          <w:sz w:val="18"/>
          <w:szCs w:val="18"/>
          <w:lang w:val="en-US" w:eastAsia="en-GB"/>
        </w:rPr>
      </w:pPr>
      <w:r w:rsidRPr="00952DFE">
        <w:rPr>
          <w:spacing w:val="-2"/>
          <w:szCs w:val="18"/>
          <w:lang w:val="en-US" w:eastAsia="en-GB"/>
        </w:rPr>
        <w:t>4</w:t>
      </w:r>
      <w:r w:rsidRPr="00952DFE">
        <w:rPr>
          <w:spacing w:val="-2"/>
          <w:szCs w:val="18"/>
          <w:lang w:val="en-US" w:eastAsia="en-GB"/>
        </w:rPr>
        <w:tab/>
        <w:t>For further specifications of the connector area, see detail Y and ISO 13216-1:1999, Figures 2 and 3"</w:t>
      </w:r>
    </w:p>
    <w:p w14:paraId="4BEF393E" w14:textId="77777777" w:rsidR="00BC4CBC" w:rsidRPr="006132BE" w:rsidRDefault="00BC4CBC" w:rsidP="00BC4CBC">
      <w:pPr>
        <w:pStyle w:val="para"/>
        <w:rPr>
          <w:rFonts w:eastAsia="Calibri"/>
          <w:i/>
          <w:lang w:val="hu-HU"/>
        </w:rPr>
      </w:pPr>
    </w:p>
    <w:p w14:paraId="3373DD43" w14:textId="77777777" w:rsidR="00BC4CBC" w:rsidRPr="006724C7" w:rsidRDefault="00BC4CBC" w:rsidP="00BC4CBC">
      <w:pPr>
        <w:pStyle w:val="para"/>
        <w:keepNext/>
        <w:keepLines/>
        <w:ind w:left="1134" w:firstLine="0"/>
        <w:rPr>
          <w:spacing w:val="-4"/>
          <w:lang w:val="en-US"/>
        </w:rPr>
      </w:pPr>
      <w:r w:rsidRPr="006724C7">
        <w:rPr>
          <w:rFonts w:eastAsia="Calibri"/>
          <w:i/>
          <w:spacing w:val="-4"/>
          <w:lang w:val="hu-HU"/>
        </w:rPr>
        <w:lastRenderedPageBreak/>
        <w:t>Appendix 2, paragraph 4.7.(former)</w:t>
      </w:r>
      <w:r w:rsidRPr="006724C7">
        <w:rPr>
          <w:rFonts w:eastAsia="Calibri"/>
          <w:spacing w:val="-4"/>
          <w:lang w:val="hu-HU"/>
        </w:rPr>
        <w:t>, renumber as paragraph 4.8. and amend to read:</w:t>
      </w:r>
    </w:p>
    <w:p w14:paraId="7EFC0FBB" w14:textId="77777777" w:rsidR="00BC4CBC" w:rsidRPr="006132BE" w:rsidRDefault="00BC4CBC" w:rsidP="00BC4CBC">
      <w:pPr>
        <w:pStyle w:val="para"/>
        <w:keepNext/>
        <w:keepLines/>
        <w:rPr>
          <w:bCs/>
          <w:lang w:val="en-US"/>
        </w:rPr>
      </w:pPr>
      <w:r w:rsidRPr="006132BE">
        <w:rPr>
          <w:bCs/>
          <w:lang w:val="en-US"/>
        </w:rPr>
        <w:t xml:space="preserve">"4.8. </w:t>
      </w:r>
      <w:r>
        <w:rPr>
          <w:bCs/>
          <w:lang w:val="en-US"/>
        </w:rPr>
        <w:tab/>
      </w:r>
      <w:r w:rsidRPr="006132BE">
        <w:rPr>
          <w:bCs/>
          <w:lang w:val="en-US"/>
        </w:rPr>
        <w:t>Lateral facing child restraint systems envelope</w:t>
      </w:r>
    </w:p>
    <w:p w14:paraId="26F46236" w14:textId="77777777" w:rsidR="00BC4CBC" w:rsidRPr="006132BE" w:rsidRDefault="00BC4CBC" w:rsidP="00BC4CBC">
      <w:pPr>
        <w:pStyle w:val="para"/>
        <w:keepNext/>
        <w:keepLines/>
        <w:ind w:left="1134" w:firstLine="0"/>
        <w:jc w:val="left"/>
        <w:rPr>
          <w:b/>
          <w:strike/>
          <w:lang w:val="en-US"/>
        </w:rPr>
      </w:pPr>
      <w:r w:rsidRPr="006132BE">
        <w:rPr>
          <w:lang w:val="en-US"/>
        </w:rPr>
        <w:t xml:space="preserve">Figure 8 </w:t>
      </w:r>
      <w:r w:rsidRPr="006132BE">
        <w:rPr>
          <w:lang w:val="en-US"/>
        </w:rPr>
        <w:br/>
      </w:r>
      <w:r w:rsidRPr="006132BE">
        <w:rPr>
          <w:b/>
          <w:lang w:val="en-US"/>
        </w:rPr>
        <w:t xml:space="preserve">Envelope dimensions for lateral facing position CRS - ISO/L1- or symmetrically opposite - ISO/L2 (figure shown) </w:t>
      </w:r>
    </w:p>
    <w:p w14:paraId="08686D0A" w14:textId="77777777" w:rsidR="00BC4CBC" w:rsidRPr="006132BE" w:rsidRDefault="00BC4CBC" w:rsidP="00BC4CBC">
      <w:pPr>
        <w:pStyle w:val="para"/>
        <w:tabs>
          <w:tab w:val="left" w:pos="1701"/>
        </w:tabs>
        <w:spacing w:after="0"/>
        <w:ind w:left="1134" w:firstLine="0"/>
      </w:pPr>
      <w:r w:rsidRPr="006724C7">
        <w:rPr>
          <w:i/>
          <w:lang w:val="en-US"/>
        </w:rPr>
        <w:t>Note</w:t>
      </w:r>
      <w:r w:rsidRPr="006132BE">
        <w:rPr>
          <w:lang w:val="en-US"/>
        </w:rPr>
        <w:t xml:space="preserve">: </w:t>
      </w:r>
      <w:r w:rsidRPr="006132BE">
        <w:rPr>
          <w:lang w:val="en-US"/>
        </w:rPr>
        <w:tab/>
      </w:r>
      <w:r w:rsidRPr="006132BE">
        <w:t xml:space="preserve">The envelope for a left lateral-facing infant CRS (ISO/L1) has dimensions symmetric to ISO/L2 </w:t>
      </w:r>
      <w:proofErr w:type="gramStart"/>
      <w:r w:rsidRPr="006132BE">
        <w:t>with regard to</w:t>
      </w:r>
      <w:proofErr w:type="gramEnd"/>
      <w:r w:rsidRPr="006132BE">
        <w:t xml:space="preserve"> its intermediate longitudinal plan.</w:t>
      </w:r>
    </w:p>
    <w:p w14:paraId="292BCDAF" w14:textId="77777777" w:rsidR="00BC4CBC" w:rsidRDefault="00BC4CBC" w:rsidP="00BC4CBC">
      <w:pPr>
        <w:pStyle w:val="para"/>
        <w:ind w:hanging="1559"/>
      </w:pPr>
      <w:r w:rsidRPr="006132BE">
        <w:rPr>
          <w:noProof/>
          <w:lang w:val="en-US"/>
        </w:rPr>
        <w:drawing>
          <wp:inline distT="0" distB="0" distL="0" distR="0" wp14:anchorId="3105FAE4" wp14:editId="5D3866ED">
            <wp:extent cx="4947301" cy="5875362"/>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9737" cy="5878255"/>
                    </a:xfrm>
                    <a:prstGeom prst="rect">
                      <a:avLst/>
                    </a:prstGeom>
                    <a:noFill/>
                    <a:ln>
                      <a:noFill/>
                    </a:ln>
                  </pic:spPr>
                </pic:pic>
              </a:graphicData>
            </a:graphic>
          </wp:inline>
        </w:drawing>
      </w:r>
    </w:p>
    <w:p w14:paraId="107E7D22" w14:textId="77777777" w:rsidR="00BC4CBC" w:rsidRPr="006724C7" w:rsidRDefault="00BC4CBC" w:rsidP="00BC4CBC">
      <w:pPr>
        <w:pStyle w:val="para"/>
        <w:spacing w:after="0"/>
        <w:ind w:left="1134" w:firstLine="0"/>
        <w:jc w:val="right"/>
        <w:rPr>
          <w:sz w:val="18"/>
          <w:szCs w:val="18"/>
        </w:rPr>
      </w:pPr>
      <w:r w:rsidRPr="006724C7">
        <w:rPr>
          <w:sz w:val="18"/>
          <w:szCs w:val="18"/>
        </w:rPr>
        <w:t>(all dimensions in millimetres)</w:t>
      </w:r>
    </w:p>
    <w:p w14:paraId="5F932A8F" w14:textId="77777777" w:rsidR="00BC4CBC" w:rsidRPr="004D1943" w:rsidRDefault="00BC4CBC" w:rsidP="00BC4CBC">
      <w:pPr>
        <w:pStyle w:val="para"/>
        <w:spacing w:after="0"/>
        <w:rPr>
          <w:szCs w:val="18"/>
        </w:rPr>
      </w:pPr>
      <w:r w:rsidRPr="004D1943">
        <w:rPr>
          <w:szCs w:val="18"/>
        </w:rPr>
        <w:t>Key</w:t>
      </w:r>
    </w:p>
    <w:p w14:paraId="2BD4AC68" w14:textId="17618FF2" w:rsidR="00BC4CBC" w:rsidRDefault="00BC4CBC" w:rsidP="00BC4CBC">
      <w:pPr>
        <w:spacing w:after="40" w:line="220" w:lineRule="exact"/>
        <w:ind w:left="1418" w:hanging="284"/>
        <w:rPr>
          <w:szCs w:val="18"/>
          <w:lang w:val="en-US"/>
        </w:rPr>
      </w:pPr>
      <w:r w:rsidRPr="00952DFE">
        <w:rPr>
          <w:szCs w:val="18"/>
          <w:lang w:val="en-US"/>
        </w:rPr>
        <w:t>1</w:t>
      </w:r>
      <w:r w:rsidRPr="00952DFE">
        <w:rPr>
          <w:szCs w:val="18"/>
          <w:lang w:val="en-US"/>
        </w:rPr>
        <w:tab/>
      </w:r>
      <w:r w:rsidRPr="00952DFE">
        <w:rPr>
          <w:spacing w:val="-2"/>
          <w:szCs w:val="18"/>
          <w:lang w:val="en-US" w:eastAsia="en-GB"/>
        </w:rPr>
        <w:t>Limits</w:t>
      </w:r>
      <w:r w:rsidRPr="00952DFE">
        <w:rPr>
          <w:szCs w:val="18"/>
          <w:lang w:val="en-US"/>
        </w:rPr>
        <w:t xml:space="preserve"> in the rearward and upward directions</w:t>
      </w:r>
    </w:p>
    <w:p w14:paraId="14DC001F" w14:textId="46C519FB" w:rsidR="00E22E64" w:rsidRPr="00E22E64" w:rsidRDefault="00E22E64" w:rsidP="00E22E64">
      <w:pPr>
        <w:spacing w:line="220" w:lineRule="exact"/>
        <w:ind w:left="1418" w:right="1134" w:hanging="284"/>
        <w:rPr>
          <w:lang w:val="en-US"/>
        </w:rPr>
      </w:pPr>
      <w:r w:rsidRPr="00952DFE">
        <w:rPr>
          <w:szCs w:val="18"/>
          <w:lang w:val="en-US"/>
        </w:rPr>
        <w:t>2</w:t>
      </w:r>
      <w:r w:rsidRPr="00952DFE">
        <w:rPr>
          <w:szCs w:val="18"/>
          <w:lang w:val="en-US"/>
        </w:rPr>
        <w:tab/>
        <w:t xml:space="preserve">Dashed lines mark the area where an anti-rotation device, or similar (e.g. rebound bar), </w:t>
      </w:r>
      <w:proofErr w:type="gramStart"/>
      <w:r w:rsidRPr="00952DFE">
        <w:rPr>
          <w:szCs w:val="18"/>
          <w:lang w:val="en-US"/>
        </w:rPr>
        <w:t>is allowed to</w:t>
      </w:r>
      <w:proofErr w:type="gramEnd"/>
      <w:r w:rsidRPr="00952DFE">
        <w:rPr>
          <w:szCs w:val="18"/>
          <w:lang w:val="en-US"/>
        </w:rPr>
        <w:t xml:space="preserve"> protrude.</w:t>
      </w:r>
      <w:r w:rsidRPr="00952DFE">
        <w:rPr>
          <w:sz w:val="22"/>
          <w:lang w:val="en-US"/>
        </w:rPr>
        <w:t>"</w:t>
      </w:r>
    </w:p>
    <w:p w14:paraId="6C37F7F6" w14:textId="77777777" w:rsidR="00BC4CBC" w:rsidRPr="006132BE" w:rsidRDefault="00BC4CBC" w:rsidP="00BC4CBC">
      <w:pPr>
        <w:pStyle w:val="para"/>
      </w:pPr>
      <w:r w:rsidRPr="006132BE">
        <w:rPr>
          <w:i/>
        </w:rPr>
        <w:lastRenderedPageBreak/>
        <w:t>Figures 8 and 9</w:t>
      </w:r>
      <w:r w:rsidRPr="006132BE">
        <w:t>, renumber as Figures 9 and 10.</w:t>
      </w:r>
    </w:p>
    <w:p w14:paraId="3A307A39" w14:textId="77777777" w:rsidR="00BC4CBC" w:rsidRPr="006132BE" w:rsidRDefault="00BC4CBC" w:rsidP="00BC4CBC">
      <w:pPr>
        <w:pStyle w:val="para"/>
      </w:pPr>
      <w:r w:rsidRPr="006132BE">
        <w:rPr>
          <w:rFonts w:eastAsia="Calibri"/>
          <w:i/>
          <w:lang w:val="hu-HU"/>
        </w:rPr>
        <w:t>Appendix 3., Table 1</w:t>
      </w:r>
      <w:r w:rsidRPr="006132BE">
        <w:rPr>
          <w:rFonts w:eastAsia="Calibri"/>
          <w:lang w:val="hu-HU"/>
        </w:rPr>
        <w:t>, amend to read:</w:t>
      </w:r>
    </w:p>
    <w:p w14:paraId="70CDBF3C" w14:textId="77777777" w:rsidR="00BC4CBC" w:rsidRPr="006132BE" w:rsidRDefault="00BC4CBC" w:rsidP="00BC4CBC">
      <w:pPr>
        <w:pStyle w:val="para"/>
        <w:ind w:left="1134" w:firstLine="0"/>
      </w:pPr>
      <w:r w:rsidRPr="006132BE">
        <w:t>"…</w:t>
      </w:r>
    </w:p>
    <w:tbl>
      <w:tblPr>
        <w:tblW w:w="81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41"/>
        <w:gridCol w:w="567"/>
        <w:gridCol w:w="567"/>
        <w:gridCol w:w="567"/>
        <w:gridCol w:w="567"/>
        <w:gridCol w:w="567"/>
        <w:gridCol w:w="567"/>
        <w:gridCol w:w="567"/>
        <w:gridCol w:w="567"/>
        <w:gridCol w:w="635"/>
      </w:tblGrid>
      <w:tr w:rsidR="00BC4CBC" w:rsidRPr="006132BE" w14:paraId="44CD4399" w14:textId="77777777" w:rsidTr="00587DF3">
        <w:trPr>
          <w:cantSplit/>
          <w:trHeight w:val="338"/>
          <w:tblHeader/>
        </w:trPr>
        <w:tc>
          <w:tcPr>
            <w:tcW w:w="2941" w:type="dxa"/>
            <w:tcBorders>
              <w:bottom w:val="single" w:sz="12" w:space="0" w:color="auto"/>
            </w:tcBorders>
            <w:shd w:val="clear" w:color="auto" w:fill="auto"/>
            <w:vAlign w:val="bottom"/>
          </w:tcPr>
          <w:p w14:paraId="202E5B88" w14:textId="77777777" w:rsidR="00BC4CBC" w:rsidRPr="006132BE" w:rsidRDefault="00BC4CBC" w:rsidP="00587DF3">
            <w:pPr>
              <w:suppressAutoHyphens w:val="0"/>
              <w:spacing w:before="80" w:after="80" w:line="200" w:lineRule="exact"/>
              <w:ind w:right="113"/>
              <w:rPr>
                <w:i/>
                <w:sz w:val="16"/>
                <w:szCs w:val="24"/>
                <w:lang w:eastAsia="de-DE"/>
              </w:rPr>
            </w:pPr>
            <w:r w:rsidRPr="006132BE">
              <w:rPr>
                <w:i/>
                <w:sz w:val="16"/>
                <w:szCs w:val="24"/>
                <w:lang w:eastAsia="de-DE"/>
              </w:rPr>
              <w:t> </w:t>
            </w:r>
          </w:p>
        </w:tc>
        <w:tc>
          <w:tcPr>
            <w:tcW w:w="5171" w:type="dxa"/>
            <w:gridSpan w:val="9"/>
            <w:tcBorders>
              <w:bottom w:val="single" w:sz="12" w:space="0" w:color="auto"/>
            </w:tcBorders>
          </w:tcPr>
          <w:p w14:paraId="2D7A3844" w14:textId="77777777" w:rsidR="00BC4CBC" w:rsidRPr="006132BE" w:rsidRDefault="00BC4CBC" w:rsidP="00587DF3">
            <w:pPr>
              <w:suppressAutoHyphens w:val="0"/>
              <w:spacing w:before="80" w:after="80" w:line="200" w:lineRule="exact"/>
              <w:ind w:right="113"/>
              <w:jc w:val="center"/>
              <w:rPr>
                <w:i/>
                <w:sz w:val="16"/>
                <w:szCs w:val="24"/>
                <w:lang w:eastAsia="de-DE"/>
              </w:rPr>
            </w:pPr>
            <w:r w:rsidRPr="006132BE">
              <w:rPr>
                <w:i/>
                <w:sz w:val="16"/>
                <w:szCs w:val="24"/>
                <w:lang w:eastAsia="de-DE"/>
              </w:rPr>
              <w:t>Seating position</w:t>
            </w:r>
          </w:p>
        </w:tc>
      </w:tr>
      <w:tr w:rsidR="00BC4CBC" w:rsidRPr="006132BE" w14:paraId="6E844268" w14:textId="77777777" w:rsidTr="00587DF3">
        <w:trPr>
          <w:trHeight w:val="393"/>
        </w:trPr>
        <w:tc>
          <w:tcPr>
            <w:tcW w:w="2941" w:type="dxa"/>
            <w:tcBorders>
              <w:top w:val="single" w:sz="12" w:space="0" w:color="auto"/>
              <w:bottom w:val="single" w:sz="4" w:space="0" w:color="auto"/>
            </w:tcBorders>
            <w:shd w:val="clear" w:color="auto" w:fill="auto"/>
          </w:tcPr>
          <w:p w14:paraId="11A71595" w14:textId="77777777" w:rsidR="00BC4CBC" w:rsidRPr="006132BE" w:rsidRDefault="00BC4CBC" w:rsidP="00587DF3">
            <w:pPr>
              <w:suppressAutoHyphens w:val="0"/>
              <w:spacing w:before="40" w:after="120" w:line="220" w:lineRule="exact"/>
              <w:ind w:left="57" w:right="-176"/>
              <w:rPr>
                <w:szCs w:val="24"/>
                <w:lang w:eastAsia="de-DE"/>
              </w:rPr>
            </w:pPr>
            <w:r w:rsidRPr="006132BE">
              <w:rPr>
                <w:szCs w:val="24"/>
                <w:lang w:eastAsia="de-DE"/>
              </w:rPr>
              <w:t>Seat position number</w:t>
            </w:r>
          </w:p>
        </w:tc>
        <w:tc>
          <w:tcPr>
            <w:tcW w:w="567" w:type="dxa"/>
            <w:tcBorders>
              <w:top w:val="single" w:sz="12" w:space="0" w:color="auto"/>
              <w:bottom w:val="single" w:sz="4" w:space="0" w:color="auto"/>
            </w:tcBorders>
          </w:tcPr>
          <w:p w14:paraId="51F3B62A" w14:textId="77777777" w:rsidR="00BC4CBC" w:rsidRPr="006132BE" w:rsidRDefault="00BC4CBC" w:rsidP="00587DF3">
            <w:pPr>
              <w:suppressAutoHyphens w:val="0"/>
              <w:spacing w:before="40" w:after="120" w:line="220" w:lineRule="exact"/>
              <w:jc w:val="center"/>
              <w:rPr>
                <w:szCs w:val="16"/>
                <w:lang w:eastAsia="de-DE"/>
              </w:rPr>
            </w:pPr>
            <w:r w:rsidRPr="006132BE">
              <w:rPr>
                <w:szCs w:val="16"/>
                <w:lang w:eastAsia="de-DE"/>
              </w:rPr>
              <w:t>1</w:t>
            </w:r>
          </w:p>
        </w:tc>
        <w:tc>
          <w:tcPr>
            <w:tcW w:w="567" w:type="dxa"/>
            <w:tcBorders>
              <w:top w:val="single" w:sz="12" w:space="0" w:color="auto"/>
              <w:bottom w:val="single" w:sz="4" w:space="0" w:color="auto"/>
            </w:tcBorders>
            <w:shd w:val="clear" w:color="auto" w:fill="auto"/>
          </w:tcPr>
          <w:p w14:paraId="0DA05C93" w14:textId="77777777" w:rsidR="00BC4CBC" w:rsidRPr="006132BE" w:rsidRDefault="00BC4CBC" w:rsidP="00587DF3">
            <w:pPr>
              <w:suppressAutoHyphens w:val="0"/>
              <w:spacing w:before="40" w:after="120" w:line="220" w:lineRule="exact"/>
              <w:jc w:val="center"/>
              <w:rPr>
                <w:szCs w:val="16"/>
                <w:lang w:eastAsia="de-DE"/>
              </w:rPr>
            </w:pPr>
            <w:r w:rsidRPr="006132BE">
              <w:rPr>
                <w:szCs w:val="16"/>
                <w:lang w:eastAsia="de-DE"/>
              </w:rPr>
              <w:t>2</w:t>
            </w:r>
          </w:p>
        </w:tc>
        <w:tc>
          <w:tcPr>
            <w:tcW w:w="567" w:type="dxa"/>
            <w:tcBorders>
              <w:top w:val="single" w:sz="12" w:space="0" w:color="auto"/>
              <w:bottom w:val="single" w:sz="4" w:space="0" w:color="auto"/>
            </w:tcBorders>
            <w:shd w:val="clear" w:color="auto" w:fill="auto"/>
          </w:tcPr>
          <w:p w14:paraId="5C0C3BC8" w14:textId="77777777" w:rsidR="00BC4CBC" w:rsidRPr="006132BE" w:rsidRDefault="00BC4CBC" w:rsidP="00587DF3">
            <w:pPr>
              <w:suppressAutoHyphens w:val="0"/>
              <w:spacing w:before="40" w:after="120" w:line="220" w:lineRule="exact"/>
              <w:jc w:val="center"/>
              <w:rPr>
                <w:szCs w:val="16"/>
                <w:lang w:eastAsia="de-DE"/>
              </w:rPr>
            </w:pPr>
            <w:r w:rsidRPr="006132BE">
              <w:rPr>
                <w:szCs w:val="16"/>
                <w:lang w:eastAsia="de-DE"/>
              </w:rPr>
              <w:t>3</w:t>
            </w:r>
          </w:p>
        </w:tc>
        <w:tc>
          <w:tcPr>
            <w:tcW w:w="567" w:type="dxa"/>
            <w:tcBorders>
              <w:top w:val="single" w:sz="12" w:space="0" w:color="auto"/>
              <w:bottom w:val="single" w:sz="4" w:space="0" w:color="auto"/>
            </w:tcBorders>
            <w:shd w:val="clear" w:color="auto" w:fill="auto"/>
          </w:tcPr>
          <w:p w14:paraId="5C5E5354" w14:textId="77777777" w:rsidR="00BC4CBC" w:rsidRPr="006132BE" w:rsidRDefault="00BC4CBC" w:rsidP="00587DF3">
            <w:pPr>
              <w:suppressAutoHyphens w:val="0"/>
              <w:spacing w:before="40" w:after="120" w:line="220" w:lineRule="exact"/>
              <w:jc w:val="center"/>
              <w:rPr>
                <w:szCs w:val="16"/>
                <w:lang w:eastAsia="de-DE"/>
              </w:rPr>
            </w:pPr>
            <w:r w:rsidRPr="006132BE">
              <w:rPr>
                <w:szCs w:val="16"/>
                <w:lang w:eastAsia="de-DE"/>
              </w:rPr>
              <w:t>4</w:t>
            </w:r>
          </w:p>
        </w:tc>
        <w:tc>
          <w:tcPr>
            <w:tcW w:w="567" w:type="dxa"/>
            <w:tcBorders>
              <w:top w:val="single" w:sz="12" w:space="0" w:color="auto"/>
              <w:bottom w:val="single" w:sz="4" w:space="0" w:color="auto"/>
            </w:tcBorders>
            <w:shd w:val="clear" w:color="auto" w:fill="auto"/>
          </w:tcPr>
          <w:p w14:paraId="29AF9808" w14:textId="77777777" w:rsidR="00BC4CBC" w:rsidRPr="006132BE" w:rsidRDefault="00BC4CBC" w:rsidP="00587DF3">
            <w:pPr>
              <w:suppressAutoHyphens w:val="0"/>
              <w:spacing w:before="40" w:after="120" w:line="220" w:lineRule="exact"/>
              <w:jc w:val="center"/>
              <w:rPr>
                <w:szCs w:val="16"/>
                <w:lang w:eastAsia="de-DE"/>
              </w:rPr>
            </w:pPr>
            <w:r w:rsidRPr="006132BE">
              <w:rPr>
                <w:szCs w:val="16"/>
                <w:lang w:eastAsia="de-DE"/>
              </w:rPr>
              <w:t>5</w:t>
            </w:r>
          </w:p>
        </w:tc>
        <w:tc>
          <w:tcPr>
            <w:tcW w:w="567" w:type="dxa"/>
            <w:tcBorders>
              <w:top w:val="single" w:sz="12" w:space="0" w:color="auto"/>
              <w:bottom w:val="single" w:sz="4" w:space="0" w:color="auto"/>
            </w:tcBorders>
            <w:shd w:val="clear" w:color="auto" w:fill="auto"/>
          </w:tcPr>
          <w:p w14:paraId="50682E91" w14:textId="77777777" w:rsidR="00BC4CBC" w:rsidRPr="006132BE" w:rsidRDefault="00BC4CBC" w:rsidP="00587DF3">
            <w:pPr>
              <w:suppressAutoHyphens w:val="0"/>
              <w:spacing w:before="40" w:after="120" w:line="220" w:lineRule="exact"/>
              <w:jc w:val="center"/>
              <w:rPr>
                <w:szCs w:val="16"/>
                <w:lang w:eastAsia="de-DE"/>
              </w:rPr>
            </w:pPr>
            <w:r w:rsidRPr="006132BE">
              <w:rPr>
                <w:szCs w:val="16"/>
                <w:lang w:eastAsia="de-DE"/>
              </w:rPr>
              <w:t>6</w:t>
            </w:r>
          </w:p>
        </w:tc>
        <w:tc>
          <w:tcPr>
            <w:tcW w:w="567" w:type="dxa"/>
            <w:tcBorders>
              <w:top w:val="single" w:sz="12" w:space="0" w:color="auto"/>
              <w:bottom w:val="single" w:sz="4" w:space="0" w:color="auto"/>
            </w:tcBorders>
            <w:shd w:val="clear" w:color="auto" w:fill="auto"/>
          </w:tcPr>
          <w:p w14:paraId="47CF4B57" w14:textId="77777777" w:rsidR="00BC4CBC" w:rsidRPr="006132BE" w:rsidRDefault="00BC4CBC" w:rsidP="00587DF3">
            <w:pPr>
              <w:suppressAutoHyphens w:val="0"/>
              <w:spacing w:before="40" w:after="120" w:line="220" w:lineRule="exact"/>
              <w:jc w:val="center"/>
              <w:rPr>
                <w:szCs w:val="16"/>
                <w:lang w:eastAsia="de-DE"/>
              </w:rPr>
            </w:pPr>
            <w:r w:rsidRPr="006132BE">
              <w:rPr>
                <w:szCs w:val="16"/>
                <w:lang w:eastAsia="de-DE"/>
              </w:rPr>
              <w:t>7</w:t>
            </w:r>
          </w:p>
        </w:tc>
        <w:tc>
          <w:tcPr>
            <w:tcW w:w="567" w:type="dxa"/>
            <w:tcBorders>
              <w:top w:val="single" w:sz="12" w:space="0" w:color="auto"/>
              <w:bottom w:val="single" w:sz="4" w:space="0" w:color="auto"/>
            </w:tcBorders>
            <w:shd w:val="clear" w:color="auto" w:fill="auto"/>
          </w:tcPr>
          <w:p w14:paraId="768A1A33" w14:textId="77777777" w:rsidR="00BC4CBC" w:rsidRPr="006132BE" w:rsidRDefault="00BC4CBC" w:rsidP="00587DF3">
            <w:pPr>
              <w:suppressAutoHyphens w:val="0"/>
              <w:spacing w:before="40" w:after="120" w:line="220" w:lineRule="exact"/>
              <w:jc w:val="center"/>
              <w:rPr>
                <w:szCs w:val="16"/>
                <w:lang w:eastAsia="de-DE"/>
              </w:rPr>
            </w:pPr>
            <w:r w:rsidRPr="006132BE">
              <w:rPr>
                <w:szCs w:val="16"/>
                <w:lang w:eastAsia="de-DE"/>
              </w:rPr>
              <w:t>8</w:t>
            </w:r>
          </w:p>
        </w:tc>
        <w:tc>
          <w:tcPr>
            <w:tcW w:w="635" w:type="dxa"/>
            <w:tcBorders>
              <w:top w:val="single" w:sz="12" w:space="0" w:color="auto"/>
              <w:bottom w:val="single" w:sz="4" w:space="0" w:color="auto"/>
            </w:tcBorders>
            <w:shd w:val="clear" w:color="auto" w:fill="auto"/>
          </w:tcPr>
          <w:p w14:paraId="2B1C0F50" w14:textId="77777777" w:rsidR="00BC4CBC" w:rsidRPr="006132BE" w:rsidRDefault="00BC4CBC" w:rsidP="00587DF3">
            <w:pPr>
              <w:suppressAutoHyphens w:val="0"/>
              <w:spacing w:before="40" w:after="120" w:line="220" w:lineRule="exact"/>
              <w:jc w:val="center"/>
              <w:rPr>
                <w:szCs w:val="16"/>
                <w:lang w:eastAsia="de-DE"/>
              </w:rPr>
            </w:pPr>
            <w:r w:rsidRPr="006132BE">
              <w:rPr>
                <w:szCs w:val="16"/>
                <w:lang w:eastAsia="de-DE"/>
              </w:rPr>
              <w:t>9</w:t>
            </w:r>
          </w:p>
        </w:tc>
      </w:tr>
      <w:tr w:rsidR="00BC4CBC" w:rsidRPr="005C23F5" w14:paraId="566DB71C" w14:textId="77777777" w:rsidTr="00587DF3">
        <w:trPr>
          <w:cantSplit/>
          <w:trHeight w:val="338"/>
        </w:trPr>
        <w:tc>
          <w:tcPr>
            <w:tcW w:w="2941" w:type="dxa"/>
            <w:shd w:val="clear" w:color="auto" w:fill="auto"/>
          </w:tcPr>
          <w:p w14:paraId="62F48185" w14:textId="77777777" w:rsidR="00BC4CBC" w:rsidRPr="00952DFE" w:rsidRDefault="00BC4CBC" w:rsidP="00587DF3">
            <w:pPr>
              <w:suppressAutoHyphens w:val="0"/>
              <w:spacing w:before="40" w:after="120" w:line="220" w:lineRule="exact"/>
              <w:ind w:left="57" w:right="113"/>
              <w:rPr>
                <w:szCs w:val="24"/>
                <w:lang w:val="en-US" w:eastAsia="de-DE"/>
              </w:rPr>
            </w:pPr>
            <w:r w:rsidRPr="00952DFE">
              <w:rPr>
                <w:szCs w:val="24"/>
                <w:lang w:val="en-US" w:eastAsia="de-DE"/>
              </w:rPr>
              <w:t>Seating position suitable for universal belted (yes/ no)</w:t>
            </w:r>
          </w:p>
        </w:tc>
        <w:tc>
          <w:tcPr>
            <w:tcW w:w="567" w:type="dxa"/>
          </w:tcPr>
          <w:p w14:paraId="5919C154"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4C1A9093"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3229482C"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74C2819E"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64F38F18"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6EC57FEE"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29C9C31A"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3C4E76D1" w14:textId="77777777" w:rsidR="00BC4CBC" w:rsidRPr="00952DFE" w:rsidRDefault="00BC4CBC" w:rsidP="00587DF3">
            <w:pPr>
              <w:suppressAutoHyphens w:val="0"/>
              <w:spacing w:before="40" w:after="120" w:line="220" w:lineRule="exact"/>
              <w:ind w:right="113"/>
              <w:rPr>
                <w:szCs w:val="24"/>
                <w:lang w:val="en-US" w:eastAsia="de-DE"/>
              </w:rPr>
            </w:pPr>
          </w:p>
        </w:tc>
        <w:tc>
          <w:tcPr>
            <w:tcW w:w="635" w:type="dxa"/>
            <w:shd w:val="clear" w:color="auto" w:fill="auto"/>
          </w:tcPr>
          <w:p w14:paraId="2930F683" w14:textId="77777777" w:rsidR="00BC4CBC" w:rsidRPr="00952DFE" w:rsidRDefault="00BC4CBC" w:rsidP="00587DF3">
            <w:pPr>
              <w:suppressAutoHyphens w:val="0"/>
              <w:spacing w:before="40" w:after="120" w:line="220" w:lineRule="exact"/>
              <w:ind w:right="113"/>
              <w:rPr>
                <w:szCs w:val="24"/>
                <w:lang w:val="en-US" w:eastAsia="de-DE"/>
              </w:rPr>
            </w:pPr>
          </w:p>
        </w:tc>
      </w:tr>
      <w:tr w:rsidR="00BC4CBC" w:rsidRPr="005C23F5" w14:paraId="24FD8EF1" w14:textId="77777777" w:rsidTr="00587DF3">
        <w:trPr>
          <w:cantSplit/>
          <w:trHeight w:val="338"/>
        </w:trPr>
        <w:tc>
          <w:tcPr>
            <w:tcW w:w="2941" w:type="dxa"/>
            <w:shd w:val="clear" w:color="auto" w:fill="auto"/>
          </w:tcPr>
          <w:p w14:paraId="4A169DDD" w14:textId="77777777" w:rsidR="00BC4CBC" w:rsidRPr="00952DFE" w:rsidRDefault="00BC4CBC" w:rsidP="00587DF3">
            <w:pPr>
              <w:suppressAutoHyphens w:val="0"/>
              <w:spacing w:before="40" w:after="120" w:line="220" w:lineRule="exact"/>
              <w:ind w:left="57" w:right="113"/>
              <w:rPr>
                <w:szCs w:val="24"/>
                <w:lang w:val="en-US" w:eastAsia="de-DE"/>
              </w:rPr>
            </w:pPr>
            <w:proofErr w:type="spellStart"/>
            <w:r w:rsidRPr="00952DFE">
              <w:rPr>
                <w:szCs w:val="24"/>
                <w:lang w:val="en-US" w:eastAsia="de-DE"/>
              </w:rPr>
              <w:t>i</w:t>
            </w:r>
            <w:proofErr w:type="spellEnd"/>
            <w:r w:rsidRPr="00952DFE">
              <w:rPr>
                <w:szCs w:val="24"/>
                <w:lang w:val="en-US" w:eastAsia="de-DE"/>
              </w:rPr>
              <w:t>-Size seating position (yes/ no)</w:t>
            </w:r>
          </w:p>
        </w:tc>
        <w:tc>
          <w:tcPr>
            <w:tcW w:w="567" w:type="dxa"/>
          </w:tcPr>
          <w:p w14:paraId="60B30851"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4F52EDE2"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3B7CC481"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3C8B54B1"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483CDD3F"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620096A5"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4BA03333"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5BD8FDA6" w14:textId="77777777" w:rsidR="00BC4CBC" w:rsidRPr="00952DFE" w:rsidRDefault="00BC4CBC" w:rsidP="00587DF3">
            <w:pPr>
              <w:suppressAutoHyphens w:val="0"/>
              <w:spacing w:before="40" w:after="120" w:line="220" w:lineRule="exact"/>
              <w:ind w:right="113"/>
              <w:rPr>
                <w:szCs w:val="24"/>
                <w:lang w:val="en-US" w:eastAsia="de-DE"/>
              </w:rPr>
            </w:pPr>
          </w:p>
        </w:tc>
        <w:tc>
          <w:tcPr>
            <w:tcW w:w="635" w:type="dxa"/>
            <w:shd w:val="clear" w:color="auto" w:fill="auto"/>
          </w:tcPr>
          <w:p w14:paraId="2E87A624" w14:textId="77777777" w:rsidR="00BC4CBC" w:rsidRPr="00952DFE" w:rsidRDefault="00BC4CBC" w:rsidP="00587DF3">
            <w:pPr>
              <w:suppressAutoHyphens w:val="0"/>
              <w:spacing w:before="40" w:after="120" w:line="220" w:lineRule="exact"/>
              <w:ind w:right="113"/>
              <w:rPr>
                <w:szCs w:val="24"/>
                <w:lang w:val="en-US" w:eastAsia="de-DE"/>
              </w:rPr>
            </w:pPr>
          </w:p>
        </w:tc>
      </w:tr>
      <w:tr w:rsidR="00BC4CBC" w:rsidRPr="005C23F5" w14:paraId="049AF2E2" w14:textId="77777777" w:rsidTr="00587DF3">
        <w:trPr>
          <w:cantSplit/>
          <w:trHeight w:val="338"/>
        </w:trPr>
        <w:tc>
          <w:tcPr>
            <w:tcW w:w="2941" w:type="dxa"/>
            <w:shd w:val="clear" w:color="auto" w:fill="auto"/>
          </w:tcPr>
          <w:p w14:paraId="2E61818D" w14:textId="77777777" w:rsidR="00BC4CBC" w:rsidRPr="00952DFE" w:rsidRDefault="00BC4CBC" w:rsidP="00587DF3">
            <w:pPr>
              <w:suppressAutoHyphens w:val="0"/>
              <w:spacing w:before="40" w:after="120" w:line="220" w:lineRule="exact"/>
              <w:ind w:left="57" w:right="113"/>
              <w:rPr>
                <w:szCs w:val="24"/>
                <w:lang w:val="en-US" w:eastAsia="de-DE"/>
              </w:rPr>
            </w:pPr>
            <w:r w:rsidRPr="00952DFE">
              <w:rPr>
                <w:szCs w:val="24"/>
                <w:lang w:val="en-US" w:eastAsia="de-DE"/>
              </w:rPr>
              <w:t>Seating position suitable for lateral fixture (L1/ L2)</w:t>
            </w:r>
          </w:p>
        </w:tc>
        <w:tc>
          <w:tcPr>
            <w:tcW w:w="567" w:type="dxa"/>
          </w:tcPr>
          <w:p w14:paraId="6DB3DB6E"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27F609AB"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24DD9E98"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6519ECE8"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2EA26942"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27ACCED0"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2B86C021"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6B857F29" w14:textId="77777777" w:rsidR="00BC4CBC" w:rsidRPr="00952DFE" w:rsidRDefault="00BC4CBC" w:rsidP="00587DF3">
            <w:pPr>
              <w:suppressAutoHyphens w:val="0"/>
              <w:spacing w:before="40" w:after="120" w:line="220" w:lineRule="exact"/>
              <w:ind w:right="113"/>
              <w:rPr>
                <w:szCs w:val="24"/>
                <w:lang w:val="en-US" w:eastAsia="de-DE"/>
              </w:rPr>
            </w:pPr>
          </w:p>
        </w:tc>
        <w:tc>
          <w:tcPr>
            <w:tcW w:w="635" w:type="dxa"/>
            <w:shd w:val="clear" w:color="auto" w:fill="auto"/>
          </w:tcPr>
          <w:p w14:paraId="7B6C4B8A" w14:textId="77777777" w:rsidR="00BC4CBC" w:rsidRPr="00952DFE" w:rsidRDefault="00BC4CBC" w:rsidP="00587DF3">
            <w:pPr>
              <w:suppressAutoHyphens w:val="0"/>
              <w:spacing w:before="40" w:after="120" w:line="220" w:lineRule="exact"/>
              <w:ind w:right="113"/>
              <w:rPr>
                <w:szCs w:val="24"/>
                <w:lang w:val="en-US" w:eastAsia="de-DE"/>
              </w:rPr>
            </w:pPr>
          </w:p>
        </w:tc>
      </w:tr>
      <w:tr w:rsidR="00BC4CBC" w:rsidRPr="005C23F5" w14:paraId="7E5B1896" w14:textId="77777777" w:rsidTr="00587DF3">
        <w:trPr>
          <w:cantSplit/>
          <w:trHeight w:val="338"/>
        </w:trPr>
        <w:tc>
          <w:tcPr>
            <w:tcW w:w="2941" w:type="dxa"/>
            <w:shd w:val="clear" w:color="auto" w:fill="auto"/>
          </w:tcPr>
          <w:p w14:paraId="4764846B" w14:textId="77777777" w:rsidR="00BC4CBC" w:rsidRPr="00952DFE" w:rsidRDefault="00BC4CBC" w:rsidP="00587DF3">
            <w:pPr>
              <w:suppressAutoHyphens w:val="0"/>
              <w:spacing w:before="40" w:after="120" w:line="220" w:lineRule="exact"/>
              <w:ind w:left="57" w:right="113"/>
              <w:rPr>
                <w:szCs w:val="24"/>
                <w:lang w:val="en-US" w:eastAsia="de-DE"/>
              </w:rPr>
            </w:pPr>
            <w:r w:rsidRPr="00952DFE">
              <w:rPr>
                <w:szCs w:val="24"/>
                <w:lang w:val="en-US" w:eastAsia="de-DE"/>
              </w:rPr>
              <w:t>Largest suitable rearward facing fixture (R1/ R2X/ R2</w:t>
            </w:r>
            <w:proofErr w:type="gramStart"/>
            <w:r w:rsidRPr="00952DFE">
              <w:rPr>
                <w:szCs w:val="24"/>
                <w:lang w:val="en-US" w:eastAsia="de-DE"/>
              </w:rPr>
              <w:t>/</w:t>
            </w:r>
            <w:r w:rsidRPr="00952DFE" w:rsidDel="00A308BA">
              <w:rPr>
                <w:szCs w:val="24"/>
                <w:lang w:val="en-US" w:eastAsia="de-DE"/>
              </w:rPr>
              <w:t xml:space="preserve"> </w:t>
            </w:r>
            <w:r w:rsidRPr="00952DFE">
              <w:rPr>
                <w:szCs w:val="24"/>
                <w:lang w:val="en-US" w:eastAsia="de-DE"/>
              </w:rPr>
              <w:t xml:space="preserve"> R</w:t>
            </w:r>
            <w:proofErr w:type="gramEnd"/>
            <w:r w:rsidRPr="00952DFE">
              <w:rPr>
                <w:szCs w:val="24"/>
                <w:lang w:val="en-US" w:eastAsia="de-DE"/>
              </w:rPr>
              <w:t>3)</w:t>
            </w:r>
          </w:p>
        </w:tc>
        <w:tc>
          <w:tcPr>
            <w:tcW w:w="567" w:type="dxa"/>
          </w:tcPr>
          <w:p w14:paraId="7638DF2D"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7ED6A72C"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0BD83D7F"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01BBE404"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20272DBE"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1A12A606"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5877F00C"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0C40DB39" w14:textId="77777777" w:rsidR="00BC4CBC" w:rsidRPr="00952DFE" w:rsidRDefault="00BC4CBC" w:rsidP="00587DF3">
            <w:pPr>
              <w:suppressAutoHyphens w:val="0"/>
              <w:spacing w:before="40" w:after="120" w:line="220" w:lineRule="exact"/>
              <w:ind w:right="113"/>
              <w:rPr>
                <w:szCs w:val="24"/>
                <w:lang w:val="en-US" w:eastAsia="de-DE"/>
              </w:rPr>
            </w:pPr>
          </w:p>
        </w:tc>
        <w:tc>
          <w:tcPr>
            <w:tcW w:w="635" w:type="dxa"/>
            <w:shd w:val="clear" w:color="auto" w:fill="auto"/>
          </w:tcPr>
          <w:p w14:paraId="2F26CB89" w14:textId="77777777" w:rsidR="00BC4CBC" w:rsidRPr="00952DFE" w:rsidRDefault="00BC4CBC" w:rsidP="00587DF3">
            <w:pPr>
              <w:suppressAutoHyphens w:val="0"/>
              <w:spacing w:before="40" w:after="120" w:line="220" w:lineRule="exact"/>
              <w:ind w:right="113"/>
              <w:rPr>
                <w:szCs w:val="24"/>
                <w:lang w:val="en-US" w:eastAsia="de-DE"/>
              </w:rPr>
            </w:pPr>
          </w:p>
        </w:tc>
      </w:tr>
      <w:tr w:rsidR="00BC4CBC" w:rsidRPr="005C23F5" w14:paraId="7BC06D6C" w14:textId="77777777" w:rsidTr="00587DF3">
        <w:trPr>
          <w:cantSplit/>
          <w:trHeight w:val="338"/>
        </w:trPr>
        <w:tc>
          <w:tcPr>
            <w:tcW w:w="2941" w:type="dxa"/>
            <w:shd w:val="clear" w:color="auto" w:fill="auto"/>
          </w:tcPr>
          <w:p w14:paraId="07CB402F" w14:textId="77777777" w:rsidR="00BC4CBC" w:rsidRPr="00952DFE" w:rsidRDefault="00BC4CBC" w:rsidP="00587DF3">
            <w:pPr>
              <w:suppressAutoHyphens w:val="0"/>
              <w:spacing w:before="40" w:after="120" w:line="220" w:lineRule="exact"/>
              <w:ind w:left="57" w:right="113"/>
              <w:rPr>
                <w:szCs w:val="24"/>
                <w:lang w:val="en-US" w:eastAsia="de-DE"/>
              </w:rPr>
            </w:pPr>
            <w:r w:rsidRPr="00952DFE">
              <w:rPr>
                <w:szCs w:val="24"/>
                <w:lang w:val="en-US" w:eastAsia="de-DE"/>
              </w:rPr>
              <w:t xml:space="preserve">Largest suitable </w:t>
            </w:r>
            <w:proofErr w:type="gramStart"/>
            <w:r w:rsidRPr="00952DFE">
              <w:rPr>
                <w:szCs w:val="24"/>
                <w:lang w:val="en-US" w:eastAsia="de-DE"/>
              </w:rPr>
              <w:t>forward facing</w:t>
            </w:r>
            <w:proofErr w:type="gramEnd"/>
            <w:r w:rsidRPr="00952DFE">
              <w:rPr>
                <w:szCs w:val="24"/>
                <w:lang w:val="en-US" w:eastAsia="de-DE"/>
              </w:rPr>
              <w:t xml:space="preserve"> fixture (F1/ F2X /F2/</w:t>
            </w:r>
            <w:r w:rsidRPr="00952DFE" w:rsidDel="00A308BA">
              <w:rPr>
                <w:szCs w:val="24"/>
                <w:lang w:val="en-US" w:eastAsia="de-DE"/>
              </w:rPr>
              <w:t xml:space="preserve"> </w:t>
            </w:r>
            <w:r w:rsidRPr="00952DFE">
              <w:rPr>
                <w:szCs w:val="24"/>
                <w:lang w:val="en-US" w:eastAsia="de-DE"/>
              </w:rPr>
              <w:t>F3)</w:t>
            </w:r>
          </w:p>
        </w:tc>
        <w:tc>
          <w:tcPr>
            <w:tcW w:w="567" w:type="dxa"/>
          </w:tcPr>
          <w:p w14:paraId="1B6A1122"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4F2018D2"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1D651778"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4A420EA4"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63387E52"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0952FA57"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4F5A9A52" w14:textId="77777777" w:rsidR="00BC4CBC" w:rsidRPr="00952DFE" w:rsidRDefault="00BC4CBC" w:rsidP="00587DF3">
            <w:pPr>
              <w:suppressAutoHyphens w:val="0"/>
              <w:spacing w:before="40" w:after="120" w:line="220" w:lineRule="exact"/>
              <w:ind w:right="113"/>
              <w:rPr>
                <w:szCs w:val="24"/>
                <w:lang w:val="en-US" w:eastAsia="de-DE"/>
              </w:rPr>
            </w:pPr>
          </w:p>
        </w:tc>
        <w:tc>
          <w:tcPr>
            <w:tcW w:w="567" w:type="dxa"/>
            <w:shd w:val="clear" w:color="auto" w:fill="auto"/>
          </w:tcPr>
          <w:p w14:paraId="61DF16E6" w14:textId="77777777" w:rsidR="00BC4CBC" w:rsidRPr="00952DFE" w:rsidRDefault="00BC4CBC" w:rsidP="00587DF3">
            <w:pPr>
              <w:suppressAutoHyphens w:val="0"/>
              <w:spacing w:before="40" w:after="120" w:line="220" w:lineRule="exact"/>
              <w:ind w:right="113"/>
              <w:rPr>
                <w:szCs w:val="24"/>
                <w:lang w:val="en-US" w:eastAsia="de-DE"/>
              </w:rPr>
            </w:pPr>
          </w:p>
        </w:tc>
        <w:tc>
          <w:tcPr>
            <w:tcW w:w="635" w:type="dxa"/>
            <w:shd w:val="clear" w:color="auto" w:fill="auto"/>
          </w:tcPr>
          <w:p w14:paraId="467E70F6" w14:textId="77777777" w:rsidR="00BC4CBC" w:rsidRPr="00952DFE" w:rsidRDefault="00BC4CBC" w:rsidP="00587DF3">
            <w:pPr>
              <w:suppressAutoHyphens w:val="0"/>
              <w:spacing w:before="40" w:after="120" w:line="220" w:lineRule="exact"/>
              <w:ind w:right="113"/>
              <w:rPr>
                <w:szCs w:val="24"/>
                <w:lang w:val="en-US" w:eastAsia="de-DE"/>
              </w:rPr>
            </w:pPr>
          </w:p>
        </w:tc>
      </w:tr>
      <w:tr w:rsidR="00BC4CBC" w:rsidRPr="006132BE" w14:paraId="440B46D2" w14:textId="77777777" w:rsidTr="00587DF3">
        <w:trPr>
          <w:cantSplit/>
          <w:trHeight w:val="338"/>
        </w:trPr>
        <w:tc>
          <w:tcPr>
            <w:tcW w:w="2941" w:type="dxa"/>
            <w:tcBorders>
              <w:bottom w:val="single" w:sz="12" w:space="0" w:color="auto"/>
            </w:tcBorders>
            <w:shd w:val="clear" w:color="auto" w:fill="auto"/>
          </w:tcPr>
          <w:p w14:paraId="2032C332" w14:textId="77777777" w:rsidR="00BC4CBC" w:rsidRPr="006132BE" w:rsidRDefault="00BC4CBC" w:rsidP="00587DF3">
            <w:pPr>
              <w:suppressAutoHyphens w:val="0"/>
              <w:spacing w:before="40" w:after="120" w:line="220" w:lineRule="exact"/>
              <w:ind w:left="57" w:right="113"/>
              <w:rPr>
                <w:szCs w:val="24"/>
                <w:lang w:eastAsia="de-DE"/>
              </w:rPr>
            </w:pPr>
            <w:r w:rsidRPr="006132BE">
              <w:rPr>
                <w:szCs w:val="24"/>
                <w:lang w:eastAsia="de-DE"/>
              </w:rPr>
              <w:t>Largest suitable booster fixture (B2/B3)</w:t>
            </w:r>
          </w:p>
        </w:tc>
        <w:tc>
          <w:tcPr>
            <w:tcW w:w="567" w:type="dxa"/>
            <w:tcBorders>
              <w:bottom w:val="single" w:sz="12" w:space="0" w:color="auto"/>
            </w:tcBorders>
          </w:tcPr>
          <w:p w14:paraId="56770B7C" w14:textId="77777777" w:rsidR="00BC4CBC" w:rsidRPr="006132BE" w:rsidRDefault="00BC4CBC" w:rsidP="00587DF3">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30008856" w14:textId="77777777" w:rsidR="00BC4CBC" w:rsidRPr="006132BE" w:rsidRDefault="00BC4CBC" w:rsidP="00587DF3">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1F7B217D" w14:textId="77777777" w:rsidR="00BC4CBC" w:rsidRPr="006132BE" w:rsidRDefault="00BC4CBC" w:rsidP="00587DF3">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51C06E82" w14:textId="77777777" w:rsidR="00BC4CBC" w:rsidRPr="006132BE" w:rsidRDefault="00BC4CBC" w:rsidP="00587DF3">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5E5C509C" w14:textId="77777777" w:rsidR="00BC4CBC" w:rsidRPr="006132BE" w:rsidRDefault="00BC4CBC" w:rsidP="00587DF3">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168D5348" w14:textId="77777777" w:rsidR="00BC4CBC" w:rsidRPr="006132BE" w:rsidRDefault="00BC4CBC" w:rsidP="00587DF3">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46C0A621" w14:textId="77777777" w:rsidR="00BC4CBC" w:rsidRPr="006132BE" w:rsidRDefault="00BC4CBC" w:rsidP="00587DF3">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67B229EF" w14:textId="77777777" w:rsidR="00BC4CBC" w:rsidRPr="006132BE" w:rsidRDefault="00BC4CBC" w:rsidP="00587DF3">
            <w:pPr>
              <w:suppressAutoHyphens w:val="0"/>
              <w:spacing w:before="40" w:after="120" w:line="220" w:lineRule="exact"/>
              <w:ind w:right="113"/>
              <w:rPr>
                <w:szCs w:val="24"/>
                <w:lang w:eastAsia="de-DE"/>
              </w:rPr>
            </w:pPr>
          </w:p>
        </w:tc>
        <w:tc>
          <w:tcPr>
            <w:tcW w:w="635" w:type="dxa"/>
            <w:tcBorders>
              <w:bottom w:val="single" w:sz="12" w:space="0" w:color="auto"/>
            </w:tcBorders>
            <w:shd w:val="clear" w:color="auto" w:fill="auto"/>
          </w:tcPr>
          <w:p w14:paraId="38FFAFE2" w14:textId="77777777" w:rsidR="00BC4CBC" w:rsidRPr="006132BE" w:rsidRDefault="00BC4CBC" w:rsidP="00587DF3">
            <w:pPr>
              <w:suppressAutoHyphens w:val="0"/>
              <w:spacing w:before="40" w:after="120" w:line="220" w:lineRule="exact"/>
              <w:ind w:right="113"/>
              <w:rPr>
                <w:szCs w:val="24"/>
                <w:lang w:eastAsia="de-DE"/>
              </w:rPr>
            </w:pPr>
          </w:p>
        </w:tc>
      </w:tr>
    </w:tbl>
    <w:p w14:paraId="7FA8B855" w14:textId="77777777" w:rsidR="00BC4CBC" w:rsidRPr="006132BE" w:rsidRDefault="00BC4CBC" w:rsidP="00BC4CBC">
      <w:pPr>
        <w:pStyle w:val="ListParagraph"/>
        <w:spacing w:before="120" w:after="120"/>
        <w:ind w:firstLine="414"/>
        <w:rPr>
          <w:rFonts w:ascii="Calibri" w:hAnsi="Calibri"/>
          <w:lang w:val="en-US"/>
        </w:rPr>
      </w:pPr>
      <w:r w:rsidRPr="006132BE">
        <w:t>…"</w:t>
      </w:r>
    </w:p>
    <w:p w14:paraId="06B4911D" w14:textId="77777777" w:rsidR="00BC4CBC" w:rsidRPr="006132BE" w:rsidRDefault="00BC4CBC" w:rsidP="00BC4CBC">
      <w:pPr>
        <w:pStyle w:val="para"/>
      </w:pPr>
      <w:r w:rsidRPr="006132BE">
        <w:rPr>
          <w:rFonts w:eastAsia="Calibri"/>
          <w:i/>
          <w:lang w:val="hu-HU"/>
        </w:rPr>
        <w:t>Annex 17</w:t>
      </w:r>
      <w:r w:rsidRPr="006132BE">
        <w:rPr>
          <w:rFonts w:eastAsia="Calibri"/>
          <w:lang w:val="hu-HU"/>
        </w:rPr>
        <w:t xml:space="preserve">, insert </w:t>
      </w:r>
      <w:r>
        <w:rPr>
          <w:rFonts w:eastAsia="Calibri"/>
          <w:lang w:val="hu-HU"/>
        </w:rPr>
        <w:t xml:space="preserve">a </w:t>
      </w:r>
      <w:r w:rsidRPr="006132BE">
        <w:rPr>
          <w:rFonts w:eastAsia="Calibri"/>
          <w:lang w:val="hu-HU"/>
        </w:rPr>
        <w:t>new Appendix 5 to read:</w:t>
      </w:r>
    </w:p>
    <w:p w14:paraId="582FBF4E" w14:textId="77777777" w:rsidR="00BC4CBC" w:rsidRPr="00952DFE" w:rsidRDefault="00BC4CBC" w:rsidP="00BC4CBC">
      <w:pPr>
        <w:pStyle w:val="HChG"/>
        <w:rPr>
          <w:b w:val="0"/>
          <w:lang w:val="en-US"/>
        </w:rPr>
      </w:pPr>
      <w:r w:rsidRPr="00952DFE">
        <w:rPr>
          <w:b w:val="0"/>
          <w:lang w:val="en-US"/>
        </w:rPr>
        <w:t>"</w:t>
      </w:r>
      <w:r w:rsidRPr="00952DFE">
        <w:rPr>
          <w:lang w:val="en-US"/>
        </w:rPr>
        <w:t>Annex 17 – Appendix 5</w:t>
      </w:r>
    </w:p>
    <w:p w14:paraId="3ACAEEE6" w14:textId="77777777" w:rsidR="00BC4CBC" w:rsidRPr="00952DFE" w:rsidRDefault="00BC4CBC" w:rsidP="00BC4CBC">
      <w:pPr>
        <w:pStyle w:val="HChG"/>
        <w:rPr>
          <w:lang w:val="en-US"/>
        </w:rPr>
      </w:pPr>
      <w:r w:rsidRPr="00952DFE">
        <w:rPr>
          <w:lang w:val="en-US"/>
        </w:rPr>
        <w:tab/>
      </w:r>
      <w:r w:rsidRPr="00952DFE">
        <w:rPr>
          <w:lang w:val="en-US"/>
        </w:rPr>
        <w:tab/>
        <w:t xml:space="preserve">Provisions on the installation of forward-facing booster seat child restraint systems of universal and specific categories installed on vehicle seating positions or </w:t>
      </w:r>
      <w:proofErr w:type="spellStart"/>
      <w:r w:rsidRPr="00952DFE">
        <w:rPr>
          <w:lang w:val="en-US"/>
        </w:rPr>
        <w:t>i</w:t>
      </w:r>
      <w:proofErr w:type="spellEnd"/>
      <w:r w:rsidRPr="00952DFE">
        <w:rPr>
          <w:lang w:val="en-US"/>
        </w:rPr>
        <w:t xml:space="preserve">-Size seating positions </w:t>
      </w:r>
    </w:p>
    <w:p w14:paraId="163BC60C" w14:textId="77777777" w:rsidR="00BC4CBC" w:rsidRPr="006132BE" w:rsidRDefault="00BC4CBC" w:rsidP="00BC4CBC">
      <w:pPr>
        <w:pStyle w:val="para"/>
      </w:pPr>
      <w:r w:rsidRPr="006132BE">
        <w:t>1.</w:t>
      </w:r>
      <w:r w:rsidRPr="006132BE">
        <w:tab/>
        <w:t>General</w:t>
      </w:r>
    </w:p>
    <w:p w14:paraId="0E2981B2" w14:textId="77777777" w:rsidR="00BC4CBC" w:rsidRPr="006132BE" w:rsidRDefault="00BC4CBC" w:rsidP="00BC4CBC">
      <w:pPr>
        <w:pStyle w:val="para"/>
      </w:pPr>
      <w:r w:rsidRPr="006132BE">
        <w:t>1.1.</w:t>
      </w:r>
      <w:r w:rsidRPr="006132BE">
        <w:tab/>
        <w:t xml:space="preserve">The test procedure and the requirements in this appendix shall determine the suitability of seating positions for installing booster seat fixtures ISO/B2 or ISO/B3, without ISOFIX attachments. Where the vehicle manufacturer has indicated that the vehicle position(s) will accommodate a </w:t>
      </w:r>
      <w:proofErr w:type="gramStart"/>
      <w:r w:rsidRPr="006132BE">
        <w:t>particular CRF</w:t>
      </w:r>
      <w:proofErr w:type="gramEnd"/>
      <w:r w:rsidRPr="006132BE">
        <w:t>, then it shall be assumed that smaller CRFs of the same orientation can also be accommodated.</w:t>
      </w:r>
    </w:p>
    <w:p w14:paraId="69613A24" w14:textId="77777777" w:rsidR="00BC4CBC" w:rsidRPr="006132BE" w:rsidRDefault="00BC4CBC" w:rsidP="00BC4CBC">
      <w:pPr>
        <w:pStyle w:val="para"/>
      </w:pPr>
      <w:r w:rsidRPr="006132BE">
        <w:t>1.2.</w:t>
      </w:r>
      <w:r w:rsidRPr="006132BE">
        <w:tab/>
        <w:t>The tests may be carried out in the vehicle or in a representative part of the vehicle. Compliance with this requirement can be proven by a physical test or computer simulation or representative drawings.</w:t>
      </w:r>
    </w:p>
    <w:p w14:paraId="520064EC" w14:textId="77777777" w:rsidR="00BC4CBC" w:rsidRPr="006132BE" w:rsidRDefault="00BC4CBC" w:rsidP="00BC4CBC">
      <w:pPr>
        <w:pStyle w:val="para"/>
      </w:pPr>
      <w:r w:rsidRPr="006132BE">
        <w:t>2.</w:t>
      </w:r>
      <w:r w:rsidRPr="006132BE">
        <w:tab/>
        <w:t>Test procedure</w:t>
      </w:r>
    </w:p>
    <w:p w14:paraId="742C9683" w14:textId="2879B586" w:rsidR="00BC4CBC" w:rsidRPr="006132BE" w:rsidRDefault="00BC4CBC" w:rsidP="00BC4CBC">
      <w:pPr>
        <w:pStyle w:val="para"/>
        <w:ind w:firstLine="0"/>
      </w:pPr>
      <w:proofErr w:type="spellStart"/>
      <w:r w:rsidRPr="006132BE">
        <w:t>i</w:t>
      </w:r>
      <w:proofErr w:type="spellEnd"/>
      <w:r w:rsidRPr="006132BE">
        <w:t>-Size positions in the vehicle, define</w:t>
      </w:r>
      <w:r w:rsidR="006D49BF">
        <w:t xml:space="preserve">d by the vehicle manufacturer, </w:t>
      </w:r>
      <w:r w:rsidRPr="006132BE">
        <w:t>shall be checked to ensure that the ISO/B2 fixture listed in paragraph 4 of this Appendix can be accommodated, at least without ISOFIX connections.</w:t>
      </w:r>
    </w:p>
    <w:p w14:paraId="6D970531" w14:textId="77777777" w:rsidR="00BC4CBC" w:rsidRPr="006132BE" w:rsidRDefault="00BC4CBC" w:rsidP="00BC4CBC">
      <w:pPr>
        <w:pStyle w:val="para"/>
      </w:pPr>
      <w:r w:rsidRPr="006132BE">
        <w:lastRenderedPageBreak/>
        <w:t>2.1.</w:t>
      </w:r>
      <w:r w:rsidRPr="006132BE">
        <w:tab/>
        <w:t xml:space="preserve">Adjust the seat to its fully rearward and lowest position. </w:t>
      </w:r>
    </w:p>
    <w:p w14:paraId="55AF0E54" w14:textId="77777777" w:rsidR="00BC4CBC" w:rsidRPr="006132BE" w:rsidRDefault="00BC4CBC" w:rsidP="00BC4CBC">
      <w:pPr>
        <w:pStyle w:val="para"/>
      </w:pPr>
      <w:r w:rsidRPr="006132BE">
        <w:t>2.2.</w:t>
      </w:r>
      <w:r w:rsidRPr="006132BE">
        <w:tab/>
        <w:t>Adjust the seat-back angle to the manufacturer's design position. In the absence of any specification, a torso angle of 25   from the vertical, or the nearest fixed position of the seat-back, should be used.</w:t>
      </w:r>
    </w:p>
    <w:p w14:paraId="37C58B27" w14:textId="77777777" w:rsidR="00BC4CBC" w:rsidRPr="006132BE" w:rsidRDefault="00BC4CBC" w:rsidP="00BC4CBC">
      <w:pPr>
        <w:pStyle w:val="para"/>
      </w:pPr>
      <w:r w:rsidRPr="006132BE">
        <w:t>2.3.</w:t>
      </w:r>
      <w:r w:rsidRPr="006132BE">
        <w:tab/>
        <w:t>When checking a CRF, on a rear seat, the vehicle seat located in front of this rear seat may be adjusted longitudinally forward but not further than the mid position between its rearmost and foremost positions. The seat backrest angle may also be adjusted, but not to a more upright angle than corresponding to a torso angle of 15°. If the front seat is adjustable in height, adjust to the manufacturer's specification. In the absence of any specification, adjust the front seat to mid-height position, or the nearest position to mid height.</w:t>
      </w:r>
    </w:p>
    <w:p w14:paraId="30781A74" w14:textId="77777777" w:rsidR="00BC4CBC" w:rsidRPr="006132BE" w:rsidRDefault="00BC4CBC" w:rsidP="00BC4CBC">
      <w:pPr>
        <w:pStyle w:val="para"/>
      </w:pPr>
      <w:r w:rsidRPr="006132BE">
        <w:t>2.4.</w:t>
      </w:r>
      <w:r w:rsidRPr="006132BE">
        <w:tab/>
        <w:t>If necessary, head restraints may be adjusted or removed, if possible.</w:t>
      </w:r>
    </w:p>
    <w:p w14:paraId="0A9BB254" w14:textId="77777777" w:rsidR="00BC4CBC" w:rsidRPr="006132BE" w:rsidRDefault="00BC4CBC" w:rsidP="00BC4CBC">
      <w:pPr>
        <w:pStyle w:val="para"/>
      </w:pPr>
      <w:r w:rsidRPr="006132BE">
        <w:t>2.5.</w:t>
      </w:r>
      <w:r w:rsidRPr="006132BE">
        <w:tab/>
        <w:t>Set the shoulder anchorage to the position defined by the vehicle manufacturer.</w:t>
      </w:r>
    </w:p>
    <w:p w14:paraId="1215005C" w14:textId="77777777" w:rsidR="00BC4CBC" w:rsidRPr="006132BE" w:rsidRDefault="00BC4CBC" w:rsidP="00BC4CBC">
      <w:pPr>
        <w:pStyle w:val="para"/>
      </w:pPr>
      <w:r w:rsidRPr="006132BE">
        <w:t>2.6.</w:t>
      </w:r>
      <w:r w:rsidRPr="006132BE">
        <w:tab/>
        <w:t>Place cotton cloths on the seat-back and cushion, if needed.</w:t>
      </w:r>
    </w:p>
    <w:p w14:paraId="4ABB739B" w14:textId="77777777" w:rsidR="00BC4CBC" w:rsidRPr="006132BE" w:rsidRDefault="00BC4CBC" w:rsidP="00BC4CBC">
      <w:pPr>
        <w:pStyle w:val="para"/>
      </w:pPr>
      <w:r w:rsidRPr="006132BE">
        <w:t>2.7.</w:t>
      </w:r>
      <w:r w:rsidRPr="006132BE">
        <w:tab/>
        <w:t>Remove the ISOFIX attachments from the CRF, or retract them to a position fully inside the backseat line (reference line E, Figure 2 or 3).</w:t>
      </w:r>
    </w:p>
    <w:p w14:paraId="144EE544" w14:textId="77777777" w:rsidR="00BC4CBC" w:rsidRPr="006132BE" w:rsidRDefault="00BC4CBC" w:rsidP="00BC4CBC">
      <w:pPr>
        <w:pStyle w:val="para"/>
      </w:pPr>
      <w:r w:rsidRPr="006132BE">
        <w:t>2.8.</w:t>
      </w:r>
      <w:r w:rsidRPr="006132BE">
        <w:tab/>
        <w:t xml:space="preserve">Place the fixture (as described in Figure 2 or 3 of this appendix) on the vehicle seat. The top of the fixture may touch the vehicle roof. Compression of the seat cushion </w:t>
      </w:r>
      <w:proofErr w:type="gramStart"/>
      <w:r w:rsidRPr="006132BE">
        <w:t>is allowed to</w:t>
      </w:r>
      <w:proofErr w:type="gramEnd"/>
      <w:r w:rsidRPr="006132BE">
        <w:t xml:space="preserve"> move the fixture into position.</w:t>
      </w:r>
    </w:p>
    <w:p w14:paraId="31BE2105" w14:textId="77777777" w:rsidR="00BC4CBC" w:rsidRPr="006132BE" w:rsidRDefault="00BC4CBC" w:rsidP="00BC4CBC">
      <w:pPr>
        <w:pStyle w:val="para"/>
      </w:pPr>
      <w:r w:rsidRPr="006132BE">
        <w:t>2.9.</w:t>
      </w:r>
      <w:r w:rsidRPr="006132BE">
        <w:tab/>
        <w:t xml:space="preserve">Arrange the seat belt through the CRF in approximately the correct position, and then fasten the buckle. Ensure that all webbing slack is removed. The fixture shall be restrained by the vehicle’s seat belt.  </w:t>
      </w:r>
    </w:p>
    <w:p w14:paraId="660582F3" w14:textId="77777777" w:rsidR="00BC4CBC" w:rsidRPr="006132BE" w:rsidRDefault="00BC4CBC" w:rsidP="00BC4CBC">
      <w:pPr>
        <w:pStyle w:val="para"/>
        <w:rPr>
          <w:lang w:val="en-US"/>
        </w:rPr>
      </w:pPr>
      <w:r w:rsidRPr="006132BE">
        <w:t>2.10.</w:t>
      </w:r>
      <w:r w:rsidRPr="006132BE">
        <w:tab/>
        <w:t xml:space="preserve">Ensure that the fixture is located with its centreline on the </w:t>
      </w:r>
      <w:r w:rsidRPr="006132BE">
        <w:rPr>
          <w:lang w:val="en-US"/>
        </w:rPr>
        <w:t xml:space="preserve">apparent </w:t>
      </w:r>
      <w:r w:rsidRPr="006132BE">
        <w:t xml:space="preserve">centreline of the seating position ±25 mm with its centreline parallel with the centreline of the vehicle seat. </w:t>
      </w:r>
      <w:r w:rsidRPr="006132BE">
        <w:rPr>
          <w:lang w:val="en-US"/>
        </w:rPr>
        <w:t xml:space="preserve">The roll angle α (see figure 1) shall be within 0º ± 5º </w:t>
      </w:r>
    </w:p>
    <w:p w14:paraId="7C7D7EB6" w14:textId="77777777" w:rsidR="00BC4CBC" w:rsidRPr="006132BE" w:rsidRDefault="00BC4CBC" w:rsidP="00BC4CBC">
      <w:pPr>
        <w:pStyle w:val="para"/>
      </w:pPr>
      <w:r w:rsidRPr="006132BE">
        <w:t>2.11.</w:t>
      </w:r>
      <w:r w:rsidRPr="006132BE">
        <w:tab/>
        <w:t>Push rearwards on the centre of the front of the fixture with a force 100 N ± 10 N, applied parallel to the lower surface, and remove the force.</w:t>
      </w:r>
    </w:p>
    <w:p w14:paraId="75731588" w14:textId="77777777" w:rsidR="00BC4CBC" w:rsidRPr="006132BE" w:rsidRDefault="00BC4CBC" w:rsidP="00BC4CBC">
      <w:pPr>
        <w:pStyle w:val="para"/>
      </w:pPr>
      <w:r w:rsidRPr="006132BE">
        <w:t>2.12.</w:t>
      </w:r>
      <w:r w:rsidRPr="006132BE">
        <w:tab/>
        <w:t xml:space="preserve">When possible, push vertically downwards on the centre of the upper surface of the fixture with a force of 100 N ± 10 N, and remove the force.  </w:t>
      </w:r>
    </w:p>
    <w:p w14:paraId="5B0E07B4" w14:textId="77777777" w:rsidR="00BC4CBC" w:rsidRPr="006132BE" w:rsidRDefault="00BC4CBC" w:rsidP="00BC4CBC">
      <w:pPr>
        <w:pStyle w:val="para"/>
      </w:pPr>
      <w:r w:rsidRPr="006132BE">
        <w:t>3.</w:t>
      </w:r>
      <w:r w:rsidRPr="006132BE">
        <w:tab/>
        <w:t>Requirements</w:t>
      </w:r>
    </w:p>
    <w:p w14:paraId="444A63A0" w14:textId="77777777" w:rsidR="00BC4CBC" w:rsidRPr="006132BE" w:rsidRDefault="00BC4CBC" w:rsidP="00BC4CBC">
      <w:pPr>
        <w:pStyle w:val="para"/>
      </w:pPr>
      <w:r w:rsidRPr="006132BE">
        <w:t>3.1.</w:t>
      </w:r>
      <w:r w:rsidRPr="006132BE">
        <w:tab/>
        <w:t xml:space="preserve">It shall be possible to secure the fixture in the seating position using the 3-point seat belt and to buckle up the seat belt. </w:t>
      </w:r>
    </w:p>
    <w:p w14:paraId="74DCC5CB" w14:textId="77777777" w:rsidR="00BC4CBC" w:rsidRPr="006132BE" w:rsidRDefault="00BC4CBC" w:rsidP="00BC4CBC">
      <w:pPr>
        <w:pStyle w:val="para"/>
        <w:rPr>
          <w:lang w:val="en-US"/>
        </w:rPr>
      </w:pPr>
      <w:r w:rsidRPr="006132BE">
        <w:rPr>
          <w:lang w:val="en-US"/>
        </w:rPr>
        <w:t>3.2.</w:t>
      </w:r>
      <w:r w:rsidRPr="006132BE">
        <w:rPr>
          <w:lang w:val="en-US"/>
        </w:rPr>
        <w:tab/>
        <w:t>The roll angle α as shown in Figure 1 shall be equal to or less than 5°.</w:t>
      </w:r>
    </w:p>
    <w:p w14:paraId="549CE053" w14:textId="77777777" w:rsidR="00BC4CBC" w:rsidRPr="006132BE" w:rsidRDefault="00BC4CBC" w:rsidP="00BC4CBC">
      <w:pPr>
        <w:pStyle w:val="para"/>
      </w:pPr>
      <w:r w:rsidRPr="006132BE">
        <w:rPr>
          <w:lang w:val="en-US"/>
        </w:rPr>
        <w:t>3.3.</w:t>
      </w:r>
      <w:r w:rsidRPr="006132BE">
        <w:rPr>
          <w:lang w:val="en-US"/>
        </w:rPr>
        <w:tab/>
        <w:t xml:space="preserve">The base of the fixture shall be in contact with the seat cushion, and the back face of the fixture shall be in contact with the seat back or head restraint.  Full contact with the seat is not necessary, "gaps" due to the vehicle seats contours are permitted as shown by the arrows in Figure 1. </w:t>
      </w:r>
      <w:r w:rsidRPr="006132BE">
        <w:t>The booster seat envelope is equipped with an adjustable backrest. Compatibility with the vehicle seating position shall be achieved in at least one position of the backrest range shown in Figure 2 or Figure 3.</w:t>
      </w:r>
    </w:p>
    <w:p w14:paraId="2156B96E" w14:textId="77777777" w:rsidR="00BC4CBC" w:rsidRPr="006132BE" w:rsidRDefault="00BC4CBC" w:rsidP="00BC4CBC">
      <w:pPr>
        <w:pStyle w:val="para"/>
      </w:pPr>
      <w:r w:rsidRPr="006132BE">
        <w:rPr>
          <w:lang w:val="en-US"/>
        </w:rPr>
        <w:t>3.4.</w:t>
      </w:r>
      <w:r w:rsidRPr="006132BE">
        <w:rPr>
          <w:lang w:val="en-US"/>
        </w:rPr>
        <w:tab/>
      </w:r>
      <w:r w:rsidRPr="006132BE">
        <w:t xml:space="preserve">Should the above requirements not be met with the adjustments indicated in paragraphs 2.1. to 2.12. above, the seat, seat-back and safety-belt anchorages may be adjusted to an alternative position designated by the manufacturer for normal use at which the above installation procedure shall be repeated and the </w:t>
      </w:r>
      <w:r w:rsidRPr="006132BE">
        <w:lastRenderedPageBreak/>
        <w:t>requirements again verified and met. This alternative position shall be described according to paragraph 1.1 of Annex 17 and in detailed technical information specified in Appendix 3.</w:t>
      </w:r>
    </w:p>
    <w:p w14:paraId="17146C4F" w14:textId="77777777" w:rsidR="00BC4CBC" w:rsidRPr="006132BE" w:rsidRDefault="00BC4CBC" w:rsidP="00BC4CBC">
      <w:pPr>
        <w:pStyle w:val="para"/>
      </w:pPr>
      <w:r w:rsidRPr="006132BE">
        <w:t>4.</w:t>
      </w:r>
      <w:r w:rsidRPr="006132BE">
        <w:tab/>
        <w:t>Booster seat child restraint system fixtures:</w:t>
      </w:r>
    </w:p>
    <w:p w14:paraId="058BC0C9" w14:textId="77777777" w:rsidR="00BC4CBC" w:rsidRPr="006132BE" w:rsidRDefault="00BC4CBC" w:rsidP="00BC4CBC">
      <w:pPr>
        <w:pStyle w:val="para"/>
        <w:ind w:firstLine="0"/>
      </w:pPr>
      <w:r w:rsidRPr="006132BE">
        <w:t xml:space="preserve">(a) </w:t>
      </w:r>
      <w:r w:rsidRPr="006132BE">
        <w:tab/>
        <w:t xml:space="preserve">ISO/B2: </w:t>
      </w:r>
      <w:r w:rsidRPr="006132BE">
        <w:rPr>
          <w:bCs/>
          <w:lang w:val="en-US"/>
        </w:rPr>
        <w:t>Booster seat, reduced width 440 mm (figure 2)</w:t>
      </w:r>
    </w:p>
    <w:p w14:paraId="5D6F8754" w14:textId="77777777" w:rsidR="00BC4CBC" w:rsidRPr="006132BE" w:rsidRDefault="00BC4CBC" w:rsidP="00BC4CBC">
      <w:pPr>
        <w:pStyle w:val="para"/>
        <w:ind w:firstLine="0"/>
      </w:pPr>
      <w:r w:rsidRPr="006132BE">
        <w:t xml:space="preserve">(b) </w:t>
      </w:r>
      <w:r w:rsidRPr="006132BE">
        <w:tab/>
        <w:t xml:space="preserve">ISO/B3: </w:t>
      </w:r>
      <w:r w:rsidRPr="006132BE">
        <w:rPr>
          <w:bCs/>
          <w:lang w:val="en-US"/>
        </w:rPr>
        <w:t>booster seat, full width 520 mm (figure 3)</w:t>
      </w:r>
    </w:p>
    <w:p w14:paraId="1AA79715" w14:textId="77777777" w:rsidR="00BC4CBC" w:rsidRPr="006132BE" w:rsidRDefault="00BC4CBC" w:rsidP="00BC4CBC">
      <w:pPr>
        <w:pStyle w:val="para"/>
        <w:ind w:firstLine="0"/>
      </w:pPr>
      <w:r w:rsidRPr="006132BE">
        <w:t>The fixtures above shall be constructed with a mass of 7 kg +- 0,2 kg and shall be of suitable durability and stiffness to satisfy the functional requirements.</w:t>
      </w:r>
    </w:p>
    <w:p w14:paraId="2A5BB3E2" w14:textId="77777777" w:rsidR="00BC4CBC" w:rsidRPr="006132BE" w:rsidRDefault="00BC4CBC" w:rsidP="00BC4CBC">
      <w:pPr>
        <w:pStyle w:val="para"/>
        <w:ind w:left="1134" w:firstLine="0"/>
        <w:jc w:val="left"/>
      </w:pPr>
      <w:r w:rsidRPr="006132BE">
        <w:t>Figure 1</w:t>
      </w:r>
      <w:r w:rsidRPr="006132BE">
        <w:br/>
      </w:r>
      <w:r w:rsidRPr="006132BE">
        <w:rPr>
          <w:b/>
        </w:rPr>
        <w:t>Positioning in seat</w:t>
      </w:r>
    </w:p>
    <w:p w14:paraId="1B10A1DF" w14:textId="77777777" w:rsidR="00BC4CBC" w:rsidRPr="006132BE" w:rsidRDefault="00BC4CBC" w:rsidP="00BC4CBC">
      <w:pPr>
        <w:pStyle w:val="para"/>
      </w:pPr>
      <w:r w:rsidRPr="006132BE">
        <w:rPr>
          <w:noProof/>
          <w:lang w:val="en-US"/>
        </w:rPr>
        <w:drawing>
          <wp:inline distT="0" distB="0" distL="0" distR="0" wp14:anchorId="62051C14" wp14:editId="79130C85">
            <wp:extent cx="4642733" cy="3511199"/>
            <wp:effectExtent l="0" t="0" r="5715" b="0"/>
            <wp:docPr id="7" name="Image 7" descr="UN-R16_Annex-17_Appendix-5_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R16_Annex-17_Appendix-5_Figure-1"/>
                    <pic:cNvPicPr>
                      <a:picLocks noChangeAspect="1" noChangeArrowheads="1"/>
                    </pic:cNvPicPr>
                  </pic:nvPicPr>
                  <pic:blipFill rotWithShape="1">
                    <a:blip r:embed="rId11">
                      <a:extLst>
                        <a:ext uri="{28A0092B-C50C-407E-A947-70E740481C1C}">
                          <a14:useLocalDpi xmlns:a14="http://schemas.microsoft.com/office/drawing/2010/main" val="0"/>
                        </a:ext>
                      </a:extLst>
                    </a:blip>
                    <a:srcRect l="8850" r="16742"/>
                    <a:stretch/>
                  </pic:blipFill>
                  <pic:spPr bwMode="auto">
                    <a:xfrm>
                      <a:off x="0" y="0"/>
                      <a:ext cx="4643197" cy="3511550"/>
                    </a:xfrm>
                    <a:prstGeom prst="rect">
                      <a:avLst/>
                    </a:prstGeom>
                    <a:noFill/>
                    <a:ln>
                      <a:noFill/>
                    </a:ln>
                    <a:extLst>
                      <a:ext uri="{53640926-AAD7-44D8-BBD7-CCE9431645EC}">
                        <a14:shadowObscured xmlns:a14="http://schemas.microsoft.com/office/drawing/2010/main"/>
                      </a:ext>
                    </a:extLst>
                  </pic:spPr>
                </pic:pic>
              </a:graphicData>
            </a:graphic>
          </wp:inline>
        </w:drawing>
      </w:r>
    </w:p>
    <w:p w14:paraId="681EA766" w14:textId="77777777" w:rsidR="00BC4CBC" w:rsidRPr="006132BE" w:rsidRDefault="00BC4CBC" w:rsidP="00BC4CBC">
      <w:pPr>
        <w:pStyle w:val="para"/>
      </w:pPr>
    </w:p>
    <w:p w14:paraId="7B08E784" w14:textId="77777777" w:rsidR="00BC4CBC" w:rsidRPr="004D1943" w:rsidRDefault="00BC4CBC" w:rsidP="00BC4CBC">
      <w:pPr>
        <w:pStyle w:val="para"/>
        <w:keepNext/>
        <w:keepLines/>
        <w:ind w:left="1134" w:firstLine="0"/>
        <w:jc w:val="left"/>
        <w:rPr>
          <w:b/>
        </w:rPr>
      </w:pPr>
      <w:r w:rsidRPr="006132BE">
        <w:lastRenderedPageBreak/>
        <w:t>Figure 2</w:t>
      </w:r>
      <w:r w:rsidRPr="006132BE">
        <w:br/>
      </w:r>
      <w:r w:rsidRPr="006132BE">
        <w:rPr>
          <w:b/>
        </w:rPr>
        <w:t xml:space="preserve">ISO/B2: </w:t>
      </w:r>
      <w:r w:rsidRPr="006132BE">
        <w:rPr>
          <w:b/>
          <w:bCs/>
          <w:lang w:val="en-US"/>
        </w:rPr>
        <w:t xml:space="preserve">Envelope dimensions for booster seat, reduced width 440 mm - </w:t>
      </w:r>
      <w:r w:rsidRPr="006132BE">
        <w:rPr>
          <w:b/>
        </w:rPr>
        <w:t xml:space="preserve">without ISOFIX, or with connectors removed or stowed within the body of the fixture (behind </w:t>
      </w:r>
      <w:r>
        <w:rPr>
          <w:b/>
        </w:rPr>
        <w:t>line E, as defined by detail B)</w:t>
      </w:r>
    </w:p>
    <w:p w14:paraId="1FA6AFA3" w14:textId="77777777" w:rsidR="00BC4CBC" w:rsidRDefault="00BC4CBC" w:rsidP="00BC4CBC">
      <w:pPr>
        <w:pStyle w:val="para"/>
        <w:keepNext/>
        <w:keepLines/>
        <w:jc w:val="right"/>
        <w:rPr>
          <w:sz w:val="18"/>
          <w:szCs w:val="18"/>
        </w:rPr>
      </w:pPr>
      <w:r w:rsidRPr="006132BE">
        <w:rPr>
          <w:noProof/>
          <w:lang w:val="en-US"/>
        </w:rPr>
        <w:drawing>
          <wp:inline distT="0" distB="0" distL="0" distR="0" wp14:anchorId="6AD441AD" wp14:editId="6BE87152">
            <wp:extent cx="4845580" cy="6569049"/>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t="2534" b="1547"/>
                    <a:stretch>
                      <a:fillRect/>
                    </a:stretch>
                  </pic:blipFill>
                  <pic:spPr bwMode="auto">
                    <a:xfrm>
                      <a:off x="0" y="0"/>
                      <a:ext cx="4845786" cy="6569329"/>
                    </a:xfrm>
                    <a:prstGeom prst="rect">
                      <a:avLst/>
                    </a:prstGeom>
                    <a:noFill/>
                    <a:ln>
                      <a:noFill/>
                    </a:ln>
                  </pic:spPr>
                </pic:pic>
              </a:graphicData>
            </a:graphic>
          </wp:inline>
        </w:drawing>
      </w:r>
      <w:r w:rsidRPr="005A3270">
        <w:rPr>
          <w:sz w:val="18"/>
          <w:szCs w:val="18"/>
        </w:rPr>
        <w:t>(all dimensions in millimetres)</w:t>
      </w:r>
    </w:p>
    <w:p w14:paraId="58ACBD48" w14:textId="77777777" w:rsidR="00BC4CBC" w:rsidRDefault="00BC4CBC" w:rsidP="00BC4CBC">
      <w:pPr>
        <w:pStyle w:val="para"/>
        <w:keepNext/>
        <w:keepLines/>
        <w:spacing w:after="0"/>
        <w:ind w:left="1701" w:hanging="567"/>
        <w:jc w:val="left"/>
      </w:pPr>
      <w:r w:rsidRPr="006132BE">
        <w:rPr>
          <w:bCs/>
          <w:lang w:val="en-US"/>
        </w:rPr>
        <w:t>Key</w:t>
      </w:r>
    </w:p>
    <w:p w14:paraId="75E64E6A" w14:textId="77777777" w:rsidR="00BC4CBC" w:rsidRPr="005A3270" w:rsidRDefault="00BC4CBC" w:rsidP="00BC4CBC">
      <w:pPr>
        <w:pStyle w:val="para"/>
        <w:keepNext/>
        <w:keepLines/>
        <w:ind w:left="1134" w:firstLine="0"/>
        <w:jc w:val="left"/>
        <w:rPr>
          <w:sz w:val="18"/>
          <w:szCs w:val="18"/>
          <w:lang w:val="en-US"/>
        </w:rPr>
      </w:pPr>
      <w:r w:rsidRPr="006132BE">
        <w:rPr>
          <w:bCs/>
          <w:lang w:val="en-US"/>
        </w:rPr>
        <w:t>E is the Reference axle of rotation of the backrest (90° to 110°) and reference line for retraction/stowing of ISOFIX</w:t>
      </w:r>
    </w:p>
    <w:p w14:paraId="1F5B41DB" w14:textId="77777777" w:rsidR="00BC4CBC" w:rsidRPr="004D1943" w:rsidRDefault="00BC4CBC" w:rsidP="00BC4CBC">
      <w:pPr>
        <w:pStyle w:val="para"/>
        <w:keepNext/>
        <w:keepLines/>
        <w:ind w:left="1134" w:firstLine="0"/>
        <w:jc w:val="left"/>
        <w:rPr>
          <w:b/>
          <w:u w:val="single"/>
        </w:rPr>
      </w:pPr>
      <w:r w:rsidRPr="006132BE">
        <w:lastRenderedPageBreak/>
        <w:t>Figure 3</w:t>
      </w:r>
      <w:r w:rsidRPr="006132BE">
        <w:br/>
      </w:r>
      <w:r w:rsidRPr="006132BE">
        <w:rPr>
          <w:b/>
        </w:rPr>
        <w:t>ISO</w:t>
      </w:r>
      <w:r w:rsidRPr="006132BE">
        <w:rPr>
          <w:b/>
          <w:bCs/>
          <w:lang w:val="en-US"/>
        </w:rPr>
        <w:t xml:space="preserve">/B3 - Envelope dimensions for booster seat, full width 520 mm - </w:t>
      </w:r>
      <w:r w:rsidRPr="006132BE">
        <w:rPr>
          <w:b/>
        </w:rPr>
        <w:t>without ISOFIX, or with connectors removed or stowed within the body of the fixture (behind line E, as defined by detail</w:t>
      </w:r>
      <w:r>
        <w:rPr>
          <w:b/>
        </w:rPr>
        <w:t xml:space="preserve"> B)</w:t>
      </w:r>
    </w:p>
    <w:p w14:paraId="0AFA2017" w14:textId="77777777" w:rsidR="00BC4CBC" w:rsidRDefault="00BC4CBC" w:rsidP="00BC4CBC">
      <w:pPr>
        <w:pStyle w:val="para"/>
        <w:ind w:left="1134" w:firstLine="0"/>
      </w:pPr>
      <w:r w:rsidRPr="006132BE">
        <w:rPr>
          <w:noProof/>
          <w:lang w:val="en-US"/>
        </w:rPr>
        <w:drawing>
          <wp:inline distT="0" distB="0" distL="0" distR="0" wp14:anchorId="4F505125" wp14:editId="5745EA1B">
            <wp:extent cx="4509104" cy="6217920"/>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t="874" b="1379"/>
                    <a:stretch>
                      <a:fillRect/>
                    </a:stretch>
                  </pic:blipFill>
                  <pic:spPr bwMode="auto">
                    <a:xfrm>
                      <a:off x="0" y="0"/>
                      <a:ext cx="4509264" cy="6218141"/>
                    </a:xfrm>
                    <a:prstGeom prst="rect">
                      <a:avLst/>
                    </a:prstGeom>
                    <a:noFill/>
                    <a:ln>
                      <a:noFill/>
                    </a:ln>
                  </pic:spPr>
                </pic:pic>
              </a:graphicData>
            </a:graphic>
          </wp:inline>
        </w:drawing>
      </w:r>
    </w:p>
    <w:p w14:paraId="38ADC84E" w14:textId="77777777" w:rsidR="00BC4CBC" w:rsidRPr="007314CB" w:rsidRDefault="00BC4CBC" w:rsidP="00BC4CBC">
      <w:pPr>
        <w:pStyle w:val="para"/>
        <w:keepNext/>
        <w:keepLines/>
        <w:jc w:val="right"/>
        <w:rPr>
          <w:sz w:val="18"/>
          <w:szCs w:val="18"/>
        </w:rPr>
      </w:pPr>
      <w:r w:rsidRPr="005A3270">
        <w:rPr>
          <w:sz w:val="18"/>
          <w:szCs w:val="18"/>
        </w:rPr>
        <w:t>(all dimensions in millimetres)</w:t>
      </w:r>
    </w:p>
    <w:p w14:paraId="7DEA29C8" w14:textId="77777777" w:rsidR="00BC4CBC" w:rsidRDefault="00BC4CBC" w:rsidP="00BC4CBC">
      <w:pPr>
        <w:pStyle w:val="para"/>
        <w:keepNext/>
        <w:keepLines/>
        <w:spacing w:after="0"/>
        <w:rPr>
          <w:bCs/>
          <w:lang w:val="en-US"/>
        </w:rPr>
      </w:pPr>
      <w:r>
        <w:rPr>
          <w:bCs/>
          <w:lang w:val="en-US"/>
        </w:rPr>
        <w:t>Key</w:t>
      </w:r>
    </w:p>
    <w:p w14:paraId="025BB2B0" w14:textId="1B51C882" w:rsidR="00BC4CBC" w:rsidRPr="0089444D" w:rsidRDefault="00BC4CBC" w:rsidP="00BC4CBC">
      <w:pPr>
        <w:pStyle w:val="SingleTxtG"/>
      </w:pPr>
      <w:r w:rsidRPr="006132BE">
        <w:rPr>
          <w:lang w:val="en-US"/>
        </w:rPr>
        <w:t>E is the reference axle of rotation of the backrest (90° to 110°) and reference line for retraction/stowing of ISOFIX</w:t>
      </w:r>
      <w:r w:rsidRPr="006132BE">
        <w:t>"</w:t>
      </w:r>
    </w:p>
    <w:p w14:paraId="13753057" w14:textId="5D29E847" w:rsidR="00776D12" w:rsidRDefault="00705096" w:rsidP="00705096">
      <w:pPr>
        <w:spacing w:before="240"/>
        <w:ind w:left="1134" w:right="1134"/>
        <w:jc w:val="center"/>
      </w:pPr>
      <w:r w:rsidRPr="00EB72C9">
        <w:rPr>
          <w:u w:val="single"/>
        </w:rPr>
        <w:tab/>
      </w:r>
      <w:r w:rsidRPr="00EB72C9">
        <w:rPr>
          <w:u w:val="single"/>
        </w:rPr>
        <w:tab/>
      </w:r>
      <w:r w:rsidRPr="00EB72C9">
        <w:rPr>
          <w:u w:val="single"/>
        </w:rPr>
        <w:tab/>
      </w:r>
      <w:r w:rsidR="006875E5">
        <w:rPr>
          <w:u w:val="single"/>
        </w:rPr>
        <w:tab/>
      </w:r>
    </w:p>
    <w:sectPr w:rsidR="00776D12" w:rsidSect="008311A3">
      <w:headerReference w:type="even" r:id="rId14"/>
      <w:headerReference w:type="default" r:id="rId15"/>
      <w:footerReference w:type="even" r:id="rId16"/>
      <w:footerReference w:type="default" r:id="rId17"/>
      <w:headerReference w:type="first" r:id="rId1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519FEB3A"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BB0DEA">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0E7489EF"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BB0DEA">
      <w:rPr>
        <w:b/>
        <w:noProof/>
        <w:sz w:val="18"/>
        <w:szCs w:val="18"/>
      </w:rPr>
      <w:t>11</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2D7D222F" w14:textId="77777777" w:rsidR="00E964DF" w:rsidRPr="00A153B0" w:rsidRDefault="00E964DF" w:rsidP="00E964DF">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4953D6A" w14:textId="77777777" w:rsidR="00E964DF" w:rsidRPr="00A153B0" w:rsidRDefault="00E964DF" w:rsidP="00E964DF">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7EAEC1D9" w14:textId="40118987" w:rsidR="00B701B3" w:rsidRPr="00E964DF" w:rsidRDefault="00E964DF" w:rsidP="00936040">
      <w:pPr>
        <w:pStyle w:val="FootnoteText"/>
        <w:rPr>
          <w:lang w:val="en-US"/>
        </w:rPr>
      </w:pPr>
      <w:r w:rsidRPr="00A153B0">
        <w:rPr>
          <w:lang w:val="en-US"/>
        </w:rPr>
        <w:tab/>
      </w:r>
      <w:r w:rsidRPr="00A153B0">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A153B0">
        <w:rPr>
          <w:lang w:val="en-US"/>
        </w:rPr>
        <w:t>on the Basis of</w:t>
      </w:r>
      <w:proofErr w:type="gramEnd"/>
      <w:r w:rsidRPr="00A153B0">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50B80B4F" w:rsidR="00B701B3" w:rsidRDefault="00B701B3">
    <w:pPr>
      <w:pStyle w:val="Header"/>
    </w:pPr>
    <w:r w:rsidRPr="00D623A7">
      <w:t>E/ECE/324</w:t>
    </w:r>
    <w:r w:rsidRPr="00841EB5">
      <w:t>/Rev.</w:t>
    </w:r>
    <w:r w:rsidR="00705096">
      <w:t>1</w:t>
    </w:r>
    <w:r w:rsidRPr="00841EB5">
      <w:t>/Add.</w:t>
    </w:r>
    <w:r w:rsidR="00BC4CBC">
      <w:t>15</w:t>
    </w:r>
    <w:r w:rsidRPr="00841EB5">
      <w:t>/Rev.</w:t>
    </w:r>
    <w:r w:rsidR="00BC4CBC">
      <w:t>8</w:t>
    </w:r>
    <w:r w:rsidRPr="00841EB5">
      <w:t>/Amend.</w:t>
    </w:r>
    <w:r w:rsidR="00705096">
      <w:t>5</w:t>
    </w:r>
    <w:r>
      <w:br/>
    </w:r>
    <w:r w:rsidRPr="00D623A7">
      <w:t>E/ECE/TRANS/505</w:t>
    </w:r>
    <w:r w:rsidRPr="00841EB5">
      <w:t>/Rev.</w:t>
    </w:r>
    <w:r w:rsidR="00705096">
      <w:t>1</w:t>
    </w:r>
    <w:r w:rsidRPr="00841EB5">
      <w:t>/Add.</w:t>
    </w:r>
    <w:r w:rsidR="00705096">
      <w:t>1</w:t>
    </w:r>
    <w:r w:rsidR="00BC4CBC">
      <w:t>5</w:t>
    </w:r>
    <w:r w:rsidRPr="00841EB5">
      <w:t>/Rev.</w:t>
    </w:r>
    <w:r w:rsidR="00BC4CBC">
      <w:t>8</w:t>
    </w:r>
    <w:r w:rsidRPr="00841EB5">
      <w:t>/Amend.</w:t>
    </w:r>
    <w:r w:rsidR="00705096">
      <w:t>5</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7D956B82" w:rsidR="00B701B3" w:rsidRDefault="00B701B3" w:rsidP="00776D12">
    <w:pPr>
      <w:pStyle w:val="Header"/>
      <w:jc w:val="right"/>
    </w:pPr>
    <w:r w:rsidRPr="00D623A7">
      <w:t>E/ECE/324</w:t>
    </w:r>
    <w:r w:rsidR="00705096" w:rsidRPr="00841EB5">
      <w:t>/</w:t>
    </w:r>
    <w:r w:rsidR="00BC4CBC" w:rsidRPr="00BC4CBC">
      <w:t xml:space="preserve"> </w:t>
    </w:r>
    <w:r w:rsidR="00BC4CBC" w:rsidRPr="00841EB5">
      <w:t>Rev.</w:t>
    </w:r>
    <w:r w:rsidR="00BC4CBC">
      <w:t>1</w:t>
    </w:r>
    <w:r w:rsidR="00BC4CBC" w:rsidRPr="00841EB5">
      <w:t>/Add.</w:t>
    </w:r>
    <w:r w:rsidR="00BC4CBC">
      <w:t>15</w:t>
    </w:r>
    <w:r w:rsidR="00BC4CBC" w:rsidRPr="00841EB5">
      <w:t>/Rev.</w:t>
    </w:r>
    <w:r w:rsidR="00BC4CBC">
      <w:t>8</w:t>
    </w:r>
    <w:r w:rsidR="00BC4CBC" w:rsidRPr="00841EB5">
      <w:t>/Amend.</w:t>
    </w:r>
    <w:r w:rsidR="00BC4CBC">
      <w:t>5</w:t>
    </w:r>
    <w:r>
      <w:br/>
    </w:r>
    <w:r w:rsidRPr="00D623A7">
      <w:t>E/ECE/TRANS/505/</w:t>
    </w:r>
    <w:r w:rsidR="00BC4CBC" w:rsidRPr="00BC4CBC">
      <w:t xml:space="preserve"> </w:t>
    </w:r>
    <w:r w:rsidR="00BC4CBC" w:rsidRPr="00841EB5">
      <w:t>Rev.</w:t>
    </w:r>
    <w:r w:rsidR="00BC4CBC">
      <w:t>1</w:t>
    </w:r>
    <w:r w:rsidR="00BC4CBC" w:rsidRPr="00841EB5">
      <w:t>/Add.</w:t>
    </w:r>
    <w:r w:rsidR="00BC4CBC">
      <w:t>15</w:t>
    </w:r>
    <w:r w:rsidR="00BC4CBC" w:rsidRPr="00841EB5">
      <w:t>/Rev.</w:t>
    </w:r>
    <w:r w:rsidR="00BC4CBC">
      <w:t>8</w:t>
    </w:r>
    <w:r w:rsidR="00BC4CBC" w:rsidRPr="00841EB5">
      <w:t>/Amend.</w:t>
    </w:r>
    <w:r w:rsidR="00BC4CBC">
      <w:t>5</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50F6B"/>
    <w:rsid w:val="00072C8C"/>
    <w:rsid w:val="00086287"/>
    <w:rsid w:val="000931C0"/>
    <w:rsid w:val="000B175B"/>
    <w:rsid w:val="000B3A0F"/>
    <w:rsid w:val="000D3A4F"/>
    <w:rsid w:val="000E0415"/>
    <w:rsid w:val="001220B8"/>
    <w:rsid w:val="00134B40"/>
    <w:rsid w:val="001352D9"/>
    <w:rsid w:val="00165E82"/>
    <w:rsid w:val="001B4B04"/>
    <w:rsid w:val="001C6663"/>
    <w:rsid w:val="001C7895"/>
    <w:rsid w:val="001D26DF"/>
    <w:rsid w:val="00211E0B"/>
    <w:rsid w:val="002405A7"/>
    <w:rsid w:val="00271A7F"/>
    <w:rsid w:val="002A1E3A"/>
    <w:rsid w:val="003107FA"/>
    <w:rsid w:val="00312E48"/>
    <w:rsid w:val="003229D8"/>
    <w:rsid w:val="0033745A"/>
    <w:rsid w:val="003662FF"/>
    <w:rsid w:val="003852F5"/>
    <w:rsid w:val="0039277A"/>
    <w:rsid w:val="003972E0"/>
    <w:rsid w:val="003C2CC4"/>
    <w:rsid w:val="003C3936"/>
    <w:rsid w:val="003D4B23"/>
    <w:rsid w:val="003F1ED3"/>
    <w:rsid w:val="004325CB"/>
    <w:rsid w:val="00440758"/>
    <w:rsid w:val="00445C26"/>
    <w:rsid w:val="00446DE4"/>
    <w:rsid w:val="004A41CA"/>
    <w:rsid w:val="004E3FEB"/>
    <w:rsid w:val="004E690B"/>
    <w:rsid w:val="00503228"/>
    <w:rsid w:val="00505384"/>
    <w:rsid w:val="005420F2"/>
    <w:rsid w:val="0054561B"/>
    <w:rsid w:val="00582B38"/>
    <w:rsid w:val="005A5FC1"/>
    <w:rsid w:val="005B3DB3"/>
    <w:rsid w:val="005E1409"/>
    <w:rsid w:val="005E7C3F"/>
    <w:rsid w:val="005F68CF"/>
    <w:rsid w:val="00611FC4"/>
    <w:rsid w:val="006176FB"/>
    <w:rsid w:val="00627ED0"/>
    <w:rsid w:val="00640B26"/>
    <w:rsid w:val="0064636E"/>
    <w:rsid w:val="00665595"/>
    <w:rsid w:val="006875E5"/>
    <w:rsid w:val="0069341E"/>
    <w:rsid w:val="00694209"/>
    <w:rsid w:val="006A67EF"/>
    <w:rsid w:val="006A7392"/>
    <w:rsid w:val="006D49BF"/>
    <w:rsid w:val="006E564B"/>
    <w:rsid w:val="006F045B"/>
    <w:rsid w:val="00705096"/>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E0E46"/>
    <w:rsid w:val="00907AD2"/>
    <w:rsid w:val="00936040"/>
    <w:rsid w:val="00963CBA"/>
    <w:rsid w:val="00974A8D"/>
    <w:rsid w:val="00991261"/>
    <w:rsid w:val="009F3A17"/>
    <w:rsid w:val="00A1427D"/>
    <w:rsid w:val="00A41529"/>
    <w:rsid w:val="00A569D6"/>
    <w:rsid w:val="00A72F22"/>
    <w:rsid w:val="00A748A6"/>
    <w:rsid w:val="00A85956"/>
    <w:rsid w:val="00A879A4"/>
    <w:rsid w:val="00AD0578"/>
    <w:rsid w:val="00B04B58"/>
    <w:rsid w:val="00B30179"/>
    <w:rsid w:val="00B32121"/>
    <w:rsid w:val="00B33EC0"/>
    <w:rsid w:val="00B701B3"/>
    <w:rsid w:val="00B81E12"/>
    <w:rsid w:val="00BB0DEA"/>
    <w:rsid w:val="00BC2683"/>
    <w:rsid w:val="00BC358D"/>
    <w:rsid w:val="00BC4CBC"/>
    <w:rsid w:val="00BC74E9"/>
    <w:rsid w:val="00BD2146"/>
    <w:rsid w:val="00BD538F"/>
    <w:rsid w:val="00BE4F74"/>
    <w:rsid w:val="00BE618E"/>
    <w:rsid w:val="00BE7D39"/>
    <w:rsid w:val="00BF4A36"/>
    <w:rsid w:val="00C17699"/>
    <w:rsid w:val="00C41A28"/>
    <w:rsid w:val="00C463DD"/>
    <w:rsid w:val="00C711C7"/>
    <w:rsid w:val="00C71A58"/>
    <w:rsid w:val="00C745C3"/>
    <w:rsid w:val="00C84414"/>
    <w:rsid w:val="00CE4A8F"/>
    <w:rsid w:val="00CE5E33"/>
    <w:rsid w:val="00D15894"/>
    <w:rsid w:val="00D2031B"/>
    <w:rsid w:val="00D258A3"/>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22E64"/>
    <w:rsid w:val="00E506F0"/>
    <w:rsid w:val="00E53330"/>
    <w:rsid w:val="00E7260F"/>
    <w:rsid w:val="00E87921"/>
    <w:rsid w:val="00E964DF"/>
    <w:rsid w:val="00E96630"/>
    <w:rsid w:val="00EA0ED6"/>
    <w:rsid w:val="00EA264E"/>
    <w:rsid w:val="00ED3E7C"/>
    <w:rsid w:val="00ED7A2A"/>
    <w:rsid w:val="00EF1D7F"/>
    <w:rsid w:val="00F53EDA"/>
    <w:rsid w:val="00F55704"/>
    <w:rsid w:val="00F7753D"/>
    <w:rsid w:val="00F85F34"/>
    <w:rsid w:val="00FA06F7"/>
    <w:rsid w:val="00FB171A"/>
    <w:rsid w:val="00FC68B7"/>
    <w:rsid w:val="00FD7BF6"/>
    <w:rsid w:val="00FE0A6A"/>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gt-baf-word-clickable">
    <w:name w:val="gt-baf-word-clickable"/>
    <w:basedOn w:val="DefaultParagraphFont"/>
    <w:rsid w:val="004E690B"/>
  </w:style>
  <w:style w:type="character" w:customStyle="1" w:styleId="paraChar">
    <w:name w:val="para Char"/>
    <w:link w:val="para"/>
    <w:rsid w:val="00705096"/>
    <w:rPr>
      <w:lang w:eastAsia="en-US"/>
    </w:rPr>
  </w:style>
  <w:style w:type="paragraph" w:styleId="ListParagraph">
    <w:name w:val="List Paragraph"/>
    <w:basedOn w:val="Normal"/>
    <w:uiPriority w:val="34"/>
    <w:qFormat/>
    <w:rsid w:val="00BC4CBC"/>
    <w:pPr>
      <w:ind w:left="720"/>
      <w:contextualSpacing/>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B743E-F977-4097-9BCB-04A0CD9C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AMEND-REGULATION-CORR.e.dotx</Template>
  <TotalTime>6</TotalTime>
  <Pages>12</Pages>
  <Words>2668</Words>
  <Characters>15213</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Caillot</cp:lastModifiedBy>
  <cp:revision>6</cp:revision>
  <cp:lastPrinted>2015-05-06T11:39:00Z</cp:lastPrinted>
  <dcterms:created xsi:type="dcterms:W3CDTF">2018-03-23T16:35:00Z</dcterms:created>
  <dcterms:modified xsi:type="dcterms:W3CDTF">2018-03-23T16:48:00Z</dcterms:modified>
</cp:coreProperties>
</file>