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2A44A1" w:rsidTr="00A27C92">
        <w:trPr>
          <w:trHeight w:hRule="exact" w:val="851"/>
        </w:trPr>
        <w:tc>
          <w:tcPr>
            <w:tcW w:w="9639" w:type="dxa"/>
            <w:gridSpan w:val="2"/>
            <w:tcBorders>
              <w:bottom w:val="single" w:sz="4" w:space="0" w:color="auto"/>
            </w:tcBorders>
            <w:shd w:val="clear" w:color="auto" w:fill="auto"/>
            <w:vAlign w:val="bottom"/>
          </w:tcPr>
          <w:p w:rsidR="00CE07E7" w:rsidRPr="002A44A1" w:rsidRDefault="00CE07E7" w:rsidP="00CE07E7">
            <w:pPr>
              <w:jc w:val="right"/>
              <w:rPr>
                <w:lang w:val="en-GB"/>
              </w:rPr>
            </w:pPr>
            <w:bookmarkStart w:id="0" w:name="_GoBack"/>
            <w:bookmarkEnd w:id="0"/>
            <w:r w:rsidRPr="002A44A1">
              <w:rPr>
                <w:sz w:val="40"/>
                <w:lang w:val="en-GB"/>
              </w:rPr>
              <w:t>E</w:t>
            </w:r>
            <w:r w:rsidRPr="002A44A1">
              <w:rPr>
                <w:lang w:val="en-GB"/>
              </w:rPr>
              <w:t>/ECE/324/Rev.2/Add.139−</w:t>
            </w:r>
            <w:r w:rsidRPr="002A44A1">
              <w:rPr>
                <w:sz w:val="40"/>
                <w:lang w:val="en-GB"/>
              </w:rPr>
              <w:t>E</w:t>
            </w:r>
            <w:r w:rsidRPr="002A44A1">
              <w:rPr>
                <w:lang w:val="en-GB"/>
              </w:rPr>
              <w:t>/ECE/TRANS/505/Rev.2/Add.139</w:t>
            </w:r>
          </w:p>
        </w:tc>
      </w:tr>
      <w:tr w:rsidR="00421A10" w:rsidRPr="00DB58B5" w:rsidTr="00A27C92">
        <w:trPr>
          <w:trHeight w:hRule="exact" w:val="2835"/>
        </w:trPr>
        <w:tc>
          <w:tcPr>
            <w:tcW w:w="6804" w:type="dxa"/>
            <w:tcBorders>
              <w:top w:val="single" w:sz="4" w:space="0" w:color="auto"/>
              <w:bottom w:val="single" w:sz="12" w:space="0" w:color="auto"/>
            </w:tcBorders>
            <w:shd w:val="clear" w:color="auto" w:fill="auto"/>
          </w:tcPr>
          <w:p w:rsidR="00421A10" w:rsidRPr="002A44A1" w:rsidRDefault="00421A10" w:rsidP="00A27C92">
            <w:pPr>
              <w:spacing w:before="120" w:line="380" w:lineRule="exact"/>
              <w:rPr>
                <w:lang w:val="en-GB"/>
              </w:rPr>
            </w:pPr>
          </w:p>
        </w:tc>
        <w:tc>
          <w:tcPr>
            <w:tcW w:w="2835" w:type="dxa"/>
            <w:tcBorders>
              <w:top w:val="single" w:sz="4" w:space="0" w:color="auto"/>
              <w:bottom w:val="single" w:sz="12" w:space="0" w:color="auto"/>
            </w:tcBorders>
            <w:shd w:val="clear" w:color="auto" w:fill="auto"/>
          </w:tcPr>
          <w:p w:rsidR="00421A10" w:rsidRPr="00DB58B5" w:rsidRDefault="00CE07E7" w:rsidP="00A27C92">
            <w:pPr>
              <w:spacing w:before="480" w:line="240" w:lineRule="exact"/>
            </w:pPr>
            <w:r>
              <w:t>31 janvier 2017</w:t>
            </w:r>
          </w:p>
        </w:tc>
      </w:tr>
    </w:tbl>
    <w:p w:rsidR="00421A10" w:rsidRPr="006549FF" w:rsidRDefault="0029791D" w:rsidP="0029791D">
      <w:pPr>
        <w:pStyle w:val="HChG"/>
      </w:pPr>
      <w:r>
        <w:tab/>
      </w:r>
      <w:r>
        <w:tab/>
      </w:r>
      <w:r w:rsidR="00421A10" w:rsidRPr="006549FF">
        <w:t>Accord</w:t>
      </w:r>
    </w:p>
    <w:p w:rsidR="00421A10" w:rsidRPr="00583D68" w:rsidRDefault="0029791D" w:rsidP="0029791D">
      <w:pPr>
        <w:pStyle w:val="H1G"/>
      </w:pPr>
      <w:r>
        <w:tab/>
      </w:r>
      <w:r>
        <w:tab/>
      </w:r>
      <w:r w:rsidR="00421A10" w:rsidRPr="00583D68">
        <w:t>Concernant l’adoption de prescriptions techniques uniformes applicables aux véhicules à roues, aux équipements et aux pièces susceptibles d’être montés ou utilisés sur un véhicule à roues</w:t>
      </w:r>
      <w:r w:rsidR="00421A10">
        <w:br/>
      </w:r>
      <w:r w:rsidR="00421A10" w:rsidRPr="00583D68">
        <w:t>et les conditions de reconnaissance réciproque des homologations délivrées conformément à ces prescriptions</w:t>
      </w:r>
      <w:r w:rsidR="00442E31" w:rsidRPr="00207838">
        <w:rPr>
          <w:rStyle w:val="FootnoteReference"/>
          <w:b w:val="0"/>
          <w:sz w:val="20"/>
          <w:vertAlign w:val="baseline"/>
        </w:rPr>
        <w:footnoteReference w:customMarkFollows="1" w:id="2"/>
        <w:t>*</w:t>
      </w:r>
    </w:p>
    <w:p w:rsidR="00421A10" w:rsidRPr="00A12483" w:rsidRDefault="00421A10" w:rsidP="0029791D">
      <w:pPr>
        <w:pStyle w:val="SingleTxtG"/>
        <w:jc w:val="left"/>
        <w:rPr>
          <w:b/>
          <w:sz w:val="24"/>
          <w:szCs w:val="24"/>
        </w:rPr>
      </w:pPr>
      <w:r w:rsidRPr="006549FF">
        <w:t xml:space="preserve">(Révision </w:t>
      </w:r>
      <w:r w:rsidR="00207838">
        <w:t>2</w:t>
      </w:r>
      <w:r w:rsidRPr="006549FF">
        <w:t>, comprenant les amen</w:t>
      </w:r>
      <w:r>
        <w:t>dements entrés en vigueur le 16</w:t>
      </w:r>
      <w:r w:rsidR="00207838">
        <w:t> </w:t>
      </w:r>
      <w:r w:rsidRPr="006549FF">
        <w:t>octobre 1995)</w:t>
      </w:r>
    </w:p>
    <w:p w:rsidR="00421A10" w:rsidRPr="006549FF" w:rsidRDefault="0029791D" w:rsidP="0029791D">
      <w:pPr>
        <w:jc w:val="center"/>
      </w:pPr>
      <w:r>
        <w:t>_______________</w:t>
      </w:r>
    </w:p>
    <w:p w:rsidR="00421A10" w:rsidRDefault="0029791D" w:rsidP="0029791D">
      <w:pPr>
        <w:pStyle w:val="HChG"/>
      </w:pPr>
      <w:r>
        <w:tab/>
      </w:r>
      <w:r>
        <w:tab/>
      </w:r>
      <w:r w:rsidR="00421A10" w:rsidRPr="006549FF">
        <w:t xml:space="preserve">Additif </w:t>
      </w:r>
      <w:r w:rsidR="00207838">
        <w:t>139 </w:t>
      </w:r>
      <w:r w:rsidR="00421A10" w:rsidRPr="006549FF">
        <w:t>: Règlement</w:t>
      </w:r>
      <w:r w:rsidR="00421A10">
        <w:t xml:space="preserve"> </w:t>
      </w:r>
      <w:r w:rsidR="00421A10" w:rsidRPr="00B371BF">
        <w:t>n</w:t>
      </w:r>
      <w:r w:rsidR="00421A10" w:rsidRPr="00B371BF">
        <w:rPr>
          <w:vertAlign w:val="superscript"/>
        </w:rPr>
        <w:t>o</w:t>
      </w:r>
      <w:r w:rsidR="00421A10">
        <w:t> </w:t>
      </w:r>
      <w:r w:rsidR="00207838">
        <w:t>140</w:t>
      </w:r>
    </w:p>
    <w:p w:rsidR="00207838" w:rsidRPr="00207838" w:rsidRDefault="00207838" w:rsidP="00207838">
      <w:pPr>
        <w:pStyle w:val="SingleTxtG"/>
      </w:pPr>
      <w:r>
        <w:t>Date d’entrée en vigueur en tant qu’annexe à l’Accord de 1958 : 22 janvier 2017</w:t>
      </w:r>
    </w:p>
    <w:p w:rsidR="00421A10" w:rsidRDefault="0029791D" w:rsidP="0029791D">
      <w:pPr>
        <w:pStyle w:val="H1G"/>
      </w:pPr>
      <w:r>
        <w:tab/>
      </w:r>
      <w:r>
        <w:tab/>
      </w:r>
      <w:r w:rsidR="00207838" w:rsidRPr="00207838">
        <w:t xml:space="preserve">Prescriptions uniformes relatives à l’homologation </w:t>
      </w:r>
      <w:r w:rsidR="00207838" w:rsidRPr="00207838">
        <w:br/>
        <w:t xml:space="preserve">des voitures particulières en ce qui concerne les systèmes </w:t>
      </w:r>
      <w:r w:rsidR="00207838" w:rsidRPr="00207838">
        <w:br/>
        <w:t>de contrôle électronique de la stabilité (ESC)</w:t>
      </w:r>
    </w:p>
    <w:p w:rsidR="00207838" w:rsidRPr="00207838" w:rsidRDefault="00207838" w:rsidP="00207838">
      <w:pPr>
        <w:pStyle w:val="SingleTxtG"/>
      </w:pPr>
      <w:r>
        <w:t>Le présent document est communiqué uniquement à titre d’information. Le texte authentique, juridiquement contraignant, est celui du document ECE/TRANS/WP.29/ 2016/62.</w:t>
      </w:r>
    </w:p>
    <w:p w:rsidR="00CE07E7" w:rsidRDefault="00442E31" w:rsidP="005F0207">
      <w:r>
        <w:rPr>
          <w:noProof/>
          <w:lang w:val="en-GB" w:eastAsia="en-GB"/>
        </w:rPr>
        <mc:AlternateContent>
          <mc:Choice Requires="wps">
            <w:drawing>
              <wp:anchor distT="0" distB="0" distL="114300" distR="114300" simplePos="0" relativeHeight="251658240" behindDoc="0" locked="0" layoutInCell="1" allowOverlap="1" wp14:anchorId="4D85F320" wp14:editId="26CCF6CE">
                <wp:simplePos x="0" y="0"/>
                <wp:positionH relativeFrom="margin">
                  <wp:posOffset>0</wp:posOffset>
                </wp:positionH>
                <wp:positionV relativeFrom="margin">
                  <wp:posOffset>7021195</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rsidR="00207838" w:rsidRPr="0029791D" w:rsidRDefault="00207838" w:rsidP="00207838">
                            <w:pPr>
                              <w:ind w:left="1134" w:right="1134"/>
                              <w:jc w:val="center"/>
                            </w:pPr>
                            <w:r>
                              <w:t>_______________</w:t>
                            </w:r>
                          </w:p>
                          <w:p w:rsidR="00207838" w:rsidRDefault="00207838" w:rsidP="00207838">
                            <w:pPr>
                              <w:jc w:val="center"/>
                              <w:rPr>
                                <w:b/>
                                <w:bCs/>
                                <w:sz w:val="22"/>
                              </w:rPr>
                            </w:pPr>
                            <w:r>
                              <w:rPr>
                                <w:noProof/>
                                <w:lang w:val="en-GB" w:eastAsia="en-GB"/>
                              </w:rPr>
                              <w:drawing>
                                <wp:inline distT="0" distB="0" distL="0" distR="0" wp14:anchorId="1CD16E9D" wp14:editId="298D3C93">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207838" w:rsidRDefault="00207838"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margin-left:0;margin-top:552.85pt;width:481.9pt;height:90.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gkHgIAAB0EAAAOAAAAZHJzL2Uyb0RvYy54bWysU02P2yAQvVfqf0DcG8fRZrW14qy22aaq&#10;tP2Qtr30hgHbqMBQILHTX98BO9lte6vqAxrMzOPNe8PmdjSaHKUPCmxNy8WSEmk5CGW7mn79sn91&#10;Q0mIzAqmwcqanmSgt9uXLzaDq+QKetBCeoIgNlSDq2kfo6uKIvBeGhYW4KTFwxa8YRG3viuEZwOi&#10;G12slsvrYgAvnAcuQ8C/99Mh3Wb8tpU8fmrbICPRNUVuMa8+r01ai+2GVZ1nrld8psH+gYVhyuKl&#10;F6h7Fhk5ePUXlFHcQ4A2LjiYAtpWcZl7wG7K5R/dPPbMydwLihPcRabw/2D5x+NnT5So6RUllhm0&#10;6BsaRYQkUY5Rkqsk0eBChZmPDnPj+AZGtDq3G9wD8O+BWNj1zHbyznsYeskEUixTZfGsdMIJCaQZ&#10;PoDAu9ghQgYaW2+SfqgIQXS06nSxB3kQjj+vS3R8iUccz8pynXb5Dlady50P8Z0EQ1JQU4/+Z3h2&#10;fAgx0WHVOSXdFkArsVda543vmp325MhwVvb5m9F/S9OWDDV9vV6tM7KFVJ/HyKiIs6yVqelNIjpP&#10;V5LjrRU5JTKlpxiZaDvrkySZxIljM2JiEq0BcUKlPEwzi28Mgx78T0oGnNeahh8H5iUl+r1FtdNw&#10;nwN/DppzwCzH0ppGSqZwF6dHcHBedT0iT35auENHWpW1emIx88QZzBLO7yUN+fN9znp61dtfAAAA&#10;//8DAFBLAwQUAAYACAAAACEAGUJHU98AAAAKAQAADwAAAGRycy9kb3ducmV2LnhtbEyPwU7DMBBE&#10;70j8g7VIXBB1EkTapnEqaOFWDi1Vz9vYJBHxOoqdJv17lhMcd2Y0Oy9fT7YVF9P7xpGCeBaBMFQ6&#10;3VCl4Pj5/rgA4QOSxtaRUXA1HtbF7U2OmXYj7c3lECrBJeQzVFCH0GVS+rI2Fv3MdYbY+3K9xcBn&#10;X0nd48jltpVJFKXSYkP8ocbObGpTfh8GqyDd9sO4p83D9vi2w4+uSk6v15NS93fTywpEMFP4C8Pv&#10;fJ4OBW86u4G0F60CBgmsxtHzHAT7y/SJUc4sJYt5DLLI5X+E4gcAAP//AwBQSwECLQAUAAYACAAA&#10;ACEAtoM4kv4AAADhAQAAEwAAAAAAAAAAAAAAAAAAAAAAW0NvbnRlbnRfVHlwZXNdLnhtbFBLAQIt&#10;ABQABgAIAAAAIQA4/SH/1gAAAJQBAAALAAAAAAAAAAAAAAAAAC8BAABfcmVscy8ucmVsc1BLAQIt&#10;ABQABgAIAAAAIQALE9gkHgIAAB0EAAAOAAAAAAAAAAAAAAAAAC4CAABkcnMvZTJvRG9jLnhtbFBL&#10;AQItABQABgAIAAAAIQAZQkdT3wAAAAoBAAAPAAAAAAAAAAAAAAAAAHgEAABkcnMvZG93bnJldi54&#10;bWxQSwUGAAAAAAQABADzAAAAhAUAAAAA&#10;" stroked="f">
                <v:textbox inset="0,0,0,0">
                  <w:txbxContent>
                    <w:p w:rsidR="00207838" w:rsidRPr="0029791D" w:rsidRDefault="00207838" w:rsidP="00207838">
                      <w:pPr>
                        <w:ind w:left="1134" w:right="1134"/>
                        <w:jc w:val="center"/>
                      </w:pPr>
                      <w:r>
                        <w:t>_______________</w:t>
                      </w:r>
                    </w:p>
                    <w:p w:rsidR="00207838" w:rsidRDefault="00207838" w:rsidP="00207838">
                      <w:pPr>
                        <w:jc w:val="center"/>
                        <w:rPr>
                          <w:b/>
                          <w:bCs/>
                          <w:sz w:val="22"/>
                        </w:rPr>
                      </w:pPr>
                      <w:r>
                        <w:rPr>
                          <w:noProof/>
                          <w:lang w:eastAsia="fr-CH"/>
                        </w:rPr>
                        <w:drawing>
                          <wp:inline distT="0" distB="0" distL="0" distR="0" wp14:anchorId="1CD16E9D" wp14:editId="298D3C93">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9">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207838" w:rsidRDefault="00207838" w:rsidP="00C6525D">
                      <w:pPr>
                        <w:jc w:val="center"/>
                      </w:pPr>
                      <w:r w:rsidRPr="0029791D">
                        <w:rPr>
                          <w:b/>
                          <w:bCs/>
                          <w:sz w:val="24"/>
                          <w:szCs w:val="24"/>
                        </w:rPr>
                        <w:t>Nations Unies</w:t>
                      </w:r>
                    </w:p>
                  </w:txbxContent>
                </v:textbox>
                <w10:wrap anchorx="margin" anchory="margin"/>
              </v:shape>
            </w:pict>
          </mc:Fallback>
        </mc:AlternateContent>
      </w:r>
    </w:p>
    <w:p w:rsidR="00CE07E7" w:rsidRDefault="00CE07E7" w:rsidP="005F0207">
      <w:pPr>
        <w:sectPr w:rsidR="00CE07E7" w:rsidSect="00CE07E7">
          <w:headerReference w:type="even" r:id="rId10"/>
          <w:headerReference w:type="default" r:id="rId11"/>
          <w:footerReference w:type="even" r:id="rId12"/>
          <w:footerReference w:type="default" r:id="rId13"/>
          <w:footerReference w:type="first" r:id="rId14"/>
          <w:endnotePr>
            <w:numFmt w:val="decimal"/>
          </w:endnotePr>
          <w:pgSz w:w="11907" w:h="16840" w:code="9"/>
          <w:pgMar w:top="1417" w:right="1134" w:bottom="1134" w:left="1134" w:header="680" w:footer="567" w:gutter="0"/>
          <w:cols w:space="720"/>
          <w:titlePg/>
          <w:docGrid w:linePitch="272"/>
        </w:sectPr>
      </w:pPr>
    </w:p>
    <w:p w:rsidR="00CE07E7" w:rsidRPr="006B66EC" w:rsidRDefault="00CE07E7" w:rsidP="00CE07E7">
      <w:pPr>
        <w:pStyle w:val="HChG"/>
        <w:rPr>
          <w:lang w:val="fr-FR"/>
        </w:rPr>
      </w:pPr>
      <w:r w:rsidRPr="000E02B5">
        <w:rPr>
          <w:b w:val="0"/>
          <w:sz w:val="20"/>
          <w:lang w:val="fr-FR"/>
        </w:rPr>
        <w:lastRenderedPageBreak/>
        <w:t>« </w:t>
      </w:r>
      <w:r w:rsidRPr="000E02B5">
        <w:t>Règlement n</w:t>
      </w:r>
      <w:r w:rsidRPr="000E02B5">
        <w:rPr>
          <w:vertAlign w:val="superscript"/>
        </w:rPr>
        <w:t>o</w:t>
      </w:r>
      <w:r w:rsidRPr="000E02B5">
        <w:t> </w:t>
      </w:r>
      <w:r>
        <w:rPr>
          <w:lang w:val="fr-FR"/>
        </w:rPr>
        <w:t>140</w:t>
      </w:r>
    </w:p>
    <w:p w:rsidR="00CE07E7" w:rsidRDefault="00CE07E7" w:rsidP="00CE07E7">
      <w:pPr>
        <w:pStyle w:val="HChG"/>
      </w:pPr>
      <w:r w:rsidRPr="000E02B5">
        <w:tab/>
      </w:r>
      <w:r w:rsidRPr="000E02B5">
        <w:tab/>
        <w:t xml:space="preserve">Prescriptions uniformes relatives à l’homologation </w:t>
      </w:r>
      <w:r w:rsidRPr="000E02B5">
        <w:br/>
        <w:t xml:space="preserve">des voitures particulières en ce qui concerne les systèmes </w:t>
      </w:r>
      <w:r>
        <w:br/>
      </w:r>
      <w:r w:rsidRPr="000E02B5">
        <w:t>de contrôle électronique de la stabilité (ESC)</w:t>
      </w:r>
    </w:p>
    <w:p w:rsidR="00CE07E7" w:rsidRPr="000E02B5" w:rsidRDefault="00CE07E7" w:rsidP="00CE07E7">
      <w:pPr>
        <w:spacing w:after="120"/>
        <w:rPr>
          <w:sz w:val="28"/>
        </w:rPr>
      </w:pPr>
      <w:r w:rsidRPr="000E02B5">
        <w:rPr>
          <w:sz w:val="28"/>
        </w:rPr>
        <w:t>Table des matières</w:t>
      </w:r>
    </w:p>
    <w:p w:rsidR="00CE07E7" w:rsidRPr="000E02B5" w:rsidRDefault="00CE07E7" w:rsidP="00CE07E7">
      <w:pPr>
        <w:tabs>
          <w:tab w:val="right" w:pos="9638"/>
        </w:tabs>
        <w:spacing w:after="120"/>
        <w:ind w:left="283"/>
        <w:rPr>
          <w:i/>
          <w:sz w:val="18"/>
        </w:rPr>
      </w:pPr>
      <w:r w:rsidRPr="000E02B5">
        <w:rPr>
          <w:i/>
          <w:sz w:val="18"/>
        </w:rPr>
        <w:tab/>
        <w:t>Page</w:t>
      </w:r>
    </w:p>
    <w:p w:rsidR="00CE07E7" w:rsidRDefault="00CE07E7" w:rsidP="00CE07E7">
      <w:pPr>
        <w:tabs>
          <w:tab w:val="right" w:pos="850"/>
          <w:tab w:val="right" w:leader="dot" w:pos="8787"/>
          <w:tab w:val="right" w:pos="9638"/>
        </w:tabs>
        <w:spacing w:after="120"/>
        <w:ind w:left="1134" w:hanging="1134"/>
      </w:pPr>
      <w:r>
        <w:tab/>
        <w:t>1.</w:t>
      </w:r>
      <w:r>
        <w:tab/>
      </w:r>
      <w:r w:rsidRPr="00FE2BEE">
        <w:t>Domaine d’application</w:t>
      </w:r>
      <w:r>
        <w:tab/>
      </w:r>
      <w:r>
        <w:tab/>
        <w:t>3</w:t>
      </w:r>
    </w:p>
    <w:p w:rsidR="00CE07E7" w:rsidRDefault="00CE07E7" w:rsidP="00CE07E7">
      <w:pPr>
        <w:tabs>
          <w:tab w:val="right" w:pos="850"/>
          <w:tab w:val="right" w:leader="dot" w:pos="8787"/>
          <w:tab w:val="right" w:pos="9638"/>
        </w:tabs>
        <w:spacing w:after="120"/>
        <w:ind w:left="1134" w:hanging="1134"/>
      </w:pPr>
      <w:r>
        <w:tab/>
        <w:t>2.</w:t>
      </w:r>
      <w:r>
        <w:tab/>
      </w:r>
      <w:r w:rsidRPr="00FE2BEE">
        <w:t>Définitions</w:t>
      </w:r>
      <w:r>
        <w:tab/>
      </w:r>
      <w:r>
        <w:tab/>
        <w:t>3</w:t>
      </w:r>
    </w:p>
    <w:p w:rsidR="00CE07E7" w:rsidRDefault="00CE07E7" w:rsidP="00CE07E7">
      <w:pPr>
        <w:tabs>
          <w:tab w:val="right" w:pos="850"/>
          <w:tab w:val="right" w:leader="dot" w:pos="8787"/>
          <w:tab w:val="right" w:pos="9638"/>
        </w:tabs>
        <w:spacing w:after="120"/>
        <w:ind w:left="1134" w:hanging="1134"/>
      </w:pPr>
      <w:r>
        <w:tab/>
        <w:t>3.</w:t>
      </w:r>
      <w:r>
        <w:tab/>
      </w:r>
      <w:r w:rsidRPr="00FE2BEE">
        <w:t>Demande d’homologation</w:t>
      </w:r>
      <w:r w:rsidR="002B6B8D">
        <w:tab/>
      </w:r>
      <w:r w:rsidR="002B6B8D">
        <w:tab/>
        <w:t>5</w:t>
      </w:r>
    </w:p>
    <w:p w:rsidR="00CE07E7" w:rsidRDefault="00CE07E7" w:rsidP="00CE07E7">
      <w:pPr>
        <w:tabs>
          <w:tab w:val="right" w:pos="850"/>
          <w:tab w:val="right" w:leader="dot" w:pos="8787"/>
          <w:tab w:val="right" w:pos="9638"/>
        </w:tabs>
        <w:spacing w:after="120"/>
        <w:ind w:left="1134" w:hanging="1134"/>
      </w:pPr>
      <w:r>
        <w:tab/>
        <w:t>4.</w:t>
      </w:r>
      <w:r>
        <w:tab/>
      </w:r>
      <w:r w:rsidRPr="00FE2BEE">
        <w:t>Homologation</w:t>
      </w:r>
      <w:r w:rsidR="002B6B8D">
        <w:tab/>
      </w:r>
      <w:r w:rsidR="002B6B8D">
        <w:tab/>
        <w:t>6</w:t>
      </w:r>
    </w:p>
    <w:p w:rsidR="00CE07E7" w:rsidRDefault="00CE07E7" w:rsidP="00CE07E7">
      <w:pPr>
        <w:tabs>
          <w:tab w:val="right" w:pos="850"/>
          <w:tab w:val="right" w:leader="dot" w:pos="8787"/>
          <w:tab w:val="right" w:pos="9638"/>
        </w:tabs>
        <w:spacing w:after="120"/>
        <w:ind w:left="1134" w:hanging="1134"/>
      </w:pPr>
      <w:r>
        <w:tab/>
        <w:t>5.</w:t>
      </w:r>
      <w:r>
        <w:tab/>
      </w:r>
      <w:r w:rsidRPr="00FE2BEE">
        <w:t>Prescriptions générales</w:t>
      </w:r>
      <w:r w:rsidR="002B6B8D">
        <w:tab/>
      </w:r>
      <w:r w:rsidR="002B6B8D">
        <w:tab/>
        <w:t>7</w:t>
      </w:r>
    </w:p>
    <w:p w:rsidR="00CE07E7" w:rsidRDefault="00CE07E7" w:rsidP="00CE07E7">
      <w:pPr>
        <w:tabs>
          <w:tab w:val="right" w:pos="850"/>
          <w:tab w:val="right" w:leader="dot" w:pos="8787"/>
          <w:tab w:val="right" w:pos="9638"/>
        </w:tabs>
        <w:spacing w:after="120"/>
        <w:ind w:left="1134" w:hanging="1134"/>
      </w:pPr>
      <w:r>
        <w:tab/>
        <w:t>6.</w:t>
      </w:r>
      <w:r>
        <w:tab/>
      </w:r>
      <w:r w:rsidRPr="00FE2BEE">
        <w:t>Prescriptions fonctionnelles</w:t>
      </w:r>
      <w:r w:rsidR="002B6B8D">
        <w:tab/>
      </w:r>
      <w:r w:rsidR="002B6B8D">
        <w:tab/>
        <w:t>8</w:t>
      </w:r>
    </w:p>
    <w:p w:rsidR="00CE07E7" w:rsidRDefault="00CE07E7" w:rsidP="00CE07E7">
      <w:pPr>
        <w:tabs>
          <w:tab w:val="right" w:pos="850"/>
          <w:tab w:val="right" w:leader="dot" w:pos="8787"/>
          <w:tab w:val="right" w:pos="9638"/>
        </w:tabs>
        <w:spacing w:after="120"/>
        <w:ind w:left="1134" w:hanging="1134"/>
      </w:pPr>
      <w:r>
        <w:tab/>
        <w:t>7.</w:t>
      </w:r>
      <w:r>
        <w:tab/>
      </w:r>
      <w:r w:rsidRPr="00FE2BEE">
        <w:t>Prescriptions d’efficacité</w:t>
      </w:r>
      <w:r>
        <w:tab/>
      </w:r>
      <w:r>
        <w:tab/>
        <w:t>8</w:t>
      </w:r>
    </w:p>
    <w:p w:rsidR="00CE07E7" w:rsidRDefault="00CE07E7" w:rsidP="00CE07E7">
      <w:pPr>
        <w:tabs>
          <w:tab w:val="right" w:pos="850"/>
          <w:tab w:val="right" w:leader="dot" w:pos="8787"/>
          <w:tab w:val="right" w:pos="9638"/>
        </w:tabs>
        <w:spacing w:after="120"/>
        <w:ind w:left="1134" w:hanging="1134"/>
      </w:pPr>
      <w:r>
        <w:tab/>
        <w:t>8.</w:t>
      </w:r>
      <w:r>
        <w:tab/>
      </w:r>
      <w:r w:rsidRPr="005959C6">
        <w:t>Conditions d’essai</w:t>
      </w:r>
      <w:r w:rsidR="002B6B8D">
        <w:tab/>
      </w:r>
      <w:r w:rsidR="002B6B8D">
        <w:tab/>
        <w:t>12</w:t>
      </w:r>
    </w:p>
    <w:p w:rsidR="00CE07E7" w:rsidRDefault="00CE07E7" w:rsidP="00CE07E7">
      <w:pPr>
        <w:tabs>
          <w:tab w:val="right" w:pos="850"/>
          <w:tab w:val="right" w:leader="dot" w:pos="8787"/>
          <w:tab w:val="right" w:pos="9638"/>
        </w:tabs>
        <w:spacing w:after="120"/>
        <w:ind w:left="1134" w:hanging="1134"/>
      </w:pPr>
      <w:r>
        <w:tab/>
        <w:t>9.</w:t>
      </w:r>
      <w:r>
        <w:tab/>
      </w:r>
      <w:r w:rsidRPr="007826A4">
        <w:t>Procédure d’essai</w:t>
      </w:r>
      <w:r>
        <w:tab/>
      </w:r>
      <w:r>
        <w:tab/>
        <w:t>14</w:t>
      </w:r>
    </w:p>
    <w:p w:rsidR="00CE07E7" w:rsidRPr="00F07FD0" w:rsidRDefault="00CE07E7" w:rsidP="00CE07E7">
      <w:pPr>
        <w:tabs>
          <w:tab w:val="right" w:pos="850"/>
          <w:tab w:val="right" w:leader="dot" w:pos="8787"/>
          <w:tab w:val="right" w:pos="9638"/>
        </w:tabs>
        <w:spacing w:after="120"/>
        <w:ind w:left="1134" w:hanging="1134"/>
      </w:pPr>
      <w:r w:rsidRPr="00F07FD0">
        <w:tab/>
        <w:t>10.</w:t>
      </w:r>
      <w:r w:rsidRPr="00F07FD0">
        <w:tab/>
        <w:t>Modification du type de véhicule ou du système ESC et extension de l’homologation</w:t>
      </w:r>
      <w:r w:rsidRPr="00F07FD0">
        <w:tab/>
      </w:r>
      <w:r w:rsidRPr="00F07FD0">
        <w:tab/>
      </w:r>
      <w:r w:rsidR="002B6B8D">
        <w:t>18</w:t>
      </w:r>
    </w:p>
    <w:p w:rsidR="00CE07E7" w:rsidRDefault="00CE07E7" w:rsidP="00CE07E7">
      <w:pPr>
        <w:tabs>
          <w:tab w:val="right" w:pos="850"/>
          <w:tab w:val="right" w:leader="dot" w:pos="8787"/>
          <w:tab w:val="right" w:pos="9638"/>
        </w:tabs>
        <w:spacing w:after="120"/>
        <w:ind w:left="1134" w:hanging="1134"/>
      </w:pPr>
      <w:r>
        <w:tab/>
        <w:t>11.</w:t>
      </w:r>
      <w:r>
        <w:tab/>
      </w:r>
      <w:r w:rsidRPr="00DF3DE1">
        <w:t>Conformité de la production</w:t>
      </w:r>
      <w:r w:rsidR="002B6B8D">
        <w:tab/>
      </w:r>
      <w:r w:rsidR="002B6B8D">
        <w:tab/>
        <w:t>19</w:t>
      </w:r>
    </w:p>
    <w:p w:rsidR="00CE07E7" w:rsidRDefault="00CE07E7" w:rsidP="00CE07E7">
      <w:pPr>
        <w:tabs>
          <w:tab w:val="right" w:pos="850"/>
          <w:tab w:val="right" w:leader="dot" w:pos="8787"/>
          <w:tab w:val="right" w:pos="9638"/>
        </w:tabs>
        <w:spacing w:after="120"/>
        <w:ind w:left="1134" w:hanging="1134"/>
      </w:pPr>
      <w:r>
        <w:tab/>
        <w:t>12.</w:t>
      </w:r>
      <w:r>
        <w:tab/>
      </w:r>
      <w:r w:rsidRPr="00DF3DE1">
        <w:t>Sanctions pour non-conformité de la production</w:t>
      </w:r>
      <w:r>
        <w:tab/>
      </w:r>
      <w:r>
        <w:tab/>
      </w:r>
      <w:r w:rsidR="002B6B8D">
        <w:t>19</w:t>
      </w:r>
    </w:p>
    <w:p w:rsidR="00CE07E7" w:rsidRDefault="00CE07E7" w:rsidP="00CE07E7">
      <w:pPr>
        <w:tabs>
          <w:tab w:val="right" w:pos="850"/>
          <w:tab w:val="right" w:leader="dot" w:pos="8787"/>
          <w:tab w:val="right" w:pos="9638"/>
        </w:tabs>
        <w:spacing w:after="120"/>
        <w:ind w:left="1134" w:hanging="1134"/>
      </w:pPr>
      <w:r>
        <w:tab/>
        <w:t>13.</w:t>
      </w:r>
      <w:r>
        <w:tab/>
      </w:r>
      <w:r w:rsidRPr="00DF3DE1">
        <w:t>Arrêt définitif de la production</w:t>
      </w:r>
      <w:r>
        <w:tab/>
      </w:r>
      <w:r>
        <w:tab/>
      </w:r>
      <w:r w:rsidR="002B6B8D">
        <w:t>19</w:t>
      </w:r>
    </w:p>
    <w:p w:rsidR="00CE07E7" w:rsidRDefault="00CE07E7" w:rsidP="00CE07E7">
      <w:pPr>
        <w:tabs>
          <w:tab w:val="right" w:pos="850"/>
          <w:tab w:val="right" w:leader="dot" w:pos="8787"/>
          <w:tab w:val="right" w:pos="9638"/>
        </w:tabs>
        <w:spacing w:after="120"/>
        <w:ind w:left="1134" w:hanging="1134"/>
      </w:pPr>
      <w:r>
        <w:tab/>
        <w:t>14.</w:t>
      </w:r>
      <w:r>
        <w:tab/>
      </w:r>
      <w:r w:rsidRPr="00DF3DE1">
        <w:t xml:space="preserve">Noms et adresses des services techniques chargés </w:t>
      </w:r>
      <w:r w:rsidRPr="00FF444A">
        <w:t xml:space="preserve">des essais d’homologation </w:t>
      </w:r>
      <w:r>
        <w:br/>
      </w:r>
      <w:r w:rsidRPr="00FF444A">
        <w:t>et des services administratifs</w:t>
      </w:r>
      <w:r>
        <w:tab/>
      </w:r>
      <w:r>
        <w:tab/>
      </w:r>
      <w:r w:rsidR="002B6B8D">
        <w:t>19</w:t>
      </w:r>
    </w:p>
    <w:p w:rsidR="00CE07E7" w:rsidRPr="000E02B5" w:rsidRDefault="00CE07E7" w:rsidP="00CE07E7">
      <w:pPr>
        <w:tabs>
          <w:tab w:val="right" w:pos="850"/>
        </w:tabs>
        <w:spacing w:after="120"/>
      </w:pPr>
      <w:r>
        <w:tab/>
        <w:t>Annexes</w:t>
      </w:r>
    </w:p>
    <w:p w:rsidR="00CE07E7" w:rsidRDefault="00CE07E7" w:rsidP="00CE07E7">
      <w:pPr>
        <w:tabs>
          <w:tab w:val="right" w:pos="850"/>
          <w:tab w:val="right" w:leader="dot" w:pos="8787"/>
          <w:tab w:val="right" w:pos="9638"/>
        </w:tabs>
        <w:spacing w:after="120"/>
        <w:ind w:left="1134" w:hanging="1134"/>
      </w:pPr>
      <w:r>
        <w:tab/>
        <w:t>1.</w:t>
      </w:r>
      <w:r>
        <w:tab/>
        <w:t>Communication</w:t>
      </w:r>
      <w:r>
        <w:tab/>
      </w:r>
      <w:r>
        <w:tab/>
        <w:t>2</w:t>
      </w:r>
      <w:r w:rsidR="002B6B8D">
        <w:t>0</w:t>
      </w:r>
    </w:p>
    <w:p w:rsidR="00CE07E7" w:rsidRDefault="00CE07E7" w:rsidP="00CE07E7">
      <w:pPr>
        <w:tabs>
          <w:tab w:val="right" w:pos="850"/>
          <w:tab w:val="right" w:leader="dot" w:pos="8787"/>
          <w:tab w:val="right" w:pos="9638"/>
        </w:tabs>
        <w:spacing w:after="120"/>
        <w:ind w:left="1134" w:hanging="1134"/>
      </w:pPr>
      <w:r>
        <w:tab/>
        <w:t>2.</w:t>
      </w:r>
      <w:r>
        <w:tab/>
      </w:r>
      <w:r w:rsidRPr="00A2210F">
        <w:t>Exemples de marques d’homologation</w:t>
      </w:r>
      <w:r w:rsidR="002B6B8D">
        <w:tab/>
      </w:r>
      <w:r w:rsidR="002B6B8D">
        <w:tab/>
        <w:t>22</w:t>
      </w:r>
    </w:p>
    <w:p w:rsidR="00CE07E7" w:rsidRDefault="00CE07E7" w:rsidP="00CE07E7">
      <w:pPr>
        <w:tabs>
          <w:tab w:val="right" w:pos="850"/>
          <w:tab w:val="right" w:leader="dot" w:pos="8787"/>
          <w:tab w:val="right" w:pos="9638"/>
        </w:tabs>
        <w:spacing w:after="120"/>
        <w:ind w:left="1134" w:hanging="1134"/>
      </w:pPr>
      <w:r>
        <w:tab/>
        <w:t>3.</w:t>
      </w:r>
      <w:r>
        <w:tab/>
      </w:r>
      <w:r w:rsidRPr="00B124C9">
        <w:t>Simulation de la stabilité dynamique</w:t>
      </w:r>
      <w:r w:rsidR="002B6B8D">
        <w:tab/>
      </w:r>
      <w:r w:rsidR="002B6B8D">
        <w:tab/>
        <w:t>23</w:t>
      </w:r>
    </w:p>
    <w:p w:rsidR="00CE07E7" w:rsidRDefault="00CE07E7" w:rsidP="00CE07E7">
      <w:pPr>
        <w:tabs>
          <w:tab w:val="right" w:pos="850"/>
          <w:tab w:val="right" w:leader="dot" w:pos="8787"/>
          <w:tab w:val="right" w:pos="9638"/>
        </w:tabs>
        <w:spacing w:after="120"/>
        <w:ind w:left="1134" w:hanging="1134"/>
      </w:pPr>
      <w:r>
        <w:tab/>
        <w:t>4.</w:t>
      </w:r>
      <w:r>
        <w:tab/>
      </w:r>
      <w:r w:rsidRPr="008E133F">
        <w:t>Outil de simulation de la stabilité dynamique et</w:t>
      </w:r>
      <w:r>
        <w:t xml:space="preserve"> </w:t>
      </w:r>
      <w:r w:rsidRPr="008E133F">
        <w:t>validation de l’outil</w:t>
      </w:r>
      <w:r w:rsidR="002B6B8D">
        <w:tab/>
      </w:r>
      <w:r w:rsidR="002B6B8D">
        <w:tab/>
        <w:t>24</w:t>
      </w:r>
    </w:p>
    <w:p w:rsidR="00CE07E7" w:rsidRDefault="00CE07E7" w:rsidP="00CE07E7">
      <w:pPr>
        <w:tabs>
          <w:tab w:val="right" w:pos="850"/>
          <w:tab w:val="right" w:leader="dot" w:pos="8787"/>
          <w:tab w:val="right" w:pos="9638"/>
        </w:tabs>
        <w:spacing w:after="120"/>
        <w:ind w:left="1134" w:hanging="1134"/>
      </w:pPr>
      <w:r>
        <w:tab/>
        <w:t>5.</w:t>
      </w:r>
      <w:r>
        <w:tab/>
      </w:r>
      <w:r w:rsidRPr="00F10865">
        <w:t xml:space="preserve">Procès-verbal de l’essai par simulation de la fonction de contrôle électronique </w:t>
      </w:r>
      <w:r>
        <w:br/>
      </w:r>
      <w:r w:rsidRPr="00F10865">
        <w:t>de la stabilité du véhicule</w:t>
      </w:r>
      <w:r w:rsidR="002B6B8D">
        <w:tab/>
      </w:r>
      <w:r w:rsidR="002B6B8D">
        <w:tab/>
        <w:t>26</w:t>
      </w:r>
    </w:p>
    <w:p w:rsidR="00CE07E7" w:rsidRPr="00FE2BEE" w:rsidRDefault="00CE07E7" w:rsidP="00CE07E7">
      <w:pPr>
        <w:pStyle w:val="HChG"/>
      </w:pPr>
      <w:r>
        <w:br w:type="page"/>
      </w:r>
      <w:r w:rsidRPr="00FE2BEE">
        <w:lastRenderedPageBreak/>
        <w:tab/>
      </w:r>
      <w:r w:rsidRPr="00FE2BEE">
        <w:tab/>
        <w:t>1.</w:t>
      </w:r>
      <w:r w:rsidRPr="00FE2BEE">
        <w:tab/>
      </w:r>
      <w:r w:rsidRPr="00FE2BEE">
        <w:tab/>
        <w:t>Domaine d’application</w:t>
      </w:r>
    </w:p>
    <w:p w:rsidR="00CE07E7" w:rsidRPr="00FE2BEE" w:rsidRDefault="00CE07E7" w:rsidP="00CE07E7">
      <w:pPr>
        <w:pStyle w:val="SingleTxtG"/>
        <w:ind w:left="2268" w:hanging="1134"/>
      </w:pPr>
      <w:r>
        <w:t>1.1</w:t>
      </w:r>
      <w:r>
        <w:tab/>
      </w:r>
      <w:r w:rsidRPr="00FE2BEE">
        <w:t>Le présent Règlement s’applique à l’homologation des véhicules des catégories M</w:t>
      </w:r>
      <w:r w:rsidRPr="00FE2BEE">
        <w:rPr>
          <w:vertAlign w:val="subscript"/>
        </w:rPr>
        <w:t>1</w:t>
      </w:r>
      <w:r w:rsidRPr="00FE2BEE">
        <w:t xml:space="preserve"> et N</w:t>
      </w:r>
      <w:r w:rsidRPr="00FE2BEE">
        <w:rPr>
          <w:vertAlign w:val="subscript"/>
        </w:rPr>
        <w:t>1</w:t>
      </w:r>
      <w:r>
        <w:rPr>
          <w:rStyle w:val="FootnoteReference"/>
        </w:rPr>
        <w:footnoteReference w:id="3"/>
      </w:r>
      <w:r w:rsidRPr="00FE2BEE">
        <w:t xml:space="preserve"> en ce qui concerne le système de contrôle électronique de la stabilité.</w:t>
      </w:r>
    </w:p>
    <w:p w:rsidR="00CE07E7" w:rsidRPr="00FE2BEE" w:rsidRDefault="00CE07E7" w:rsidP="00CE07E7">
      <w:pPr>
        <w:pStyle w:val="SingleTxtG"/>
        <w:ind w:left="2268" w:hanging="1134"/>
      </w:pPr>
      <w:r>
        <w:t>1.2</w:t>
      </w:r>
      <w:r>
        <w:tab/>
      </w:r>
      <w:r w:rsidRPr="00FE2BEE">
        <w:t>Le domaine d’application du présent Règlement ne comprend pas :</w:t>
      </w:r>
    </w:p>
    <w:p w:rsidR="00CE07E7" w:rsidRPr="00FE2BEE" w:rsidRDefault="00CE07E7" w:rsidP="00CE07E7">
      <w:pPr>
        <w:pStyle w:val="SingleTxtG"/>
        <w:ind w:left="2268" w:hanging="1134"/>
      </w:pPr>
      <w:r>
        <w:t>1.2.1</w:t>
      </w:r>
      <w:r>
        <w:tab/>
      </w:r>
      <w:r w:rsidRPr="00FE2BEE">
        <w:t>Les véhicules dont la vitesse par construction ne peut dépasser 25 km/h</w:t>
      </w:r>
      <w:r>
        <w:t> </w:t>
      </w:r>
      <w:r w:rsidRPr="00FE2BEE">
        <w:t>;</w:t>
      </w:r>
    </w:p>
    <w:p w:rsidR="00CE07E7" w:rsidRPr="00FE2BEE" w:rsidRDefault="00CE07E7" w:rsidP="00CE07E7">
      <w:pPr>
        <w:pStyle w:val="SingleTxtG"/>
        <w:ind w:left="2268" w:hanging="1134"/>
      </w:pPr>
      <w:r>
        <w:t>1.2.2</w:t>
      </w:r>
      <w:r>
        <w:tab/>
      </w:r>
      <w:r w:rsidRPr="00FE2BEE">
        <w:t>Les véhicules aménagés pour être conduits par des invalides.</w:t>
      </w:r>
    </w:p>
    <w:p w:rsidR="00CE07E7" w:rsidRPr="00FE2BEE" w:rsidRDefault="00CE07E7" w:rsidP="00CE07E7">
      <w:pPr>
        <w:pStyle w:val="HChG"/>
      </w:pPr>
      <w:r w:rsidRPr="00FE2BEE">
        <w:tab/>
      </w:r>
      <w:r w:rsidRPr="00FE2BEE">
        <w:tab/>
        <w:t>2.</w:t>
      </w:r>
      <w:r w:rsidRPr="00FE2BEE">
        <w:tab/>
      </w:r>
      <w:r w:rsidRPr="00FE2BEE">
        <w:tab/>
        <w:t>Définitions</w:t>
      </w:r>
    </w:p>
    <w:p w:rsidR="00CE07E7" w:rsidRPr="00FE2BEE" w:rsidRDefault="00CE07E7" w:rsidP="00CE07E7">
      <w:pPr>
        <w:pStyle w:val="SingleTxtG"/>
        <w:ind w:left="2268"/>
      </w:pPr>
      <w:r w:rsidRPr="00FE2BEE">
        <w:tab/>
        <w:t>Au sens du présent Règlement, on entend par :</w:t>
      </w:r>
    </w:p>
    <w:p w:rsidR="00CE07E7" w:rsidRPr="00FE2BEE" w:rsidRDefault="00CE07E7" w:rsidP="00CE07E7">
      <w:pPr>
        <w:pStyle w:val="SingleTxtG"/>
        <w:ind w:left="2268" w:hanging="1134"/>
      </w:pPr>
      <w:r w:rsidRPr="00FE2BEE">
        <w:t>2.1</w:t>
      </w:r>
      <w:r w:rsidRPr="00FE2BEE">
        <w:tab/>
      </w:r>
      <w:r w:rsidRPr="00FE2BEE">
        <w:tab/>
      </w:r>
      <w:r>
        <w:t>“</w:t>
      </w:r>
      <w:r w:rsidRPr="00FE2BEE">
        <w:rPr>
          <w:i/>
        </w:rPr>
        <w:t>Homologation d’un véhicule</w:t>
      </w:r>
      <w:r>
        <w:t>ˮ</w:t>
      </w:r>
      <w:r w:rsidRPr="00FE2BEE">
        <w:t>, l’homologation d’un type de véhicule en ce qui concerne le contrôle électronique de la stabilité.</w:t>
      </w:r>
    </w:p>
    <w:p w:rsidR="00CE07E7" w:rsidRPr="00FE2BEE" w:rsidRDefault="00CE07E7" w:rsidP="00CE07E7">
      <w:pPr>
        <w:pStyle w:val="SingleTxtG"/>
        <w:ind w:left="2268" w:hanging="1134"/>
      </w:pPr>
      <w:r w:rsidRPr="00FE2BEE">
        <w:t>2.2</w:t>
      </w:r>
      <w:r w:rsidRPr="00FE2BEE">
        <w:tab/>
      </w:r>
      <w:r w:rsidRPr="00FE2BEE">
        <w:tab/>
      </w:r>
      <w:r>
        <w:t>“</w:t>
      </w:r>
      <w:r w:rsidRPr="00FE2BEE">
        <w:rPr>
          <w:i/>
        </w:rPr>
        <w:t>Type de véhicule</w:t>
      </w:r>
      <w:r>
        <w:t>ˮ</w:t>
      </w:r>
      <w:r w:rsidRPr="00FE2BEE">
        <w:t xml:space="preserve">, une catégorie de véhicules ne présentant pas entre eux de différences </w:t>
      </w:r>
      <w:r w:rsidR="00F2121F">
        <w:t xml:space="preserve">en ce qui concerne des éléments </w:t>
      </w:r>
      <w:r w:rsidRPr="00FE2BEE">
        <w:t xml:space="preserve">essentiels, </w:t>
      </w:r>
      <w:r w:rsidR="00F2121F">
        <w:t>tels que :</w:t>
      </w:r>
    </w:p>
    <w:p w:rsidR="00CE07E7" w:rsidRPr="00FE2BEE" w:rsidRDefault="00CE07E7" w:rsidP="00CE07E7">
      <w:pPr>
        <w:pStyle w:val="SingleTxtG"/>
        <w:ind w:left="2268" w:hanging="1134"/>
      </w:pPr>
      <w:r w:rsidRPr="00FE2BEE">
        <w:t>2.2.1</w:t>
      </w:r>
      <w:r w:rsidRPr="00FE2BEE">
        <w:tab/>
      </w:r>
      <w:r w:rsidRPr="00FE2BEE">
        <w:tab/>
        <w:t>Le nom ou la marque de fabrique du constructeur</w:t>
      </w:r>
      <w:r>
        <w:t> </w:t>
      </w:r>
      <w:r w:rsidRPr="00FE2BEE">
        <w:t>;</w:t>
      </w:r>
    </w:p>
    <w:p w:rsidR="00CE07E7" w:rsidRPr="00FE2BEE" w:rsidRDefault="00CE07E7" w:rsidP="00CE07E7">
      <w:pPr>
        <w:pStyle w:val="SingleTxtG"/>
        <w:ind w:left="2268" w:hanging="1134"/>
      </w:pPr>
      <w:r w:rsidRPr="00FE2BEE">
        <w:t>2.2.2</w:t>
      </w:r>
      <w:r w:rsidRPr="00FE2BEE">
        <w:tab/>
      </w:r>
      <w:r w:rsidRPr="00FE2BEE">
        <w:tab/>
      </w:r>
      <w:r w:rsidRPr="0087315B">
        <w:rPr>
          <w:spacing w:val="-2"/>
        </w:rPr>
        <w:t>Les caractéristiques du véhicule qui influent sensiblement sur l’efficacité du système de contrôle électronique de la stabilité (par exemple la masse maximale, la position du centre de gravité, la voie, l</w:t>
      </w:r>
      <w:r w:rsidR="00F2121F">
        <w:rPr>
          <w:spacing w:val="-2"/>
        </w:rPr>
        <w:t>’empattement</w:t>
      </w:r>
      <w:r w:rsidRPr="0087315B">
        <w:rPr>
          <w:spacing w:val="-2"/>
        </w:rPr>
        <w:t xml:space="preserve">, </w:t>
      </w:r>
      <w:r w:rsidRPr="0087315B">
        <w:t>la dimension des pneumatiques et la conception du système de freinage) ;</w:t>
      </w:r>
    </w:p>
    <w:p w:rsidR="00CE07E7" w:rsidRPr="00FE2BEE" w:rsidRDefault="00CE07E7" w:rsidP="00CE07E7">
      <w:pPr>
        <w:pStyle w:val="SingleTxtG"/>
        <w:ind w:left="2268" w:hanging="1134"/>
      </w:pPr>
      <w:r w:rsidRPr="00FE2BEE">
        <w:t>2.2.3</w:t>
      </w:r>
      <w:r w:rsidRPr="00FE2BEE">
        <w:tab/>
      </w:r>
      <w:r w:rsidRPr="00FE2BEE">
        <w:tab/>
        <w:t>Le modèle du système de contr</w:t>
      </w:r>
      <w:r>
        <w:t>ôle électronique de la stabilité.</w:t>
      </w:r>
    </w:p>
    <w:p w:rsidR="00CE07E7" w:rsidRPr="00FE2BEE" w:rsidRDefault="00CE07E7" w:rsidP="00CE07E7">
      <w:pPr>
        <w:pStyle w:val="SingleTxtG"/>
        <w:ind w:left="2268" w:hanging="1134"/>
      </w:pPr>
      <w:r w:rsidRPr="00FE2BEE">
        <w:t>2.3</w:t>
      </w:r>
      <w:r w:rsidRPr="00FE2BEE">
        <w:tab/>
      </w:r>
      <w:r w:rsidRPr="00FE2BEE">
        <w:tab/>
      </w:r>
      <w:r>
        <w:t>“</w:t>
      </w:r>
      <w:r w:rsidRPr="00FE2BEE">
        <w:rPr>
          <w:i/>
        </w:rPr>
        <w:t>Masse maximale</w:t>
      </w:r>
      <w:r>
        <w:t>ˮ</w:t>
      </w:r>
      <w:r w:rsidRPr="00FE2BEE">
        <w:t>, la masse maximale techniquement admissible déclarée par le constructeur (cette masse peut être supérieure à la</w:t>
      </w:r>
      <w:r>
        <w:t xml:space="preserve"> “masse maximale autoriséeˮ</w:t>
      </w:r>
      <w:r w:rsidRPr="00FE2BEE">
        <w:t xml:space="preserve"> fixée par l’administration nationale).</w:t>
      </w:r>
    </w:p>
    <w:p w:rsidR="00CE07E7" w:rsidRPr="00FE2BEE" w:rsidRDefault="00CE07E7" w:rsidP="00CE07E7">
      <w:pPr>
        <w:pStyle w:val="SingleTxtG"/>
        <w:ind w:left="2268" w:hanging="1134"/>
      </w:pPr>
      <w:r w:rsidRPr="00FE2BEE">
        <w:t>2.4</w:t>
      </w:r>
      <w:r w:rsidRPr="00FE2BEE">
        <w:tab/>
      </w:r>
      <w:r w:rsidRPr="00FE2BEE">
        <w:tab/>
      </w:r>
      <w:r>
        <w:t>“</w:t>
      </w:r>
      <w:r w:rsidRPr="00FE2BEE">
        <w:rPr>
          <w:i/>
        </w:rPr>
        <w:t>Répartition de la masse entre les essieux</w:t>
      </w:r>
      <w:r>
        <w:t>ˮ</w:t>
      </w:r>
      <w:r w:rsidRPr="00FE2BEE">
        <w:t>, la répartition de l’effet de la gravité sur la masse du véhicule et/ou son contenu entre les essieux.</w:t>
      </w:r>
    </w:p>
    <w:p w:rsidR="00CE07E7" w:rsidRPr="00FE2BEE" w:rsidRDefault="00CE07E7" w:rsidP="00CE07E7">
      <w:pPr>
        <w:pStyle w:val="SingleTxtG"/>
        <w:ind w:left="2268" w:hanging="1134"/>
      </w:pPr>
      <w:r w:rsidRPr="00FE2BEE">
        <w:t>2.5</w:t>
      </w:r>
      <w:r w:rsidRPr="00FE2BEE">
        <w:tab/>
      </w:r>
      <w:r w:rsidRPr="00FE2BEE">
        <w:tab/>
      </w:r>
      <w:r>
        <w:t>“</w:t>
      </w:r>
      <w:r w:rsidRPr="00FE2BEE">
        <w:rPr>
          <w:i/>
        </w:rPr>
        <w:t>Charge roue/essieu</w:t>
      </w:r>
      <w:r>
        <w:t>ˮ</w:t>
      </w:r>
      <w:r w:rsidRPr="00FE2BEE">
        <w:t>, la réaction (ou force) statique verticale de la surface de la route qui s’exerce dans la zone de contact sur la ou les roues de l’essieu.</w:t>
      </w:r>
    </w:p>
    <w:p w:rsidR="00CE07E7" w:rsidRPr="00FE2BEE" w:rsidRDefault="00CE07E7" w:rsidP="00CE07E7">
      <w:pPr>
        <w:pStyle w:val="SingleTxtG"/>
        <w:ind w:left="2268" w:hanging="1134"/>
      </w:pPr>
      <w:r w:rsidRPr="00FE2BEE">
        <w:t>2.6</w:t>
      </w:r>
      <w:r w:rsidRPr="00FE2BEE">
        <w:tab/>
      </w:r>
      <w:r w:rsidRPr="00FE2BEE">
        <w:tab/>
      </w:r>
      <w:r>
        <w:t>“</w:t>
      </w:r>
      <w:r w:rsidRPr="00FE2BEE">
        <w:rPr>
          <w:i/>
        </w:rPr>
        <w:t>Angle d’Ackerman</w:t>
      </w:r>
      <w:r>
        <w:t>ˮ</w:t>
      </w:r>
      <w:r w:rsidRPr="00FE2BEE">
        <w:t>, l’angle dont la tangente est le quotient de l’empattement par le rayon de braquage à très petite vitesse.</w:t>
      </w:r>
    </w:p>
    <w:p w:rsidR="00CE07E7" w:rsidRPr="00FE2BEE" w:rsidRDefault="00CE07E7" w:rsidP="00CE07E7">
      <w:pPr>
        <w:pStyle w:val="SingleTxtG"/>
        <w:ind w:left="2268" w:hanging="1134"/>
      </w:pPr>
      <w:r w:rsidRPr="00FE2BEE">
        <w:t>2.7</w:t>
      </w:r>
      <w:r w:rsidRPr="00FE2BEE">
        <w:tab/>
      </w:r>
      <w:r w:rsidRPr="00FE2BEE">
        <w:tab/>
      </w:r>
      <w:r>
        <w:t>“</w:t>
      </w:r>
      <w:r w:rsidRPr="00FE2BEE">
        <w:rPr>
          <w:i/>
        </w:rPr>
        <w:t>Système de contrôle électronique de la stabilité (ESC)</w:t>
      </w:r>
      <w:r>
        <w:t>ˮ</w:t>
      </w:r>
      <w:r w:rsidRPr="00FE2BEE">
        <w:t>, un système qui présente l’ensemble des caractéristiques suivantes :</w:t>
      </w:r>
    </w:p>
    <w:p w:rsidR="00CE07E7" w:rsidRPr="00FE2BEE" w:rsidRDefault="00CE07E7" w:rsidP="00CE07E7">
      <w:pPr>
        <w:pStyle w:val="SingleTxtG"/>
        <w:ind w:left="2268" w:hanging="1134"/>
      </w:pPr>
      <w:r w:rsidRPr="00FE2BEE">
        <w:t>2.7.1</w:t>
      </w:r>
      <w:r w:rsidRPr="00FE2BEE">
        <w:tab/>
      </w:r>
      <w:r w:rsidRPr="00FE2BEE">
        <w:tab/>
        <w:t>Il accroît la stabilité directionnelle du véhicule en ayant au minimum la capacité de régler automatiquement et individuellement le couple de freinage des roues gauche et droite de chaque essieu</w:t>
      </w:r>
      <w:r>
        <w:rPr>
          <w:rStyle w:val="FootnoteReference"/>
        </w:rPr>
        <w:footnoteReference w:id="4"/>
      </w:r>
      <w:r w:rsidRPr="00FE2BEE">
        <w:t xml:space="preserve"> pour induire un moment de correction de lacet sur la base d’une évaluation du comportement effectif du véhicule par comparaison avec une détermination du comporte</w:t>
      </w:r>
      <w:r>
        <w:t>ment commandé par le conducteur ;</w:t>
      </w:r>
    </w:p>
    <w:p w:rsidR="00CE07E7" w:rsidRPr="00FE2BEE" w:rsidRDefault="00CE07E7" w:rsidP="00CE07E7">
      <w:pPr>
        <w:pStyle w:val="SingleTxtG"/>
        <w:ind w:left="2268" w:hanging="1134"/>
      </w:pPr>
      <w:r w:rsidRPr="00FE2BEE">
        <w:t>2.7.2</w:t>
      </w:r>
      <w:r w:rsidRPr="00FE2BEE">
        <w:tab/>
      </w:r>
      <w:r w:rsidRPr="00FE2BEE">
        <w:tab/>
        <w:t>Il est commandé par un module informatique dont le calculateur utilise un algorithme en boucle fermée pour limiter le survirage et le sous-virage du véhicule sur la base d’une évaluation du comportement effectif de ce dernier par comparaison avec une détermination du comportement demandé par le conducteur</w:t>
      </w:r>
      <w:r>
        <w:t> </w:t>
      </w:r>
      <w:r w:rsidRPr="00FE2BEE">
        <w:t>;</w:t>
      </w:r>
    </w:p>
    <w:p w:rsidR="00CE07E7" w:rsidRPr="00FE2BEE" w:rsidRDefault="00CE07E7" w:rsidP="00CE07E7">
      <w:pPr>
        <w:pStyle w:val="SingleTxtG"/>
        <w:ind w:left="2268" w:hanging="1134"/>
      </w:pPr>
      <w:r>
        <w:lastRenderedPageBreak/>
        <w:t>2.7.3</w:t>
      </w:r>
      <w:r>
        <w:tab/>
      </w:r>
      <w:r>
        <w:tab/>
      </w:r>
      <w:r w:rsidRPr="00FE2BEE">
        <w:t>Il peut déterminer directement la vitesse angulaire de lacet du véhicule et estimer son angle de dérive ou la dérivée de l’angle de dérive par rapport au temps</w:t>
      </w:r>
      <w:r>
        <w:t> </w:t>
      </w:r>
      <w:r w:rsidRPr="00FE2BEE">
        <w:t>;</w:t>
      </w:r>
    </w:p>
    <w:p w:rsidR="00CE07E7" w:rsidRPr="00FE2BEE" w:rsidRDefault="00CE07E7" w:rsidP="00CE07E7">
      <w:pPr>
        <w:pStyle w:val="SingleTxtG"/>
        <w:ind w:left="2268" w:hanging="1134"/>
      </w:pPr>
      <w:r>
        <w:t>2.7.4</w:t>
      </w:r>
      <w:r>
        <w:tab/>
      </w:r>
      <w:r>
        <w:tab/>
      </w:r>
      <w:r w:rsidRPr="00FE2BEE">
        <w:t>Il peut contrôler en continu les signaux donnés par le conducteur à la commande de direction</w:t>
      </w:r>
      <w:r>
        <w:t> </w:t>
      </w:r>
      <w:r w:rsidRPr="00FE2BEE">
        <w:t>; et</w:t>
      </w:r>
    </w:p>
    <w:p w:rsidR="00CE07E7" w:rsidRPr="00FE2BEE" w:rsidRDefault="00CE07E7" w:rsidP="00CE07E7">
      <w:pPr>
        <w:pStyle w:val="SingleTxtG"/>
        <w:ind w:left="2268" w:hanging="1134"/>
      </w:pPr>
      <w:r>
        <w:t>2.7.5</w:t>
      </w:r>
      <w:r>
        <w:tab/>
      </w:r>
      <w:r>
        <w:tab/>
      </w:r>
      <w:r w:rsidRPr="00FE2BEE">
        <w:t>Il utilise un algorithme pour déterminer la nécessité d’intervenir, et il est capable de modifier le couple moteur, si nécessaire, pour aider le conducteur à garder le contrôle du véhicule.</w:t>
      </w:r>
    </w:p>
    <w:p w:rsidR="00CE07E7" w:rsidRPr="00FE2BEE" w:rsidRDefault="00CE07E7" w:rsidP="00CE07E7">
      <w:pPr>
        <w:pStyle w:val="SingleTxtG"/>
        <w:ind w:left="2268" w:hanging="1134"/>
      </w:pPr>
      <w:r w:rsidRPr="00FE2BEE">
        <w:t>2.8</w:t>
      </w:r>
      <w:r w:rsidRPr="00FE2BEE">
        <w:tab/>
      </w:r>
      <w:r w:rsidRPr="00FE2BEE">
        <w:tab/>
      </w:r>
      <w:r>
        <w:t>“</w:t>
      </w:r>
      <w:r w:rsidRPr="00FE2BEE">
        <w:rPr>
          <w:i/>
        </w:rPr>
        <w:t>Accélération latérale</w:t>
      </w:r>
      <w:r>
        <w:t>ˮ</w:t>
      </w:r>
      <w:r w:rsidRPr="00FE2BEE">
        <w:t>, la composante vectorielle de l’accélération d’un point du véhicule perpendiculairement à l’axe x (longitudinal) du véhicule et parallèlement au plan de la route.</w:t>
      </w:r>
    </w:p>
    <w:p w:rsidR="00CE07E7" w:rsidRPr="00FE2BEE" w:rsidRDefault="00CE07E7" w:rsidP="00CE07E7">
      <w:pPr>
        <w:pStyle w:val="SingleTxtG"/>
        <w:ind w:left="2268" w:hanging="1134"/>
      </w:pPr>
      <w:r w:rsidRPr="00FE2BEE">
        <w:t>2.9</w:t>
      </w:r>
      <w:r w:rsidRPr="00FE2BEE">
        <w:tab/>
      </w:r>
      <w:r w:rsidRPr="00FE2BEE">
        <w:tab/>
      </w:r>
      <w:r>
        <w:t>“</w:t>
      </w:r>
      <w:r w:rsidRPr="00FE2BEE">
        <w:rPr>
          <w:i/>
        </w:rPr>
        <w:t>Survirage</w:t>
      </w:r>
      <w:r>
        <w:t>ˮ</w:t>
      </w:r>
      <w:r w:rsidRPr="00FE2BEE">
        <w:t>, une situation dans laquelle la vitesse angulaire de lacet du véhicule est supérieure à ce qu’elle devrait être à la vitesse donnée du véhicule compte tenu de l’effet de l’angle d’Ackerman.</w:t>
      </w:r>
    </w:p>
    <w:p w:rsidR="00CE07E7" w:rsidRPr="00FE2BEE" w:rsidRDefault="00CE07E7" w:rsidP="00CE07E7">
      <w:pPr>
        <w:pStyle w:val="SingleTxtG"/>
        <w:ind w:left="2268" w:hanging="1134"/>
      </w:pPr>
      <w:r w:rsidRPr="00FE2BEE">
        <w:t>2.10</w:t>
      </w:r>
      <w:r w:rsidRPr="00FE2BEE">
        <w:tab/>
      </w:r>
      <w:r w:rsidRPr="00FE2BEE">
        <w:tab/>
      </w:r>
      <w:r>
        <w:t>“</w:t>
      </w:r>
      <w:r w:rsidRPr="00FE2BEE">
        <w:rPr>
          <w:i/>
        </w:rPr>
        <w:t>Angle de dérive</w:t>
      </w:r>
      <w:r>
        <w:t>ˮ</w:t>
      </w:r>
      <w:r w:rsidRPr="00FE2BEE">
        <w:t>, l’arc tangent de la vitesse latérale du centre de gravité du véhicule divisée par la vitesse longitudinale du même point.</w:t>
      </w:r>
    </w:p>
    <w:p w:rsidR="00CE07E7" w:rsidRPr="00FE2BEE" w:rsidRDefault="00CE07E7" w:rsidP="00CE07E7">
      <w:pPr>
        <w:pStyle w:val="SingleTxtG"/>
        <w:ind w:left="2268" w:hanging="1134"/>
      </w:pPr>
      <w:r w:rsidRPr="00FE2BEE">
        <w:t>2.11</w:t>
      </w:r>
      <w:r w:rsidRPr="00FE2BEE">
        <w:tab/>
      </w:r>
      <w:r w:rsidRPr="00FE2BEE">
        <w:tab/>
      </w:r>
      <w:r>
        <w:t>“</w:t>
      </w:r>
      <w:r w:rsidRPr="00FE2BEE">
        <w:rPr>
          <w:i/>
        </w:rPr>
        <w:t>Sous-virage</w:t>
      </w:r>
      <w:r>
        <w:t>ˮ</w:t>
      </w:r>
      <w:r w:rsidRPr="00FE2BEE">
        <w:t>, une situation dans laquelle la vitesse angulaire de lacet du véhicule est inférieure à ce qu’elle devrait être à la vitesse donnée du véhicule compte tenu de l’effet de l’angle d’Ackerman.</w:t>
      </w:r>
    </w:p>
    <w:p w:rsidR="00CE07E7" w:rsidRPr="00FE2BEE" w:rsidRDefault="00CE07E7" w:rsidP="00CE07E7">
      <w:pPr>
        <w:pStyle w:val="SingleTxtG"/>
        <w:ind w:left="2268" w:hanging="1134"/>
      </w:pPr>
      <w:r w:rsidRPr="00FE2BEE">
        <w:t>2.12</w:t>
      </w:r>
      <w:r w:rsidRPr="00FE2BEE">
        <w:tab/>
      </w:r>
      <w:r w:rsidRPr="00FE2BEE">
        <w:tab/>
      </w:r>
      <w:r>
        <w:t>“</w:t>
      </w:r>
      <w:r w:rsidRPr="00FE2BEE">
        <w:rPr>
          <w:i/>
        </w:rPr>
        <w:t>Vitesse angulaire de lacet</w:t>
      </w:r>
      <w:r>
        <w:t>ˮ</w:t>
      </w:r>
      <w:r w:rsidRPr="00FE2BEE">
        <w:t>, la vitesse de changement de cap du véhicule, mesurée en degrés/seconde</w:t>
      </w:r>
      <w:r w:rsidR="00F2121F">
        <w:t>s</w:t>
      </w:r>
      <w:r w:rsidRPr="00FE2BEE">
        <w:t xml:space="preserve"> de rotation autour d’un axe vertical passant par le centre de gravité du véhicule.</w:t>
      </w:r>
    </w:p>
    <w:p w:rsidR="00CE07E7" w:rsidRPr="00FE2BEE" w:rsidRDefault="00CE07E7" w:rsidP="00CE07E7">
      <w:pPr>
        <w:pStyle w:val="SingleTxtG"/>
        <w:ind w:left="2268" w:hanging="1134"/>
      </w:pPr>
      <w:r w:rsidRPr="00FE2BEE">
        <w:t>2.13</w:t>
      </w:r>
      <w:r w:rsidRPr="00FE2BEE">
        <w:tab/>
      </w:r>
      <w:r w:rsidRPr="00FE2BEE">
        <w:tab/>
      </w:r>
      <w:r>
        <w:t>“</w:t>
      </w:r>
      <w:r w:rsidRPr="00FE2BEE">
        <w:rPr>
          <w:i/>
        </w:rPr>
        <w:t>Coefficient maximal de freinage (CMF)</w:t>
      </w:r>
      <w:r>
        <w:t>ˮ</w:t>
      </w:r>
      <w:r w:rsidRPr="00FE2BEE">
        <w:t>, une mesure du frottement pneumatique/route fondée sur la décélération maximale obtenue avec une roue en rotation.</w:t>
      </w:r>
    </w:p>
    <w:p w:rsidR="00CE07E7" w:rsidRPr="00FE2BEE" w:rsidRDefault="00CE07E7" w:rsidP="00CE07E7">
      <w:pPr>
        <w:pStyle w:val="SingleTxtG"/>
        <w:ind w:left="2268" w:hanging="1134"/>
      </w:pPr>
      <w:r w:rsidRPr="00FE2BEE">
        <w:t>2.14</w:t>
      </w:r>
      <w:r w:rsidRPr="00FE2BEE">
        <w:tab/>
      </w:r>
      <w:r w:rsidRPr="00FE2BEE">
        <w:tab/>
      </w:r>
      <w:r>
        <w:t>“</w:t>
      </w:r>
      <w:r w:rsidRPr="00FE2BEE">
        <w:rPr>
          <w:i/>
        </w:rPr>
        <w:t>Espace d’affichage commun</w:t>
      </w:r>
      <w:r>
        <w:t>ˮ</w:t>
      </w:r>
      <w:r w:rsidRPr="00FE2BEE">
        <w:t>, une zone où plusieurs témoins, indicateurs, symboles d’identification ou autres messages peuvent s’afficher, mais non simultanément.</w:t>
      </w:r>
    </w:p>
    <w:p w:rsidR="00CE07E7" w:rsidRPr="00FE2BEE" w:rsidRDefault="00CE07E7" w:rsidP="00CE07E7">
      <w:pPr>
        <w:pStyle w:val="SingleTxtG"/>
        <w:ind w:left="2268" w:hanging="1134"/>
      </w:pPr>
      <w:r w:rsidRPr="00FE2BEE">
        <w:t>2.15</w:t>
      </w:r>
      <w:r w:rsidRPr="00FE2BEE">
        <w:tab/>
      </w:r>
      <w:r w:rsidRPr="00FE2BEE">
        <w:tab/>
      </w:r>
      <w:r>
        <w:t>“</w:t>
      </w:r>
      <w:r w:rsidRPr="00FE2BEE">
        <w:rPr>
          <w:i/>
        </w:rPr>
        <w:t>Facteur de stabilité statique</w:t>
      </w:r>
      <w:r>
        <w:t>ˮ</w:t>
      </w:r>
      <w:r w:rsidRPr="00FE2BEE">
        <w:t>, le quotient de la moitié de la voie d’un véhicule par la hauteur de son centre de gravité, ou encore SSF = T/2H, T étant la largeur de la voie (sur les véhicules à plusieurs essieux, moyenne de leurs largeurs, et sur les essieux à roues jumelées, écartement entre les roues extérieures) et H la hauteur du centre de gravité du véhicule.</w:t>
      </w:r>
    </w:p>
    <w:p w:rsidR="00CE07E7" w:rsidRPr="00FE2BEE" w:rsidRDefault="00CE07E7" w:rsidP="00CE07E7">
      <w:pPr>
        <w:pStyle w:val="HChG"/>
      </w:pPr>
      <w:r>
        <w:tab/>
      </w:r>
      <w:r>
        <w:tab/>
      </w:r>
      <w:r w:rsidRPr="00FE2BEE">
        <w:t>3.</w:t>
      </w:r>
      <w:r w:rsidRPr="00FE2BEE">
        <w:tab/>
      </w:r>
      <w:r w:rsidRPr="00FE2BEE">
        <w:tab/>
        <w:t>Demande d’homologation</w:t>
      </w:r>
    </w:p>
    <w:p w:rsidR="00CE07E7" w:rsidRPr="00FE2BEE" w:rsidRDefault="00CE07E7" w:rsidP="00CE07E7">
      <w:pPr>
        <w:pStyle w:val="SingleTxtG"/>
        <w:ind w:left="2268" w:hanging="1134"/>
      </w:pPr>
      <w:r w:rsidRPr="00FE2BEE">
        <w:t>3.1</w:t>
      </w:r>
      <w:r w:rsidRPr="00FE2BEE">
        <w:tab/>
      </w:r>
      <w:r w:rsidRPr="00FE2BEE">
        <w:tab/>
        <w:t>La demande d’homologation d’un type de véhicule en ce qui concerne le système de contrôle électronique de la stabilité doit être présentée par le constructeur du véhicule ou son représentant dûment accrédité.</w:t>
      </w:r>
    </w:p>
    <w:p w:rsidR="00CE07E7" w:rsidRPr="00FE2BEE" w:rsidRDefault="00CE07E7" w:rsidP="00CE07E7">
      <w:pPr>
        <w:pStyle w:val="SingleTxtG"/>
        <w:ind w:left="2268" w:hanging="1134"/>
      </w:pPr>
      <w:r w:rsidRPr="00FE2BEE">
        <w:t>3.2</w:t>
      </w:r>
      <w:r w:rsidRPr="00FE2BEE">
        <w:tab/>
      </w:r>
      <w:r w:rsidRPr="00FE2BEE">
        <w:tab/>
        <w:t>Elle doit être accompagnée des documents mentionnés ci-après, en triple exemplaire, et des indications suivantes :</w:t>
      </w:r>
    </w:p>
    <w:p w:rsidR="00CE07E7" w:rsidRPr="00FE2BEE" w:rsidRDefault="00CE07E7" w:rsidP="00CE07E7">
      <w:pPr>
        <w:pStyle w:val="SingleTxtG"/>
        <w:ind w:left="2268" w:hanging="1134"/>
      </w:pPr>
      <w:r w:rsidRPr="00FE2BEE">
        <w:t>3.2.1</w:t>
      </w:r>
      <w:r w:rsidRPr="00FE2BEE">
        <w:tab/>
      </w:r>
      <w:r w:rsidRPr="00FE2BEE">
        <w:tab/>
        <w:t xml:space="preserve">Description du type de véhicule en ce qui concerne les points mentionnés au </w:t>
      </w:r>
      <w:r w:rsidR="00BA6E77">
        <w:t xml:space="preserve">paragraphe </w:t>
      </w:r>
      <w:r w:rsidRPr="00FE2BEE">
        <w:t>2.2 ci-dessus. Les numéros et/ou les symboles caractérisant le type du véhicule et le type de moteur doivent être indiqués</w:t>
      </w:r>
      <w:r>
        <w:t> </w:t>
      </w:r>
      <w:r w:rsidRPr="00FE2BEE">
        <w:t>;</w:t>
      </w:r>
    </w:p>
    <w:p w:rsidR="00CE07E7" w:rsidRPr="00FE2BEE" w:rsidRDefault="00CE07E7" w:rsidP="00CE07E7">
      <w:pPr>
        <w:pStyle w:val="SingleTxtG"/>
        <w:ind w:left="2268" w:hanging="1134"/>
      </w:pPr>
      <w:r w:rsidRPr="00FE2BEE">
        <w:t>3.2.2</w:t>
      </w:r>
      <w:r w:rsidRPr="00FE2BEE">
        <w:tab/>
      </w:r>
      <w:r w:rsidRPr="00FE2BEE">
        <w:tab/>
      </w:r>
      <w:r w:rsidR="00F2121F">
        <w:t>Liste</w:t>
      </w:r>
      <w:r w:rsidRPr="00FE2BEE">
        <w:t xml:space="preserve"> des éléments, dûment identifiés, formant le système de contrôle de la </w:t>
      </w:r>
      <w:r>
        <w:t>stabilité ;</w:t>
      </w:r>
    </w:p>
    <w:p w:rsidR="00CE07E7" w:rsidRPr="00FE2BEE" w:rsidRDefault="00CE07E7" w:rsidP="00CE07E7">
      <w:pPr>
        <w:pStyle w:val="SingleTxtG"/>
        <w:ind w:left="2268" w:hanging="1134"/>
      </w:pPr>
      <w:r w:rsidRPr="00FE2BEE">
        <w:t>3.2.3</w:t>
      </w:r>
      <w:r w:rsidRPr="00FE2BEE">
        <w:tab/>
      </w:r>
      <w:r w:rsidRPr="00FE2BEE">
        <w:tab/>
        <w:t xml:space="preserve">Schéma de l’ensemble du système de contrôle électronique de la stabilité et indication de la position </w:t>
      </w:r>
      <w:r>
        <w:t>de ses éléments sur le véhicule ;</w:t>
      </w:r>
    </w:p>
    <w:p w:rsidR="00CE07E7" w:rsidRPr="00FE2BEE" w:rsidRDefault="00CE07E7" w:rsidP="00CE07E7">
      <w:pPr>
        <w:pStyle w:val="SingleTxtG"/>
        <w:ind w:left="2268" w:hanging="1134"/>
      </w:pPr>
      <w:r w:rsidRPr="00FE2BEE">
        <w:t>3.2.4</w:t>
      </w:r>
      <w:r w:rsidRPr="00FE2BEE">
        <w:tab/>
      </w:r>
      <w:r w:rsidRPr="00FE2BEE">
        <w:tab/>
        <w:t>Dessins détaillés des divers éléments permettant de les localiser et de les identifier facilement.</w:t>
      </w:r>
    </w:p>
    <w:p w:rsidR="00CE07E7" w:rsidRPr="00FE2BEE" w:rsidRDefault="00CE07E7" w:rsidP="00CE07E7">
      <w:pPr>
        <w:pStyle w:val="SingleTxtG"/>
        <w:ind w:left="2268" w:hanging="1134"/>
      </w:pPr>
      <w:r w:rsidRPr="00FE2BEE">
        <w:t>3.3</w:t>
      </w:r>
      <w:r w:rsidRPr="00FE2BEE">
        <w:tab/>
      </w:r>
      <w:r w:rsidRPr="00FE2BEE">
        <w:tab/>
        <w:t>Un véhicule représentatif du type de véhicule à homologuer doit être présenté au service technique chargé des essais d’homologation.</w:t>
      </w:r>
    </w:p>
    <w:p w:rsidR="00CE07E7" w:rsidRPr="00FE2BEE" w:rsidRDefault="00CE07E7" w:rsidP="00CE07E7">
      <w:pPr>
        <w:pStyle w:val="HChG"/>
      </w:pPr>
      <w:r w:rsidRPr="00FE2BEE">
        <w:tab/>
      </w:r>
      <w:r w:rsidRPr="00FE2BEE">
        <w:tab/>
        <w:t>4.</w:t>
      </w:r>
      <w:r w:rsidRPr="00FE2BEE">
        <w:tab/>
      </w:r>
      <w:r w:rsidRPr="00FE2BEE">
        <w:tab/>
        <w:t>Homologation</w:t>
      </w:r>
    </w:p>
    <w:p w:rsidR="00CE07E7" w:rsidRPr="00FE2BEE" w:rsidRDefault="00CE07E7" w:rsidP="00CE07E7">
      <w:pPr>
        <w:pStyle w:val="SingleTxtG"/>
        <w:ind w:left="2268" w:hanging="1134"/>
      </w:pPr>
      <w:r w:rsidRPr="00FE2BEE">
        <w:t>4.1</w:t>
      </w:r>
      <w:r w:rsidRPr="00FE2BEE">
        <w:tab/>
      </w:r>
      <w:r w:rsidRPr="00E37B78">
        <w:rPr>
          <w:spacing w:val="-2"/>
        </w:rPr>
        <w:tab/>
        <w:t xml:space="preserve">Lorsque le type du véhicule présenté à l’homologation en application du présent Règlement satisfait aux prescriptions des </w:t>
      </w:r>
      <w:r w:rsidR="00BA6E77">
        <w:rPr>
          <w:spacing w:val="-2"/>
        </w:rPr>
        <w:t xml:space="preserve">paragraphes </w:t>
      </w:r>
      <w:r w:rsidRPr="00E37B78">
        <w:rPr>
          <w:spacing w:val="-2"/>
        </w:rPr>
        <w:t>5, 6 et 7 ci-après,</w:t>
      </w:r>
      <w:r w:rsidRPr="00FE2BEE">
        <w:t xml:space="preserve"> l’homologation pour ce type de véhicule doit être accordée.</w:t>
      </w:r>
    </w:p>
    <w:p w:rsidR="00CE07E7" w:rsidRPr="00FE2BEE" w:rsidRDefault="00F2121F" w:rsidP="00CE07E7">
      <w:pPr>
        <w:pStyle w:val="SingleTxtG"/>
        <w:ind w:left="2268" w:hanging="1134"/>
      </w:pPr>
      <w:r>
        <w:t>4.2</w:t>
      </w:r>
      <w:r>
        <w:tab/>
      </w:r>
      <w:r>
        <w:tab/>
        <w:t>Chaque type homologué reç</w:t>
      </w:r>
      <w:r w:rsidR="00CE07E7" w:rsidRPr="00FE2BEE">
        <w:t>oit un numéro d’homologation dont les deux premiers chiffres correspondent à la série d’amendements comprenant les principales modifications techniques les plus récentes apportées au Règlement à la date de la délivrance de l’homologation. Une Partie contractante ne peut attribuer ce numéro au même type de véhicule équipé d’un autre type de système de contrôle électronique de la stabilité, ni à un autre type de véhicule.</w:t>
      </w:r>
    </w:p>
    <w:p w:rsidR="00CE07E7" w:rsidRPr="00FE2BEE" w:rsidRDefault="00CE07E7" w:rsidP="00CE07E7">
      <w:pPr>
        <w:pStyle w:val="SingleTxtG"/>
        <w:ind w:left="2268" w:hanging="1134"/>
      </w:pPr>
      <w:r w:rsidRPr="00FE2BEE">
        <w:t>4.3</w:t>
      </w:r>
      <w:r w:rsidRPr="00FE2BEE">
        <w:tab/>
      </w:r>
      <w:r w:rsidRPr="00FE2BEE">
        <w:tab/>
        <w:t xml:space="preserve">L’homologation ou le refus d’homologation d’un type de véhicule, en application du présent Règlement, doit être communiqué aux Parties à l’Accord appliquant le présent Règlement au moyen d’une fiche conforme au modèle figurant à l’annexe 1 du présent Règlement et d’un résumé des informations figurant dans les documents mentionnés aux </w:t>
      </w:r>
      <w:r w:rsidR="00BA6E77">
        <w:t xml:space="preserve">paragraphes </w:t>
      </w:r>
      <w:r>
        <w:t>3.2.1 à </w:t>
      </w:r>
      <w:r w:rsidRPr="00FE2BEE">
        <w:t>3.2.4 ci-dessus, les dessins fournis par le demandeur de l’homologation étant au format maximal A4 (210 x 297 mm), ou pliés à ce format, et à une échelle appropriée.</w:t>
      </w:r>
    </w:p>
    <w:p w:rsidR="00CE07E7" w:rsidRPr="00FE2BEE" w:rsidRDefault="00CE07E7" w:rsidP="00CE07E7">
      <w:pPr>
        <w:pStyle w:val="SingleTxtG"/>
        <w:ind w:left="2268" w:hanging="1134"/>
      </w:pPr>
      <w:r w:rsidRPr="00FE2BEE">
        <w:t>4.4</w:t>
      </w:r>
      <w:r w:rsidRPr="00FE2BEE">
        <w:tab/>
      </w:r>
      <w:r w:rsidRPr="00FE2BEE">
        <w:tab/>
        <w:t>Sur tout véhicule conforme à un type de véhicule homologué en application du présent Règlement, il doit être apposé de manière visible, en un endroit facilement accessible et indiqué sur la fiche d’homologation, une marque internationale d’homologation composée :</w:t>
      </w:r>
    </w:p>
    <w:p w:rsidR="00CE07E7" w:rsidRPr="00FE2BEE" w:rsidRDefault="00CE07E7" w:rsidP="00CE07E7">
      <w:pPr>
        <w:pStyle w:val="SingleTxtG"/>
        <w:ind w:left="2268" w:hanging="1134"/>
      </w:pPr>
      <w:r w:rsidRPr="00FE2BEE">
        <w:t>4.4.1</w:t>
      </w:r>
      <w:r w:rsidRPr="00FE2BEE">
        <w:tab/>
      </w:r>
      <w:r w:rsidRPr="00FE2BEE">
        <w:tab/>
        <w:t xml:space="preserve">D’un cercle à l’intérieur duquel est placée la lettre </w:t>
      </w:r>
      <w:r>
        <w:t>“</w:t>
      </w:r>
      <w:r w:rsidRPr="00FE2BEE">
        <w:t>E</w:t>
      </w:r>
      <w:r>
        <w:t>ˮ</w:t>
      </w:r>
      <w:r w:rsidRPr="00FE2BEE">
        <w:t xml:space="preserve"> suivie du numéro distinctif du pays qui a accordé l’homologation</w:t>
      </w:r>
      <w:r>
        <w:rPr>
          <w:rStyle w:val="FootnoteReference"/>
        </w:rPr>
        <w:footnoteReference w:id="5"/>
      </w:r>
      <w:r w:rsidRPr="00FE2BEE">
        <w:t>, et</w:t>
      </w:r>
    </w:p>
    <w:p w:rsidR="00CE07E7" w:rsidRPr="00FE2BEE" w:rsidRDefault="00CE07E7" w:rsidP="00CE07E7">
      <w:pPr>
        <w:pStyle w:val="SingleTxtG"/>
        <w:ind w:left="2268" w:hanging="1134"/>
      </w:pPr>
      <w:r w:rsidRPr="00FE2BEE">
        <w:t>4.4.2</w:t>
      </w:r>
      <w:r w:rsidRPr="00FE2BEE">
        <w:tab/>
      </w:r>
      <w:r w:rsidRPr="00FE2BEE">
        <w:tab/>
        <w:t xml:space="preserve">Du numéro du présent Règlement, suivi de la lettre </w:t>
      </w:r>
      <w:r>
        <w:t>“</w:t>
      </w:r>
      <w:r w:rsidRPr="00FE2BEE">
        <w:t>R</w:t>
      </w:r>
      <w:r>
        <w:t>ˮ</w:t>
      </w:r>
      <w:r w:rsidRPr="00FE2BEE">
        <w:t>, d’un tiret et du numéro d’homologation, placés à la droite du cercle prévu au paragraphe 4.4.1 ci-dessus.</w:t>
      </w:r>
    </w:p>
    <w:p w:rsidR="00CE07E7" w:rsidRPr="00FE2BEE" w:rsidRDefault="00CE07E7" w:rsidP="00CE07E7">
      <w:pPr>
        <w:pStyle w:val="SingleTxtG"/>
        <w:ind w:left="2268" w:hanging="1134"/>
      </w:pPr>
      <w:r w:rsidRPr="00FE2BEE">
        <w:t>4.5</w:t>
      </w:r>
      <w:r w:rsidRPr="00FE2BEE">
        <w:tab/>
      </w:r>
      <w:r w:rsidRPr="00FE2BEE">
        <w:tab/>
        <w:t xml:space="preserve">Si le véhicule est conforme à un type de véhicule homologué en application d’un ou de plusieurs autres </w:t>
      </w:r>
      <w:r w:rsidR="00F2121F">
        <w:t>R</w:t>
      </w:r>
      <w:r w:rsidRPr="00FE2BEE">
        <w:t>èglements joints en annexe à l’Accord, dans le pays même qui a accordé l’homologation en application du présent Règlement, il n’est pas nécessaire de répéter le symbole prescrit au paragraphe 4.4.1</w:t>
      </w:r>
      <w:r>
        <w:t> </w:t>
      </w:r>
      <w:r w:rsidRPr="00FE2BEE">
        <w:t xml:space="preserve">; en pareil cas, les numéros de </w:t>
      </w:r>
      <w:r w:rsidR="00F2121F">
        <w:t>R</w:t>
      </w:r>
      <w:r w:rsidRPr="00FE2BEE">
        <w:t xml:space="preserve">èglement et d’homologation et les symboles additionnels pour tous les règlements pour lesquels l’homologation a été accordée dans le pays qui a accordé l’homologation en application du présent Règlement doivent être inscrits l’un au-dessous de l’autre à droite du symbole prescrit au </w:t>
      </w:r>
      <w:r w:rsidR="00BA6E77">
        <w:t xml:space="preserve">paragraphe </w:t>
      </w:r>
      <w:r w:rsidRPr="00FE2BEE">
        <w:t>4.4.1.</w:t>
      </w:r>
    </w:p>
    <w:p w:rsidR="00CE07E7" w:rsidRPr="00FE2BEE" w:rsidRDefault="00CE07E7" w:rsidP="00CE07E7">
      <w:pPr>
        <w:pStyle w:val="SingleTxtG"/>
        <w:ind w:left="2268" w:hanging="1134"/>
      </w:pPr>
      <w:r w:rsidRPr="00FE2BEE">
        <w:t>4.6</w:t>
      </w:r>
      <w:r w:rsidRPr="00FE2BEE">
        <w:tab/>
      </w:r>
      <w:r w:rsidRPr="00FE2BEE">
        <w:tab/>
        <w:t>La marque d’homologation doit être nettement lisible et indélébile.</w:t>
      </w:r>
    </w:p>
    <w:p w:rsidR="00CE07E7" w:rsidRPr="00FE2BEE" w:rsidRDefault="00CE07E7" w:rsidP="00CE07E7">
      <w:pPr>
        <w:pStyle w:val="SingleTxtG"/>
        <w:ind w:left="2268" w:hanging="1134"/>
      </w:pPr>
      <w:r w:rsidRPr="00FE2BEE">
        <w:t>4.7</w:t>
      </w:r>
      <w:r w:rsidRPr="00FE2BEE">
        <w:tab/>
      </w:r>
      <w:r w:rsidRPr="00FE2BEE">
        <w:tab/>
        <w:t>La marque d’homologation doit être placée sur la plaque signalétique du véhicule apposée par le constructeur ou à proximité.</w:t>
      </w:r>
    </w:p>
    <w:p w:rsidR="00CE07E7" w:rsidRPr="00FE2BEE" w:rsidRDefault="00CE07E7" w:rsidP="00CE07E7">
      <w:pPr>
        <w:pStyle w:val="SingleTxtG"/>
        <w:ind w:left="2268" w:hanging="1134"/>
      </w:pPr>
      <w:r w:rsidRPr="00FE2BEE">
        <w:t>4.8</w:t>
      </w:r>
      <w:r w:rsidRPr="00FE2BEE">
        <w:tab/>
      </w:r>
      <w:r w:rsidRPr="00FE2BEE">
        <w:tab/>
        <w:t>On trouvera à l’annexe 1 du présent Règlement des exemples de marques d’homologation.</w:t>
      </w:r>
    </w:p>
    <w:p w:rsidR="00CE07E7" w:rsidRPr="00FE2BEE" w:rsidRDefault="00CE07E7" w:rsidP="00CE07E7">
      <w:pPr>
        <w:pStyle w:val="HChG"/>
      </w:pPr>
      <w:r w:rsidRPr="00FE2BEE">
        <w:tab/>
      </w:r>
      <w:r w:rsidRPr="00FE2BEE">
        <w:tab/>
        <w:t>5.</w:t>
      </w:r>
      <w:r w:rsidRPr="00FE2BEE">
        <w:tab/>
      </w:r>
      <w:r w:rsidRPr="00FE2BEE">
        <w:tab/>
        <w:t>Prescriptions générales</w:t>
      </w:r>
    </w:p>
    <w:p w:rsidR="00CE07E7" w:rsidRPr="00FE2BEE" w:rsidRDefault="00CE07E7" w:rsidP="00CE07E7">
      <w:pPr>
        <w:pStyle w:val="SingleTxtG"/>
        <w:ind w:left="2268" w:hanging="1134"/>
      </w:pPr>
      <w:r w:rsidRPr="00FE2BEE">
        <w:t>5.1</w:t>
      </w:r>
      <w:r w:rsidRPr="00FE2BEE">
        <w:tab/>
      </w:r>
      <w:r w:rsidRPr="00FE2BEE">
        <w:tab/>
        <w:t>Les véhicules équipés d’un système de contrôle électronique de la stabilité (ESC) doivent satisfaire aux prescriptions foncti</w:t>
      </w:r>
      <w:r w:rsidR="00F2121F">
        <w:t xml:space="preserve">onnelles énoncées au paragraphe </w:t>
      </w:r>
      <w:r w:rsidRPr="00FE2BEE">
        <w:t>6 et aux prescriptions d’ef</w:t>
      </w:r>
      <w:r w:rsidR="00F2121F">
        <w:t xml:space="preserve">ficacité énoncées au paragraphe </w:t>
      </w:r>
      <w:r w:rsidRPr="00FE2BEE">
        <w:t>7, dans le cadre des procédures d’essai décrites au paragraphe</w:t>
      </w:r>
      <w:r w:rsidR="00F2121F">
        <w:t xml:space="preserve"> </w:t>
      </w:r>
      <w:r w:rsidRPr="00FE2BEE">
        <w:t>9 et dans les conditions d’essai spécifiées a</w:t>
      </w:r>
      <w:r w:rsidR="00F2121F">
        <w:t xml:space="preserve">u paragraphe </w:t>
      </w:r>
      <w:r w:rsidRPr="00FE2BEE">
        <w:t>8 du présent Règlement.</w:t>
      </w:r>
    </w:p>
    <w:p w:rsidR="00CE07E7" w:rsidRPr="00FE2BEE" w:rsidRDefault="00CE07E7" w:rsidP="00CE07E7">
      <w:pPr>
        <w:pStyle w:val="SingleTxtG"/>
        <w:ind w:left="2268" w:hanging="1134"/>
      </w:pPr>
      <w:r w:rsidRPr="00FE2BEE">
        <w:t>5.1.1</w:t>
      </w:r>
      <w:r w:rsidRPr="00FE2BEE">
        <w:tab/>
      </w:r>
      <w:r w:rsidRPr="00FE2BEE">
        <w:tab/>
        <w:t>Indépendamment de ce qui est dit au paragraphe</w:t>
      </w:r>
      <w:r w:rsidR="00F2121F">
        <w:t xml:space="preserve"> </w:t>
      </w:r>
      <w:r w:rsidRPr="00FE2BEE">
        <w:t>5.1, les véhicules des catégories M</w:t>
      </w:r>
      <w:r w:rsidRPr="00FE2BEE">
        <w:rPr>
          <w:vertAlign w:val="subscript"/>
        </w:rPr>
        <w:t>1</w:t>
      </w:r>
      <w:r w:rsidRPr="00FE2BEE">
        <w:t xml:space="preserve"> et N</w:t>
      </w:r>
      <w:r w:rsidRPr="00FE2BEE">
        <w:rPr>
          <w:vertAlign w:val="subscript"/>
        </w:rPr>
        <w:t>1</w:t>
      </w:r>
      <w:r w:rsidRPr="00FE2BEE">
        <w:t xml:space="preserve"> dont la masse en état de marche est supérieure à 1 735 kg peuvent être équipés d’une fonction de contrôle de la stabilité comportant une fonction antirenversement et une fonction de contrôle de la trajectoire et satisfaisant aux prescriptions techniques et aux dispositions transitoires de l’annexe</w:t>
      </w:r>
      <w:r w:rsidR="00F2121F">
        <w:t xml:space="preserve"> </w:t>
      </w:r>
      <w:r w:rsidRPr="00FE2BEE">
        <w:t>21 du Règlement n</w:t>
      </w:r>
      <w:r w:rsidRPr="00FE2BEE">
        <w:rPr>
          <w:vertAlign w:val="superscript"/>
        </w:rPr>
        <w:t>o</w:t>
      </w:r>
      <w:r w:rsidRPr="00FE2BEE">
        <w:t> 13. Ces véhicules ne sont pas tenus de satisfaire aux prescriptions foncti</w:t>
      </w:r>
      <w:r w:rsidR="00F2121F">
        <w:t xml:space="preserve">onnelles énoncées au paragraphe </w:t>
      </w:r>
      <w:r w:rsidRPr="00FE2BEE">
        <w:t>6 et aux prescriptions d’ef</w:t>
      </w:r>
      <w:r w:rsidR="00F2121F">
        <w:t xml:space="preserve">ficacité énoncées au paragraphe </w:t>
      </w:r>
      <w:r w:rsidRPr="00FE2BEE">
        <w:t>7, dans le cadre des procédures d’essai décrites au paragraphe</w:t>
      </w:r>
      <w:r w:rsidR="00F2121F">
        <w:t xml:space="preserve"> </w:t>
      </w:r>
      <w:r w:rsidRPr="00FE2BEE">
        <w:t xml:space="preserve">9 et dans les conditions d’essai </w:t>
      </w:r>
      <w:r w:rsidR="00F2121F">
        <w:t xml:space="preserve">définies au paragraphe </w:t>
      </w:r>
      <w:r w:rsidRPr="00FE2BEE">
        <w:t>8 du présent Règlement.</w:t>
      </w:r>
    </w:p>
    <w:p w:rsidR="00CE07E7" w:rsidRPr="00FE2BEE" w:rsidRDefault="00CE07E7" w:rsidP="00CE07E7">
      <w:pPr>
        <w:pStyle w:val="SingleTxtG"/>
        <w:ind w:left="2268" w:hanging="1134"/>
      </w:pPr>
      <w:r w:rsidRPr="00FE2BEE">
        <w:t>5.2</w:t>
      </w:r>
      <w:r w:rsidRPr="00FE2BEE">
        <w:tab/>
      </w:r>
      <w:r w:rsidRPr="00FE2BEE">
        <w:tab/>
        <w:t>Le système de contrôle électronique de la stabilité doit être conçu, construit et monté de telle façon que, dans des conditions normales d’utilisation et en dépit des vibrations auxquelles il peut être soumis, le véhicule puisse satisfaire aux prescriptions du présent Règlement.</w:t>
      </w:r>
    </w:p>
    <w:p w:rsidR="00CE07E7" w:rsidRPr="00FE2BEE" w:rsidRDefault="00CE07E7" w:rsidP="00CE07E7">
      <w:pPr>
        <w:pStyle w:val="SingleTxtG"/>
        <w:ind w:left="2268" w:hanging="1134"/>
      </w:pPr>
      <w:r w:rsidRPr="00FE2BEE">
        <w:t>5.3</w:t>
      </w:r>
      <w:r w:rsidRPr="00FE2BEE">
        <w:tab/>
      </w:r>
      <w:r w:rsidRPr="00FE2BEE">
        <w:tab/>
        <w:t>En particulier, le système de contrôle électronique de la stabilité doit être conçu, construit et monté de façon à résister aux phénomènes de corrosion et de vieillissement auxquels il est exposé.</w:t>
      </w:r>
    </w:p>
    <w:p w:rsidR="00CE07E7" w:rsidRDefault="00CE07E7" w:rsidP="00CE07E7">
      <w:pPr>
        <w:pStyle w:val="SingleTxtG"/>
        <w:ind w:left="2268" w:hanging="1134"/>
      </w:pPr>
      <w:r w:rsidRPr="00FE2BEE">
        <w:t>5.4</w:t>
      </w:r>
      <w:r w:rsidRPr="00FE2BEE">
        <w:tab/>
      </w:r>
      <w:r w:rsidRPr="00FE2BEE">
        <w:tab/>
        <w:t>L’efficacité du système ne doit pas être diminuée par des champs magnétiques ou électriques. La démonstration doit en être faite lorsqu’il est satisfait aux prescriptions techniques et aux dispositions transitoire</w:t>
      </w:r>
      <w:r>
        <w:t>s du </w:t>
      </w:r>
      <w:r w:rsidRPr="00FE2BEE">
        <w:t>Règlement n</w:t>
      </w:r>
      <w:r w:rsidRPr="00FE2BEE">
        <w:rPr>
          <w:vertAlign w:val="superscript"/>
        </w:rPr>
        <w:t>o</w:t>
      </w:r>
      <w:r w:rsidRPr="00FE2BEE">
        <w:t> 10 en appliquant :</w:t>
      </w:r>
    </w:p>
    <w:p w:rsidR="00CE07E7" w:rsidRPr="001714E2" w:rsidRDefault="00CE07E7" w:rsidP="00CE07E7">
      <w:pPr>
        <w:pStyle w:val="SingleTxtG"/>
        <w:ind w:left="2835" w:hanging="567"/>
      </w:pPr>
      <w:r w:rsidRPr="001714E2">
        <w:t>a)</w:t>
      </w:r>
      <w:r w:rsidRPr="001714E2">
        <w:tab/>
        <w:t>La série</w:t>
      </w:r>
      <w:r w:rsidR="00D82862">
        <w:t xml:space="preserve"> </w:t>
      </w:r>
      <w:r w:rsidRPr="001714E2">
        <w:t>03 d’amendements dans le cas des véhicules non dotés d’un système de raccordement pour la recharge du SRSE (batteries de traction) ;</w:t>
      </w:r>
    </w:p>
    <w:p w:rsidR="00CE07E7" w:rsidRPr="001714E2" w:rsidRDefault="00D82862" w:rsidP="00CE07E7">
      <w:pPr>
        <w:pStyle w:val="SingleTxtG"/>
        <w:ind w:left="2835" w:hanging="567"/>
      </w:pPr>
      <w:r>
        <w:t>b)</w:t>
      </w:r>
      <w:r>
        <w:tab/>
        <w:t xml:space="preserve">La série </w:t>
      </w:r>
      <w:r w:rsidR="00CE07E7" w:rsidRPr="001714E2">
        <w:t>04 d’amendements dans le cas des véhicules dotés d’un système de raccordement pour la recharge du SRSE (batteries de traction).</w:t>
      </w:r>
    </w:p>
    <w:p w:rsidR="00CE07E7" w:rsidRPr="00FE2BEE" w:rsidRDefault="00CE07E7" w:rsidP="00CE07E7">
      <w:pPr>
        <w:pStyle w:val="SingleTxtG"/>
        <w:ind w:left="2268" w:hanging="1134"/>
      </w:pPr>
      <w:r w:rsidRPr="00FE2BEE">
        <w:t>5.5</w:t>
      </w:r>
      <w:r w:rsidRPr="00FE2BEE">
        <w:tab/>
      </w:r>
      <w:r w:rsidRPr="00FE2BEE">
        <w:tab/>
        <w:t>L’évaluation des aspects de sécurité d’un système de contrôle électronique de la stabilité en ce qui concerne son effet direct sur le système de freinage doit faire partie de l’évaluation d’ensemble de la sécurité dudit système de freinage conformément aux prescriptions du Règlement n</w:t>
      </w:r>
      <w:r w:rsidRPr="00FE2BEE">
        <w:rPr>
          <w:vertAlign w:val="superscript"/>
        </w:rPr>
        <w:t>o</w:t>
      </w:r>
      <w:r w:rsidRPr="00FE2BEE">
        <w:t> 13-H relatives</w:t>
      </w:r>
      <w:r>
        <w:t xml:space="preserve"> aux </w:t>
      </w:r>
      <w:r w:rsidRPr="00FE2BEE">
        <w:t>systèmes complexes de commande électronique. Cette prescription est réputée satisfaite sur présentation d’un certificat de conformité au Règlement</w:t>
      </w:r>
      <w:r>
        <w:t> </w:t>
      </w:r>
      <w:r w:rsidRPr="00FE2BEE">
        <w:t>n</w:t>
      </w:r>
      <w:r w:rsidRPr="00FE2BEE">
        <w:rPr>
          <w:vertAlign w:val="superscript"/>
        </w:rPr>
        <w:t>o</w:t>
      </w:r>
      <w:r w:rsidRPr="00FE2BEE">
        <w:t> 13-H incluant le système de contrôle électronique de la stabilité à homologuer.</w:t>
      </w:r>
    </w:p>
    <w:p w:rsidR="00CE07E7" w:rsidRPr="00FE2BEE" w:rsidRDefault="00CE07E7" w:rsidP="00CE07E7">
      <w:pPr>
        <w:pStyle w:val="SingleTxtG"/>
        <w:ind w:left="2268" w:hanging="1134"/>
      </w:pPr>
      <w:r w:rsidRPr="00FE2BEE">
        <w:t>5.6</w:t>
      </w:r>
      <w:r w:rsidRPr="00FE2BEE">
        <w:tab/>
      </w:r>
      <w:r w:rsidRPr="00FE2BEE">
        <w:tab/>
        <w:t>Prescriptions relatives au contrôle technique périodique des systèmes de contrôle électronique de la stabilité</w:t>
      </w:r>
    </w:p>
    <w:p w:rsidR="00CE07E7" w:rsidRPr="00FE2BEE" w:rsidRDefault="00CE07E7" w:rsidP="00CE07E7">
      <w:pPr>
        <w:pStyle w:val="SingleTxtG"/>
        <w:ind w:left="2268" w:hanging="1134"/>
      </w:pPr>
      <w:r w:rsidRPr="00FE2BEE">
        <w:t>5.6.1</w:t>
      </w:r>
      <w:r w:rsidRPr="00FE2BEE">
        <w:tab/>
      </w:r>
      <w:r w:rsidRPr="00FE2BEE">
        <w:tab/>
        <w:t>Il doit être possible lors d’un contrôle technique périodique de confirmer le bon état de fonctionnement par une observation visuelle des signaux d’avertissement présents à la mise du contact.</w:t>
      </w:r>
    </w:p>
    <w:p w:rsidR="00CE07E7" w:rsidRPr="00FE2BEE" w:rsidRDefault="00CE07E7" w:rsidP="00CE07E7">
      <w:pPr>
        <w:pStyle w:val="SingleTxtG"/>
        <w:ind w:left="2268" w:hanging="1134"/>
      </w:pPr>
      <w:r w:rsidRPr="00FE2BEE">
        <w:t>5.6.2</w:t>
      </w:r>
      <w:r w:rsidRPr="00FE2BEE">
        <w:tab/>
      </w:r>
      <w:r w:rsidRPr="00FE2BEE">
        <w:tab/>
        <w:t>Au moment de l’homologation de type, les moyens de protection mis en œuvre contre toute modification non autorisée du fonctionnement des signaux d’avertissement doivent être décrits de façon confidentielle. On considère qu’il est satisfait à cette prescription relative à la protection lorsqu’il existe un autre moyen de vérifier le</w:t>
      </w:r>
      <w:r w:rsidR="00F2121F">
        <w:t>ur</w:t>
      </w:r>
      <w:r w:rsidRPr="00FE2BEE">
        <w:t xml:space="preserve"> bon état de fonctionnement.</w:t>
      </w:r>
    </w:p>
    <w:p w:rsidR="00CE07E7" w:rsidRPr="00FE2BEE" w:rsidRDefault="00CE07E7" w:rsidP="00CE07E7">
      <w:pPr>
        <w:pStyle w:val="HChG"/>
      </w:pPr>
      <w:r w:rsidRPr="00FE2BEE">
        <w:tab/>
      </w:r>
      <w:r w:rsidRPr="00FE2BEE">
        <w:tab/>
        <w:t>6.</w:t>
      </w:r>
      <w:r w:rsidRPr="00FE2BEE">
        <w:tab/>
      </w:r>
      <w:r w:rsidRPr="00FE2BEE">
        <w:tab/>
        <w:t>Prescriptions fonctionnelles</w:t>
      </w:r>
    </w:p>
    <w:p w:rsidR="00CE07E7" w:rsidRPr="00FE2BEE" w:rsidRDefault="00CE07E7" w:rsidP="00CE07E7">
      <w:pPr>
        <w:pStyle w:val="SingleTxtG"/>
        <w:ind w:left="2268"/>
      </w:pPr>
      <w:r>
        <w:tab/>
      </w:r>
      <w:r w:rsidRPr="00FE2BEE">
        <w:t>Chaque véhicule présenté à l’homologation en application du présent Règlement doit être équipé d’un système de contrôle électronique de stabilité qui :</w:t>
      </w:r>
    </w:p>
    <w:p w:rsidR="00CE07E7" w:rsidRPr="00FE2BEE" w:rsidRDefault="00CE07E7" w:rsidP="00CE07E7">
      <w:pPr>
        <w:pStyle w:val="SingleTxtG"/>
        <w:ind w:left="2268" w:hanging="1134"/>
      </w:pPr>
      <w:r>
        <w:t>6.1</w:t>
      </w:r>
      <w:r>
        <w:tab/>
      </w:r>
      <w:r>
        <w:tab/>
      </w:r>
      <w:r w:rsidRPr="00FE2BEE">
        <w:t>Soit capable d’appliquer un couple de freinage individuellement à chacune des quatre roues</w:t>
      </w:r>
      <w:r>
        <w:rPr>
          <w:rStyle w:val="FootnoteReference"/>
        </w:rPr>
        <w:footnoteReference w:id="6"/>
      </w:r>
      <w:r w:rsidRPr="00FE2BEE">
        <w:t xml:space="preserve"> et qui utilise un algorithme de commande à cette fin</w:t>
      </w:r>
      <w:r>
        <w:t> </w:t>
      </w:r>
      <w:r w:rsidRPr="00FE2BEE">
        <w:t>;</w:t>
      </w:r>
    </w:p>
    <w:p w:rsidR="00CE07E7" w:rsidRPr="00FE2BEE" w:rsidRDefault="00CE07E7" w:rsidP="00CE07E7">
      <w:pPr>
        <w:pStyle w:val="SingleTxtG"/>
        <w:ind w:left="2268" w:hanging="1134"/>
      </w:pPr>
      <w:r>
        <w:t>6.2</w:t>
      </w:r>
      <w:r>
        <w:tab/>
      </w:r>
      <w:r>
        <w:tab/>
      </w:r>
      <w:r w:rsidRPr="00FE2BEE">
        <w:t>Fonctionne sur toute la plage de vitesses du véhicule pendant tout</w:t>
      </w:r>
      <w:r>
        <w:t xml:space="preserve">es les phases de la conduite, </w:t>
      </w:r>
      <w:r w:rsidRPr="007454D4">
        <w:t>y</w:t>
      </w:r>
      <w:r>
        <w:t> </w:t>
      </w:r>
      <w:r w:rsidRPr="007454D4">
        <w:t>compris</w:t>
      </w:r>
      <w:r w:rsidRPr="00FE2BEE">
        <w:t xml:space="preserve"> l’accélération, la marche en roue libre et la décélération (y compris le freinage), sauf :</w:t>
      </w:r>
    </w:p>
    <w:p w:rsidR="00CE07E7" w:rsidRPr="00FE2BEE" w:rsidRDefault="00CE07E7" w:rsidP="00CE07E7">
      <w:pPr>
        <w:pStyle w:val="SingleTxtG"/>
        <w:ind w:left="2268" w:hanging="1134"/>
      </w:pPr>
      <w:r w:rsidRPr="00FE2BEE">
        <w:t>6.2.1</w:t>
      </w:r>
      <w:r w:rsidRPr="00FE2BEE">
        <w:tab/>
      </w:r>
      <w:r w:rsidRPr="00FE2BEE">
        <w:tab/>
        <w:t>Lorsque le conducteur a désactivé l’ESC</w:t>
      </w:r>
      <w:r>
        <w:t> </w:t>
      </w:r>
      <w:r w:rsidRPr="00FE2BEE">
        <w:t>;</w:t>
      </w:r>
    </w:p>
    <w:p w:rsidR="00CE07E7" w:rsidRPr="00FE2BEE" w:rsidRDefault="00CE07E7" w:rsidP="00CE07E7">
      <w:pPr>
        <w:pStyle w:val="SingleTxtG"/>
        <w:ind w:left="2268" w:hanging="1134"/>
      </w:pPr>
      <w:r w:rsidRPr="00FE2BEE">
        <w:t>6.2.2</w:t>
      </w:r>
      <w:r w:rsidRPr="00FE2BEE">
        <w:tab/>
      </w:r>
      <w:r w:rsidRPr="00FE2BEE">
        <w:tab/>
        <w:t>Lorsque la vitesse du véhicule est inférieure à 20 km/h</w:t>
      </w:r>
      <w:r>
        <w:t> </w:t>
      </w:r>
      <w:r w:rsidRPr="00FE2BEE">
        <w:t>;</w:t>
      </w:r>
    </w:p>
    <w:p w:rsidR="00CE07E7" w:rsidRPr="00FE2BEE" w:rsidRDefault="00CE07E7" w:rsidP="00CE07E7">
      <w:pPr>
        <w:pStyle w:val="SingleTxtG"/>
        <w:ind w:left="2268" w:hanging="1134"/>
      </w:pPr>
      <w:r w:rsidRPr="00FE2BEE">
        <w:t>6.2.3</w:t>
      </w:r>
      <w:r w:rsidRPr="00FE2BEE">
        <w:tab/>
      </w:r>
      <w:r w:rsidRPr="00FE2BEE">
        <w:tab/>
        <w:t>Pendant l’exécution de l’autodiagnostic et des contrôles de plausibilité initiaux au démarrage, ce qui ne doit pas prendre plus de deux (2) minutes lorsque le véhicule est utilisé dans les conditions énoncées au paragraphe 9.10.2</w:t>
      </w:r>
      <w:r>
        <w:t> </w:t>
      </w:r>
      <w:r w:rsidRPr="00FE2BEE">
        <w:t>;</w:t>
      </w:r>
    </w:p>
    <w:p w:rsidR="00CE07E7" w:rsidRPr="00FE2BEE" w:rsidRDefault="00CE07E7" w:rsidP="00CE07E7">
      <w:pPr>
        <w:pStyle w:val="SingleTxtG"/>
        <w:ind w:left="2268" w:hanging="1134"/>
      </w:pPr>
      <w:r w:rsidRPr="00FE2BEE">
        <w:t>6.2.4</w:t>
      </w:r>
      <w:r w:rsidRPr="00FE2BEE">
        <w:tab/>
      </w:r>
      <w:r w:rsidRPr="00FE2BEE">
        <w:tab/>
        <w:t>Lorsque le véhicule est conduit en marche arrière</w:t>
      </w:r>
      <w:r>
        <w:t> </w:t>
      </w:r>
      <w:r w:rsidRPr="00FE2BEE">
        <w:t>;</w:t>
      </w:r>
    </w:p>
    <w:p w:rsidR="00CE07E7" w:rsidRPr="00FE2BEE" w:rsidRDefault="00CE07E7" w:rsidP="00CE07E7">
      <w:pPr>
        <w:pStyle w:val="SingleTxtG"/>
        <w:ind w:left="2268" w:hanging="1134"/>
      </w:pPr>
      <w:r w:rsidRPr="00FE2BEE">
        <w:t>6.3</w:t>
      </w:r>
      <w:r w:rsidRPr="00FE2BEE">
        <w:tab/>
      </w:r>
      <w:r w:rsidRPr="00FE2BEE">
        <w:tab/>
        <w:t>Reste capable de fonctionner même si le système antiblocage des roues ou le système antipatinage est aussi en fonction.</w:t>
      </w:r>
    </w:p>
    <w:p w:rsidR="00CE07E7" w:rsidRPr="00FE2BEE" w:rsidRDefault="00CE07E7" w:rsidP="00CE07E7">
      <w:pPr>
        <w:pStyle w:val="HChG"/>
      </w:pPr>
      <w:r w:rsidRPr="00FE2BEE">
        <w:tab/>
      </w:r>
      <w:r w:rsidRPr="00FE2BEE">
        <w:tab/>
        <w:t>7.</w:t>
      </w:r>
      <w:r w:rsidRPr="00FE2BEE">
        <w:tab/>
      </w:r>
      <w:r w:rsidRPr="00FE2BEE">
        <w:tab/>
        <w:t>Prescriptions d’efficacité</w:t>
      </w:r>
    </w:p>
    <w:p w:rsidR="00CE07E7" w:rsidRPr="00FE2BEE" w:rsidRDefault="00CE07E7" w:rsidP="00CE07E7">
      <w:pPr>
        <w:pStyle w:val="SingleTxtG"/>
        <w:ind w:left="2268"/>
      </w:pPr>
      <w:r>
        <w:tab/>
      </w:r>
      <w:r w:rsidRPr="00FE2BEE">
        <w:t xml:space="preserve">Lors de chaque essai effectué dans les conditions prescrites au </w:t>
      </w:r>
      <w:r w:rsidR="00BA6E77">
        <w:t xml:space="preserve">paragraphe </w:t>
      </w:r>
      <w:r w:rsidRPr="00FE2BEE">
        <w:t>8 et conformément à la procédure prescrite au paragraphe 9.9, le véhicule, système ESC activé, doit satisfaire aux critères de stabilité directionnelle définis aux paragraphes</w:t>
      </w:r>
      <w:r w:rsidR="00BA6E77">
        <w:t xml:space="preserve"> </w:t>
      </w:r>
      <w:r w:rsidRPr="00FE2BEE">
        <w:t>7.1 et 7.2, ainsi qu’au critère de réactivité du paragraphe 7.3 lors de chacun de ces essais effectués avec un angle de braquage programmé</w:t>
      </w:r>
      <w:r>
        <w:rPr>
          <w:rStyle w:val="FootnoteReference"/>
        </w:rPr>
        <w:footnoteReference w:id="7"/>
      </w:r>
      <w:r w:rsidRPr="00FE2BEE">
        <w:t xml:space="preserve"> de 5 A ou plus (mais dans les limites des prescriptions du </w:t>
      </w:r>
      <w:r w:rsidR="00BA6E77">
        <w:t xml:space="preserve">paragraphe </w:t>
      </w:r>
      <w:r w:rsidRPr="00FE2BEE">
        <w:t xml:space="preserve">9.9.4), A étant l’angle de braquage du volant calculé conformément au </w:t>
      </w:r>
      <w:r w:rsidR="00BA6E77">
        <w:t xml:space="preserve">paragraphe </w:t>
      </w:r>
      <w:r w:rsidRPr="00FE2BEE">
        <w:t>9.6.1.</w:t>
      </w:r>
    </w:p>
    <w:p w:rsidR="00CE07E7" w:rsidRPr="00FE2BEE" w:rsidRDefault="00CE07E7" w:rsidP="00CE07E7">
      <w:pPr>
        <w:pStyle w:val="SingleTxtG"/>
        <w:ind w:left="2268"/>
      </w:pPr>
      <w:r>
        <w:tab/>
      </w:r>
      <w:r w:rsidRPr="00FE2BEE">
        <w:t>Si un véhicule a été physiquement soumis aux essais prescrits au paragraphe 8, on peut démontrer que des versions ou variantes de ce même type de véhicule satisfont aux prescriptions en s’appuyant sur une simulation informatique qui respecte les conditions d’</w:t>
      </w:r>
      <w:r>
        <w:t xml:space="preserve">essai stipulées au </w:t>
      </w:r>
      <w:r w:rsidR="00BA6E77">
        <w:t xml:space="preserve">paragraphe </w:t>
      </w:r>
      <w:r w:rsidRPr="00FE2BEE">
        <w:t xml:space="preserve">8 et la procédure d’essai décrite au </w:t>
      </w:r>
      <w:r w:rsidR="00BA6E77">
        <w:t xml:space="preserve">paragraphe </w:t>
      </w:r>
      <w:r w:rsidRPr="00FE2BEE">
        <w:t>9.9. L’utilisation du simulateur est décrite à l’annexe</w:t>
      </w:r>
      <w:r>
        <w:t> </w:t>
      </w:r>
      <w:r w:rsidRPr="00FE2BEE">
        <w:t xml:space="preserve">1 du présent Règlement. </w:t>
      </w:r>
    </w:p>
    <w:p w:rsidR="00CE07E7" w:rsidRPr="00FE2BEE" w:rsidRDefault="00CE07E7" w:rsidP="00CE07E7">
      <w:pPr>
        <w:pStyle w:val="SingleTxtG"/>
        <w:ind w:left="2268" w:hanging="1134"/>
      </w:pPr>
      <w:r w:rsidRPr="00FE2BEE">
        <w:t>7.1</w:t>
      </w:r>
      <w:r w:rsidRPr="00FE2BEE">
        <w:tab/>
      </w:r>
      <w:r w:rsidRPr="00FE2BEE">
        <w:tab/>
        <w:t>La vitesse angulaire de lacet mesurée 1 seconde après la fin de la manœuvre Sinus avec palier (temps T</w:t>
      </w:r>
      <w:r w:rsidRPr="00FE2BEE">
        <w:rPr>
          <w:vertAlign w:val="subscript"/>
        </w:rPr>
        <w:t>0</w:t>
      </w:r>
      <w:r w:rsidRPr="00FE2BEE">
        <w:t xml:space="preserve"> + 1 à la figure 1) ne doit pas dépasser 35 % de la première valeur de pointe de la vitesse angulaire enregistrée après le changement de sens de l’angle de braquage (entre la première et la deuxième valeur de pointe) (</w:t>
      </w:r>
      <w:r w:rsidRPr="00FE2BEE">
        <w:rPr>
          <w:i/>
        </w:rPr>
        <w:t>Ψ</w:t>
      </w:r>
      <w:r w:rsidRPr="00FE2BEE">
        <w:rPr>
          <w:i/>
          <w:vertAlign w:val="subscript"/>
        </w:rPr>
        <w:t>Peak</w:t>
      </w:r>
      <w:r w:rsidRPr="00FE2BEE">
        <w:rPr>
          <w:vertAlign w:val="subscript"/>
        </w:rPr>
        <w:t xml:space="preserve"> </w:t>
      </w:r>
      <w:r w:rsidRPr="00FE2BEE">
        <w:t>à la figure</w:t>
      </w:r>
      <w:r w:rsidR="00F2121F">
        <w:t xml:space="preserve"> </w:t>
      </w:r>
      <w:r w:rsidRPr="00FE2BEE">
        <w:t>1) au cours du même parcours d’essai.</w:t>
      </w:r>
    </w:p>
    <w:p w:rsidR="00CE07E7" w:rsidRDefault="00CE07E7" w:rsidP="00CE07E7">
      <w:pPr>
        <w:pStyle w:val="H23G"/>
      </w:pPr>
      <w:r>
        <w:tab/>
      </w:r>
      <w:r>
        <w:tab/>
      </w:r>
      <w:r w:rsidRPr="00554A93">
        <w:rPr>
          <w:b w:val="0"/>
        </w:rPr>
        <w:t xml:space="preserve">Figure 1 </w:t>
      </w:r>
      <w:r w:rsidRPr="00554A93">
        <w:br/>
      </w:r>
      <w:r w:rsidRPr="00FE2BEE">
        <w:t xml:space="preserve">Informations de position du volant et de vitesse angulaire de lacet utilisées </w:t>
      </w:r>
      <w:r>
        <w:br/>
      </w:r>
      <w:r w:rsidRPr="00FE2BEE">
        <w:t>pour l’évaluation de la stabilité latérale</w:t>
      </w:r>
    </w:p>
    <w:p w:rsidR="00CE07E7" w:rsidRDefault="00CE07E7" w:rsidP="00CE07E7">
      <w:pPr>
        <w:pStyle w:val="SingleTxtG"/>
      </w:pPr>
      <w:r>
        <w:rPr>
          <w:noProof/>
          <w:lang w:val="en-GB" w:eastAsia="en-GB"/>
        </w:rPr>
        <mc:AlternateContent>
          <mc:Choice Requires="wps">
            <w:drawing>
              <wp:anchor distT="0" distB="0" distL="114300" distR="114300" simplePos="0" relativeHeight="251667456" behindDoc="0" locked="0" layoutInCell="1" allowOverlap="1" wp14:anchorId="2A756C9A" wp14:editId="75D41EC4">
                <wp:simplePos x="0" y="0"/>
                <wp:positionH relativeFrom="column">
                  <wp:posOffset>2623185</wp:posOffset>
                </wp:positionH>
                <wp:positionV relativeFrom="paragraph">
                  <wp:posOffset>4482465</wp:posOffset>
                </wp:positionV>
                <wp:extent cx="542925" cy="257175"/>
                <wp:effectExtent l="0" t="0" r="0" b="0"/>
                <wp:wrapNone/>
                <wp:docPr id="12" name="Zone de texte 12"/>
                <wp:cNvGraphicFramePr/>
                <a:graphic xmlns:a="http://schemas.openxmlformats.org/drawingml/2006/main">
                  <a:graphicData uri="http://schemas.microsoft.com/office/word/2010/wordprocessingShape">
                    <wps:wsp>
                      <wps:cNvSpPr txBox="1"/>
                      <wps:spPr>
                        <a:xfrm>
                          <a:off x="0" y="0"/>
                          <a:ext cx="54292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7838" w:rsidRPr="00FA19FD" w:rsidRDefault="00207838" w:rsidP="00CE07E7">
                            <w:pPr>
                              <w:jc w:val="center"/>
                              <w:rPr>
                                <w:b/>
                                <w:i/>
                              </w:rPr>
                            </w:pPr>
                            <w:r w:rsidRPr="00FA19FD">
                              <w:rPr>
                                <w:b/>
                                <w:i/>
                              </w:rPr>
                              <w:t>T</w:t>
                            </w:r>
                            <w:r w:rsidRPr="00FA19FD">
                              <w:rPr>
                                <w:b/>
                                <w:i/>
                                <w:vertAlign w:val="subscript"/>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2" o:spid="_x0000_s1027" type="#_x0000_t202" style="position:absolute;left:0;text-align:left;margin-left:206.55pt;margin-top:352.95pt;width:42.7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M/KhAIAAG8FAAAOAAAAZHJzL2Uyb0RvYy54bWysVF9v2jAQf5+072D5fQ1kUFZEqBhVp0mo&#10;rdZOlfZmHBui2T7PNiT00+/sJBSxvXTai32++935/s+uG63IXjhfgSno8GJAiTAcyspsCvr96fbD&#10;J0p8YKZkCowo6EF4ej1//25W26nIYQuqFI6gEeOntS3oNgQ7zTLPt0IzfwFWGBRKcJoFfLpNVjpW&#10;o3WtsnwwuMxqcKV1wIX3yL1phXSe7EspeLiX0otAVEHRt5BOl851PLP5jE03jtltxTs32D94oVll&#10;8NOjqRsWGNm56g9TuuIOPMhwwUFnIGXFRYoBoxkOzqJ53DIrUiyYHG+PafL/zyy/2z84UpVYu5wS&#10;wzTW6AdWipSCBNEEQZCPSaqtnyL20SI6NJ+hQYWe75EZY2+k0/HGqAjKMd2HY4rRFOHIHI/yq3xM&#10;CUdRPp4MJ+NoJXtVts6HLwI0iURBHVYwJZbtVz600B4S/zJwWymVqqgMqQt6+XE8SApHCRpXJmJF&#10;6ofOTAyodTxR4aBExCjzTUjMR/I/MlIniqVyZM+whxjnwoQUerKL6IiS6MRbFDv8q1dvUW7j6H8G&#10;E47KujLgUvRnbpc/e5dli8ecn8QdydCsm7YR+rquoTxguR20U+Mtv62wKCvmwwNzOCZYYRz9cI+H&#10;VIDJh46iZAvu5W/8iMfuRSklNY5dQf2vHXOCEvXVYF9fDUejOKfpMRpPcny4U8n6VGJ2eglYlSEu&#10;GcsTGfFB9aR0oJ9xQyziryhihuPfBQ09uQztMsANw8VikUA4mZaFlXm0PJqORYot99Q8M2e7voyz&#10;cQf9gLLpWXu22KhpYLELIKvUuzHPbVa7/ONUp+7vNlBcG6fvhHrdk/PfAAAA//8DAFBLAwQUAAYA&#10;CAAAACEAPR1hNOMAAAALAQAADwAAAGRycy9kb3ducmV2LnhtbEyPTU+DQBCG7yb+h82YeLMLlSKl&#10;LE1D0pgYPbT24m1gt0C6H8huW/TXO570ODNP3nneYj0ZzS5q9L2zAuJZBEzZxsnetgIO79uHDJgP&#10;aCVqZ5WAL+VhXd7eFJhLd7U7ddmHllGI9TkK6EIYcs590ymDfuYGZel2dKPBQOPYcjnilcKN5vMo&#10;SrnB3tKHDgdVdao57c9GwEu1fcNdPTfZt66eX4+b4fPwsRDi/m7arIAFNYU/GH71SR1Kcqrd2UrP&#10;tIAkfowJFfAULZbAiEiWWQqspk2SJsDLgv/vUP4AAAD//wMAUEsBAi0AFAAGAAgAAAAhALaDOJL+&#10;AAAA4QEAABMAAAAAAAAAAAAAAAAAAAAAAFtDb250ZW50X1R5cGVzXS54bWxQSwECLQAUAAYACAAA&#10;ACEAOP0h/9YAAACUAQAACwAAAAAAAAAAAAAAAAAvAQAAX3JlbHMvLnJlbHNQSwECLQAUAAYACAAA&#10;ACEAaizPyoQCAABvBQAADgAAAAAAAAAAAAAAAAAuAgAAZHJzL2Uyb0RvYy54bWxQSwECLQAUAAYA&#10;CAAAACEAPR1hNOMAAAALAQAADwAAAAAAAAAAAAAAAADeBAAAZHJzL2Rvd25yZXYueG1sUEsFBgAA&#10;AAAEAAQA8wAAAO4FAAAAAA==&#10;" filled="f" stroked="f" strokeweight=".5pt">
                <v:textbox>
                  <w:txbxContent>
                    <w:p w:rsidR="00207838" w:rsidRPr="00FA19FD" w:rsidRDefault="00207838" w:rsidP="00CE07E7">
                      <w:pPr>
                        <w:jc w:val="center"/>
                        <w:rPr>
                          <w:b/>
                          <w:i/>
                        </w:rPr>
                      </w:pPr>
                      <w:r w:rsidRPr="00FA19FD">
                        <w:rPr>
                          <w:b/>
                          <w:i/>
                        </w:rPr>
                        <w:t>T</w:t>
                      </w:r>
                      <w:r w:rsidRPr="00FA19FD">
                        <w:rPr>
                          <w:b/>
                          <w:i/>
                          <w:vertAlign w:val="subscript"/>
                        </w:rPr>
                        <w:t>0</w:t>
                      </w:r>
                    </w:p>
                  </w:txbxContent>
                </v:textbox>
              </v:shape>
            </w:pict>
          </mc:Fallback>
        </mc:AlternateContent>
      </w:r>
      <w:r>
        <w:rPr>
          <w:noProof/>
          <w:lang w:val="en-GB" w:eastAsia="en-GB"/>
        </w:rPr>
        <mc:AlternateContent>
          <mc:Choice Requires="wps">
            <w:drawing>
              <wp:anchor distT="0" distB="0" distL="114300" distR="114300" simplePos="0" relativeHeight="251669504" behindDoc="0" locked="0" layoutInCell="1" allowOverlap="1" wp14:anchorId="65AD48B3" wp14:editId="43CAF2D6">
                <wp:simplePos x="0" y="0"/>
                <wp:positionH relativeFrom="column">
                  <wp:posOffset>3699510</wp:posOffset>
                </wp:positionH>
                <wp:positionV relativeFrom="paragraph">
                  <wp:posOffset>4482465</wp:posOffset>
                </wp:positionV>
                <wp:extent cx="723900" cy="257175"/>
                <wp:effectExtent l="0" t="0" r="0" b="0"/>
                <wp:wrapNone/>
                <wp:docPr id="14" name="Zone de texte 14"/>
                <wp:cNvGraphicFramePr/>
                <a:graphic xmlns:a="http://schemas.openxmlformats.org/drawingml/2006/main">
                  <a:graphicData uri="http://schemas.microsoft.com/office/word/2010/wordprocessingShape">
                    <wps:wsp>
                      <wps:cNvSpPr txBox="1"/>
                      <wps:spPr>
                        <a:xfrm>
                          <a:off x="0" y="0"/>
                          <a:ext cx="7239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7838" w:rsidRPr="00FA19FD" w:rsidRDefault="00207838" w:rsidP="00CE07E7">
                            <w:pPr>
                              <w:jc w:val="center"/>
                              <w:rPr>
                                <w:b/>
                                <w:i/>
                              </w:rPr>
                            </w:pPr>
                            <w:r w:rsidRPr="00FA19FD">
                              <w:rPr>
                                <w:b/>
                                <w:i/>
                              </w:rPr>
                              <w:t>T</w:t>
                            </w:r>
                            <w:r w:rsidRPr="00FA19FD">
                              <w:rPr>
                                <w:b/>
                                <w:i/>
                                <w:vertAlign w:val="subscript"/>
                              </w:rPr>
                              <w:t>0</w:t>
                            </w:r>
                            <w:r w:rsidRPr="00FA19FD">
                              <w:rPr>
                                <w:b/>
                                <w:i/>
                              </w:rPr>
                              <w:t xml:space="preserve"> </w:t>
                            </w:r>
                            <w:r w:rsidRPr="00FA19FD">
                              <w:rPr>
                                <w:b/>
                              </w:rPr>
                              <w:t>+</w:t>
                            </w:r>
                            <w:r>
                              <w:rPr>
                                <w:b/>
                                <w:i/>
                              </w:rPr>
                              <w:t xml:space="preserve"> 1,75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4" o:spid="_x0000_s1028" type="#_x0000_t202" style="position:absolute;left:0;text-align:left;margin-left:291.3pt;margin-top:352.95pt;width:57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m8zhAIAAG8FAAAOAAAAZHJzL2Uyb0RvYy54bWysVM1uGjEQvlfqO1i+NwsEQoNYIpqIqhJK&#10;opIqUm/Ga8Oqtse1Dbv06Tv27gKivaTqxR7PfDOe/+ldrRXZC+dLMDntX/UoEYZDUZpNTr+9LD58&#10;pMQHZgqmwIicHoSnd7P376aVnYgBbEEVwhE0YvyksjndhmAnWeb5Vmjmr8AKg0IJTrOAT7fJCscq&#10;tK5VNuj1brIKXGEdcOE9ch8aIZ0l+1IKHp6k9CIQlVP0LaTTpXMdz2w2ZZONY3Zb8tYN9g9eaFYa&#10;/PRo6oEFRnau/MOULrkDDzJccdAZSFlykWLAaPq9i2hWW2ZFigWT4+0xTf7/meWP+2dHygJrN6TE&#10;MI01+o6VIoUgQdRBEORjkirrJ4hdWUSH+hPUqNDxPTJj7LV0Ot4YFUE5pvtwTDGaIhyZ48H1bQ8l&#10;HEWD0bg/HkUr2UnZOh8+C9AkEjl1WMGUWLZf+tBAO0j8y8CiVCpVURlS5fTmetRLCkcJGlcmYkXq&#10;h9ZMDKhxPFHhoETEKPNVSMxH8j8yUieKe+XInmEPMc6FCSn0ZBfRESXRibcotviTV29RbuLofgYT&#10;jsq6NOBS9BduFz86l2WDx5yfxR3JUK/r1AiDrq5rKA5YbgfN1HjLFyUWZcl8eGYOxwTriKMfnvCQ&#10;CjD50FKUbMH9+hs/4rF7UUpJhWOXU/9zx5ygRH0x2Ne3/eEwzml6DEfjAT7cuWR9LjE7fQ9YlT4u&#10;GcsTGfFBdaR0oF9xQ8zjryhihuPfOQ0deR+aZYAbhov5PIFwMi0LS7OyPJqORYot91K/Mmfbvoyz&#10;8QjdgLLJRXs22KhpYL4LIMvUuzHPTVbb/ONUp+5vN1BcG+fvhDrtydlvAAAA//8DAFBLAwQUAAYA&#10;CAAAACEAF7VwX+IAAAALAQAADwAAAGRycy9kb3ducmV2LnhtbEyPy07DMBBF90j8gzVI7KhD1Jg0&#10;xKmqSBUSgkVLN+yceJpE+BFitw18PcMKlnPn6M6Zcj1bw844hcE7CfeLBBi61uvBdRIOb9u7HFiI&#10;ymllvEMJXxhgXV1flarQ/uJ2eN7HjlGJC4WS0Mc4FpyHtkerwsKP6Gh39JNVkcap43pSFyq3hqdJ&#10;IrhVg6MLvRqx7rH92J+shOd6+6p2TWrzb1M/vRw34+fhPZPy9mbePAKLOMc/GH71SR0qcmr8yenA&#10;jIQsTwWhEh6SbAWMCLESlDSULMUSeFXy/z9UPwAAAP//AwBQSwECLQAUAAYACAAAACEAtoM4kv4A&#10;AADhAQAAEwAAAAAAAAAAAAAAAAAAAAAAW0NvbnRlbnRfVHlwZXNdLnhtbFBLAQItABQABgAIAAAA&#10;IQA4/SH/1gAAAJQBAAALAAAAAAAAAAAAAAAAAC8BAABfcmVscy8ucmVsc1BLAQItABQABgAIAAAA&#10;IQAd7m8zhAIAAG8FAAAOAAAAAAAAAAAAAAAAAC4CAABkcnMvZTJvRG9jLnhtbFBLAQItABQABgAI&#10;AAAAIQAXtXBf4gAAAAsBAAAPAAAAAAAAAAAAAAAAAN4EAABkcnMvZG93bnJldi54bWxQSwUGAAAA&#10;AAQABADzAAAA7QUAAAAA&#10;" filled="f" stroked="f" strokeweight=".5pt">
                <v:textbox>
                  <w:txbxContent>
                    <w:p w:rsidR="00207838" w:rsidRPr="00FA19FD" w:rsidRDefault="00207838" w:rsidP="00CE07E7">
                      <w:pPr>
                        <w:jc w:val="center"/>
                        <w:rPr>
                          <w:b/>
                          <w:i/>
                        </w:rPr>
                      </w:pPr>
                      <w:r w:rsidRPr="00FA19FD">
                        <w:rPr>
                          <w:b/>
                          <w:i/>
                        </w:rPr>
                        <w:t>T</w:t>
                      </w:r>
                      <w:r w:rsidRPr="00FA19FD">
                        <w:rPr>
                          <w:b/>
                          <w:i/>
                          <w:vertAlign w:val="subscript"/>
                        </w:rPr>
                        <w:t>0</w:t>
                      </w:r>
                      <w:r w:rsidRPr="00FA19FD">
                        <w:rPr>
                          <w:b/>
                          <w:i/>
                        </w:rPr>
                        <w:t xml:space="preserve"> </w:t>
                      </w:r>
                      <w:r w:rsidRPr="00FA19FD">
                        <w:rPr>
                          <w:b/>
                        </w:rPr>
                        <w:t>+</w:t>
                      </w:r>
                      <w:r>
                        <w:rPr>
                          <w:b/>
                          <w:i/>
                        </w:rPr>
                        <w:t xml:space="preserve"> 1,75</w:t>
                      </w:r>
                    </w:p>
                  </w:txbxContent>
                </v:textbox>
              </v:shape>
            </w:pict>
          </mc:Fallback>
        </mc:AlternateContent>
      </w:r>
      <w:r>
        <w:rPr>
          <w:noProof/>
          <w:lang w:val="en-GB" w:eastAsia="en-GB"/>
        </w:rPr>
        <mc:AlternateContent>
          <mc:Choice Requires="wps">
            <w:drawing>
              <wp:anchor distT="0" distB="0" distL="114300" distR="114300" simplePos="0" relativeHeight="251668480" behindDoc="0" locked="0" layoutInCell="1" allowOverlap="1" wp14:anchorId="5BD2E697" wp14:editId="44E50972">
                <wp:simplePos x="0" y="0"/>
                <wp:positionH relativeFrom="column">
                  <wp:posOffset>3213735</wp:posOffset>
                </wp:positionH>
                <wp:positionV relativeFrom="paragraph">
                  <wp:posOffset>4482465</wp:posOffset>
                </wp:positionV>
                <wp:extent cx="590550" cy="257175"/>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59055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7838" w:rsidRPr="00FA19FD" w:rsidRDefault="00207838" w:rsidP="00CE07E7">
                            <w:pPr>
                              <w:jc w:val="center"/>
                              <w:rPr>
                                <w:b/>
                                <w:i/>
                              </w:rPr>
                            </w:pPr>
                            <w:r w:rsidRPr="00FA19FD">
                              <w:rPr>
                                <w:b/>
                                <w:i/>
                              </w:rPr>
                              <w:t>T</w:t>
                            </w:r>
                            <w:r w:rsidRPr="00FA19FD">
                              <w:rPr>
                                <w:b/>
                                <w:i/>
                                <w:vertAlign w:val="subscript"/>
                              </w:rPr>
                              <w:t>0</w:t>
                            </w:r>
                            <w:r w:rsidRPr="00FA19FD">
                              <w:rPr>
                                <w:b/>
                                <w:i/>
                              </w:rPr>
                              <w:t xml:space="preserve"> </w:t>
                            </w:r>
                            <w:r w:rsidRPr="00FA19FD">
                              <w:rPr>
                                <w:b/>
                              </w:rPr>
                              <w:t>+</w:t>
                            </w:r>
                            <w:r>
                              <w:rPr>
                                <w:b/>
                                <w:i/>
                              </w:rPr>
                              <w:t xml:space="preserv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3" o:spid="_x0000_s1029" type="#_x0000_t202" style="position:absolute;left:0;text-align:left;margin-left:253.05pt;margin-top:352.95pt;width:46.5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voRggIAAG8FAAAOAAAAZHJzL2Uyb0RvYy54bWysVE1PGzEQvVfqf7B8L5sEAiVig1IQVSUE&#10;qFAh9eZ4bbKq1+PaTrLh1/fZuwkp7YWql93xzPPzfJ+dt41hK+VDTbbkw4MBZ8pKqmr7VPJvD1cf&#10;PnIWorCVMGRVyTcq8PPp+3dnazdRI1qQqZRnILFhsnYlX8ToJkUR5EI1IhyQUxZGTb4REUf/VFRe&#10;rMHemGI0GBwXa/KV8yRVCNBedkY+zfxaKxlvtQ4qMlNy+Bbz1+fvPH2L6ZmYPHnhFrXs3RD/4EUj&#10;aotHd1SXIgq29PUfVE0tPQXS8UBSU5DWtVQ5BkQzHLyK5n4hnMqxIDnB7dIU/h+tvFndeVZXqN0h&#10;Z1Y0qNF3VIpVikXVRsWgR5LWLkyAvXdAx/YTtbiw1QcoU+yt9k36IyoGO9K92aUYVExCOT4djMew&#10;SJhG45PhyTixFC+XnQ/xs6KGJaHkHhXMiRWr6xA76BaS3rJ0VRuTq2gsW5f8+BD0v1lAbmzSqNwP&#10;PU0KqHM8S3FjVMIY+1Vp5CP7nxS5E9WF8Wwl0ENCSmVjDj3zAp1QGk685WKPf/HqLZe7OLYvk427&#10;y01tyefoX7ld/di6rDs8cr4XdxJjO29zI+zqPadqg3J76qYmOHlVoyjXIsQ74TEmqCNGP97iow0h&#10;+dRLnC3IP/9Nn/DoXlg5W2PsSh5+LoVXnJkvFn19Ojw6SnOaD0fjkxEOft8y37fYZXNBqMoQS8bJ&#10;LCZ8NFtRe2oesSFm6VWYhJV4u+RxK17Ebhlgw0g1m2UQJtOJeG3vnUzUqUip5R7aR+Fd35dpNm5o&#10;O6Bi8qo9O2y6aWm2jKTr3Lspz11W+/xjqnP39xsorY39c0a97MnpLwAAAP//AwBQSwMEFAAGAAgA&#10;AAAhAOQ8jfjiAAAACwEAAA8AAABkcnMvZG93bnJldi54bWxMj8tOwzAQRfdI/IM1SOyo3aoJTYhT&#10;VZEqJASLlm7YTWI3ifAjxG4b+HqGVVnOnaM7Z4r1ZA076zH03kmYzwQw7RqvetdKOLxvH1bAQkSn&#10;0HinJXzrAOvy9qbAXPmL2+nzPraMSlzIUUIX45BzHppOWwwzP2hHu6MfLUYax5arES9Ubg1fCJFy&#10;i72jCx0Ouup087k/WQkv1fYNd/XCrn5M9fx63Axfh49Eyvu7afMELOopXmH40yd1KMmp9ienAjMS&#10;EpHOCZXwKJIMGBFJllFSU7JMl8DLgv//ofwFAAD//wMAUEsBAi0AFAAGAAgAAAAhALaDOJL+AAAA&#10;4QEAABMAAAAAAAAAAAAAAAAAAAAAAFtDb250ZW50X1R5cGVzXS54bWxQSwECLQAUAAYACAAAACEA&#10;OP0h/9YAAACUAQAACwAAAAAAAAAAAAAAAAAvAQAAX3JlbHMvLnJlbHNQSwECLQAUAAYACAAAACEA&#10;Oh76EYICAABvBQAADgAAAAAAAAAAAAAAAAAuAgAAZHJzL2Uyb0RvYy54bWxQSwECLQAUAAYACAAA&#10;ACEA5DyN+OIAAAALAQAADwAAAAAAAAAAAAAAAADcBAAAZHJzL2Rvd25yZXYueG1sUEsFBgAAAAAE&#10;AAQA8wAAAOsFAAAAAA==&#10;" filled="f" stroked="f" strokeweight=".5pt">
                <v:textbox>
                  <w:txbxContent>
                    <w:p w:rsidR="00207838" w:rsidRPr="00FA19FD" w:rsidRDefault="00207838" w:rsidP="00CE07E7">
                      <w:pPr>
                        <w:jc w:val="center"/>
                        <w:rPr>
                          <w:b/>
                          <w:i/>
                        </w:rPr>
                      </w:pPr>
                      <w:r w:rsidRPr="00FA19FD">
                        <w:rPr>
                          <w:b/>
                          <w:i/>
                        </w:rPr>
                        <w:t>T</w:t>
                      </w:r>
                      <w:r w:rsidRPr="00FA19FD">
                        <w:rPr>
                          <w:b/>
                          <w:i/>
                          <w:vertAlign w:val="subscript"/>
                        </w:rPr>
                        <w:t>0</w:t>
                      </w:r>
                      <w:r w:rsidRPr="00FA19FD">
                        <w:rPr>
                          <w:b/>
                          <w:i/>
                        </w:rPr>
                        <w:t xml:space="preserve"> </w:t>
                      </w:r>
                      <w:r w:rsidRPr="00FA19FD">
                        <w:rPr>
                          <w:b/>
                        </w:rPr>
                        <w:t>+</w:t>
                      </w:r>
                      <w:r>
                        <w:rPr>
                          <w:b/>
                          <w:i/>
                        </w:rPr>
                        <w:t xml:space="preserve"> 1</w:t>
                      </w:r>
                    </w:p>
                  </w:txbxContent>
                </v:textbox>
              </v:shape>
            </w:pict>
          </mc:Fallback>
        </mc:AlternateContent>
      </w:r>
      <w:r>
        <w:rPr>
          <w:noProof/>
          <w:lang w:val="en-GB" w:eastAsia="en-GB"/>
        </w:rPr>
        <mc:AlternateContent>
          <mc:Choice Requires="wps">
            <w:drawing>
              <wp:anchor distT="0" distB="0" distL="114300" distR="114300" simplePos="0" relativeHeight="251662336" behindDoc="0" locked="0" layoutInCell="1" allowOverlap="1" wp14:anchorId="21A8250B" wp14:editId="4AA1ED8A">
                <wp:simplePos x="0" y="0"/>
                <wp:positionH relativeFrom="column">
                  <wp:posOffset>861060</wp:posOffset>
                </wp:positionH>
                <wp:positionV relativeFrom="paragraph">
                  <wp:posOffset>5715</wp:posOffset>
                </wp:positionV>
                <wp:extent cx="466725" cy="257175"/>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46672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7838" w:rsidRPr="00B7060A" w:rsidRDefault="00207838" w:rsidP="00CE07E7">
                            <w:pPr>
                              <w:jc w:val="right"/>
                              <w:rPr>
                                <w:b/>
                              </w:rPr>
                            </w:pPr>
                            <w:r>
                              <w:rPr>
                                <w:b/>
                              </w:rPr>
                              <w:t>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 o:spid="_x0000_s1030" type="#_x0000_t202" style="position:absolute;left:0;text-align:left;margin-left:67.8pt;margin-top:.45pt;width:36.7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mNIhAIAAG0FAAAOAAAAZHJzL2Uyb0RvYy54bWysVN9v2jAQfp+0/8Hy+wgwIBsiVIyq06Sq&#10;rUanSnszjg3RbJ9nGxL21+/sJBR1e+m0l+Ts++7z/V5cNVqRo3C+AlPQ0WBIiTAcysrsCvrt8ebd&#10;B0p8YKZkCowo6El4erV8+2ZR27kYwx5UKRxBEuPntS3oPgQ7zzLP90IzPwArDColOM0CHt0uKx2r&#10;kV2rbDwczrIaXGkdcOE93l63SrpM/FIKHu6l9CIQVVD0LaSvS99t/GbLBZvvHLP7indusH/wQrPK&#10;4KNnqmsWGDm46g8qXXEHHmQYcNAZSFlxkWLAaEbDF9Fs9syKFAsmx9tzmvz/o+V3xwdHqrKgOSWG&#10;aSzRdywUKQUJogmC5DFFtfVzRG4sYkPzCRosdX/v8TJG3kin4x9jIqjHZJ/OCUYmwvFyMpvl4ykl&#10;HFXjaT7Kp5Eleza2zofPAjSJQkEd1i+llR1vfWihPSS+ZeCmUirVUBlSF3T2fjpMBmcNkisTsSJ1&#10;Q0cTA2odT1I4KRExynwVErOR/I8XqQ/FWjlyZNhBjHNhQgo98SI6oiQ68RrDDv/s1WuM2zj6l8GE&#10;s7GuDLgU/Qu3yx+9y7LFY84v4o5iaLZNaoNJX9ctlCcst4N2ZrzlNxUW5Zb58MAcDglWGAc/3ONH&#10;KsDkQydRsgf362/3EY+9i1pKahy6gvqfB+YEJeqLwa7+OJpM4pSmw2Saj/HgLjXbS4056DVgVUa4&#10;YixPYsQH1YvSgX7C/bCKr6KKGY5vFzT04jq0qwD3CxerVQLhXFoWbs3G8kgdixRb7rF5Ys52fRlH&#10;4w768WTzF+3ZYqOlgdUhgKxS78Y8t1nt8o8znbq/2z9xaVyeE+p5Sy5/AwAA//8DAFBLAwQUAAYA&#10;CAAAACEAEJ9LLN8AAAAHAQAADwAAAGRycy9kb3ducmV2LnhtbEyOwU7CQBRF9yb+w+SRuJNpKxCo&#10;nRLShJgYXYBs3L12hrah86Z2Bqh+vc8VLm/uzbknW4+2Excz+NaRgngagTBUOd1SreDwsX1cgvAB&#10;SWPnyCj4Nh7W+f1dhql2V9qZyz7UgiHkU1TQhNCnUvqqMRb91PWGuDu6wWLgONRSD3hluO1kEkUL&#10;abElfmiwN0VjqtP+bBW8Ftt33JWJXf50xcvbcdN/HT7nSj1Mxs0ziGDGcBvDnz6rQ85OpTuT9qLj&#10;/DRf8FTBCgTXSbSKQZQKZvEMZJ7J//75LwAAAP//AwBQSwECLQAUAAYACAAAACEAtoM4kv4AAADh&#10;AQAAEwAAAAAAAAAAAAAAAAAAAAAAW0NvbnRlbnRfVHlwZXNdLnhtbFBLAQItABQABgAIAAAAIQA4&#10;/SH/1gAAAJQBAAALAAAAAAAAAAAAAAAAAC8BAABfcmVscy8ucmVsc1BLAQItABQABgAIAAAAIQCi&#10;TmNIhAIAAG0FAAAOAAAAAAAAAAAAAAAAAC4CAABkcnMvZTJvRG9jLnhtbFBLAQItABQABgAIAAAA&#10;IQAQn0ss3wAAAAcBAAAPAAAAAAAAAAAAAAAAAN4EAABkcnMvZG93bnJldi54bWxQSwUGAAAAAAQA&#10;BADzAAAA6gUAAAAA&#10;" filled="f" stroked="f" strokeweight=".5pt">
                <v:textbox>
                  <w:txbxContent>
                    <w:p w:rsidR="00207838" w:rsidRPr="00B7060A" w:rsidRDefault="00207838" w:rsidP="00CE07E7">
                      <w:pPr>
                        <w:jc w:val="right"/>
                        <w:rPr>
                          <w:b/>
                        </w:rPr>
                      </w:pPr>
                      <w:r>
                        <w:rPr>
                          <w:b/>
                        </w:rPr>
                        <w:t>δ</w:t>
                      </w:r>
                    </w:p>
                  </w:txbxContent>
                </v:textbox>
              </v:shape>
            </w:pict>
          </mc:Fallback>
        </mc:AlternateContent>
      </w:r>
      <w:r>
        <w:rPr>
          <w:noProof/>
          <w:lang w:val="en-GB" w:eastAsia="en-GB"/>
        </w:rPr>
        <mc:AlternateContent>
          <mc:Choice Requires="wps">
            <w:drawing>
              <wp:anchor distT="0" distB="0" distL="114300" distR="114300" simplePos="0" relativeHeight="251665408" behindDoc="0" locked="0" layoutInCell="1" allowOverlap="1" wp14:anchorId="4122991B" wp14:editId="67586FB5">
                <wp:simplePos x="0" y="0"/>
                <wp:positionH relativeFrom="column">
                  <wp:posOffset>870585</wp:posOffset>
                </wp:positionH>
                <wp:positionV relativeFrom="paragraph">
                  <wp:posOffset>1758315</wp:posOffset>
                </wp:positionV>
                <wp:extent cx="466725" cy="257175"/>
                <wp:effectExtent l="0" t="0" r="0" b="0"/>
                <wp:wrapNone/>
                <wp:docPr id="10" name="Zone de texte 10"/>
                <wp:cNvGraphicFramePr/>
                <a:graphic xmlns:a="http://schemas.openxmlformats.org/drawingml/2006/main">
                  <a:graphicData uri="http://schemas.microsoft.com/office/word/2010/wordprocessingShape">
                    <wps:wsp>
                      <wps:cNvSpPr txBox="1"/>
                      <wps:spPr>
                        <a:xfrm>
                          <a:off x="0" y="0"/>
                          <a:ext cx="46672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7838" w:rsidRPr="00B7060A" w:rsidRDefault="00207838" w:rsidP="00CE07E7">
                            <w:pPr>
                              <w:jc w:val="right"/>
                              <w:rPr>
                                <w:b/>
                              </w:rPr>
                            </w:pPr>
                            <w:r>
                              <w:rPr>
                                <w:b/>
                              </w:rPr>
                              <w:t>−δ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0" o:spid="_x0000_s1031" type="#_x0000_t202" style="position:absolute;left:0;text-align:left;margin-left:68.55pt;margin-top:138.45pt;width:36.7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O6tgwIAAG8FAAAOAAAAZHJzL2Uyb0RvYy54bWysVEuP2jAQvlfqf7B8LwHKo0WEFWVFVQnt&#10;rrpbrdSbcWyIantc25DQX9+xkwDa9rJVL4k9883nec9vaq3IUThfgsnpoNenRBgORWl2Of32tH73&#10;gRIfmCmYAiNyehKe3izevplXdiaGsAdVCEeQxPhZZXO6D8HOsszzvdDM98AKg0oJTrOAV7fLCscq&#10;ZNcqG/b7k6wCV1gHXHiP0ttGSReJX0rBw72UXgSicoq+hfR16buN32wxZ7OdY3Zf8tYN9g9eaFYa&#10;fPRMdcsCIwdX/kGlS+7Agww9DjoDKUsuUgwYzaD/IprHPbMixYLJ8facJv//aPnd8cGRssDaYXoM&#10;01ij71gpUggSRB0EQTkmqbJ+hthHi+hQf4IaDTq5R2GMvZZOxz9GRVCPfKdzipGKcBSOJpPpcEwJ&#10;R9VwPB1Mx5Eluxhb58NnAZrEQ04dVjAllh03PjTQDhLfMrAulUpVVIZUOZ28H/eTwVmD5MpErEj9&#10;0NLEgBrH0ymclIgYZb4KiflI/kdB6kSxUo4cGfYQ41yYkEJPvIiOKIlOvMawxV+8eo1xE0f3Mphw&#10;NtalAZeif+F28aNzWTZ4zPlV3PEY6m2dGiFVJEq2UJyw3A6aqfGWr0ssyob58MAcjglWGEc/3ONH&#10;KsDkQ3uiZA/u19/kEY/di1pKKhy7nPqfB+YEJeqLwb7+OBiN4pymy2g8HeLFXWu21xpz0CvAqgxw&#10;yViejhEfVHeUDvQzbohlfBVVzHB8O6ehO65Cswxww3CxXCYQTqZlYWMeLY/UsUix5Z7qZ+Zs25dx&#10;Nu6gG1A2e9GeDTZaGlgeAsgy9e4lq23+capT97cbKK6N63tCXfbk4jcAAAD//wMAUEsDBBQABgAI&#10;AAAAIQALFcDq4wAAAAsBAAAPAAAAZHJzL2Rvd25yZXYueG1sTI9NT4NAFEX3Jv6HyTNxZweoQksZ&#10;moakMTF20dqNu4F5BeJ8IDNt0V/vc6XLm3dy73nFejKaXXD0vbMC4lkEDG3jVG9bAce37cMCmA/S&#10;KqmdRQFf6GFd3t4UMlfuavd4OYSWUYn1uRTQhTDknPumQyP9zA1o6XZyo5GB4thyNcorlRvNkyhK&#10;uZG9pYVODlh12HwczkbAS7XdyX2dmMW3rp5fT5vh8/j+JMT93bRZAQs4hT8YfvVJHUpyqt3ZKs80&#10;5XkWEyogydIlMCKSOEqB1QLmcfYIvCz4/x/KHwAAAP//AwBQSwECLQAUAAYACAAAACEAtoM4kv4A&#10;AADhAQAAEwAAAAAAAAAAAAAAAAAAAAAAW0NvbnRlbnRfVHlwZXNdLnhtbFBLAQItABQABgAIAAAA&#10;IQA4/SH/1gAAAJQBAAALAAAAAAAAAAAAAAAAAC8BAABfcmVscy8ucmVsc1BLAQItABQABgAIAAAA&#10;IQDbyO6tgwIAAG8FAAAOAAAAAAAAAAAAAAAAAC4CAABkcnMvZTJvRG9jLnhtbFBLAQItABQABgAI&#10;AAAAIQALFcDq4wAAAAsBAAAPAAAAAAAAAAAAAAAAAN0EAABkcnMvZG93bnJldi54bWxQSwUGAAAA&#10;AAQABADzAAAA7QUAAAAA&#10;" filled="f" stroked="f" strokeweight=".5pt">
                <v:textbox>
                  <w:txbxContent>
                    <w:p w:rsidR="00207838" w:rsidRPr="00B7060A" w:rsidRDefault="00207838" w:rsidP="00CE07E7">
                      <w:pPr>
                        <w:jc w:val="right"/>
                        <w:rPr>
                          <w:b/>
                        </w:rPr>
                      </w:pPr>
                      <w:r>
                        <w:rPr>
                          <w:b/>
                        </w:rPr>
                        <w:t>−δ</w:t>
                      </w:r>
                    </w:p>
                  </w:txbxContent>
                </v:textbox>
              </v:shape>
            </w:pict>
          </mc:Fallback>
        </mc:AlternateContent>
      </w:r>
      <w:r>
        <w:rPr>
          <w:noProof/>
          <w:lang w:val="en-GB" w:eastAsia="en-GB"/>
        </w:rPr>
        <mc:AlternateContent>
          <mc:Choice Requires="wps">
            <w:drawing>
              <wp:anchor distT="0" distB="0" distL="114300" distR="114300" simplePos="0" relativeHeight="251666432" behindDoc="0" locked="0" layoutInCell="1" allowOverlap="1" wp14:anchorId="46C256DC" wp14:editId="288B032D">
                <wp:simplePos x="0" y="0"/>
                <wp:positionH relativeFrom="column">
                  <wp:posOffset>774700</wp:posOffset>
                </wp:positionH>
                <wp:positionV relativeFrom="paragraph">
                  <wp:posOffset>4110990</wp:posOffset>
                </wp:positionV>
                <wp:extent cx="561975" cy="333375"/>
                <wp:effectExtent l="0" t="0" r="0" b="0"/>
                <wp:wrapNone/>
                <wp:docPr id="11" name="Zone de texte 11"/>
                <wp:cNvGraphicFramePr/>
                <a:graphic xmlns:a="http://schemas.openxmlformats.org/drawingml/2006/main">
                  <a:graphicData uri="http://schemas.microsoft.com/office/word/2010/wordprocessingShape">
                    <wps:wsp>
                      <wps:cNvSpPr txBox="1"/>
                      <wps:spPr>
                        <a:xfrm>
                          <a:off x="0" y="0"/>
                          <a:ext cx="56197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7838" w:rsidRPr="00B97BF3" w:rsidRDefault="00207838" w:rsidP="00CE07E7">
                            <w:pPr>
                              <w:jc w:val="right"/>
                              <w:rPr>
                                <w:b/>
                              </w:rPr>
                            </w:pPr>
                            <w:r w:rsidRPr="00B97BF3">
                              <w:rPr>
                                <w:b/>
                                <w:i/>
                              </w:rPr>
                              <w:t>Ψ</w:t>
                            </w:r>
                            <w:r w:rsidRPr="00B97BF3">
                              <w:rPr>
                                <w:b/>
                                <w:i/>
                                <w:vertAlign w:val="subscript"/>
                              </w:rPr>
                              <w:t>Peak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1" o:spid="_x0000_s1032" type="#_x0000_t202" style="position:absolute;left:0;text-align:left;margin-left:61pt;margin-top:323.7pt;width:44.25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RICgwIAAG8FAAAOAAAAZHJzL2Uyb0RvYy54bWysVE1PGzEQvVfqf7B8L5sACSVig1IQVSUE&#10;qKFC6s3x2mRVr8e1nWTTX99nbzZEtBeq7sE7nnkznu+Ly7YxbK18qMmWfHg04ExZSVVtn0v+7fHm&#10;w0fOQhS2EoasKvlWBX45ff/uYuMm6piWZCrlGYzYMNm4ki9jdJOiCHKpGhGOyCkLoSbfiIirfy4q&#10;Lzaw3pjieDAYFxvylfMkVQjgXndCPs32tVYy3msdVGSm5PAt5tPnc5HOYnohJs9euGUtd26If/Ci&#10;EbXFo3tT1yIKtvL1H6aaWnoKpOORpKYgrWupcgyIZjh4Fc18KZzKsSA5we3TFP6fWXm3fvCsrlC7&#10;IWdWNKjRd1SKVYpF1UbFwEeSNi5MgJ07oGP7iVoo9PwAZoq91b5Jf0TFIEe6t/sUwxSTYI7Gw/Oz&#10;EWcSohN8oGG9eFF2PsTPihqWiJJ7VDAnVqxvQ+ygPSS9ZemmNiZX0Vi2Kfn4ZDTICnsJjBubsCr3&#10;w85MCqhzPFNxa1TCGPtVaeQj+58YuRPVlfFsLdBDQkplYw492wU6oTSceIviDv/i1VuUuzj6l8nG&#10;vXJTW/I5+lduVz96l3WHR84P4k5kbBdtboRxX9cFVVuU21M3NcHJmxpFuRUhPgiPMUGFMfrxHoc2&#10;hOTTjuJsSf7X3/gJj+6FlLMNxq7k4edKeMWZ+WLR1+fD09M0p/lyOjo7xsUfShaHErtqrghVQevC&#10;u0wmfDQ9qT01T9gQs/QqRMJKvF3y2JNXsVsG2DBSzWYZhMl0It7auZPJdCpSarnH9kl4t+vLNBt3&#10;1A+omLxqzw6bNC3NVpF0nXs35bnL6i7/mOrc/bsNlNbG4T2jXvbk9DcAAAD//wMAUEsDBBQABgAI&#10;AAAAIQAlLrVB4gAAAAsBAAAPAAAAZHJzL2Rvd25yZXYueG1sTI/BbsIwEETvlfoP1lbqrThYQEmI&#10;g1AkVKlqD1AuvTmxSSLsdRobSPv13Z7ocWZHs2/y9egsu5ghdB4lTCcJMIO11x02Eg4f26clsBAV&#10;amU9GgnfJsC6uL/LVab9FXfmso8NoxIMmZLQxthnnIe6NU6Fie8N0u3oB6ciyaHhelBXKneWiyRZ&#10;cKc6pA+t6k3Zmvq0PzsJr+X2Xe0q4ZY/tnx5O276r8PnXMrHh3GzAhbNGG9h+MMndCiIqfJn1IFZ&#10;0kLQlihhMXueAaOEmCZzYBU5aZoCL3L+f0PxCwAA//8DAFBLAQItABQABgAIAAAAIQC2gziS/gAA&#10;AOEBAAATAAAAAAAAAAAAAAAAAAAAAABbQ29udGVudF9UeXBlc10ueG1sUEsBAi0AFAAGAAgAAAAh&#10;ADj9If/WAAAAlAEAAAsAAAAAAAAAAAAAAAAALwEAAF9yZWxzLy5yZWxzUEsBAi0AFAAGAAgAAAAh&#10;AJZ1EgKDAgAAbwUAAA4AAAAAAAAAAAAAAAAALgIAAGRycy9lMm9Eb2MueG1sUEsBAi0AFAAGAAgA&#10;AAAhACUutUHiAAAACwEAAA8AAAAAAAAAAAAAAAAA3QQAAGRycy9kb3ducmV2LnhtbFBLBQYAAAAA&#10;BAAEAPMAAADsBQAAAAA=&#10;" filled="f" stroked="f" strokeweight=".5pt">
                <v:textbox>
                  <w:txbxContent>
                    <w:p w:rsidR="00207838" w:rsidRPr="00B97BF3" w:rsidRDefault="00207838" w:rsidP="00CE07E7">
                      <w:pPr>
                        <w:jc w:val="right"/>
                        <w:rPr>
                          <w:b/>
                        </w:rPr>
                      </w:pPr>
                      <w:proofErr w:type="spellStart"/>
                      <w:r w:rsidRPr="00B97BF3">
                        <w:rPr>
                          <w:b/>
                          <w:i/>
                        </w:rPr>
                        <w:t>Ψ</w:t>
                      </w:r>
                      <w:r w:rsidRPr="00B97BF3">
                        <w:rPr>
                          <w:b/>
                          <w:i/>
                          <w:vertAlign w:val="subscript"/>
                        </w:rPr>
                        <w:t>Peak</w:t>
                      </w:r>
                      <w:proofErr w:type="spellEnd"/>
                    </w:p>
                  </w:txbxContent>
                </v:textbox>
              </v:shape>
            </w:pict>
          </mc:Fallback>
        </mc:AlternateContent>
      </w:r>
      <w:r>
        <w:rPr>
          <w:noProof/>
          <w:lang w:val="en-GB" w:eastAsia="en-GB"/>
        </w:rPr>
        <mc:AlternateContent>
          <mc:Choice Requires="wps">
            <w:drawing>
              <wp:anchor distT="0" distB="0" distL="114300" distR="114300" simplePos="0" relativeHeight="251661312" behindDoc="0" locked="0" layoutInCell="1" allowOverlap="1" wp14:anchorId="7805933C" wp14:editId="08EE665A">
                <wp:simplePos x="0" y="0"/>
                <wp:positionH relativeFrom="column">
                  <wp:posOffset>-85407</wp:posOffset>
                </wp:positionH>
                <wp:positionV relativeFrom="paragraph">
                  <wp:posOffset>3120072</wp:posOffset>
                </wp:positionV>
                <wp:extent cx="2058670" cy="314325"/>
                <wp:effectExtent l="0" t="4128" r="0" b="0"/>
                <wp:wrapNone/>
                <wp:docPr id="6" name="Zone de texte 6"/>
                <wp:cNvGraphicFramePr/>
                <a:graphic xmlns:a="http://schemas.openxmlformats.org/drawingml/2006/main">
                  <a:graphicData uri="http://schemas.microsoft.com/office/word/2010/wordprocessingShape">
                    <wps:wsp>
                      <wps:cNvSpPr txBox="1"/>
                      <wps:spPr>
                        <a:xfrm rot="16200000">
                          <a:off x="0" y="0"/>
                          <a:ext cx="205867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07838" w:rsidRPr="00B7060A" w:rsidRDefault="00207838" w:rsidP="00CE07E7">
                            <w:pPr>
                              <w:jc w:val="center"/>
                              <w:rPr>
                                <w:b/>
                              </w:rPr>
                            </w:pPr>
                            <w:r>
                              <w:rPr>
                                <w:b/>
                              </w:rPr>
                              <w:t>Vitesse angulaire en lacet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 o:spid="_x0000_s1033" type="#_x0000_t202" style="position:absolute;left:0;text-align:left;margin-left:-6.7pt;margin-top:245.65pt;width:162.1pt;height:24.7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uWemwIAAKUFAAAOAAAAZHJzL2Uyb0RvYy54bWysVE1PGzEQvVfqf7B8L5uEJNCIDUpBVJUQ&#10;oEKF1JvjtcmqXo9rO8mmv77P3iSklAtV97CyPc9vPG8+zs7bxrCV8qEmW/L+UY8zZSVVtX0q+beH&#10;qw+nnIUobCUMWVXyjQr8fPr+3dnaTdSAFmQq5RlIbJisXckXMbpJUQS5UI0IR+SUhVGTb0TE1j8V&#10;lRdrsDemGPR642JNvnKepAoBp5edkU8zv9ZKxlutg4rMlBxvi/nv83+e/sX0TEyevHCLWm6fIf7h&#10;FY2oLZzuqS5FFGzp67+omlp6CqTjkaSmIK1rqXIMiKbfexHN/UI4lWOBOMHtZQr/j1berO48q6uS&#10;jzmzokGKviNRrFIsqjYqNk4SrV2YAHnvgI3tJ2qR6t15wGGKvNW+YZ6gcH+MzODLgiBEBji03+z1&#10;BjGTOBz0RqfjE5gkbMf94fFglFiLjiyROh/iZ0UNS4uSe+Qzs4rVdYgddAdJ8ECmrq5qY/Im1ZC6&#10;MJ6tBLJvYn4yyP9AGcvWCP541D3XUrreMRubaFSuoq27JEQXcF7FjVEJY+xXpaFiDvQV30JKZff+&#10;MzqhNFy95eIW//yqt1zu4sCN7Jls3F9uaks+y5rb7lmy6sdOMt3hkZuDuNMytvM2l8/Jrh7mVG1Q&#10;JrkSkNrg5FWN5F2LEO+ER3PhEAMj3uKnDUF82q44W5D/9dp5wqPmYeVsjWYtefi5FF5xZr5YdMPH&#10;/nAI2pg3w9HJABt/aJkfWuyyuSBURD+/Li8TPprdUntqHjFXZskrTMJK+C553C0vYjdCMJekms0y&#10;CP3sRLy2904m6qRyKs2H9lF4t63f1FI3tGtrMXlRxh023bQ0W0bSda7xpHOn6lZ/zILcJdu5lYbN&#10;4T6jnqfr9DcAAAD//wMAUEsDBBQABgAIAAAAIQDw3FKN3gAAAAsBAAAPAAAAZHJzL2Rvd25yZXYu&#10;eG1sTI/LTsMwEEX3SPyDNUjsqENS2hDiVIjHB9CwYOnGQxIRj6PYqUO/numKLq/m6M655W6xgzji&#10;5HtHCu5XCQikxpmeWgWf9ftdDsIHTUYPjlDBL3rYVddXpS6Mi/SBx31oBZeQL7SCLoSxkNI3HVrt&#10;V25E4tu3m6wOHKdWmklHLreDTJNkI63uiT90esSXDpuf/WwV+LeYJouPp3yuOy9r256+XqNStzfL&#10;8xOIgEv4h+Gsz+pQsdPBzWS8GDin2SOjCrKHNY86E9tsDeKgYLPNU5BVKS83VH8AAAD//wMAUEsB&#10;Ai0AFAAGAAgAAAAhALaDOJL+AAAA4QEAABMAAAAAAAAAAAAAAAAAAAAAAFtDb250ZW50X1R5cGVz&#10;XS54bWxQSwECLQAUAAYACAAAACEAOP0h/9YAAACUAQAACwAAAAAAAAAAAAAAAAAvAQAAX3JlbHMv&#10;LnJlbHNQSwECLQAUAAYACAAAACEAX1LlnpsCAAClBQAADgAAAAAAAAAAAAAAAAAuAgAAZHJzL2Uy&#10;b0RvYy54bWxQSwECLQAUAAYACAAAACEA8NxSjd4AAAALAQAADwAAAAAAAAAAAAAAAAD1BAAAZHJz&#10;L2Rvd25yZXYueG1sUEsFBgAAAAAEAAQA8wAAAAAGAAAAAA==&#10;" fillcolor="white [3201]" stroked="f" strokeweight=".5pt">
                <v:textbox>
                  <w:txbxContent>
                    <w:p w:rsidR="00207838" w:rsidRPr="00B7060A" w:rsidRDefault="00207838" w:rsidP="00CE07E7">
                      <w:pPr>
                        <w:jc w:val="center"/>
                        <w:rPr>
                          <w:b/>
                        </w:rPr>
                      </w:pPr>
                      <w:r>
                        <w:rPr>
                          <w:b/>
                        </w:rPr>
                        <w:t>Vitesse angulaire en lacet</w:t>
                      </w:r>
                    </w:p>
                  </w:txbxContent>
                </v:textbox>
              </v:shape>
            </w:pict>
          </mc:Fallback>
        </mc:AlternateContent>
      </w:r>
      <w:r>
        <w:rPr>
          <w:noProof/>
          <w:lang w:val="en-GB" w:eastAsia="en-GB"/>
        </w:rPr>
        <mc:AlternateContent>
          <mc:Choice Requires="wps">
            <w:drawing>
              <wp:anchor distT="0" distB="0" distL="114300" distR="114300" simplePos="0" relativeHeight="251660288" behindDoc="0" locked="0" layoutInCell="1" allowOverlap="1" wp14:anchorId="3CD9406B" wp14:editId="75892BC6">
                <wp:simplePos x="0" y="0"/>
                <wp:positionH relativeFrom="column">
                  <wp:posOffset>54293</wp:posOffset>
                </wp:positionH>
                <wp:positionV relativeFrom="paragraph">
                  <wp:posOffset>894397</wp:posOffset>
                </wp:positionV>
                <wp:extent cx="1750060" cy="314325"/>
                <wp:effectExtent l="0" t="6033" r="0" b="0"/>
                <wp:wrapNone/>
                <wp:docPr id="5" name="Zone de texte 5"/>
                <wp:cNvGraphicFramePr/>
                <a:graphic xmlns:a="http://schemas.openxmlformats.org/drawingml/2006/main">
                  <a:graphicData uri="http://schemas.microsoft.com/office/word/2010/wordprocessingShape">
                    <wps:wsp>
                      <wps:cNvSpPr txBox="1"/>
                      <wps:spPr>
                        <a:xfrm rot="16200000">
                          <a:off x="0" y="0"/>
                          <a:ext cx="175006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07838" w:rsidRPr="00B7060A" w:rsidRDefault="00207838" w:rsidP="00CE07E7">
                            <w:pPr>
                              <w:jc w:val="center"/>
                              <w:rPr>
                                <w:b/>
                              </w:rPr>
                            </w:pPr>
                            <w:r w:rsidRPr="00B7060A">
                              <w:rPr>
                                <w:b/>
                              </w:rPr>
                              <w:t>Angle de braquage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 o:spid="_x0000_s1034" type="#_x0000_t202" style="position:absolute;left:0;text-align:left;margin-left:4.3pt;margin-top:70.4pt;width:137.8pt;height:24.7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XGgmgIAAKUFAAAOAAAAZHJzL2Uyb0RvYy54bWysVMFOGzEQvVfqP1i+l01CAjRig1IQVSUE&#10;qKFC6s3x2mRVr8e1nWTTr++zNwkp5ULVPaxsz/ObmTfjOb9oG8NWyoeabMn7Rz3OlJVU1fap5N8e&#10;rj+ccRaisJUwZFXJNyrwi8n7d+drN1YDWpCplGcgsWG8diVfxOjGRRHkQjUiHJFTFkZNvhERW/9U&#10;VF6swd6YYtDrnRRr8pXzJFUIOL3qjHyS+bVWMt5pHVRkpuSILea/z/95+heTczF+8sItarkNQ/xD&#10;FI2oLZzuqa5EFGzp67+omlp6CqTjkaSmIK1rqXIOyKbfe5HNbCGcyrlAnOD2MoX/RytvV/ee1VXJ&#10;R5xZ0aBE31EoVikWVRsVGyWJ1i6MgZw5YGP7iVqUencecJgyb7VvmCco3D9BZfBlQZAiAxzab/Z6&#10;g5jJxHE6QglhkrAd94fHg+yt6MgSqfMhflbUsLQouUc9M6tY3YSIwADdQRI8kKmr69qYvEk9pC6N&#10;ZyuB6puYQ8aNP1DGsnXJT45HXbiW0vWO2dhEo3IXbd0lIbqE8ypujEoYY78qDRVzoq/4FlIqu/ef&#10;0Qml4eotF7f456jecrnLAzeyZ7Jxf7mpLfksa352z5JVP3aS6Q4PwQ/yTsvYztvcPme7fphTtUGb&#10;5E5AaYOT1zWKdyNCvBcejwuHGBjxDj9tCOLTdsXZgvyv184THj0PK2drPNaSh59L4RVn5ovFa/jY&#10;Hw5BG/NmODodYOMPLfNDi102l4SO6Ofo8jLho9kttafmEXNlmrzCJKyE75LH3fIydiMEc0mq6TSD&#10;8J6diDd25mSiTiqn1nxoH4V32/5NT+qWds9ajF+0cYdNNy1Nl5F0nXs86dyputUfsyC3/nZupWFz&#10;uM+o5+k6+Q0AAP//AwBQSwMEFAAGAAgAAAAhANPyJXDcAAAACgEAAA8AAABkcnMvZG93bnJldi54&#10;bWxMj8tOwzAQRfdI/IM1SOyonRS1VYhTIR4fQNMFSzc2SUQ8jjJOHfr1TFewvJqjO+eW+8UP4uwm&#10;6gNqyFYKhMMm2B5bDcf6/WEHgqJBa4aATsOPI9hXtzelKWxI+OHOh9gKLkEqjIYuxrGQkprOeUOr&#10;MDrk21eYvIkcp1baySQu94PMldpIb3rkD50Z3Uvnmu/D7DXQW8rVQumym+uOZO3by+dr0vr+bnl+&#10;AhHdEv9guOqzOlTsdAozWhID5zzbMKoh3/KEK7DNMhAnDWu1fgRZlfL/hOoXAAD//wMAUEsBAi0A&#10;FAAGAAgAAAAhALaDOJL+AAAA4QEAABMAAAAAAAAAAAAAAAAAAAAAAFtDb250ZW50X1R5cGVzXS54&#10;bWxQSwECLQAUAAYACAAAACEAOP0h/9YAAACUAQAACwAAAAAAAAAAAAAAAAAvAQAAX3JlbHMvLnJl&#10;bHNQSwECLQAUAAYACAAAACEAFLlxoJoCAAClBQAADgAAAAAAAAAAAAAAAAAuAgAAZHJzL2Uyb0Rv&#10;Yy54bWxQSwECLQAUAAYACAAAACEA0/IlcNwAAAAKAQAADwAAAAAAAAAAAAAAAAD0BAAAZHJzL2Rv&#10;d25yZXYueG1sUEsFBgAAAAAEAAQA8wAAAP0FAAAAAA==&#10;" fillcolor="white [3201]" stroked="f" strokeweight=".5pt">
                <v:textbox>
                  <w:txbxContent>
                    <w:p w:rsidR="00207838" w:rsidRPr="00B7060A" w:rsidRDefault="00207838" w:rsidP="00CE07E7">
                      <w:pPr>
                        <w:jc w:val="center"/>
                        <w:rPr>
                          <w:b/>
                        </w:rPr>
                      </w:pPr>
                      <w:r w:rsidRPr="00B7060A">
                        <w:rPr>
                          <w:b/>
                        </w:rPr>
                        <w:t>Angle de braquage</w:t>
                      </w:r>
                    </w:p>
                  </w:txbxContent>
                </v:textbox>
              </v:shape>
            </w:pict>
          </mc:Fallback>
        </mc:AlternateContent>
      </w:r>
      <w:r>
        <w:rPr>
          <w:noProof/>
          <w:lang w:val="en-GB" w:eastAsia="en-GB"/>
        </w:rPr>
        <mc:AlternateContent>
          <mc:Choice Requires="wps">
            <w:drawing>
              <wp:anchor distT="0" distB="0" distL="114300" distR="114300" simplePos="0" relativeHeight="251663360" behindDoc="0" locked="0" layoutInCell="1" allowOverlap="1" wp14:anchorId="2A614224" wp14:editId="7033389D">
                <wp:simplePos x="0" y="0"/>
                <wp:positionH relativeFrom="column">
                  <wp:posOffset>4451985</wp:posOffset>
                </wp:positionH>
                <wp:positionV relativeFrom="paragraph">
                  <wp:posOffset>3434715</wp:posOffset>
                </wp:positionV>
                <wp:extent cx="752475" cy="314325"/>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75247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7838" w:rsidRPr="00B7060A" w:rsidRDefault="00207838" w:rsidP="00CE07E7">
                            <w:pPr>
                              <w:jc w:val="center"/>
                              <w:rPr>
                                <w:b/>
                              </w:rPr>
                            </w:pPr>
                            <w:r>
                              <w:rPr>
                                <w:b/>
                              </w:rPr>
                              <w:t>Temps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8" o:spid="_x0000_s1035" type="#_x0000_t202" style="position:absolute;left:0;text-align:left;margin-left:350.55pt;margin-top:270.45pt;width:59.2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c3AhQIAAG0FAAAOAAAAZHJzL2Uyb0RvYy54bWysVEtv2zAMvg/YfxB0X52kSR9BnSJr0WFA&#10;sRZrhwK7KbLUGJNETWJiZ79+lGynQbdLh11sSvz4ie+Ly9YatlUh1uBKPj4acaachKp2zyX/9njz&#10;4YyziMJVwoBTJd+pyC8X799dNH6uJrAGU6nAiMTFeeNLvkb086KIcq2siEfglSOlhmAF0jE8F1UQ&#10;DbFbU0xGo5OigVD5AFLFSLfXnZIvMr/WSuKd1lEhMyUn3zB/Q/6u0rdYXIj5cxB+XcveDfEPXlhR&#10;O3p0T3UtULBNqP+gsrUMEEHjkQRbgNa1VDkGimY8ehXNw1p4lWOh5ES/T1P8f7Tyy/Y+sLoqORXK&#10;CUsl+k6FYpViqFpU7CylqPFxTsgHT1hsP0JLpR7uI12myFsdbPpTTIz0lOzdPsHExCRdns4m09MZ&#10;Z5JUx+Pp8WSWWIoXYx8iflJgWRJKHqh+Oa1iexuxgw6Q9JaDm9qYXEPjWFPyk+PZKBvsNURuXMKq&#10;3A09TQqoczxLuDMqYYz7qjRlI/ufLnIfqisT2FZQBwkplcMceuYldEJpcuIthj3+xau3GHdxDC+D&#10;w72xrR2EHP0rt6sfg8u6w1POD+JOIrarNrfB+VDXFVQ7KneAbmailzc1FeVWRLwXgYaEKkyDj3f0&#10;0QYo+dBLnK0h/PrbfcJT75KWs4aGruTx50YExZn57Kirz8fTaZrSfJjOTid0CIea1aHGbewVUFXG&#10;tGK8zGLCoxlEHcA+0X5YpldJJZykt0uOg3iF3Sqg/SLVcplBNJde4K178DJRpyKllntsn0TwfV+m&#10;0fgCw3iK+av27LDJ0sFyg6Dr3Lspz11W+/zTTOfu7/dPWhqH54x62ZKL3wAAAP//AwBQSwMEFAAG&#10;AAgAAAAhADNiXTbjAAAACwEAAA8AAABkcnMvZG93bnJldi54bWxMj8FOwzAMhu9IvENkJG4s6bSN&#10;tjSdpkoTEoLDxi7c0sZrKxKnNNlWeHrCaRxtf/r9/cV6soadcfS9IwnJTABDapzuqZVweN8+pMB8&#10;UKSVcYQSvtHDury9KVSu3YV2eN6HlsUQ8rmS0IUw5Jz7pkOr/MwNSPF2dKNVIY5jy/WoLjHcGj4X&#10;YsWt6il+6NSAVYfN5/5kJbxU2ze1q+c2/THV8+txM3wdPpZS3t9NmydgAadwheFPP6pDGZ1qdyLt&#10;mZHwKJIkohKWC5EBi0SaZCtgddxkYgG8LPj/DuUvAAAA//8DAFBLAQItABQABgAIAAAAIQC2gziS&#10;/gAAAOEBAAATAAAAAAAAAAAAAAAAAAAAAABbQ29udGVudF9UeXBlc10ueG1sUEsBAi0AFAAGAAgA&#10;AAAhADj9If/WAAAAlAEAAAsAAAAAAAAAAAAAAAAALwEAAF9yZWxzLy5yZWxzUEsBAi0AFAAGAAgA&#10;AAAhAPfpzcCFAgAAbQUAAA4AAAAAAAAAAAAAAAAALgIAAGRycy9lMm9Eb2MueG1sUEsBAi0AFAAG&#10;AAgAAAAhADNiXTbjAAAACwEAAA8AAAAAAAAAAAAAAAAA3wQAAGRycy9kb3ducmV2LnhtbFBLBQYA&#10;AAAABAAEAPMAAADvBQAAAAA=&#10;" filled="f" stroked="f" strokeweight=".5pt">
                <v:textbox>
                  <w:txbxContent>
                    <w:p w:rsidR="00207838" w:rsidRPr="00B7060A" w:rsidRDefault="00207838" w:rsidP="00CE07E7">
                      <w:pPr>
                        <w:jc w:val="center"/>
                        <w:rPr>
                          <w:b/>
                        </w:rPr>
                      </w:pPr>
                      <w:r>
                        <w:rPr>
                          <w:b/>
                        </w:rPr>
                        <w:t>Temps</w:t>
                      </w:r>
                    </w:p>
                  </w:txbxContent>
                </v:textbox>
              </v:shape>
            </w:pict>
          </mc:Fallback>
        </mc:AlternateContent>
      </w:r>
      <w:r>
        <w:rPr>
          <w:noProof/>
          <w:lang w:val="en-GB" w:eastAsia="en-GB"/>
        </w:rPr>
        <mc:AlternateContent>
          <mc:Choice Requires="wps">
            <w:drawing>
              <wp:anchor distT="0" distB="0" distL="114300" distR="114300" simplePos="0" relativeHeight="251664384" behindDoc="0" locked="0" layoutInCell="1" allowOverlap="1" wp14:anchorId="780FE18F" wp14:editId="144D14D3">
                <wp:simplePos x="0" y="0"/>
                <wp:positionH relativeFrom="column">
                  <wp:posOffset>4451985</wp:posOffset>
                </wp:positionH>
                <wp:positionV relativeFrom="paragraph">
                  <wp:posOffset>1072515</wp:posOffset>
                </wp:positionV>
                <wp:extent cx="752475" cy="314325"/>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75247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7838" w:rsidRPr="00B7060A" w:rsidRDefault="00207838" w:rsidP="00CE07E7">
                            <w:pPr>
                              <w:jc w:val="center"/>
                              <w:rPr>
                                <w:b/>
                              </w:rPr>
                            </w:pPr>
                            <w:r>
                              <w:rPr>
                                <w:b/>
                              </w:rPr>
                              <w:t>Temps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9" o:spid="_x0000_s1036" type="#_x0000_t202" style="position:absolute;left:0;text-align:left;margin-left:350.55pt;margin-top:84.45pt;width:59.2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ifqhAIAAG4FAAAOAAAAZHJzL2Uyb0RvYy54bWysVEtvEzEQviPxHyzf6ebZkiibKqQqQqra&#10;ihRV4uZ47WSF7TG2k93w6xl7d5MocCnisjue+fx53rPbWiuyF86XYHLav+pRIgyHojSbnH57uf/w&#10;kRIfmCmYAiNyehCe3s7fv5tVdioGsAVVCEeQxPhpZXO6DcFOs8zzrdDMX4EVBo0SnGYBj26TFY5V&#10;yK5VNuj1rrMKXGEdcOE9au8aI50nfikFD09SehGIyin6FtLXpe86frP5jE03jtltyVs32D94oVlp&#10;8NEj1R0LjOxc+QeVLrkDDzJccdAZSFlykWLAaPq9i2hWW2ZFigWT4+0xTf7/0fLH/bMjZZHTCSWG&#10;aSzRdywUKQQJog6CTGKKKuuniFxZxIb6E9RY6k7vURkjr6XT8Y8xEbRjsg/HBCMT4ai8GQ9GN2NK&#10;OJqG/dFwMI4s2emydT58FqBJFHLqsH4prWz/4EMD7SDxLQP3pVKphsqQKqfXw3EvXThakFyZiBWp&#10;G1qaGFDjeJLCQYmIUearkJiN5H9UpD4US+XInmEHMc6FCSn0xIvoiJLoxFsutviTV2+53MTRvQwm&#10;HC/r0oBL0V+4XfzoXJYNHnN+FncUQ72uUxv000xE1RqKA9bbQTM03vL7EqvywHx4Zg6nBEuMkx+e&#10;8CMVYPahlSjZgvv1N33EY/OilZIKpy6n/ueOOUGJ+mKwrSf90SiOaTqMxjcDPLhzy/rcYnZ6CViW&#10;Pu4Yy5MY8UF1onSgX3FBLOKraGKG49s5DZ24DM0uwAXDxWKRQDiYloUHs7I8UscqxZ57qV+Zs21j&#10;xtl4hG4+2fSiPxtsvGlgsQsgy9S8p6y2BcChTu3fLqC4Nc7PCXVak/PfAAAA//8DAFBLAwQUAAYA&#10;CAAAACEArC1fEeIAAAALAQAADwAAAGRycy9kb3ducmV2LnhtbEyPwU7DMBBE70j8g7VI3KjjCIIb&#10;4lRVpAoJwaGlF26beJtExHaI3Tbw9ZhTOa7maeZtsZrNwE40+d5ZBWKRACPbON3bVsH+fXMngfmA&#10;VuPgLCn4Jg+r8vqqwFy7s93SaRdaFkusz1FBF8KYc+6bjgz6hRvJxuzgJoMhnlPL9YTnWG4GniZJ&#10;xg32Ni50OFLVUfO5OxoFL9XmDbd1auTPUD2/Htbj1/7jQanbm3n9BCzQHC4w/OlHdSijU+2OVns2&#10;KHhMhIhoDDK5BBYJKZYZsFpBKuQ98LLg/38ofwEAAP//AwBQSwECLQAUAAYACAAAACEAtoM4kv4A&#10;AADhAQAAEwAAAAAAAAAAAAAAAAAAAAAAW0NvbnRlbnRfVHlwZXNdLnhtbFBLAQItABQABgAIAAAA&#10;IQA4/SH/1gAAAJQBAAALAAAAAAAAAAAAAAAAAC8BAABfcmVscy8ucmVsc1BLAQItABQABgAIAAAA&#10;IQAJJifqhAIAAG4FAAAOAAAAAAAAAAAAAAAAAC4CAABkcnMvZTJvRG9jLnhtbFBLAQItABQABgAI&#10;AAAAIQCsLV8R4gAAAAsBAAAPAAAAAAAAAAAAAAAAAN4EAABkcnMvZG93bnJldi54bWxQSwUGAAAA&#10;AAQABADzAAAA7QUAAAAA&#10;" filled="f" stroked="f" strokeweight=".5pt">
                <v:textbox>
                  <w:txbxContent>
                    <w:p w:rsidR="00207838" w:rsidRPr="00B7060A" w:rsidRDefault="00207838" w:rsidP="00CE07E7">
                      <w:pPr>
                        <w:jc w:val="center"/>
                        <w:rPr>
                          <w:b/>
                        </w:rPr>
                      </w:pPr>
                      <w:r>
                        <w:rPr>
                          <w:b/>
                        </w:rPr>
                        <w:t>Temps</w:t>
                      </w:r>
                    </w:p>
                  </w:txbxContent>
                </v:textbox>
              </v:shape>
            </w:pict>
          </mc:Fallback>
        </mc:AlternateContent>
      </w:r>
      <w:r>
        <w:rPr>
          <w:noProof/>
          <w:lang w:val="en-GB" w:eastAsia="en-GB"/>
        </w:rPr>
        <w:drawing>
          <wp:inline distT="0" distB="0" distL="0" distR="0" wp14:anchorId="6C24AF74" wp14:editId="566BD5F2">
            <wp:extent cx="4644000" cy="4769253"/>
            <wp:effectExtent l="19050" t="19050" r="23495" b="1270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44000" cy="4769253"/>
                    </a:xfrm>
                    <a:prstGeom prst="rect">
                      <a:avLst/>
                    </a:prstGeom>
                    <a:noFill/>
                    <a:ln>
                      <a:solidFill>
                        <a:schemeClr val="tx1">
                          <a:alpha val="99000"/>
                        </a:schemeClr>
                      </a:solidFill>
                    </a:ln>
                  </pic:spPr>
                </pic:pic>
              </a:graphicData>
            </a:graphic>
          </wp:inline>
        </w:drawing>
      </w:r>
    </w:p>
    <w:p w:rsidR="00CE07E7" w:rsidRPr="00AD67BA" w:rsidRDefault="00CE07E7" w:rsidP="00CE07E7">
      <w:pPr>
        <w:pStyle w:val="SingleTxtG"/>
        <w:ind w:left="2268" w:hanging="1134"/>
      </w:pPr>
      <w:r w:rsidRPr="00AD67BA">
        <w:t>7.2</w:t>
      </w:r>
      <w:r w:rsidRPr="00AD67BA">
        <w:tab/>
      </w:r>
      <w:r w:rsidRPr="00AD67BA">
        <w:tab/>
        <w:t>La vitesse angulaire de lacet mesurée 1,75 seconde après la fin de la manœuvre Sinus avec palier ne doit pas dépasser 20 % de la première valeur de pointe de la vitesse angulaire enregistrée après le changement de sens de l’angle de braquage (entre la première et la deuxième pointe) au cours du même parcours d’essai.</w:t>
      </w:r>
    </w:p>
    <w:p w:rsidR="00CE07E7" w:rsidRPr="00AD67BA" w:rsidRDefault="00CE07E7" w:rsidP="00CE07E7">
      <w:pPr>
        <w:pStyle w:val="SingleTxtG"/>
        <w:ind w:left="2268" w:hanging="1134"/>
      </w:pPr>
      <w:r w:rsidRPr="00AD67BA">
        <w:t>7.3</w:t>
      </w:r>
      <w:r w:rsidRPr="00AD67BA">
        <w:tab/>
      </w:r>
      <w:r w:rsidRPr="00AD67BA">
        <w:tab/>
        <w:t>Le déplacement latéral du centre de gravité du véhicule par rapport à la trajectoire rectiligne initiale doit être d’au moins 1,83</w:t>
      </w:r>
      <w:r>
        <w:t> </w:t>
      </w:r>
      <w:r w:rsidRPr="00AD67BA">
        <w:t>m pour les véhicules ayant une MTC inférieure ou égale à 3 500 kg, et 1,52 m pour les véhicules ayant une masse maximale supérieure à 3 500 kg, cette valeur étant calculée 1,07 seconde après le début de la</w:t>
      </w:r>
      <w:r>
        <w:t xml:space="preserve"> manœuvre de braquage (DMB). La </w:t>
      </w:r>
      <w:r w:rsidRPr="00AD67BA">
        <w:t>définition du début de la manœuvre de braquage (DMB) est donnée au paragraphe 9.11.6.</w:t>
      </w:r>
    </w:p>
    <w:p w:rsidR="00CE07E7" w:rsidRPr="00AD67BA" w:rsidRDefault="00CE07E7" w:rsidP="00CE07E7">
      <w:pPr>
        <w:pStyle w:val="SingleTxtG"/>
        <w:ind w:left="2268" w:hanging="1134"/>
      </w:pPr>
      <w:r w:rsidRPr="00AD67BA">
        <w:t>7.3.1</w:t>
      </w:r>
      <w:r w:rsidRPr="00AD67BA">
        <w:tab/>
      </w:r>
      <w:r w:rsidRPr="00AD67BA">
        <w:tab/>
        <w:t>Le calcul du déplacement latéral est effectué par double intégration par rapport au temps de la mesure de l’accélération latérale au centre de gravité du véhicule, conformément à la formule suivante :</w:t>
      </w:r>
    </w:p>
    <w:p w:rsidR="00CE07E7" w:rsidRPr="00AD67BA" w:rsidRDefault="002A44A1" w:rsidP="00CE07E7">
      <w:pPr>
        <w:pStyle w:val="SingleTxtG"/>
        <w:ind w:left="2268" w:hanging="1134"/>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5pt;height:18.75pt">
            <v:imagedata r:id="rId16" o:title=""/>
          </v:shape>
        </w:pict>
      </w:r>
    </w:p>
    <w:p w:rsidR="00CE07E7" w:rsidRPr="00AD67BA" w:rsidRDefault="00CE07E7" w:rsidP="00CE07E7">
      <w:pPr>
        <w:pStyle w:val="SingleTxtG"/>
        <w:ind w:left="2268"/>
      </w:pPr>
      <w:r>
        <w:tab/>
      </w:r>
      <w:r w:rsidRPr="00AD67BA">
        <w:t>Une autre méthode de mesure peut être autorisée pour les essais destinés à l’homologation de type, à condition qu’elle offre un degré de précision au moins équivalent à celui de la méthode par double intégration.</w:t>
      </w:r>
    </w:p>
    <w:p w:rsidR="00CE07E7" w:rsidRPr="00AD67BA" w:rsidRDefault="00CE07E7" w:rsidP="00CE07E7">
      <w:pPr>
        <w:pStyle w:val="SingleTxtG"/>
        <w:ind w:left="2268" w:hanging="1134"/>
      </w:pPr>
      <w:r w:rsidRPr="00AD67BA">
        <w:t>7.3.2</w:t>
      </w:r>
      <w:r w:rsidRPr="00AD67BA">
        <w:tab/>
      </w:r>
      <w:r w:rsidRPr="00AD67BA">
        <w:tab/>
        <w:t>Le temps t = 0 pour l’opération d’intégration est l’instant de l’action sur la commande, appelé début de la manœuvre de braquage (DMB). La définition du début de la manœuvre de braquage (DMB) est donnée au paragraphe 9.11.6.</w:t>
      </w:r>
    </w:p>
    <w:p w:rsidR="00CE07E7" w:rsidRPr="00AD67BA" w:rsidRDefault="00CE07E7" w:rsidP="00CE07E7">
      <w:pPr>
        <w:pStyle w:val="SingleTxtG"/>
        <w:ind w:left="2268" w:hanging="1134"/>
      </w:pPr>
      <w:r w:rsidRPr="00AD67BA">
        <w:t>7.4</w:t>
      </w:r>
      <w:r w:rsidRPr="00AD67BA">
        <w:tab/>
      </w:r>
      <w:r w:rsidRPr="00AD67BA">
        <w:tab/>
        <w:t>Détection d’un défaut de fonctionnement de l’ESC</w:t>
      </w:r>
    </w:p>
    <w:p w:rsidR="00CE07E7" w:rsidRPr="00AD67BA" w:rsidRDefault="00CE07E7" w:rsidP="00CE07E7">
      <w:pPr>
        <w:pStyle w:val="SingleTxtG"/>
        <w:ind w:left="2268"/>
      </w:pPr>
      <w:r>
        <w:tab/>
      </w:r>
      <w:r w:rsidRPr="00AD67BA">
        <w:t>Le véhicule doit être équipé d’un témoin qui prévienne le conducteur de l’apparition de tout défaut de fonctionnement affectant la génération ou la transmission des signaux de commande ou de réponse dans le système de contrôle électronique de la stabilité du véhicule.</w:t>
      </w:r>
    </w:p>
    <w:p w:rsidR="00CE07E7" w:rsidRPr="00AD67BA" w:rsidRDefault="00CE07E7" w:rsidP="00CE07E7">
      <w:pPr>
        <w:pStyle w:val="SingleTxtG"/>
        <w:ind w:left="2268" w:hanging="1134"/>
      </w:pPr>
      <w:r w:rsidRPr="00AD67BA">
        <w:t>7.4.1</w:t>
      </w:r>
      <w:r w:rsidRPr="00AD67BA">
        <w:tab/>
      </w:r>
      <w:r w:rsidRPr="00AD67BA">
        <w:tab/>
        <w:t>Le témoin de défaut de fonctionnement de l’ESC :</w:t>
      </w:r>
    </w:p>
    <w:p w:rsidR="00CE07E7" w:rsidRPr="00AD67BA" w:rsidRDefault="00CE07E7" w:rsidP="00CE07E7">
      <w:pPr>
        <w:pStyle w:val="SingleTxtG"/>
        <w:ind w:left="2268" w:hanging="1134"/>
      </w:pPr>
      <w:r w:rsidRPr="00AD67BA">
        <w:t>7.4.1.1</w:t>
      </w:r>
      <w:r w:rsidRPr="00AD67BA">
        <w:tab/>
        <w:t>Doit satisfaire aux prescriptions techniques pertinentes du Règlement n</w:t>
      </w:r>
      <w:r w:rsidRPr="00AD67BA">
        <w:rPr>
          <w:vertAlign w:val="superscript"/>
        </w:rPr>
        <w:t>o</w:t>
      </w:r>
      <w:r w:rsidRPr="00AD67BA">
        <w:t> 121</w:t>
      </w:r>
      <w:r>
        <w:t> </w:t>
      </w:r>
      <w:r w:rsidRPr="00AD67BA">
        <w:t>;</w:t>
      </w:r>
    </w:p>
    <w:p w:rsidR="00CE07E7" w:rsidRDefault="00CE07E7" w:rsidP="00CE07E7">
      <w:pPr>
        <w:pStyle w:val="SingleTxtG"/>
        <w:ind w:left="2268" w:hanging="1134"/>
      </w:pPr>
      <w:r w:rsidRPr="00AD67BA">
        <w:t>7.4.1.2</w:t>
      </w:r>
      <w:r w:rsidRPr="00AD67BA">
        <w:tab/>
        <w:t>Sauf autres dispositions énoncées au paragraphe</w:t>
      </w:r>
      <w:r w:rsidR="00370906">
        <w:t xml:space="preserve"> </w:t>
      </w:r>
      <w:r w:rsidRPr="00AD67BA">
        <w:t>7.4.1.3, doit s’allumer lorsqu’il existe un défaut de fonctionnement et doit demeurer allumé de manière continue, dans les cond</w:t>
      </w:r>
      <w:r w:rsidR="00370906">
        <w:t xml:space="preserve">itions définies au paragraphe </w:t>
      </w:r>
      <w:r w:rsidRPr="00AD67BA">
        <w:t xml:space="preserve">7.4, aussi longtemps que le défaut subsiste, tant que le contact est </w:t>
      </w:r>
      <w:r w:rsidR="00370906">
        <w:t>mis</w:t>
      </w:r>
      <w:r>
        <w:t> </w:t>
      </w:r>
      <w:r w:rsidRPr="00AD67BA">
        <w:t>;</w:t>
      </w:r>
    </w:p>
    <w:p w:rsidR="00CE07E7" w:rsidRPr="00B95879" w:rsidRDefault="00CE07E7" w:rsidP="00CE07E7">
      <w:pPr>
        <w:pStyle w:val="SingleTxtG"/>
        <w:ind w:left="2268" w:hanging="1134"/>
      </w:pPr>
      <w:r w:rsidRPr="00B95879">
        <w:t>7.4.1.3</w:t>
      </w:r>
      <w:r w:rsidRPr="00B95879">
        <w:tab/>
        <w:t>Sauf autres dispositions énoncées au paragraphe</w:t>
      </w:r>
      <w:r w:rsidR="00370906">
        <w:t xml:space="preserve"> </w:t>
      </w:r>
      <w:r w:rsidRPr="00B95879">
        <w:t xml:space="preserve">7.4.2, doit s’allumer pour le contrôle du fonctionnement de la lampe soit lorsque la commande de contact est mise sur la position </w:t>
      </w:r>
      <w:r>
        <w:t>“M</w:t>
      </w:r>
      <w:r w:rsidRPr="00B95879">
        <w:t>arche</w:t>
      </w:r>
      <w:r>
        <w:t>ˮ</w:t>
      </w:r>
      <w:r w:rsidRPr="00B95879">
        <w:t xml:space="preserve"> sans que le moteur tourne, soit quand elle est sur une position intermédiaire entre </w:t>
      </w:r>
      <w:r>
        <w:t>“</w:t>
      </w:r>
      <w:r w:rsidRPr="00B95879">
        <w:t>Marche</w:t>
      </w:r>
      <w:r>
        <w:t>ˮ</w:t>
      </w:r>
      <w:r w:rsidRPr="00B95879">
        <w:t xml:space="preserve"> et </w:t>
      </w:r>
      <w:r>
        <w:t>“</w:t>
      </w:r>
      <w:r w:rsidRPr="00B95879">
        <w:t>Démarrage</w:t>
      </w:r>
      <w:r>
        <w:t>ˮ</w:t>
      </w:r>
      <w:r w:rsidRPr="00B95879">
        <w:t xml:space="preserve"> prévue par le constructeur comme position de contrôle</w:t>
      </w:r>
      <w:r>
        <w:t> </w:t>
      </w:r>
      <w:r w:rsidRPr="00B95879">
        <w:t>;</w:t>
      </w:r>
    </w:p>
    <w:p w:rsidR="00CE07E7" w:rsidRPr="00B95879" w:rsidRDefault="00CE07E7" w:rsidP="00CE07E7">
      <w:pPr>
        <w:pStyle w:val="SingleTxtG"/>
        <w:ind w:left="2268" w:hanging="1134"/>
      </w:pPr>
      <w:r w:rsidRPr="00B95879">
        <w:t>7.4.1.4</w:t>
      </w:r>
      <w:r w:rsidRPr="00B95879">
        <w:tab/>
        <w:t xml:space="preserve">Doit s’éteindre au cycle de mise du contact suivant, une fois le défaut corrigé conformément aux dispositions du </w:t>
      </w:r>
      <w:r w:rsidR="00BA6E77">
        <w:t xml:space="preserve">paragraphe </w:t>
      </w:r>
      <w:r w:rsidRPr="00B95879">
        <w:t>9.10.4</w:t>
      </w:r>
      <w:r>
        <w:t> </w:t>
      </w:r>
      <w:r w:rsidRPr="00B95879">
        <w:t>;</w:t>
      </w:r>
    </w:p>
    <w:p w:rsidR="00CE07E7" w:rsidRPr="00B95879" w:rsidRDefault="00CE07E7" w:rsidP="00CE07E7">
      <w:pPr>
        <w:pStyle w:val="SingleTxtG"/>
        <w:ind w:left="2268" w:hanging="1134"/>
      </w:pPr>
      <w:r w:rsidRPr="00B95879">
        <w:t>7.4.1.5</w:t>
      </w:r>
      <w:r w:rsidRPr="00B95879">
        <w:tab/>
        <w:t>Doit pouvoir aussi servir à indiquer un défaut de fonctionnement d’un système ou d’une fonction connexe, comme l’antipatinage, le système de stabilisation de la remorque, le contrôle des freins en virage ou d’autres fonctions semblables qui font appel à la commande des gaz et/ou au dispositif de régulation du couple roue par roue pour actionner des éléments qu’elles partagent avec l’ESC.</w:t>
      </w:r>
    </w:p>
    <w:p w:rsidR="00CE07E7" w:rsidRPr="00B95879" w:rsidRDefault="00CE07E7" w:rsidP="00CE07E7">
      <w:pPr>
        <w:pStyle w:val="SingleTxtG"/>
        <w:ind w:left="2268" w:hanging="1134"/>
      </w:pPr>
      <w:r w:rsidRPr="00B95879">
        <w:t>7.4.2</w:t>
      </w:r>
      <w:r w:rsidRPr="00B95879">
        <w:tab/>
      </w:r>
      <w:r w:rsidRPr="00B95879">
        <w:tab/>
        <w:t xml:space="preserve">Il n’est pas nécessaire que le témoin de défaut de fonctionnement de l’ESC s’allume lorsqu’un système </w:t>
      </w:r>
      <w:r w:rsidR="00370906">
        <w:t>anti</w:t>
      </w:r>
      <w:r w:rsidRPr="00B95879">
        <w:t>démarrage lié à la transmission est en fonction.</w:t>
      </w:r>
    </w:p>
    <w:p w:rsidR="00CE07E7" w:rsidRPr="00B95879" w:rsidRDefault="00CE07E7" w:rsidP="00CE07E7">
      <w:pPr>
        <w:pStyle w:val="SingleTxtG"/>
        <w:ind w:left="2268" w:hanging="1134"/>
      </w:pPr>
      <w:r w:rsidRPr="00B95879">
        <w:t>7.4.3</w:t>
      </w:r>
      <w:r w:rsidRPr="00B95879">
        <w:tab/>
      </w:r>
      <w:r w:rsidRPr="00B95879">
        <w:tab/>
        <w:t xml:space="preserve">Les prescriptions du </w:t>
      </w:r>
      <w:r w:rsidR="00BA6E77">
        <w:t xml:space="preserve">paragraphe </w:t>
      </w:r>
      <w:r w:rsidRPr="00B95879">
        <w:t>7.4.1.3 ne s’appliquent pas aux témoins figurant dans un espace d’affichage commun.</w:t>
      </w:r>
    </w:p>
    <w:p w:rsidR="00CE07E7" w:rsidRPr="00B95879" w:rsidRDefault="00CE07E7" w:rsidP="00CE07E7">
      <w:pPr>
        <w:pStyle w:val="SingleTxtG"/>
        <w:ind w:left="2268" w:hanging="1134"/>
      </w:pPr>
      <w:r w:rsidRPr="00B95879">
        <w:t>7.4.4</w:t>
      </w:r>
      <w:r w:rsidRPr="00B95879">
        <w:tab/>
      </w:r>
      <w:r w:rsidRPr="00B95879">
        <w:tab/>
        <w:t xml:space="preserve">Le constructeur peut utiliser le témoin de défaut de fonctionnement de l’ESC en mode clignotant pour indiquer que l’ESC et/ou des systèmes connexes (énumérés au </w:t>
      </w:r>
      <w:r w:rsidR="00BA6E77">
        <w:t xml:space="preserve">paragraphe </w:t>
      </w:r>
      <w:r w:rsidRPr="00B95879">
        <w:t>7.4.1.5) sont en phase active.</w:t>
      </w:r>
    </w:p>
    <w:p w:rsidR="00CE07E7" w:rsidRPr="00B95879" w:rsidRDefault="00CE07E7" w:rsidP="00CE07E7">
      <w:pPr>
        <w:pStyle w:val="SingleTxtG"/>
        <w:ind w:left="2268" w:hanging="1134"/>
      </w:pPr>
      <w:r w:rsidRPr="00B95879">
        <w:t>7.5</w:t>
      </w:r>
      <w:r w:rsidRPr="00B95879">
        <w:tab/>
      </w:r>
      <w:r w:rsidRPr="00B95879">
        <w:tab/>
        <w:t xml:space="preserve">Commande </w:t>
      </w:r>
      <w:r w:rsidR="00370906">
        <w:t>de désactivation de l’</w:t>
      </w:r>
      <w:r w:rsidRPr="00B95879">
        <w:t>ESC et commandes d</w:t>
      </w:r>
      <w:r w:rsidR="00370906">
        <w:t>’autr</w:t>
      </w:r>
      <w:r w:rsidRPr="00B95879">
        <w:t>e</w:t>
      </w:r>
      <w:r w:rsidR="00370906">
        <w:t>s</w:t>
      </w:r>
      <w:r w:rsidRPr="00B95879">
        <w:t xml:space="preserve"> systèmes</w:t>
      </w:r>
    </w:p>
    <w:p w:rsidR="00CE07E7" w:rsidRPr="00B95879" w:rsidRDefault="00CE07E7" w:rsidP="00CE07E7">
      <w:pPr>
        <w:pStyle w:val="SingleTxtG"/>
        <w:ind w:left="2268"/>
      </w:pPr>
      <w:r>
        <w:tab/>
      </w:r>
      <w:r w:rsidRPr="00B95879">
        <w:t xml:space="preserve">Le constructeur peut prévoir une commande </w:t>
      </w:r>
      <w:r w:rsidR="00370906">
        <w:t>de désactivation de l’</w:t>
      </w:r>
      <w:r w:rsidRPr="00B95879">
        <w:t xml:space="preserve">ESC, qui doit s’allumer lorsque les projecteurs du véhicule sont allumés et a pour fonction de mettre le système ESC dans un mode dans lequel il ne satisfait plus aux prescriptions d’efficacité des </w:t>
      </w:r>
      <w:r w:rsidR="00BA6E77">
        <w:t xml:space="preserve">paragraphes </w:t>
      </w:r>
      <w:r w:rsidRPr="00B95879">
        <w:t xml:space="preserve">7, 7.1, 7.2 et 7.3. Le constructeur peut aussi prévoir des commandes pour d’autres systèmes qui ont une fonction auxiliaire par rapport à celle de l’ESC. Les commandes de l’un ou l’autre type qui mettent le système ESC dans un mode qui ne lui permet plus de satisfaire aux prescriptions d’efficacité des </w:t>
      </w:r>
      <w:r w:rsidR="00BA6E77">
        <w:t xml:space="preserve">paragraphes </w:t>
      </w:r>
      <w:r w:rsidRPr="00B95879">
        <w:t xml:space="preserve">7, 7.1, 7.2 et 7.3 sont autorisées à condition que le système satisfasse aux prescriptions des </w:t>
      </w:r>
      <w:r w:rsidR="00BA6E77">
        <w:t xml:space="preserve">paragraphes </w:t>
      </w:r>
      <w:r w:rsidRPr="00B95879">
        <w:t>7.5.1, 7.5.2 et 7.5.3.</w:t>
      </w:r>
    </w:p>
    <w:p w:rsidR="00CE07E7" w:rsidRPr="00B95879" w:rsidRDefault="00CE07E7" w:rsidP="00CE07E7">
      <w:pPr>
        <w:pStyle w:val="SingleTxtG"/>
        <w:ind w:left="2268" w:hanging="1134"/>
      </w:pPr>
      <w:r w:rsidRPr="00B95879">
        <w:t>7.5.1</w:t>
      </w:r>
      <w:r w:rsidRPr="00B95879">
        <w:tab/>
      </w:r>
      <w:r w:rsidRPr="00B95879">
        <w:tab/>
        <w:t xml:space="preserve">Le système ESC du véhicule doit toujours revenir, par défaut, dans le mode initialement prévu par le constructeur, qui satisfait aux prescriptions des </w:t>
      </w:r>
      <w:r w:rsidR="00BA6E77">
        <w:t xml:space="preserve">paragraphes </w:t>
      </w:r>
      <w:r w:rsidRPr="00B95879">
        <w:t xml:space="preserve">6 et 7, au début de tout nouveau cycle de mise du contact, quel que soit le mode précédemment sélectionné par le conducteur. Cependant, il ne doit pas nécessairement revenir dans un mode satisfaisant aux prescriptions des </w:t>
      </w:r>
      <w:r w:rsidR="00BA6E77">
        <w:t xml:space="preserve">paragraphes </w:t>
      </w:r>
      <w:r w:rsidRPr="00B95879">
        <w:t>7 à 7.3 au début de chaque nouveau cycle de mise du contact si :</w:t>
      </w:r>
    </w:p>
    <w:p w:rsidR="00CE07E7" w:rsidRPr="00B95879" w:rsidRDefault="00CE07E7" w:rsidP="00CE07E7">
      <w:pPr>
        <w:pStyle w:val="SingleTxtG"/>
        <w:ind w:left="2268" w:hanging="1134"/>
      </w:pPr>
      <w:r w:rsidRPr="00B95879">
        <w:t>7.5.1.1</w:t>
      </w:r>
      <w:r w:rsidRPr="00B95879">
        <w:tab/>
        <w:t>Le véhicule est en mode quatre roues motrices, ce qui a pour effet d’accoupler l’essieu avant (moteur) et l’essieu arrière et de créer une démultiplication supplémentaire entre le moteur et les roues du véhicule d’au moins 1,6, choisie par le conducteur pour conduire sur des rapports courts en tout terrain</w:t>
      </w:r>
      <w:r>
        <w:t> </w:t>
      </w:r>
      <w:r w:rsidRPr="00B95879">
        <w:t>;</w:t>
      </w:r>
    </w:p>
    <w:p w:rsidR="00CE07E7" w:rsidRPr="00B95879" w:rsidRDefault="00CE07E7" w:rsidP="00CE07E7">
      <w:pPr>
        <w:pStyle w:val="SingleTxtG"/>
        <w:ind w:left="2268" w:hanging="1134"/>
      </w:pPr>
      <w:r w:rsidRPr="00B95879">
        <w:t>7.5.1.2</w:t>
      </w:r>
      <w:r w:rsidRPr="00B95879">
        <w:tab/>
        <w:t xml:space="preserve">Le véhicule est en mode quatre roues motrices choisi par le conducteur pour conduire sur des rapports longs, sur le sable, la boue ou la neige, ce qui a pour effet d’accoupler l’essieu avant (moteur) et l’essieu arrière, à condition que dans ce mode le véhicule satisfasse aux prescriptions de stabilité des </w:t>
      </w:r>
      <w:r w:rsidR="00BA6E77">
        <w:t xml:space="preserve">paragraphes </w:t>
      </w:r>
      <w:r w:rsidRPr="00B95879">
        <w:t xml:space="preserve">7.1 et 7.2 dans les conditions d’essai définies au </w:t>
      </w:r>
      <w:r w:rsidR="00BA6E77">
        <w:t xml:space="preserve">paragraphe </w:t>
      </w:r>
      <w:r w:rsidRPr="00B95879">
        <w:t xml:space="preserve">8. Cependant, si le système ESC comprend plus d’un mode satisfaisant aux prescriptions des </w:t>
      </w:r>
      <w:r w:rsidR="00BA6E77">
        <w:t xml:space="preserve">paragraphes </w:t>
      </w:r>
      <w:r w:rsidRPr="00B95879">
        <w:t>7.1 et 7.2 dans la configuration de conduite choisie pour le cycle de mise du contact précédent, l’ESC doit revenir, par défaut, dans le mode initialement prévu par le constructeur pour cette configuration de conduite au début de chaque nouveau cycle de mise du contact.</w:t>
      </w:r>
    </w:p>
    <w:p w:rsidR="00CE07E7" w:rsidRPr="00B95879" w:rsidRDefault="00CE07E7" w:rsidP="00CE07E7">
      <w:pPr>
        <w:pStyle w:val="SingleTxtG"/>
        <w:ind w:left="2268" w:hanging="1134"/>
      </w:pPr>
      <w:r w:rsidRPr="00B95879">
        <w:t>7.5.2</w:t>
      </w:r>
      <w:r w:rsidRPr="00B95879">
        <w:tab/>
      </w:r>
      <w:r w:rsidRPr="00B95879">
        <w:tab/>
        <w:t xml:space="preserve">Une commande ayant pour seule et unique fonction de mettre le système ESC dans un mode où il ne satisfait plus aux prescriptions d’efficacité des </w:t>
      </w:r>
      <w:r w:rsidR="00BA6E77">
        <w:t xml:space="preserve">paragraphes </w:t>
      </w:r>
      <w:r w:rsidRPr="00B95879">
        <w:t>7, 7.1, 7.2 et 7.3 doit satisfaire aux prescriptions techniques pertinentes du Règlement n</w:t>
      </w:r>
      <w:r w:rsidRPr="00B95879">
        <w:rPr>
          <w:vertAlign w:val="superscript"/>
        </w:rPr>
        <w:t>o</w:t>
      </w:r>
      <w:r w:rsidRPr="00B95879">
        <w:t> 121.</w:t>
      </w:r>
    </w:p>
    <w:p w:rsidR="00CE07E7" w:rsidRPr="00B95879" w:rsidRDefault="00CE07E7" w:rsidP="00CE07E7">
      <w:pPr>
        <w:pStyle w:val="SingleTxtG"/>
        <w:ind w:left="2268" w:hanging="1134"/>
      </w:pPr>
      <w:r w:rsidRPr="00B95879">
        <w:t>7.5.3</w:t>
      </w:r>
      <w:r w:rsidRPr="00B95879">
        <w:tab/>
      </w:r>
      <w:r w:rsidRPr="00B95879">
        <w:tab/>
        <w:t xml:space="preserve">Une commande pour système ESC ayant pour fonction de mettre le système dans différents modes, dont l’un au moins ne satisfait plus aux prescriptions d’efficacité des </w:t>
      </w:r>
      <w:r w:rsidR="00BA6E77">
        <w:t xml:space="preserve">paragraphes </w:t>
      </w:r>
      <w:r w:rsidRPr="00B95879">
        <w:t>7, 7.1, 7.2 et 7.3, doit satisfaire aux prescriptions techniques pertinentes du Règlement</w:t>
      </w:r>
      <w:r>
        <w:t xml:space="preserve"> </w:t>
      </w:r>
      <w:r w:rsidRPr="00B95879">
        <w:t>n</w:t>
      </w:r>
      <w:r w:rsidRPr="00B95879">
        <w:rPr>
          <w:vertAlign w:val="superscript"/>
        </w:rPr>
        <w:t>o</w:t>
      </w:r>
      <w:r w:rsidRPr="00B95879">
        <w:t> 121.</w:t>
      </w:r>
    </w:p>
    <w:p w:rsidR="00CE07E7" w:rsidRPr="00B95879" w:rsidRDefault="00CE07E7" w:rsidP="00CE07E7">
      <w:pPr>
        <w:pStyle w:val="SingleTxtG"/>
        <w:ind w:left="2268"/>
      </w:pPr>
      <w:r>
        <w:tab/>
      </w:r>
      <w:r w:rsidRPr="00B95879">
        <w:t xml:space="preserve">Lorsque le mode du système ESC est choisi au moyen d’une commande multifonction, l’écran d’affichage doit clairement indiquer au conducteur la position de la commande correspondant au mode désactivé, au moyen du symbole </w:t>
      </w:r>
      <w:r>
        <w:t>“</w:t>
      </w:r>
      <w:r w:rsidRPr="00B95879">
        <w:t>OFF</w:t>
      </w:r>
      <w:r>
        <w:t>ˮ</w:t>
      </w:r>
      <w:r w:rsidRPr="00B95879">
        <w:t xml:space="preserve"> défini dans le Règlement n</w:t>
      </w:r>
      <w:r w:rsidRPr="00B95879">
        <w:rPr>
          <w:vertAlign w:val="superscript"/>
        </w:rPr>
        <w:t>o</w:t>
      </w:r>
      <w:r w:rsidRPr="00B95879">
        <w:t> 121.</w:t>
      </w:r>
    </w:p>
    <w:p w:rsidR="00CE07E7" w:rsidRPr="00B95879" w:rsidRDefault="00CE07E7" w:rsidP="00CE07E7">
      <w:pPr>
        <w:pStyle w:val="SingleTxtG"/>
        <w:ind w:left="2268" w:hanging="1134"/>
      </w:pPr>
      <w:r w:rsidRPr="00B95879">
        <w:t>7.5.4</w:t>
      </w:r>
      <w:r w:rsidRPr="00B95879">
        <w:tab/>
      </w:r>
      <w:r w:rsidRPr="00B95879">
        <w:tab/>
        <w:t xml:space="preserve">Une commande pour un autre système ayant pour effet annexe de mettre le système ESC dans un mode dans lequel il ne satisfait plus aux prescriptions d’efficacité des </w:t>
      </w:r>
      <w:r w:rsidR="00BA6E77">
        <w:t xml:space="preserve">paragraphes </w:t>
      </w:r>
      <w:r w:rsidRPr="00B95879">
        <w:t xml:space="preserve">7, 7.1, 7.2 et 7.3 ne doit pas obligatoirement porter le symbole de mise hors fonction de l’ESC défini au </w:t>
      </w:r>
      <w:r w:rsidR="00BA6E77">
        <w:t xml:space="preserve">paragraphe </w:t>
      </w:r>
      <w:r w:rsidRPr="00B95879">
        <w:t>7.</w:t>
      </w:r>
      <w:r>
        <w:t>5</w:t>
      </w:r>
      <w:r w:rsidRPr="00B95879">
        <w:t>.2.</w:t>
      </w:r>
    </w:p>
    <w:p w:rsidR="00CE07E7" w:rsidRPr="00B95879" w:rsidRDefault="00CE07E7" w:rsidP="00CE07E7">
      <w:pPr>
        <w:pStyle w:val="SingleTxtG"/>
        <w:ind w:left="2268" w:hanging="1134"/>
      </w:pPr>
      <w:r w:rsidRPr="00B95879">
        <w:t>7.6</w:t>
      </w:r>
      <w:r w:rsidRPr="00B95879">
        <w:tab/>
      </w:r>
      <w:r w:rsidRPr="00B95879">
        <w:tab/>
        <w:t>Témoin de désactivation de l’ESC</w:t>
      </w:r>
    </w:p>
    <w:p w:rsidR="00CE07E7" w:rsidRPr="00AE5D24" w:rsidRDefault="00CE07E7" w:rsidP="00CE07E7">
      <w:pPr>
        <w:pStyle w:val="SingleTxtG"/>
        <w:ind w:left="2268"/>
        <w:rPr>
          <w:spacing w:val="-1"/>
        </w:rPr>
      </w:pPr>
      <w:r w:rsidRPr="00B95879">
        <w:tab/>
      </w:r>
      <w:r w:rsidRPr="00AE5D24">
        <w:rPr>
          <w:spacing w:val="-1"/>
        </w:rPr>
        <w:t xml:space="preserve">Si le constructeur décide d’installer une commande permettant de désactiver l’ESC ou d’en réduire l’efficacité, comme indiqué au </w:t>
      </w:r>
      <w:r w:rsidR="00BA6E77">
        <w:rPr>
          <w:spacing w:val="-1"/>
        </w:rPr>
        <w:t xml:space="preserve">paragraphe </w:t>
      </w:r>
      <w:r w:rsidRPr="00AE5D24">
        <w:rPr>
          <w:spacing w:val="-1"/>
        </w:rPr>
        <w:t xml:space="preserve">7.5, les prescriptions applicables aux témoins qui sont énoncées aux </w:t>
      </w:r>
      <w:r w:rsidR="00BA6E77">
        <w:rPr>
          <w:spacing w:val="-1"/>
        </w:rPr>
        <w:t xml:space="preserve">paragraphes </w:t>
      </w:r>
      <w:r w:rsidRPr="00AE5D24">
        <w:rPr>
          <w:spacing w:val="-1"/>
        </w:rPr>
        <w:t xml:space="preserve">7.6.1 à 7.6.4 doivent être remplies afin que le conducteur soit informé de la désactivation ou de la réduction de l’efficacité de l’ESC. Cette prescription n’est cependant pas applicable lorsque le mode dans lequel se trouve l’ESC a été choisi par le conducteur, comme c’est le cas au </w:t>
      </w:r>
      <w:r w:rsidR="00BA6E77">
        <w:rPr>
          <w:spacing w:val="-1"/>
        </w:rPr>
        <w:t xml:space="preserve">paragraphe </w:t>
      </w:r>
      <w:r w:rsidRPr="00AE5D24">
        <w:rPr>
          <w:spacing w:val="-1"/>
        </w:rPr>
        <w:t>7.5.1.2.</w:t>
      </w:r>
    </w:p>
    <w:p w:rsidR="00CE07E7" w:rsidRPr="00B95879" w:rsidRDefault="00CE07E7" w:rsidP="00CE07E7">
      <w:pPr>
        <w:pStyle w:val="SingleTxtG"/>
        <w:ind w:left="2268" w:hanging="1134"/>
      </w:pPr>
      <w:r w:rsidRPr="00B95879">
        <w:t>7.6.1</w:t>
      </w:r>
      <w:r w:rsidRPr="00B95879">
        <w:tab/>
      </w:r>
      <w:r w:rsidRPr="00B95879">
        <w:tab/>
        <w:t xml:space="preserve">Le constructeur doit prévoir un témoin indiquant que le véhicule a été mis dans un mode qui ne lui permet pas de satisfaire aux prescriptions des </w:t>
      </w:r>
      <w:r w:rsidR="00BA6E77">
        <w:t xml:space="preserve">paragraphes </w:t>
      </w:r>
      <w:r w:rsidRPr="00B95879">
        <w:t>7, 7.1, 7.2 et 7.3, si un tel mode existe.</w:t>
      </w:r>
    </w:p>
    <w:p w:rsidR="00CE07E7" w:rsidRPr="00B95879" w:rsidRDefault="00CE07E7" w:rsidP="00CE07E7">
      <w:pPr>
        <w:pStyle w:val="SingleTxtG"/>
        <w:ind w:left="2268" w:hanging="1134"/>
      </w:pPr>
      <w:r w:rsidRPr="00B95879">
        <w:t>7.6.2</w:t>
      </w:r>
      <w:r w:rsidRPr="00B95879">
        <w:tab/>
      </w:r>
      <w:r w:rsidRPr="00B95879">
        <w:tab/>
        <w:t>Le témoin de désactivation de l’ESC :</w:t>
      </w:r>
    </w:p>
    <w:p w:rsidR="00CE07E7" w:rsidRPr="00B95879" w:rsidRDefault="00CE07E7" w:rsidP="00CE07E7">
      <w:pPr>
        <w:pStyle w:val="SingleTxtG"/>
        <w:ind w:left="2268" w:hanging="1134"/>
      </w:pPr>
      <w:r w:rsidRPr="00B95879">
        <w:t>7.6.2.1</w:t>
      </w:r>
      <w:r w:rsidRPr="00B95879">
        <w:tab/>
        <w:t>Doit satisfaire aux prescriptions techniques pertinentes du Règlement n</w:t>
      </w:r>
      <w:r w:rsidRPr="00B95879">
        <w:rPr>
          <w:vertAlign w:val="superscript"/>
        </w:rPr>
        <w:t>o</w:t>
      </w:r>
      <w:r w:rsidRPr="00B95879">
        <w:t> 121</w:t>
      </w:r>
      <w:r>
        <w:t> </w:t>
      </w:r>
      <w:r w:rsidRPr="00B95879">
        <w:t>;</w:t>
      </w:r>
    </w:p>
    <w:p w:rsidR="00CE07E7" w:rsidRPr="00B95879" w:rsidRDefault="00CE07E7" w:rsidP="00CE07E7">
      <w:pPr>
        <w:pStyle w:val="SingleTxtG"/>
        <w:ind w:left="2268" w:hanging="1134"/>
      </w:pPr>
      <w:r w:rsidRPr="00B95879">
        <w:t>7.6.2.2</w:t>
      </w:r>
      <w:r w:rsidRPr="00B95879">
        <w:tab/>
      </w:r>
      <w:r w:rsidRPr="00AE5D24">
        <w:t xml:space="preserve">Doit rester allumé de manière continue aussi longtemps que l’ESC est dans un mode où il ne peut satisfaire aux prescriptions des </w:t>
      </w:r>
      <w:r w:rsidR="00BA6E77">
        <w:t xml:space="preserve">paragraphes </w:t>
      </w:r>
      <w:r w:rsidRPr="00AE5D24">
        <w:t>7, 7.1, 7.2 et 7.3 ;</w:t>
      </w:r>
    </w:p>
    <w:p w:rsidR="00CE07E7" w:rsidRPr="00B95879" w:rsidRDefault="00CE07E7" w:rsidP="00CE07E7">
      <w:pPr>
        <w:pStyle w:val="SingleTxtG"/>
        <w:ind w:left="2268" w:hanging="1134"/>
      </w:pPr>
      <w:r w:rsidRPr="00B95879">
        <w:t>7.6.2.3</w:t>
      </w:r>
      <w:r w:rsidRPr="00B95879">
        <w:tab/>
        <w:t>Sauf autres dispos</w:t>
      </w:r>
      <w:r>
        <w:t xml:space="preserve">itions énoncées aux </w:t>
      </w:r>
      <w:r w:rsidR="00BA6E77">
        <w:t xml:space="preserve">paragraphes </w:t>
      </w:r>
      <w:r w:rsidRPr="00B95879">
        <w:t xml:space="preserve">7.6.3 et 7.6.4, tout témoin de désactivation de l’ESC doit s’allumer pour le contrôle du fonctionnement de la lampe soit lorsque la commande de contact est mise sur la position </w:t>
      </w:r>
      <w:r>
        <w:t>“</w:t>
      </w:r>
      <w:r w:rsidRPr="00B95879">
        <w:t>Marche</w:t>
      </w:r>
      <w:r>
        <w:t>ˮ</w:t>
      </w:r>
      <w:r w:rsidRPr="00B95879">
        <w:t xml:space="preserve"> sans que le moteur tourne, soit quand elle est sur une position intermédiaire entre </w:t>
      </w:r>
      <w:r>
        <w:t>“</w:t>
      </w:r>
      <w:r w:rsidRPr="00B95879">
        <w:t>Marche</w:t>
      </w:r>
      <w:r>
        <w:t>ˮ</w:t>
      </w:r>
      <w:r w:rsidRPr="00B95879">
        <w:t xml:space="preserve"> et </w:t>
      </w:r>
      <w:r>
        <w:t>“</w:t>
      </w:r>
      <w:r w:rsidRPr="00B95879">
        <w:t>Démarrage</w:t>
      </w:r>
      <w:r>
        <w:t>ˮ</w:t>
      </w:r>
      <w:r w:rsidRPr="00B95879">
        <w:t xml:space="preserve"> prévue par le constructeur comme position de contrôle</w:t>
      </w:r>
      <w:r>
        <w:t> </w:t>
      </w:r>
      <w:r w:rsidRPr="00B95879">
        <w:t>;</w:t>
      </w:r>
    </w:p>
    <w:p w:rsidR="00CE07E7" w:rsidRPr="00B95879" w:rsidRDefault="00CE07E7" w:rsidP="00CE07E7">
      <w:pPr>
        <w:pStyle w:val="SingleTxtG"/>
        <w:ind w:left="2268" w:hanging="1134"/>
      </w:pPr>
      <w:r w:rsidRPr="00B95879">
        <w:t>7.6.2.4</w:t>
      </w:r>
      <w:r w:rsidRPr="00B95879">
        <w:tab/>
        <w:t>Doit s’éteindre une fois que l’ESC est revenu, par défaut, dans le mode initialement prévu par le constructeur.</w:t>
      </w:r>
    </w:p>
    <w:p w:rsidR="00CE07E7" w:rsidRPr="00B95879" w:rsidRDefault="00CE07E7" w:rsidP="00CE07E7">
      <w:pPr>
        <w:pStyle w:val="SingleTxtG"/>
        <w:ind w:left="2268" w:hanging="1134"/>
      </w:pPr>
      <w:r w:rsidRPr="00B95879">
        <w:t>7.6.3</w:t>
      </w:r>
      <w:r w:rsidRPr="00B95879">
        <w:tab/>
      </w:r>
      <w:r w:rsidRPr="00B95879">
        <w:tab/>
        <w:t>Il n’est pas nécessaire que le témoin de désactivation de l’ESC s’allume lorsqu’un système de verrouillage du démarrage lié à la transmission est en fonction.</w:t>
      </w:r>
    </w:p>
    <w:p w:rsidR="00CE07E7" w:rsidRPr="00B95879" w:rsidRDefault="00CE07E7" w:rsidP="00CE07E7">
      <w:pPr>
        <w:pStyle w:val="SingleTxtG"/>
        <w:ind w:left="2268" w:hanging="1134"/>
      </w:pPr>
      <w:r w:rsidRPr="00B95879">
        <w:t>7.6.4</w:t>
      </w:r>
      <w:r>
        <w:tab/>
      </w:r>
      <w:r>
        <w:tab/>
        <w:t xml:space="preserve">La prescription du </w:t>
      </w:r>
      <w:r w:rsidR="00BA6E77">
        <w:t xml:space="preserve">paragraphe </w:t>
      </w:r>
      <w:r w:rsidRPr="00B95879">
        <w:t>7.6.2.3 de la présente section ne s’applique pas aux témoins figurant dans un même espace d’affichage.</w:t>
      </w:r>
    </w:p>
    <w:p w:rsidR="00CE07E7" w:rsidRPr="001E1659" w:rsidRDefault="00CE07E7" w:rsidP="00CE07E7">
      <w:pPr>
        <w:pStyle w:val="SingleTxtG"/>
        <w:ind w:left="2268" w:hanging="1134"/>
      </w:pPr>
      <w:r w:rsidRPr="00B95879">
        <w:t>7.6.5</w:t>
      </w:r>
      <w:r w:rsidRPr="00B95879">
        <w:tab/>
      </w:r>
      <w:r w:rsidRPr="001E1659">
        <w:rPr>
          <w:spacing w:val="-1"/>
        </w:rPr>
        <w:tab/>
        <w:t xml:space="preserve">Le constructeur peut utiliser le témoin de désactivation de l’ESC pour indiquer que le système fonctionne dans un mode autre que le mode par défaut </w:t>
      </w:r>
      <w:r w:rsidRPr="001E1659">
        <w:rPr>
          <w:spacing w:val="-2"/>
        </w:rPr>
        <w:t xml:space="preserve">initialement prévu, même si le véhicule continue de satisfaire aux prescriptions des </w:t>
      </w:r>
      <w:r w:rsidR="00BA6E77">
        <w:rPr>
          <w:spacing w:val="-2"/>
        </w:rPr>
        <w:t xml:space="preserve">paragraphes </w:t>
      </w:r>
      <w:r w:rsidRPr="001E1659">
        <w:rPr>
          <w:spacing w:val="-2"/>
        </w:rPr>
        <w:t>7, 7.1, 7.2 et 7.3 de la présente section dans le premier mode.</w:t>
      </w:r>
    </w:p>
    <w:p w:rsidR="00CE07E7" w:rsidRPr="00B95879" w:rsidRDefault="00CE07E7" w:rsidP="00CE07E7">
      <w:pPr>
        <w:pStyle w:val="SingleTxtG"/>
        <w:ind w:left="2268" w:hanging="1134"/>
      </w:pPr>
      <w:r w:rsidRPr="00B95879">
        <w:t>7.7</w:t>
      </w:r>
      <w:r w:rsidRPr="00B95879">
        <w:tab/>
      </w:r>
      <w:r w:rsidRPr="00B95879">
        <w:tab/>
        <w:t>Documentation technique relative au système ESC</w:t>
      </w:r>
    </w:p>
    <w:p w:rsidR="00CE07E7" w:rsidRPr="00B95879" w:rsidRDefault="00CE07E7" w:rsidP="00CE07E7">
      <w:pPr>
        <w:pStyle w:val="SingleTxtG"/>
        <w:ind w:left="2268"/>
      </w:pPr>
      <w:r>
        <w:tab/>
      </w:r>
      <w:r w:rsidRPr="00B95879">
        <w:t xml:space="preserve">Le dossier de documentation doit, à titre de preuve que le véhicule est équipé d’un système ESC qui satisfait à la définition du </w:t>
      </w:r>
      <w:r>
        <w:t>“</w:t>
      </w:r>
      <w:r w:rsidRPr="00B95879">
        <w:t>système ESC</w:t>
      </w:r>
      <w:r>
        <w:t>ˮ</w:t>
      </w:r>
      <w:r w:rsidRPr="00B95879">
        <w:t xml:space="preserve"> donnée au </w:t>
      </w:r>
      <w:r w:rsidR="00BA6E77">
        <w:t xml:space="preserve">paragraphe </w:t>
      </w:r>
      <w:r w:rsidRPr="00B95879">
        <w:t xml:space="preserve">2.7 du présent Règlement, comprendre la documentation constructeur prescrite aux </w:t>
      </w:r>
      <w:r w:rsidR="00BA6E77">
        <w:t xml:space="preserve">paragraphes </w:t>
      </w:r>
      <w:r w:rsidRPr="00B95879">
        <w:t>7.7.1 à 7.7.4 ci-dessous.</w:t>
      </w:r>
    </w:p>
    <w:p w:rsidR="00CE07E7" w:rsidRPr="00B95879" w:rsidRDefault="00CE07E7" w:rsidP="00CE07E7">
      <w:pPr>
        <w:pStyle w:val="SingleTxtG"/>
        <w:ind w:left="2268" w:hanging="1134"/>
      </w:pPr>
      <w:r>
        <w:t>7.7.1</w:t>
      </w:r>
      <w:r>
        <w:tab/>
      </w:r>
      <w:r>
        <w:tab/>
      </w:r>
      <w:r w:rsidRPr="00E3385C">
        <w:rPr>
          <w:spacing w:val="-2"/>
        </w:rPr>
        <w:t xml:space="preserve">Schéma de principe des composants matériels du système ESC. Le schéma doit indiquer les composants utilisés pour produire le couple de freinage sur chaque </w:t>
      </w:r>
      <w:r w:rsidRPr="00E3385C">
        <w:t>roue et pour déterminer la vitesse de lacet du véhicule, l’angle de dérive ou la dérivée de celle-ci et les signaux de direction émis par le conducteur.</w:t>
      </w:r>
    </w:p>
    <w:p w:rsidR="00CE07E7" w:rsidRPr="00B95879" w:rsidRDefault="00CE07E7" w:rsidP="00CE07E7">
      <w:pPr>
        <w:pStyle w:val="SingleTxtG"/>
        <w:ind w:left="2268" w:hanging="1134"/>
      </w:pPr>
      <w:r w:rsidRPr="00B95879">
        <w:t>7.7.2</w:t>
      </w:r>
      <w:r w:rsidRPr="00B95879">
        <w:tab/>
      </w:r>
      <w:r w:rsidRPr="00B95879">
        <w:tab/>
        <w:t>Description succincte des caractéristiques fonctionnelles de base du système. Celle-ci doit donner des informations succinctes sur la capacité du système à appliquer des couples de freinage à chaque roue et sur la manière dont il agit sur le couple moteur lors de l’activation du système ESC, et montrer que la vitesse angulaire de lacet est déterminée directement, même dans le cas où aucune donnée sur la vitesse des roues n’est disponible. Cette description doit aussi indiquer la plage de vitesses du véhicule et les phases de conduite (accélération, décélération, marche en prise gaz coupés et phases actives de l’ABS ou de l’antipatinage) dans lesquelles le système ESC peut entrer en action.</w:t>
      </w:r>
    </w:p>
    <w:p w:rsidR="00CE07E7" w:rsidRPr="00B95879" w:rsidRDefault="00CE07E7" w:rsidP="00CE07E7">
      <w:pPr>
        <w:pStyle w:val="SingleTxtG"/>
        <w:ind w:left="2268" w:hanging="1134"/>
      </w:pPr>
      <w:r w:rsidRPr="00B95879">
        <w:t>7.7.3</w:t>
      </w:r>
      <w:r w:rsidRPr="00B95879">
        <w:tab/>
      </w:r>
      <w:r w:rsidRPr="00B95879">
        <w:tab/>
        <w:t xml:space="preserve">Diagramme logique. Ce diagramme complète la description donnée au </w:t>
      </w:r>
      <w:r w:rsidR="00BA6E77">
        <w:t xml:space="preserve">paragraphe </w:t>
      </w:r>
      <w:r w:rsidRPr="00B95879">
        <w:t>7.7.2.</w:t>
      </w:r>
    </w:p>
    <w:p w:rsidR="00CE07E7" w:rsidRDefault="00CE07E7" w:rsidP="00CE07E7">
      <w:pPr>
        <w:pStyle w:val="SingleTxtG"/>
        <w:ind w:left="2268" w:hanging="1134"/>
      </w:pPr>
      <w:r w:rsidRPr="00B95879">
        <w:t>7.7.4</w:t>
      </w:r>
      <w:r w:rsidRPr="00B95879">
        <w:tab/>
      </w:r>
      <w:r w:rsidRPr="00B95879">
        <w:tab/>
        <w:t>Informations sur les mesures de correction du sous-virage. Description succincte des données d’entrée pertinentes fournies à l’ordinateur pour gérer les composants matériels du système ESC et de la manière dont elles sont utilisées pour limiter le sous-virage.</w:t>
      </w:r>
    </w:p>
    <w:p w:rsidR="00CE07E7" w:rsidRPr="005959C6" w:rsidRDefault="00CE07E7" w:rsidP="00CE07E7">
      <w:pPr>
        <w:pStyle w:val="HChG"/>
      </w:pPr>
      <w:r w:rsidRPr="005959C6">
        <w:tab/>
      </w:r>
      <w:r w:rsidRPr="005959C6">
        <w:tab/>
        <w:t>8.</w:t>
      </w:r>
      <w:r w:rsidRPr="005959C6">
        <w:tab/>
      </w:r>
      <w:r w:rsidRPr="005959C6">
        <w:tab/>
        <w:t>Conditions d’essai</w:t>
      </w:r>
    </w:p>
    <w:p w:rsidR="00CE07E7" w:rsidRPr="005959C6" w:rsidRDefault="00CE07E7" w:rsidP="00CE07E7">
      <w:pPr>
        <w:pStyle w:val="SingleTxtG"/>
        <w:ind w:left="2268" w:hanging="1134"/>
      </w:pPr>
      <w:r w:rsidRPr="005959C6">
        <w:t>8.1</w:t>
      </w:r>
      <w:r w:rsidRPr="005959C6">
        <w:tab/>
      </w:r>
      <w:r w:rsidRPr="005959C6">
        <w:tab/>
        <w:t>Conditions ambiantes</w:t>
      </w:r>
    </w:p>
    <w:p w:rsidR="00CE07E7" w:rsidRPr="005959C6" w:rsidRDefault="00CE07E7" w:rsidP="00CE07E7">
      <w:pPr>
        <w:pStyle w:val="SingleTxtG"/>
        <w:ind w:left="2268" w:hanging="1134"/>
      </w:pPr>
      <w:r w:rsidRPr="005959C6">
        <w:t>8.1.1</w:t>
      </w:r>
      <w:r w:rsidRPr="005959C6">
        <w:tab/>
      </w:r>
      <w:r w:rsidRPr="005959C6">
        <w:tab/>
        <w:t>La température ambiante doit être comprise entre 0 et 45 °C.</w:t>
      </w:r>
    </w:p>
    <w:p w:rsidR="00CE07E7" w:rsidRPr="005959C6" w:rsidRDefault="00CE07E7" w:rsidP="00CE07E7">
      <w:pPr>
        <w:pStyle w:val="SingleTxtG"/>
        <w:ind w:left="2268" w:hanging="1134"/>
      </w:pPr>
      <w:r w:rsidRPr="005959C6">
        <w:t>8.1.2</w:t>
      </w:r>
      <w:r w:rsidRPr="005959C6">
        <w:tab/>
      </w:r>
      <w:r w:rsidRPr="005959C6">
        <w:tab/>
        <w:t>La vitesse maximale du vent ne doit pas dépasser 10 m/s pour les véhicules dont la SSF est supérieure à 1,25 et 5 m/s pour les véhicules dont la SSF est inférieure ou égale à cette valeur.</w:t>
      </w:r>
    </w:p>
    <w:p w:rsidR="00CE07E7" w:rsidRPr="005959C6" w:rsidRDefault="00CE07E7" w:rsidP="00CE07E7">
      <w:pPr>
        <w:pStyle w:val="SingleTxtG"/>
        <w:ind w:left="2268" w:hanging="1134"/>
      </w:pPr>
      <w:r w:rsidRPr="005959C6">
        <w:t>8.2</w:t>
      </w:r>
      <w:r w:rsidRPr="005959C6">
        <w:tab/>
      </w:r>
      <w:r w:rsidRPr="005959C6">
        <w:tab/>
        <w:t>Revêtement d’essai</w:t>
      </w:r>
    </w:p>
    <w:p w:rsidR="00CE07E7" w:rsidRPr="005959C6" w:rsidRDefault="00CE07E7" w:rsidP="00CE07E7">
      <w:pPr>
        <w:pStyle w:val="SingleTxtG"/>
        <w:ind w:left="2268" w:hanging="1134"/>
      </w:pPr>
      <w:r w:rsidRPr="005959C6">
        <w:t>8.2.1</w:t>
      </w:r>
      <w:r w:rsidRPr="005959C6">
        <w:tab/>
      </w:r>
      <w:r w:rsidRPr="005959C6">
        <w:tab/>
        <w:t>Les essais doivent être effectués sur un revêtement dur, uniforme et sec, dépourvu d’ondulations et d’irrégularités telles que déclivités et crevasses.</w:t>
      </w:r>
    </w:p>
    <w:p w:rsidR="00CE07E7" w:rsidRPr="005959C6" w:rsidRDefault="00CE07E7" w:rsidP="00CE07E7">
      <w:pPr>
        <w:pStyle w:val="SingleTxtG"/>
        <w:ind w:left="2268" w:hanging="1134"/>
      </w:pPr>
      <w:r w:rsidRPr="005959C6">
        <w:t>8.2.2</w:t>
      </w:r>
      <w:r w:rsidRPr="005959C6">
        <w:tab/>
      </w:r>
      <w:r w:rsidRPr="005959C6">
        <w:tab/>
        <w:t>Le revêtement d’essai permet d’obtenir un coefficient maximal de freinage nominal</w:t>
      </w:r>
      <w:r>
        <w:rPr>
          <w:rStyle w:val="FootnoteReference"/>
        </w:rPr>
        <w:footnoteReference w:id="8"/>
      </w:r>
      <w:r w:rsidRPr="005959C6">
        <w:t xml:space="preserve"> de 0,9, sauf indication contraire, lors d’un essai effectué :</w:t>
      </w:r>
    </w:p>
    <w:p w:rsidR="00CE07E7" w:rsidRPr="005959C6" w:rsidRDefault="00CE07E7" w:rsidP="00CE07E7">
      <w:pPr>
        <w:pStyle w:val="SingleTxtG"/>
        <w:ind w:left="2268" w:hanging="1134"/>
      </w:pPr>
      <w:r w:rsidRPr="005959C6">
        <w:t>8.2.2.1</w:t>
      </w:r>
      <w:r w:rsidRPr="005959C6">
        <w:tab/>
      </w:r>
      <w:r w:rsidRPr="005959C6">
        <w:tab/>
        <w:t>Soit avec le pneumatique d’essai de référence normalisé E1136 de l’American Society for Testing and Materials (ASTM), conformément à la méthode ASTM E1337-90, à une vitesse de 40 mph</w:t>
      </w:r>
      <w:r>
        <w:t> </w:t>
      </w:r>
      <w:r w:rsidRPr="005959C6">
        <w:t>;</w:t>
      </w:r>
    </w:p>
    <w:p w:rsidR="00CE07E7" w:rsidRPr="005959C6" w:rsidRDefault="00CE07E7" w:rsidP="00CE07E7">
      <w:pPr>
        <w:pStyle w:val="SingleTxtG"/>
        <w:ind w:left="2268" w:hanging="1134"/>
      </w:pPr>
      <w:r w:rsidRPr="005959C6">
        <w:t>8.2.2.2</w:t>
      </w:r>
      <w:r w:rsidRPr="005959C6">
        <w:tab/>
      </w:r>
      <w:r w:rsidRPr="005959C6">
        <w:tab/>
        <w:t>Soit par la méthode de détermination du coefficient d’adhérence (k), décrite à l’appendice 2 de l’annexe 6 du Règlement n</w:t>
      </w:r>
      <w:r w:rsidRPr="005959C6">
        <w:rPr>
          <w:vertAlign w:val="superscript"/>
        </w:rPr>
        <w:t>o</w:t>
      </w:r>
      <w:r w:rsidRPr="005959C6">
        <w:t> 13-H.</w:t>
      </w:r>
    </w:p>
    <w:p w:rsidR="00CE07E7" w:rsidRPr="005959C6" w:rsidRDefault="00CE07E7" w:rsidP="00CE07E7">
      <w:pPr>
        <w:pStyle w:val="SingleTxtG"/>
        <w:ind w:left="2268" w:hanging="1134"/>
      </w:pPr>
      <w:r w:rsidRPr="005959C6">
        <w:t>8.2.3</w:t>
      </w:r>
      <w:r w:rsidRPr="005959C6">
        <w:tab/>
      </w:r>
      <w:r w:rsidRPr="005959C6">
        <w:tab/>
        <w:t>Le revêtement d’essai doit avoir une pente régulière ne dépassant pas 1 %.</w:t>
      </w:r>
    </w:p>
    <w:p w:rsidR="00CE07E7" w:rsidRPr="005959C6" w:rsidRDefault="00CE07E7" w:rsidP="00CE07E7">
      <w:pPr>
        <w:pStyle w:val="SingleTxtG"/>
        <w:ind w:left="2268" w:hanging="1134"/>
      </w:pPr>
      <w:r w:rsidRPr="005959C6">
        <w:t>8.3</w:t>
      </w:r>
      <w:r w:rsidRPr="005959C6">
        <w:tab/>
      </w:r>
      <w:r w:rsidRPr="005959C6">
        <w:tab/>
        <w:t>Préparation du véhicule</w:t>
      </w:r>
    </w:p>
    <w:p w:rsidR="00CE07E7" w:rsidRPr="005959C6" w:rsidRDefault="00CE07E7" w:rsidP="00CE07E7">
      <w:pPr>
        <w:pStyle w:val="SingleTxtG"/>
        <w:ind w:left="2268" w:hanging="1134"/>
      </w:pPr>
      <w:r w:rsidRPr="005959C6">
        <w:t>8.3.1</w:t>
      </w:r>
      <w:r w:rsidRPr="005959C6">
        <w:tab/>
      </w:r>
      <w:r w:rsidRPr="005959C6">
        <w:tab/>
        <w:t>Le système de contrôle électronique de la stabilité doit être activé pour tous les essais.</w:t>
      </w:r>
    </w:p>
    <w:p w:rsidR="00CE07E7" w:rsidRPr="005959C6" w:rsidRDefault="00CE07E7" w:rsidP="00CE07E7">
      <w:pPr>
        <w:pStyle w:val="SingleTxtG"/>
        <w:ind w:left="2268" w:hanging="1134"/>
      </w:pPr>
      <w:r w:rsidRPr="005959C6">
        <w:t>8.3.2</w:t>
      </w:r>
      <w:r w:rsidRPr="005959C6">
        <w:tab/>
      </w:r>
      <w:r w:rsidRPr="005959C6">
        <w:tab/>
        <w:t>Masse du véhicule. Le véhicule doit être chargé de telle sorte que le réservoir de carburant soit rempli au moins à 90 % de sa contenance, que le poids à l’intérieur de l’habitacle soit de 168 kg, y compris le conducteur, et que le poids du matériel d’essai représente environ 59 kg (appareil de braquage, système de collecte des données et alimentation électrique de l’appareil de braquage), du lest pouvant être utilisé pour compenser les éventuelles insuffisances. Au besoin, le lest est posé sur le plancher derrière le siège du passager avant, ou encore devant celui-ci. Le lest doit être calé de telle façon qu’il ne se déplace pas pendant l’essai.</w:t>
      </w:r>
    </w:p>
    <w:p w:rsidR="00CE07E7" w:rsidRPr="005959C6" w:rsidRDefault="00CE07E7" w:rsidP="00CE07E7">
      <w:pPr>
        <w:pStyle w:val="SingleTxtG"/>
        <w:ind w:left="2268" w:hanging="1134"/>
      </w:pPr>
      <w:r w:rsidRPr="005959C6">
        <w:t>8.3.3</w:t>
      </w:r>
      <w:r w:rsidRPr="005959C6">
        <w:tab/>
      </w:r>
      <w:r w:rsidRPr="005959C6">
        <w:tab/>
        <w:t>Pneumatiques. Les pneumatiques sont gonflés à la (aux) pression(s) à froid recommandée(s) par le constructeur, par exemple telle(s) qu’elle(s) figure(nt) sur la fiche signalétique du véhicule ou sur l’étiquette prévue à cet effet</w:t>
      </w:r>
      <w:r>
        <w:t>. Les </w:t>
      </w:r>
      <w:r w:rsidRPr="005959C6">
        <w:t>pneumatiques peuvent être munis d’une chambre à air pour éviter le détalonnage.</w:t>
      </w:r>
    </w:p>
    <w:p w:rsidR="00CE07E7" w:rsidRPr="005959C6" w:rsidRDefault="00CE07E7" w:rsidP="00CE07E7">
      <w:pPr>
        <w:pStyle w:val="SingleTxtG"/>
        <w:ind w:left="2268" w:hanging="1134"/>
      </w:pPr>
      <w:r w:rsidRPr="005959C6">
        <w:t>8.3.4</w:t>
      </w:r>
      <w:r w:rsidRPr="005959C6">
        <w:tab/>
      </w:r>
      <w:r w:rsidRPr="005959C6">
        <w:tab/>
        <w:t>Béquilles antirenversement. Des béquilles antirenversement peuvent être utilisées lors des essais si l’on estime qu’elles sont nécessaires pour la sécurité des conducteurs. Dans ce cas, les dispositions ci-dessous s’appliquent pour les véhicules ayant un facteur de stabilité statique (SSF) ≤1,25 :</w:t>
      </w:r>
    </w:p>
    <w:p w:rsidR="00CE07E7" w:rsidRPr="005959C6" w:rsidRDefault="00CE07E7" w:rsidP="00CE07E7">
      <w:pPr>
        <w:pStyle w:val="SingleTxtG"/>
        <w:ind w:left="2268" w:hanging="1134"/>
      </w:pPr>
      <w:r w:rsidRPr="005959C6">
        <w:t>8.3.4.1</w:t>
      </w:r>
      <w:r w:rsidRPr="005959C6">
        <w:tab/>
      </w:r>
      <w:r w:rsidRPr="005959C6">
        <w:tab/>
        <w:t xml:space="preserve">Les véhicules dont la masse en ordre de marche est inférieure à 1 588 kg doivent être équipés de béquilles </w:t>
      </w:r>
      <w:r>
        <w:t>“</w:t>
      </w:r>
      <w:r w:rsidRPr="005959C6">
        <w:t>légères</w:t>
      </w:r>
      <w:r>
        <w:t>ˮ</w:t>
      </w:r>
      <w:r w:rsidRPr="005959C6">
        <w:t>, c’est-à-dire dont la masse maximum est de 27 kg et le moment d’inertie maximum en roulis de 27 kg</w:t>
      </w:r>
      <w:r>
        <w:t>•</w:t>
      </w:r>
      <w:r w:rsidRPr="005959C6">
        <w:t>m</w:t>
      </w:r>
      <w:r w:rsidRPr="005959C6">
        <w:rPr>
          <w:vertAlign w:val="superscript"/>
        </w:rPr>
        <w:t>2</w:t>
      </w:r>
      <w:r>
        <w:t> </w:t>
      </w:r>
      <w:r w:rsidRPr="005959C6">
        <w:t>;</w:t>
      </w:r>
    </w:p>
    <w:p w:rsidR="00CE07E7" w:rsidRPr="005959C6" w:rsidRDefault="00CE07E7" w:rsidP="00CE07E7">
      <w:pPr>
        <w:pStyle w:val="SingleTxtG"/>
        <w:ind w:left="2268" w:hanging="1134"/>
      </w:pPr>
      <w:r w:rsidRPr="005959C6">
        <w:t>8.3.4.2</w:t>
      </w:r>
      <w:r w:rsidRPr="005959C6">
        <w:tab/>
      </w:r>
      <w:r w:rsidRPr="005959C6">
        <w:tab/>
        <w:t xml:space="preserve">Les véhicules dont la masse en ordre de marche est comprise entre 1 588 kg et 2 722 kg doivent être équipés de béquilles </w:t>
      </w:r>
      <w:r>
        <w:t>“</w:t>
      </w:r>
      <w:r w:rsidRPr="005959C6">
        <w:t>normales</w:t>
      </w:r>
      <w:r>
        <w:t>ˮ</w:t>
      </w:r>
      <w:r w:rsidRPr="005959C6">
        <w:t>, c’est-à-dire ayant une masse maximum de 32 kg et un moment d’inertie maximum en roulis de 35,9 kg</w:t>
      </w:r>
      <w:r>
        <w:t>•</w:t>
      </w:r>
      <w:r w:rsidRPr="005959C6">
        <w:t>m</w:t>
      </w:r>
      <w:r w:rsidRPr="005959C6">
        <w:rPr>
          <w:vertAlign w:val="superscript"/>
        </w:rPr>
        <w:t>2</w:t>
      </w:r>
      <w:r>
        <w:t> </w:t>
      </w:r>
      <w:r w:rsidRPr="005959C6">
        <w:t>;</w:t>
      </w:r>
    </w:p>
    <w:p w:rsidR="00CE07E7" w:rsidRPr="005959C6" w:rsidRDefault="00CE07E7" w:rsidP="00CE07E7">
      <w:pPr>
        <w:pStyle w:val="SingleTxtG"/>
        <w:ind w:left="2268" w:hanging="1134"/>
      </w:pPr>
      <w:r w:rsidRPr="005959C6">
        <w:t>8.3.4.3</w:t>
      </w:r>
      <w:r w:rsidRPr="005959C6">
        <w:tab/>
      </w:r>
      <w:r w:rsidRPr="005959C6">
        <w:tab/>
        <w:t xml:space="preserve">Les véhicules ayant une masse en ordre de marche égale ou supérieure à 2 722 kg doivent être équipés de béquilles </w:t>
      </w:r>
      <w:r>
        <w:t>“</w:t>
      </w:r>
      <w:r w:rsidRPr="005959C6">
        <w:t>renforcées</w:t>
      </w:r>
      <w:r>
        <w:t>ˮ</w:t>
      </w:r>
      <w:r w:rsidRPr="005959C6">
        <w:t>, dont la masse maximum est de 39 kg et le moment d’inertie maximum en roulis, de 40,7 kg</w:t>
      </w:r>
      <w:r>
        <w:t>•</w:t>
      </w:r>
      <w:r w:rsidRPr="005959C6">
        <w:t>m</w:t>
      </w:r>
      <w:r w:rsidRPr="005959C6">
        <w:rPr>
          <w:vertAlign w:val="superscript"/>
        </w:rPr>
        <w:t>2</w:t>
      </w:r>
      <w:r w:rsidRPr="005959C6">
        <w:t>.</w:t>
      </w:r>
    </w:p>
    <w:p w:rsidR="00CE07E7" w:rsidRDefault="00CE07E7" w:rsidP="00CE07E7">
      <w:pPr>
        <w:pStyle w:val="SingleTxtG"/>
        <w:ind w:left="2268" w:hanging="1134"/>
      </w:pPr>
      <w:r w:rsidRPr="005959C6">
        <w:t>8.3.5</w:t>
      </w:r>
      <w:r w:rsidRPr="005959C6">
        <w:tab/>
      </w:r>
      <w:r w:rsidRPr="005959C6">
        <w:tab/>
        <w:t xml:space="preserve">Appareil de braquage. Un appareil de braquage programmé pour faire effectuer au véhicule les manœuvres prescrites est utilisé pour les </w:t>
      </w:r>
      <w:r w:rsidR="00BA6E77">
        <w:t xml:space="preserve">paragraphes </w:t>
      </w:r>
      <w:r w:rsidR="00D82862">
        <w:t xml:space="preserve">9.5.2, 9.5.3, 9.6 et </w:t>
      </w:r>
      <w:r w:rsidRPr="005959C6">
        <w:t>9.9. Il doit être capable de produire des couples de braquage compris entre 40 et 60 Nm, à une vitesse angulaire du volant pouvant atteindre jusqu’à 1 200 degrés par seconde.</w:t>
      </w:r>
    </w:p>
    <w:p w:rsidR="00CE07E7" w:rsidRPr="007826A4" w:rsidRDefault="00CE07E7" w:rsidP="00CE07E7">
      <w:pPr>
        <w:pStyle w:val="HChG"/>
      </w:pPr>
      <w:r w:rsidRPr="007826A4">
        <w:tab/>
      </w:r>
      <w:r w:rsidRPr="007826A4">
        <w:tab/>
        <w:t>9.</w:t>
      </w:r>
      <w:r w:rsidRPr="007826A4">
        <w:tab/>
      </w:r>
      <w:r w:rsidRPr="007826A4">
        <w:tab/>
        <w:t>Procédure d’essai</w:t>
      </w:r>
    </w:p>
    <w:p w:rsidR="00CE07E7" w:rsidRPr="007826A4" w:rsidRDefault="00CE07E7" w:rsidP="00CE07E7">
      <w:pPr>
        <w:pStyle w:val="SingleTxtG"/>
        <w:ind w:left="2268" w:hanging="1134"/>
      </w:pPr>
      <w:r w:rsidRPr="007826A4">
        <w:t>9.1</w:t>
      </w:r>
      <w:r w:rsidRPr="007826A4">
        <w:tab/>
      </w:r>
      <w:r w:rsidRPr="007826A4">
        <w:tab/>
        <w:t>Gonfler les pneumatiques du véhicule à la (aux) pression(s) à froid recommandée(s) par le constructeur, telle(s) qu’elle(s) figure(nt) sur la fiche signalétique du véhicule ou sur l’étiquette prévue à cet effet, par exemple.</w:t>
      </w:r>
    </w:p>
    <w:p w:rsidR="00CE07E7" w:rsidRPr="007826A4" w:rsidRDefault="00CE07E7" w:rsidP="00CE07E7">
      <w:pPr>
        <w:pStyle w:val="SingleTxtG"/>
        <w:ind w:left="2268" w:hanging="1134"/>
      </w:pPr>
      <w:r w:rsidRPr="007826A4">
        <w:t>9.2</w:t>
      </w:r>
      <w:r w:rsidRPr="007826A4">
        <w:tab/>
      </w:r>
      <w:r w:rsidRPr="007826A4">
        <w:tab/>
        <w:t xml:space="preserve">Vérification du fonctionnement de la lampe témoin. Le véhicule étant à l’arrêt et la commande de contact étant sur la position </w:t>
      </w:r>
      <w:r>
        <w:t>“</w:t>
      </w:r>
      <w:r w:rsidRPr="007826A4">
        <w:t>Verrouillé</w:t>
      </w:r>
      <w:r>
        <w:t>ˮ</w:t>
      </w:r>
      <w:r w:rsidRPr="007826A4">
        <w:t xml:space="preserve"> ou </w:t>
      </w:r>
      <w:r>
        <w:t>“</w:t>
      </w:r>
      <w:r w:rsidRPr="007826A4">
        <w:t>Arrêt</w:t>
      </w:r>
      <w:r>
        <w:t>ˮ</w:t>
      </w:r>
      <w:r w:rsidRPr="007826A4">
        <w:t xml:space="preserve">, mettre la commande de contact sur la position </w:t>
      </w:r>
      <w:r>
        <w:t>“</w:t>
      </w:r>
      <w:r w:rsidRPr="007826A4">
        <w:t>Marche</w:t>
      </w:r>
      <w:r>
        <w:t>ˮ</w:t>
      </w:r>
      <w:r w:rsidRPr="007826A4">
        <w:t xml:space="preserve"> ou, selon le cas, la position spéciale de contrôle des lampes. Le témoin de défaut de fonctionnement de l’ESC doit s’allumer pour vérification du fonctionnement de la lampe, comme prescrit au </w:t>
      </w:r>
      <w:r w:rsidR="00BA6E77">
        <w:t xml:space="preserve">paragraphe </w:t>
      </w:r>
      <w:r w:rsidRPr="007826A4">
        <w:t xml:space="preserve">7.4.1.3, et, si le véhicule en est équipé, le témoin de désactivation de l’ESC doit aussi s’allumer pour vérification du fonctionnement de la lampe, comme prescrit au paragraphe 7.6.2.3. La vérification du fonctionnement de la lampe du témoin n’est pas requise pour un témoin figurant dans un espace d’affichage commun, comme indiqué aux </w:t>
      </w:r>
      <w:r w:rsidR="00BA6E77">
        <w:t xml:space="preserve">paragraphes </w:t>
      </w:r>
      <w:r w:rsidRPr="007826A4">
        <w:t>7.4.3 et 7.6.4.</w:t>
      </w:r>
    </w:p>
    <w:p w:rsidR="00CE07E7" w:rsidRPr="007826A4" w:rsidRDefault="00CE07E7" w:rsidP="00CE07E7">
      <w:pPr>
        <w:pStyle w:val="SingleTxtG"/>
        <w:ind w:left="2268" w:hanging="1134"/>
      </w:pPr>
      <w:r w:rsidRPr="007826A4">
        <w:t>9.3</w:t>
      </w:r>
      <w:r w:rsidRPr="007826A4">
        <w:tab/>
      </w:r>
      <w:r w:rsidRPr="007826A4">
        <w:tab/>
        <w:t xml:space="preserve">Contrôle de la commande </w:t>
      </w:r>
      <w:r w:rsidR="00370906">
        <w:t>de désactivation de l’</w:t>
      </w:r>
      <w:r w:rsidRPr="007826A4">
        <w:t xml:space="preserve">ESC. Sur les véhicules équipés d’une </w:t>
      </w:r>
      <w:r w:rsidR="00370906">
        <w:t>telle commande</w:t>
      </w:r>
      <w:r w:rsidRPr="007826A4">
        <w:t xml:space="preserve">, le véhicule étant à l’arrêt et </w:t>
      </w:r>
      <w:r w:rsidR="00370906">
        <w:t>l</w:t>
      </w:r>
      <w:r w:rsidRPr="007826A4">
        <w:t xml:space="preserve">e contact étant </w:t>
      </w:r>
      <w:r w:rsidR="00370906">
        <w:t>coupé</w:t>
      </w:r>
      <w:r w:rsidR="00D82862">
        <w:t xml:space="preserve"> mettre le contact.</w:t>
      </w:r>
      <w:r w:rsidRPr="007826A4">
        <w:t xml:space="preserve"> </w:t>
      </w:r>
      <w:r w:rsidR="00D82862">
        <w:t>A</w:t>
      </w:r>
      <w:r w:rsidRPr="007826A4">
        <w:t xml:space="preserve">ctionner la commande </w:t>
      </w:r>
      <w:r w:rsidR="00966BE0">
        <w:t>de désactivation de l’</w:t>
      </w:r>
      <w:r w:rsidRPr="007826A4">
        <w:t xml:space="preserve">ESC et vérifier que le témoin </w:t>
      </w:r>
      <w:r w:rsidR="00966BE0">
        <w:t xml:space="preserve">correspondant </w:t>
      </w:r>
      <w:r w:rsidRPr="007826A4">
        <w:t>s’allum</w:t>
      </w:r>
      <w:r>
        <w:t xml:space="preserve">e, comme prescrit au </w:t>
      </w:r>
      <w:r w:rsidR="00BA6E77">
        <w:t xml:space="preserve">paragraphe </w:t>
      </w:r>
      <w:r w:rsidRPr="007826A4">
        <w:t xml:space="preserve">7.6.2. </w:t>
      </w:r>
      <w:r w:rsidR="00966BE0">
        <w:t>Couper le</w:t>
      </w:r>
      <w:r w:rsidRPr="007826A4">
        <w:t xml:space="preserve"> contact</w:t>
      </w:r>
      <w:r w:rsidR="00966BE0">
        <w:t>.</w:t>
      </w:r>
      <w:r w:rsidRPr="007826A4">
        <w:t xml:space="preserve"> Remettre le contact </w:t>
      </w:r>
      <w:r w:rsidR="00966BE0">
        <w:t xml:space="preserve">de désactivation de l’ESC </w:t>
      </w:r>
      <w:r w:rsidRPr="007826A4">
        <w:t>et vérifier que le témoin</w:t>
      </w:r>
      <w:r w:rsidR="00966BE0">
        <w:t xml:space="preserve"> </w:t>
      </w:r>
      <w:r w:rsidRPr="007826A4">
        <w:t xml:space="preserve">s’est éteint, ce qui indique que le système ESC a été réactivé comme prescrit au </w:t>
      </w:r>
      <w:r w:rsidR="00BA6E77">
        <w:t xml:space="preserve">paragraphe </w:t>
      </w:r>
      <w:r w:rsidRPr="007826A4">
        <w:t>7.5.1.</w:t>
      </w:r>
    </w:p>
    <w:p w:rsidR="00CE07E7" w:rsidRPr="007826A4" w:rsidRDefault="00CE07E7" w:rsidP="00CE07E7">
      <w:pPr>
        <w:pStyle w:val="SingleTxtG"/>
        <w:ind w:left="2268" w:hanging="1134"/>
      </w:pPr>
      <w:r w:rsidRPr="007826A4">
        <w:t>9.4</w:t>
      </w:r>
      <w:r w:rsidRPr="007826A4">
        <w:tab/>
      </w:r>
      <w:r w:rsidRPr="007826A4">
        <w:tab/>
        <w:t>Conditionnement des freins</w:t>
      </w:r>
    </w:p>
    <w:p w:rsidR="00CE07E7" w:rsidRPr="007826A4" w:rsidRDefault="00CE07E7" w:rsidP="00CE07E7">
      <w:pPr>
        <w:pStyle w:val="SingleTxtG"/>
        <w:ind w:left="2268"/>
      </w:pPr>
      <w:r w:rsidRPr="007826A4">
        <w:tab/>
        <w:t xml:space="preserve">Conditionner les freins en procédant de la manière décrite aux </w:t>
      </w:r>
      <w:r w:rsidR="00BA6E77">
        <w:t>paragraphes </w:t>
      </w:r>
      <w:r w:rsidRPr="007826A4">
        <w:t>9.4.1 à 9.4.4.</w:t>
      </w:r>
    </w:p>
    <w:p w:rsidR="00CE07E7" w:rsidRPr="007826A4" w:rsidRDefault="00CE07E7" w:rsidP="00CE07E7">
      <w:pPr>
        <w:pStyle w:val="SingleTxtG"/>
        <w:ind w:left="2268" w:hanging="1134"/>
      </w:pPr>
      <w:r w:rsidRPr="007826A4">
        <w:t>9.4.1</w:t>
      </w:r>
      <w:r w:rsidRPr="007826A4">
        <w:tab/>
      </w:r>
      <w:r w:rsidRPr="007826A4">
        <w:tab/>
        <w:t>Exécuter 10</w:t>
      </w:r>
      <w:r w:rsidR="00D82862">
        <w:t xml:space="preserve"> </w:t>
      </w:r>
      <w:r w:rsidRPr="007826A4">
        <w:t>arrêts à partir d’une vitesse de 56 km/h, avec une décélération moyenne d’environ 0,5 g.</w:t>
      </w:r>
    </w:p>
    <w:p w:rsidR="00CE07E7" w:rsidRPr="007826A4" w:rsidRDefault="00CE07E7" w:rsidP="00CE07E7">
      <w:pPr>
        <w:pStyle w:val="SingleTxtG"/>
        <w:ind w:left="2268" w:hanging="1134"/>
      </w:pPr>
      <w:r w:rsidRPr="007826A4">
        <w:t>9.4.2</w:t>
      </w:r>
      <w:r w:rsidRPr="007826A4">
        <w:tab/>
      </w:r>
      <w:r w:rsidRPr="007826A4">
        <w:tab/>
        <w:t>Immédiatement après la série d’arrêts à partir de 56 km/h, exécuter trois arrêts supplémentaires à partir de 72 km/h, avec une décélération plus élevée.</w:t>
      </w:r>
    </w:p>
    <w:p w:rsidR="00CE07E7" w:rsidRPr="007826A4" w:rsidRDefault="00CE07E7" w:rsidP="00CE07E7">
      <w:pPr>
        <w:pStyle w:val="SingleTxtG"/>
        <w:ind w:left="2268" w:hanging="1134"/>
      </w:pPr>
      <w:r w:rsidRPr="007826A4">
        <w:t>9.4.3</w:t>
      </w:r>
      <w:r w:rsidRPr="007826A4">
        <w:tab/>
      </w:r>
      <w:r w:rsidRPr="007826A4">
        <w:tab/>
        <w:t xml:space="preserve">Lors de l’exécution des arrêts décrits au </w:t>
      </w:r>
      <w:r w:rsidR="00BA6E77">
        <w:t xml:space="preserve">paragraphe </w:t>
      </w:r>
      <w:r w:rsidRPr="007826A4">
        <w:t>9.4.2, une force suffisante doit être appliquée à la pédale de frein pour actionner le système antiblocage des roues (ABS) sur la plus grande partie de chaque manœuvre de freinage.</w:t>
      </w:r>
    </w:p>
    <w:p w:rsidR="00CE07E7" w:rsidRPr="007826A4" w:rsidRDefault="00CE07E7" w:rsidP="00CE07E7">
      <w:pPr>
        <w:pStyle w:val="SingleTxtG"/>
        <w:ind w:left="2268" w:hanging="1134"/>
      </w:pPr>
      <w:r w:rsidRPr="007826A4">
        <w:t>9.4.4</w:t>
      </w:r>
      <w:r w:rsidRPr="007826A4">
        <w:tab/>
      </w:r>
      <w:r w:rsidRPr="007826A4">
        <w:tab/>
        <w:t xml:space="preserve">Après l’exécution du dernier arrêt prescrit au </w:t>
      </w:r>
      <w:r w:rsidR="00BA6E77">
        <w:t xml:space="preserve">paragraphe </w:t>
      </w:r>
      <w:r w:rsidRPr="007826A4">
        <w:t xml:space="preserve">9.4.2, le véhicule doit être conduit à une vitesse de 72 km/h pendant </w:t>
      </w:r>
      <w:r>
        <w:t>cinq (</w:t>
      </w:r>
      <w:r w:rsidRPr="007826A4">
        <w:t>5</w:t>
      </w:r>
      <w:r>
        <w:t xml:space="preserve">) </w:t>
      </w:r>
      <w:r w:rsidRPr="007826A4">
        <w:t>minutes de façon à refroidir les freins.</w:t>
      </w:r>
    </w:p>
    <w:p w:rsidR="00CE07E7" w:rsidRPr="007826A4" w:rsidRDefault="00CE07E7" w:rsidP="00CE07E7">
      <w:pPr>
        <w:pStyle w:val="SingleTxtG"/>
        <w:ind w:left="2268" w:hanging="1134"/>
      </w:pPr>
      <w:r w:rsidRPr="007826A4">
        <w:t>9.5</w:t>
      </w:r>
      <w:r w:rsidRPr="007826A4">
        <w:tab/>
      </w:r>
      <w:r w:rsidRPr="007826A4">
        <w:tab/>
        <w:t>Conditionnement des pneumatiques</w:t>
      </w:r>
    </w:p>
    <w:p w:rsidR="00CE07E7" w:rsidRPr="007826A4" w:rsidRDefault="00CE07E7" w:rsidP="00CE07E7">
      <w:pPr>
        <w:pStyle w:val="SingleTxtG"/>
        <w:ind w:left="2268"/>
      </w:pPr>
      <w:r>
        <w:tab/>
      </w:r>
      <w:r w:rsidRPr="007826A4">
        <w:t xml:space="preserve">Conditionner les pneumatiques en appliquant la procédure décrite aux </w:t>
      </w:r>
      <w:r w:rsidR="00BA6E77">
        <w:t xml:space="preserve">paragraphes </w:t>
      </w:r>
      <w:r w:rsidRPr="007826A4">
        <w:t xml:space="preserve">9.5.1 à 9.5.3 en vue de faire disparaître l’agent de démoulage et de porter les pneumatiques à leur température de fonctionnement immédiatement avant l’exécution des parcours prescrits aux </w:t>
      </w:r>
      <w:r w:rsidR="00BA6E77">
        <w:t xml:space="preserve">paragraphes </w:t>
      </w:r>
      <w:r w:rsidRPr="007826A4">
        <w:t>9.6 et 9.9.</w:t>
      </w:r>
    </w:p>
    <w:p w:rsidR="00CE07E7" w:rsidRPr="007826A4" w:rsidRDefault="00CE07E7" w:rsidP="00CE07E7">
      <w:pPr>
        <w:pStyle w:val="SingleTxtG"/>
        <w:ind w:left="2268" w:hanging="1134"/>
      </w:pPr>
      <w:r w:rsidRPr="007826A4">
        <w:t>9.5.1</w:t>
      </w:r>
      <w:r w:rsidRPr="007826A4">
        <w:tab/>
      </w:r>
      <w:r w:rsidRPr="007826A4">
        <w:tab/>
        <w:t>Conduire le véhicule d’essai en suivant un cercle de 30 mètres de diamètre à une vitesse produisant une accélération latérale d’environ 0,5 à 0,6 g, sur trois tours dans le sens des aiguilles d’une montre, puis trois tours en sens contraire.</w:t>
      </w:r>
    </w:p>
    <w:p w:rsidR="00CE07E7" w:rsidRPr="007826A4" w:rsidRDefault="00CE07E7" w:rsidP="00CE07E7">
      <w:pPr>
        <w:pStyle w:val="SingleTxtG"/>
        <w:ind w:left="2268" w:hanging="1134"/>
      </w:pPr>
      <w:r w:rsidRPr="007826A4">
        <w:t>9.5.2</w:t>
      </w:r>
      <w:r w:rsidRPr="007826A4">
        <w:tab/>
      </w:r>
      <w:r w:rsidRPr="007826A4">
        <w:tab/>
        <w:t>En appliquant à la commande de direction un signal sinusoïdal de 1 Hz, avec un angle de braquage de pointe au volant correspondant à une accélération latérale de 0,5 à 0,6 g et à une vitesse de 56 km/h, on fait accomplir au véhicule quatre parcours comprenant chacun 10 cycles sinusoïdaux de braquage.</w:t>
      </w:r>
    </w:p>
    <w:p w:rsidR="00CE07E7" w:rsidRPr="007826A4" w:rsidRDefault="00CE07E7" w:rsidP="00CE07E7">
      <w:pPr>
        <w:pStyle w:val="SingleTxtG"/>
        <w:ind w:left="2268" w:hanging="1134"/>
      </w:pPr>
      <w:r w:rsidRPr="007826A4">
        <w:t>9.5.3</w:t>
      </w:r>
      <w:r w:rsidRPr="007826A4">
        <w:tab/>
      </w:r>
      <w:r w:rsidRPr="007826A4">
        <w:tab/>
        <w:t>L’amplitude de braquage du volant lors du cycle final du dernier parcours doit être deux fois celle des autres cycles. Le délai maximal admis entre deux parcours circulaires ou deux parcours avec cycles sinusoïdaux est de</w:t>
      </w:r>
      <w:r>
        <w:t xml:space="preserve"> cinq (</w:t>
      </w:r>
      <w:r w:rsidRPr="007826A4">
        <w:t>5</w:t>
      </w:r>
      <w:r>
        <w:t>)</w:t>
      </w:r>
      <w:r w:rsidRPr="007826A4">
        <w:t> minutes.</w:t>
      </w:r>
    </w:p>
    <w:p w:rsidR="00CE07E7" w:rsidRPr="007826A4" w:rsidRDefault="00CE07E7" w:rsidP="00CE07E7">
      <w:pPr>
        <w:pStyle w:val="SingleTxtG"/>
        <w:ind w:left="2268" w:hanging="1134"/>
      </w:pPr>
      <w:r w:rsidRPr="007826A4">
        <w:t>9.6</w:t>
      </w:r>
      <w:r w:rsidRPr="007826A4">
        <w:tab/>
      </w:r>
      <w:r w:rsidRPr="007826A4">
        <w:tab/>
        <w:t>Manœuvre avec un angle de braquage croissant progressivement</w:t>
      </w:r>
    </w:p>
    <w:p w:rsidR="00CE07E7" w:rsidRPr="007826A4" w:rsidRDefault="00CE07E7" w:rsidP="00CE07E7">
      <w:pPr>
        <w:pStyle w:val="SingleTxtG"/>
        <w:ind w:left="2268"/>
      </w:pPr>
      <w:r>
        <w:tab/>
      </w:r>
      <w:r w:rsidRPr="007826A4">
        <w:t xml:space="preserve">Le véhicule doit effectuer deux séries de parcours avec un angle de braquage croissant progressivement, à une vitesse constante de 80 </w:t>
      </w:r>
      <w:r w:rsidR="00D82862">
        <w:sym w:font="Symbol" w:char="F0B1"/>
      </w:r>
      <w:r w:rsidRPr="007826A4">
        <w:t> </w:t>
      </w:r>
      <w:r>
        <w:t>2 </w:t>
      </w:r>
      <w:r w:rsidRPr="007826A4">
        <w:t>km/h et avec un signal de braquage croissant de 13,5 degrés par seconde jusqu’à ce qu’une accélération latérale d’environ 0,5 g soit obtenue. Chaque série d’essais est reproduite trois fois. Une série est effectuée avec braquage dans le sens contraire des aiguilles d’une montre, et l’autre avec braquage dans le sens des aiguilles d’une montre. Le délai maximal admis entre deux parcou</w:t>
      </w:r>
      <w:r>
        <w:t>rs est de cinq (</w:t>
      </w:r>
      <w:r w:rsidRPr="007826A4">
        <w:t>5</w:t>
      </w:r>
      <w:r>
        <w:t>)</w:t>
      </w:r>
      <w:r w:rsidRPr="007826A4">
        <w:t> minutes.</w:t>
      </w:r>
    </w:p>
    <w:p w:rsidR="00CE07E7" w:rsidRPr="007826A4" w:rsidRDefault="00CE07E7" w:rsidP="00CE07E7">
      <w:pPr>
        <w:pStyle w:val="SingleTxtG"/>
        <w:ind w:left="2268" w:hanging="1134"/>
      </w:pPr>
      <w:r w:rsidRPr="007826A4">
        <w:t>9.6.1</w:t>
      </w:r>
      <w:r w:rsidRPr="007826A4">
        <w:tab/>
      </w:r>
      <w:r w:rsidRPr="007826A4">
        <w:tab/>
        <w:t xml:space="preserve">À partir des essais de braquage à un angle croissant progressivement, on détermine la quantité </w:t>
      </w:r>
      <w:r>
        <w:t>“</w:t>
      </w:r>
      <w:r w:rsidRPr="007826A4">
        <w:t>A</w:t>
      </w:r>
      <w:r>
        <w:t>ˮ</w:t>
      </w:r>
      <w:r w:rsidRPr="007826A4">
        <w:t xml:space="preserve">. </w:t>
      </w:r>
      <w:r>
        <w:t>“</w:t>
      </w:r>
      <w:r w:rsidRPr="007826A4">
        <w:t>A</w:t>
      </w:r>
      <w:r>
        <w:t>ˮ</w:t>
      </w:r>
      <w:r w:rsidRPr="007826A4">
        <w:t xml:space="preserve"> est l’angle de braquage du volant, en degrés, qui produit une accélération latérale en régime stabilisé (corrigée par les méthodes décrites au </w:t>
      </w:r>
      <w:r w:rsidR="00BA6E77">
        <w:t xml:space="preserve">paragraphe </w:t>
      </w:r>
      <w:r w:rsidRPr="007826A4">
        <w:t xml:space="preserve">9.11.3) de 0,3 g pour le véhicule d’essai. Par régression linéaire, on calcule </w:t>
      </w:r>
      <w:r>
        <w:t>“</w:t>
      </w:r>
      <w:r w:rsidRPr="007826A4">
        <w:t>A</w:t>
      </w:r>
      <w:r>
        <w:t>ˮ</w:t>
      </w:r>
      <w:r w:rsidRPr="007826A4">
        <w:t xml:space="preserve">, arrondi au dixième de degré le plus proche, à partir des résultats des six essais de braquage à un angle croissant progressivement. On détermine la moyenne des six valeurs absolues de </w:t>
      </w:r>
      <w:r>
        <w:t>“</w:t>
      </w:r>
      <w:r w:rsidRPr="007826A4">
        <w:t>A</w:t>
      </w:r>
      <w:r>
        <w:t>ˮ</w:t>
      </w:r>
      <w:r w:rsidRPr="007826A4">
        <w:t xml:space="preserve">, arrondie au dixième de degré le plus proche, pour obtenir le résultat final </w:t>
      </w:r>
      <w:r>
        <w:t>“</w:t>
      </w:r>
      <w:r w:rsidRPr="007826A4">
        <w:t>A</w:t>
      </w:r>
      <w:r>
        <w:t>ˮ</w:t>
      </w:r>
      <w:r w:rsidRPr="007826A4">
        <w:t>, qui est utilisé comme indiqué ci-après.</w:t>
      </w:r>
    </w:p>
    <w:p w:rsidR="00CE07E7" w:rsidRPr="007826A4" w:rsidRDefault="00CE07E7" w:rsidP="00CE07E7">
      <w:pPr>
        <w:pStyle w:val="SingleTxtG"/>
        <w:ind w:left="2268" w:hanging="1134"/>
      </w:pPr>
      <w:r w:rsidRPr="007826A4">
        <w:t>9.7</w:t>
      </w:r>
      <w:r w:rsidRPr="007826A4">
        <w:tab/>
      </w:r>
      <w:r w:rsidRPr="007826A4">
        <w:tab/>
        <w:t xml:space="preserve">Après avoir déterminé la valeur </w:t>
      </w:r>
      <w:r>
        <w:t>“</w:t>
      </w:r>
      <w:r w:rsidRPr="007826A4">
        <w:t>A</w:t>
      </w:r>
      <w:r>
        <w:t>ˮ</w:t>
      </w:r>
      <w:r w:rsidRPr="007826A4">
        <w:t xml:space="preserve">, il convient d’exécuter la procédure de conditionnement des pneumatiques décrite au </w:t>
      </w:r>
      <w:r w:rsidR="00BA6E77">
        <w:t xml:space="preserve">paragraphe </w:t>
      </w:r>
      <w:r w:rsidRPr="007826A4">
        <w:t xml:space="preserve">9.5, sans remplacer les pneumatiques, immédiatement avant l’exécution de l’essai Sinus avec palier décrit au </w:t>
      </w:r>
      <w:r w:rsidR="00BA6E77">
        <w:t xml:space="preserve">paragraphe </w:t>
      </w:r>
      <w:r w:rsidRPr="007826A4">
        <w:t xml:space="preserve">9.9. La première série de manœuvres Sinus avec palier doit commencer au plus tard deux heures après l’achèvement des essais de braquage à un angle croissant progressivement prescrits au </w:t>
      </w:r>
      <w:r w:rsidR="00BA6E77">
        <w:t xml:space="preserve">paragraphe </w:t>
      </w:r>
      <w:r w:rsidRPr="007826A4">
        <w:t>9.6.</w:t>
      </w:r>
    </w:p>
    <w:p w:rsidR="00CE07E7" w:rsidRPr="007826A4" w:rsidRDefault="00CE07E7" w:rsidP="00CE07E7">
      <w:pPr>
        <w:pStyle w:val="SingleTxtG"/>
        <w:ind w:left="2268" w:hanging="1134"/>
      </w:pPr>
      <w:r w:rsidRPr="007826A4">
        <w:t>9.8</w:t>
      </w:r>
      <w:r w:rsidRPr="007826A4">
        <w:tab/>
      </w:r>
      <w:r w:rsidRPr="007826A4">
        <w:tab/>
        <w:t xml:space="preserve">Vérifier que le système ESC est activé en contrôlant que le témoin de défaut de fonctionnement de l’ESC et le témoin de désactivation de l’ESC </w:t>
      </w:r>
      <w:r w:rsidR="00966BE0">
        <w:t>s’il existe</w:t>
      </w:r>
      <w:r w:rsidRPr="007826A4">
        <w:t xml:space="preserve"> ne sont pas allumés.</w:t>
      </w:r>
    </w:p>
    <w:p w:rsidR="00CE07E7" w:rsidRPr="007826A4" w:rsidRDefault="00CE07E7" w:rsidP="00CE07E7">
      <w:pPr>
        <w:pStyle w:val="SingleTxtG"/>
        <w:ind w:left="2268" w:hanging="1134"/>
      </w:pPr>
      <w:r w:rsidRPr="007826A4">
        <w:t>9.9</w:t>
      </w:r>
      <w:r w:rsidRPr="007826A4">
        <w:tab/>
      </w:r>
      <w:r w:rsidRPr="007826A4">
        <w:tab/>
        <w:t>Essai de manœuvre avec impulsion Sinus avec palier pour contrôler l’intervention de correction du survirage et la réactivité</w:t>
      </w:r>
    </w:p>
    <w:p w:rsidR="00CE07E7" w:rsidRPr="007826A4" w:rsidRDefault="00CE07E7" w:rsidP="00CE07E7">
      <w:pPr>
        <w:pStyle w:val="SingleTxtG"/>
        <w:ind w:left="2268"/>
      </w:pPr>
      <w:r>
        <w:tab/>
      </w:r>
      <w:r w:rsidRPr="007826A4">
        <w:t>Le véhicule est soumis à deux séries de parcours dans les conditions suivantes : un signal de direction en forme d’onde sinusoïdale de 0,7 Hz et un temps de latence de 500 ms débutant à la deuxième pointe d’amplitude, comme indiqué à la figure 2 (essai de manœuvre Sinus avec palier). Pour la première série, le volant est braqué dans le sens contraire des aiguilles d’une montre pendant la première demi-période</w:t>
      </w:r>
      <w:r>
        <w:t> </w:t>
      </w:r>
      <w:r w:rsidRPr="007826A4">
        <w:t xml:space="preserve">; pour la seconde, il est braqué dans le sens des aiguilles d’une montre pendant la première demi-période </w:t>
      </w:r>
      <w:r w:rsidRPr="00214CF8">
        <w:rPr>
          <w:spacing w:val="-2"/>
        </w:rPr>
        <w:t>également. On effectue un arrêt de refroidissement du véhicule pendant une durée de quatre-vingt-dix (90) secondes à cinq (5) minutes entre deux parcours.</w:t>
      </w:r>
    </w:p>
    <w:p w:rsidR="00CE07E7" w:rsidRDefault="00CE07E7" w:rsidP="00CE07E7">
      <w:pPr>
        <w:pStyle w:val="H23G"/>
      </w:pPr>
      <w:r w:rsidRPr="007826A4">
        <w:tab/>
      </w:r>
      <w:r w:rsidRPr="007826A4">
        <w:tab/>
      </w:r>
      <w:r w:rsidRPr="00935ECC">
        <w:rPr>
          <w:b w:val="0"/>
        </w:rPr>
        <w:t>Figure 2</w:t>
      </w:r>
      <w:r w:rsidRPr="007826A4">
        <w:t xml:space="preserve"> </w:t>
      </w:r>
      <w:r w:rsidRPr="007826A4">
        <w:br/>
        <w:t>Impulsion Sinus avec palier</w:t>
      </w:r>
    </w:p>
    <w:p w:rsidR="00CE07E7" w:rsidRDefault="00CE07E7" w:rsidP="00CE07E7">
      <w:pPr>
        <w:pStyle w:val="SingleTxtG"/>
      </w:pPr>
      <w:r>
        <w:rPr>
          <w:noProof/>
          <w:lang w:val="en-GB" w:eastAsia="en-GB"/>
        </w:rPr>
        <mc:AlternateContent>
          <mc:Choice Requires="wps">
            <w:drawing>
              <wp:anchor distT="0" distB="0" distL="114300" distR="114300" simplePos="0" relativeHeight="251674624" behindDoc="0" locked="0" layoutInCell="1" allowOverlap="1" wp14:anchorId="2E9E9B54" wp14:editId="15B9BF5C">
                <wp:simplePos x="0" y="0"/>
                <wp:positionH relativeFrom="column">
                  <wp:posOffset>1051560</wp:posOffset>
                </wp:positionH>
                <wp:positionV relativeFrom="paragraph">
                  <wp:posOffset>2177415</wp:posOffset>
                </wp:positionV>
                <wp:extent cx="462280" cy="257175"/>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46228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7838" w:rsidRPr="00B7060A" w:rsidRDefault="00207838" w:rsidP="00CE07E7">
                            <w:pPr>
                              <w:jc w:val="right"/>
                              <w:rPr>
                                <w:b/>
                              </w:rPr>
                            </w:pPr>
                            <w:r>
                              <w:rPr>
                                <w:b/>
                              </w:rPr>
                              <w:t>−δ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Zone de texte 21" o:spid="_x0000_s1037" type="#_x0000_t202" style="position:absolute;left:0;text-align:left;margin-left:82.8pt;margin-top:171.45pt;width:36.4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rtHhgIAAHAFAAAOAAAAZHJzL2Uyb0RvYy54bWysVN9P2zAQfp+0/8Hy+0ibtcAqUtSBmCYh&#10;QIMJaW+uY7fRHNuz3Sblr99nJylVtxemvSTnu8/n+/HdXVy2tSJb4XxldEHHJyNKhOamrPSqoN+f&#10;bj6cU+ID0yVTRouC7oSnl/P37y4aOxO5WRtVCkfgRPtZYwu6DsHOsszztaiZPzFWaBilcTULOLpV&#10;VjrWwHutsnw0Os0a40rrDBfeQ3vdGek8+ZdS8HAvpReBqIIitpC+Ln2X8ZvNL9hs5ZhdV7wPg/1D&#10;FDWrNB7du7pmgZGNq/5wVVfcGW9kOOGmzoyUFRcpB2QzHh1l87hmVqRcUBxv92Xy/88tv9s+OFKV&#10;Bc3HlGhWo0c/0ClSChJEGwSBHkVqrJ8B+2iBDu1n06LZg95DGXNvpavjH1kR2FHu3b7EcEU4lJPT&#10;PD+HhcOUT8/GZ9PoJXu9bJ0PX4SpSRQK6tDBVFi2vfWhgw6Q+JY2N5VSqYtKk6agpx+no3Rhb4Fz&#10;pSNWJD70bmJCXeBJCjslIkbpb0KiHin+qEhMFFfKkS0DhxjnQoeUevILdERJBPGWiz3+Naq3XO7y&#10;GF42Ouwv15U2LmV/FHb5cwhZdnjU/CDvKIZ22SYijPeNXZpyh347042Nt/ymQldumQ8PzGFO0EjM&#10;frjHRyqD6pteomRt3Mvf9BEP+sJKSYO5K6j/tWFOUKK+ahD703gyiYOaDpPpWY6DO7QsDy16U18Z&#10;tAXcRXRJjPigBlE6Uz9jRSziqzAxzfF2QcMgXoVuG2DFcLFYJBBG07Jwqx8tj65jlyLnntpn5mxP&#10;zDgcd2aYUDY74meHTQSyi00ASxN5Y6G7qvYNwFgn+vcrKO6Nw3NCvS7K+W8AAAD//wMAUEsDBBQA&#10;BgAIAAAAIQBLQZn93QAAAAsBAAAPAAAAZHJzL2Rvd25yZXYueG1sTI/LboMwEEX3lfoP1lTqpmpM&#10;gCJKMFEViXUUkg9w8BRI/UDYBPr3na7a5Z05unOm3K9GsztOfnBWwHYTAUPbOjXYTsDlXL/mwHyQ&#10;VkntLAr4Rg/76vGhlIVyiz3hvQkdoxLrCymgD2EsOPdtj0b6jRvR0u7TTUYGilPH1SQXKjeax1GU&#10;cSMHSxd6OeKhx/armY0AFy8v+tRs68NxudXRccZz41GI56f1Ywcs4Br+YPjVJ3WoyOnqZqs805Sz&#10;t4xQAUkavwMjIk7yFNiVJnmSAq9K/v+H6gcAAP//AwBQSwECLQAUAAYACAAAACEAtoM4kv4AAADh&#10;AQAAEwAAAAAAAAAAAAAAAAAAAAAAW0NvbnRlbnRfVHlwZXNdLnhtbFBLAQItABQABgAIAAAAIQA4&#10;/SH/1gAAAJQBAAALAAAAAAAAAAAAAAAAAC8BAABfcmVscy8ucmVsc1BLAQItABQABgAIAAAAIQBc&#10;krtHhgIAAHAFAAAOAAAAAAAAAAAAAAAAAC4CAABkcnMvZTJvRG9jLnhtbFBLAQItABQABgAIAAAA&#10;IQBLQZn93QAAAAsBAAAPAAAAAAAAAAAAAAAAAOAEAABkcnMvZG93bnJldi54bWxQSwUGAAAAAAQA&#10;BADzAAAA6gUAAAAA&#10;" filled="f" stroked="f" strokeweight=".5pt">
                <v:textbox style="mso-fit-shape-to-text:t">
                  <w:txbxContent>
                    <w:p w:rsidR="00207838" w:rsidRPr="00B7060A" w:rsidRDefault="00207838" w:rsidP="00CE07E7">
                      <w:pPr>
                        <w:jc w:val="right"/>
                        <w:rPr>
                          <w:b/>
                        </w:rPr>
                      </w:pPr>
                      <w:r>
                        <w:rPr>
                          <w:b/>
                        </w:rPr>
                        <w:t>−δ</w:t>
                      </w:r>
                    </w:p>
                  </w:txbxContent>
                </v:textbox>
              </v:shape>
            </w:pict>
          </mc:Fallback>
        </mc:AlternateContent>
      </w:r>
      <w:r>
        <w:rPr>
          <w:noProof/>
          <w:lang w:val="en-GB" w:eastAsia="en-GB"/>
        </w:rPr>
        <mc:AlternateContent>
          <mc:Choice Requires="wps">
            <w:drawing>
              <wp:anchor distT="0" distB="0" distL="114300" distR="114300" simplePos="0" relativeHeight="251671552" behindDoc="0" locked="0" layoutInCell="1" allowOverlap="1" wp14:anchorId="11EED7BC" wp14:editId="12D6FA53">
                <wp:simplePos x="0" y="0"/>
                <wp:positionH relativeFrom="column">
                  <wp:posOffset>956310</wp:posOffset>
                </wp:positionH>
                <wp:positionV relativeFrom="paragraph">
                  <wp:posOffset>43815</wp:posOffset>
                </wp:positionV>
                <wp:extent cx="548005" cy="257175"/>
                <wp:effectExtent l="0" t="0" r="0" b="0"/>
                <wp:wrapNone/>
                <wp:docPr id="18" name="Zone de texte 18"/>
                <wp:cNvGraphicFramePr/>
                <a:graphic xmlns:a="http://schemas.openxmlformats.org/drawingml/2006/main">
                  <a:graphicData uri="http://schemas.microsoft.com/office/word/2010/wordprocessingShape">
                    <wps:wsp>
                      <wps:cNvSpPr txBox="1"/>
                      <wps:spPr>
                        <a:xfrm>
                          <a:off x="0" y="0"/>
                          <a:ext cx="54800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7838" w:rsidRPr="00B7060A" w:rsidRDefault="00207838" w:rsidP="00CE07E7">
                            <w:pPr>
                              <w:jc w:val="right"/>
                              <w:rPr>
                                <w:b/>
                              </w:rPr>
                            </w:pPr>
                            <w:r>
                              <w:rPr>
                                <w:b/>
                              </w:rPr>
                              <w:t>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8" o:spid="_x0000_s1038" type="#_x0000_t202" style="position:absolute;left:0;text-align:left;margin-left:75.3pt;margin-top:3.45pt;width:43.15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MB5hgIAAHAFAAAOAAAAZHJzL2Uyb0RvYy54bWysVMFu2zAMvQ/YPwi6r3aypOmCOEWWosOA&#10;oC3WDgV2U2QpMSaJmqTETr9+lGynQbZLh11siXykSD6Ss+tGK7IXzldgCjq4yCkRhkNZmU1Bvz/d&#10;friixAdmSqbAiIIehKfX8/fvZrWdiiFsQZXCEXRi/LS2Bd2GYKdZ5vlWaOYvwAqDSglOs4BXt8lK&#10;x2r0rlU2zPPLrAZXWgdceI/Sm1ZJ58m/lIKHeym9CEQVFGML6evSdx2/2XzGphvH7LbiXRjsH6LQ&#10;rDL46NHVDQuM7Fz1hytdcQceZLjgoDOQsuIi5YDZDPKzbB63zIqUCxbH22OZ/P9zy+/2D45UJXKH&#10;TBmmkaMfyBQpBQmiCYKgHItUWz9F7KNFdGg+Q4MGvdyjMObeSKfjH7MiqMdyH44lRleEo3A8usrz&#10;MSUcVcPxZDAZRy/Zq7F1PnwRoEk8FNQhg6mwbL/yoYX2kPiWgdtKqcSiMqQu6OXHcZ4Mjhp0rkzE&#10;itQPnZuYUBt4OoWDEhGjzDchsR4p/ihInSiWypE9wx5inAsTUurJL6IjSmIQbzHs8K9RvcW4zaN/&#10;GUw4GuvKgEvZn4Vd/uxDli0ea36SdzyGZt20jTDsiV1DeUC+HbRj4y2/rZCVFfPhgTmcE6QYZz/c&#10;40cqwOpDd6JkC+7lb/KIx/ZFLSU1zl1B/a8dc4IS9dVgY38ajEZxUNNlNJ4M8eJONetTjdnpJSAt&#10;A9wylqdjxAfVH6UD/YwrYhFfRRUzHN8uaOiPy9BuA1wxXCwWCYSjaVlYmUfLo+vIUuy5p+aZOds1&#10;ZhyOO+gnlE3P+rPFRksDi10AWaXmjYVuq9oRgGOd2r9bQXFvnN4T6nVRzn8DAAD//wMAUEsDBBQA&#10;BgAIAAAAIQBDQXQW4AAAAAgBAAAPAAAAZHJzL2Rvd25yZXYueG1sTI9BT8JAEIXvJv6HzZh4k60V&#10;KtRuCWlCTIwcQC7cpt2lbezO1u4C1V/vcNLbvLyXN9/LlqPtxNkMvnWk4HESgTBUOd1SrWD/sX6Y&#10;g/ABSWPnyCj4Nh6W+e1Nhql2F9qa8y7UgkvIp6igCaFPpfRVYyz6iesNsXd0g8XAcqilHvDC5baT&#10;cRQl0mJL/KHB3hSNqT53J6vgrVhvcFvGdv7TFa/vx1X/tT/MlLq/G1cvIIIZw18YrviMDjkzle5E&#10;2ouO9SxKOKogWYBgP366HqWC6fMUZJ7J/wPyXwAAAP//AwBQSwECLQAUAAYACAAAACEAtoM4kv4A&#10;AADhAQAAEwAAAAAAAAAAAAAAAAAAAAAAW0NvbnRlbnRfVHlwZXNdLnhtbFBLAQItABQABgAIAAAA&#10;IQA4/SH/1gAAAJQBAAALAAAAAAAAAAAAAAAAAC8BAABfcmVscy8ucmVsc1BLAQItABQABgAIAAAA&#10;IQCj8MB5hgIAAHAFAAAOAAAAAAAAAAAAAAAAAC4CAABkcnMvZTJvRG9jLnhtbFBLAQItABQABgAI&#10;AAAAIQBDQXQW4AAAAAgBAAAPAAAAAAAAAAAAAAAAAOAEAABkcnMvZG93bnJldi54bWxQSwUGAAAA&#10;AAQABADzAAAA7QUAAAAA&#10;" filled="f" stroked="f" strokeweight=".5pt">
                <v:textbox>
                  <w:txbxContent>
                    <w:p w:rsidR="00207838" w:rsidRPr="00B7060A" w:rsidRDefault="00207838" w:rsidP="00CE07E7">
                      <w:pPr>
                        <w:jc w:val="right"/>
                        <w:rPr>
                          <w:b/>
                        </w:rPr>
                      </w:pPr>
                      <w:r>
                        <w:rPr>
                          <w:b/>
                        </w:rPr>
                        <w:t>δ</w:t>
                      </w:r>
                    </w:p>
                  </w:txbxContent>
                </v:textbox>
              </v:shape>
            </w:pict>
          </mc:Fallback>
        </mc:AlternateContent>
      </w:r>
      <w:r>
        <w:rPr>
          <w:noProof/>
          <w:lang w:val="en-GB" w:eastAsia="en-GB"/>
        </w:rPr>
        <mc:AlternateContent>
          <mc:Choice Requires="wps">
            <w:drawing>
              <wp:anchor distT="0" distB="0" distL="114300" distR="114300" simplePos="0" relativeHeight="251673600" behindDoc="0" locked="0" layoutInCell="1" allowOverlap="1" wp14:anchorId="5C4E1060" wp14:editId="39D724FE">
                <wp:simplePos x="0" y="0"/>
                <wp:positionH relativeFrom="column">
                  <wp:posOffset>4318635</wp:posOffset>
                </wp:positionH>
                <wp:positionV relativeFrom="paragraph">
                  <wp:posOffset>1268095</wp:posOffset>
                </wp:positionV>
                <wp:extent cx="752475" cy="314325"/>
                <wp:effectExtent l="0" t="0" r="0" b="0"/>
                <wp:wrapNone/>
                <wp:docPr id="20" name="Zone de texte 20"/>
                <wp:cNvGraphicFramePr/>
                <a:graphic xmlns:a="http://schemas.openxmlformats.org/drawingml/2006/main">
                  <a:graphicData uri="http://schemas.microsoft.com/office/word/2010/wordprocessingShape">
                    <wps:wsp>
                      <wps:cNvSpPr txBox="1"/>
                      <wps:spPr>
                        <a:xfrm>
                          <a:off x="0" y="0"/>
                          <a:ext cx="75247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7838" w:rsidRPr="00B7060A" w:rsidRDefault="00207838" w:rsidP="00CE07E7">
                            <w:pPr>
                              <w:jc w:val="right"/>
                              <w:rPr>
                                <w:b/>
                              </w:rPr>
                            </w:pPr>
                            <w:r>
                              <w:rPr>
                                <w:b/>
                              </w:rPr>
                              <w:t>Temps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0" o:spid="_x0000_s1039" type="#_x0000_t202" style="position:absolute;left:0;text-align:left;margin-left:340.05pt;margin-top:99.85pt;width:59.25pt;height:2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6YQhQIAAHAFAAAOAAAAZHJzL2Uyb0RvYy54bWysVEtv1DAQviPxHyzfafbZwqrZamlVhFTR&#10;ihZV4uZ17G6E7TH27CbLr2fsJNtV4VLExZnMfP487/OL1hq2UyHW4Eo+PhlxppyEqnZPJf/2cP3u&#10;PWcRhauEAadKvleRXyzfvjlv/EJNYAOmUoERiYuLxpd8g+gXRRHlRlkRT8ArR0YNwQqk3/BUVEE0&#10;xG5NMRmNTosGQuUDSBUjaa86I19mfq2VxFuto0JmSk6+YT5DPtfpLJbnYvEUhN/UsndD/IMXVtSO&#10;Hj1QXQkUbBvqP6hsLQNE0HgiwRagdS1VjoGiGY9eRHO/EV7lWCg50R/SFP8frfyyuwusrko+ofQ4&#10;YalG36lSrFIMVYuKkZ6S1Pi4IOy9JzS2H6GlYg/6SMoUe6uDTV+KipGd+PaHFBMVk6Q8m09mZ3PO&#10;JJmm49l0Mk8sxfNlHyJ+UmBZEkoeqII5sWJ3E7GDDpD0loPr2phcReNYU/LT6XyULxwsRG5cwqrc&#10;Dz1NCqhzPEu4NyphjPuqNOUj+58UuRPVpQlsJ6iHhJTKYQ498xI6oTQ58ZqLPf7Zq9dc7uIYXgaH&#10;h8u2dhBy9C/crn4MLusOTzk/ijuJ2K7b3Ajj6VDYNVR7qneAbmyil9c1VeVGRLwTgeaESkyzj7d0&#10;aAOUfeglzjYQfv1Nn/DUvmTlrKG5K3n8uRVBcWY+O2rsD+PZLA1q/pnNz1JbhmPL+tjitvYSqCxj&#10;2jJeZjHh0QyiDmAfaUWs0qtkEk7S2yXHQbzEbhvQipFqtcogGk0v8Mbde5moU5VSzz20jyL4vjHT&#10;cHyBYULF4kV/dth008Fqi6Dr3Lwp0V1W+wLQWOf271dQ2hvH/xn1vCiXvwEAAP//AwBQSwMEFAAG&#10;AAgAAAAhAFiIGH7iAAAACwEAAA8AAABkcnMvZG93bnJldi54bWxMj0FPg0AQhe8m/ofNmHizS4lS&#10;QJamIWlMjB5ae/G2sFMgsrPIblv01zue9Dh5X977pljPdhBnnHzvSMFyEYFAapzpqVVweNvepSB8&#10;0GT04AgVfKGHdXl9VejcuAvt8LwPreAS8rlW0IUw5lL6pkOr/cKNSJwd3WR14HNqpZn0hcvtIOMo&#10;SqTVPfFCp0esOmw+9ier4LnavupdHdv0e6ieXo6b8fPw/qDU7c28eQQRcA5/MPzqszqU7FS7Exkv&#10;BgVJGi0Z5SDLViCYWGVpAqJWEN9nMciykP9/KH8AAAD//wMAUEsBAi0AFAAGAAgAAAAhALaDOJL+&#10;AAAA4QEAABMAAAAAAAAAAAAAAAAAAAAAAFtDb250ZW50X1R5cGVzXS54bWxQSwECLQAUAAYACAAA&#10;ACEAOP0h/9YAAACUAQAACwAAAAAAAAAAAAAAAAAvAQAAX3JlbHMvLnJlbHNQSwECLQAUAAYACAAA&#10;ACEAguOmEIUCAABwBQAADgAAAAAAAAAAAAAAAAAuAgAAZHJzL2Uyb0RvYy54bWxQSwECLQAUAAYA&#10;CAAAACEAWIgYfuIAAAALAQAADwAAAAAAAAAAAAAAAADfBAAAZHJzL2Rvd25yZXYueG1sUEsFBgAA&#10;AAAEAAQA8wAAAO4FAAAAAA==&#10;" filled="f" stroked="f" strokeweight=".5pt">
                <v:textbox>
                  <w:txbxContent>
                    <w:p w:rsidR="00207838" w:rsidRPr="00B7060A" w:rsidRDefault="00207838" w:rsidP="00CE07E7">
                      <w:pPr>
                        <w:jc w:val="right"/>
                        <w:rPr>
                          <w:b/>
                        </w:rPr>
                      </w:pPr>
                      <w:r>
                        <w:rPr>
                          <w:b/>
                        </w:rPr>
                        <w:t>Temps</w:t>
                      </w:r>
                    </w:p>
                  </w:txbxContent>
                </v:textbox>
              </v:shape>
            </w:pict>
          </mc:Fallback>
        </mc:AlternateContent>
      </w:r>
      <w:r>
        <w:rPr>
          <w:noProof/>
          <w:lang w:val="en-GB" w:eastAsia="en-GB"/>
        </w:rPr>
        <mc:AlternateContent>
          <mc:Choice Requires="wps">
            <w:drawing>
              <wp:anchor distT="0" distB="0" distL="114300" distR="114300" simplePos="0" relativeHeight="251672576" behindDoc="0" locked="0" layoutInCell="1" allowOverlap="1" wp14:anchorId="0DB2F041" wp14:editId="24B7A822">
                <wp:simplePos x="0" y="0"/>
                <wp:positionH relativeFrom="column">
                  <wp:posOffset>3080385</wp:posOffset>
                </wp:positionH>
                <wp:positionV relativeFrom="paragraph">
                  <wp:posOffset>1795145</wp:posOffset>
                </wp:positionV>
                <wp:extent cx="752475" cy="314325"/>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75247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7838" w:rsidRPr="00B7060A" w:rsidRDefault="00207838" w:rsidP="00CE07E7">
                            <w:pPr>
                              <w:jc w:val="center"/>
                              <w:rPr>
                                <w:b/>
                              </w:rPr>
                            </w:pPr>
                            <w:r>
                              <w:rPr>
                                <w:b/>
                              </w:rPr>
                              <w:t>500 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9" o:spid="_x0000_s1040" type="#_x0000_t202" style="position:absolute;left:0;text-align:left;margin-left:242.55pt;margin-top:141.35pt;width:59.25pt;height:2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yjrhQIAAHAFAAAOAAAAZHJzL2Uyb0RvYy54bWysVM1OGzEQvlfqO1i+l01CAiVig1IQVSUE&#10;qFAh9eZ4bbKq7XHtSXbTp+/Yuxsi2gtVL/Z45pvx/J9ftNawrQqxBlfy8dGIM+UkVLV7Lvm3x+sP&#10;HzmLKFwlDDhV8p2K/GLx/t154+dqAmswlQqMjLg4b3zJ14h+XhRRrpUV8Qi8ciTUEKxAeobnogqi&#10;IevWFJPR6KRoIFQ+gFQxEveqE/JFtq+1knindVTITMnJN8xnyOcqncXiXMyfg/DrWvZuiH/wwora&#10;0ad7U1cCBduE+g9TtpYBImg8kmAL0LqWKsdA0YxHr6J5WAuvciyUnOj3aYr/z6y83d4HVldUuzPO&#10;nLBUo+9UKVYphqpFxYhPSWp8nBP2wRMa20/QksLAj8RMsbc62HRTVIzklO7dPsVkiklins4m09MZ&#10;Z5JEx+Pp8WSWrBQvyj5E/KzAskSUPFAFc2LF9iZiBx0g6S8H17UxuYrGsabkJ8ezUVbYS8i4cQmr&#10;cj/0ZlJAneOZwp1RCWPcV6UpH9n/xMidqC5NYFtBPSSkVA5z6NkuoRNKkxNvUezxL169RbmLY/gZ&#10;HO6Vbe0g5OhfuV39GFzWHZ5yfhB3IrFdtV0jTIfCrqDaUb0DdGMTvbyuqSo3IuK9CDQnVGKafbyj&#10;Qxug7ENPcbaG8Otv/ISn9iUpZw3NXcnjz40IijPzxVFjn42n0zSo+TGdnU7oEQ4lq0OJ29hLoLKM&#10;act4mcmERzOQOoB9ohWxTL+SSDhJf5ccB/ISu21AK0aq5TKDaDS9wBv34GUynaqUeu6xfRLB942Z&#10;huMWhgkV81f92WGTpoPlBkHXuXlTorus9gWgsc7t36+gtDcO3xn1sigXvwEAAP//AwBQSwMEFAAG&#10;AAgAAAAhAKlzEX/iAAAACwEAAA8AAABkcnMvZG93bnJldi54bWxMj8FOwzAQRO9I/IO1SNyoU4eG&#10;KMSpqkgVEoJDSy/cNrGbRNjrELtt4OsxJziu5mnmbbmerWFnPfnBkYTlIgGmqXVqoE7C4W17lwPz&#10;AUmhcaQlfGkP6+r6qsRCuQvt9HkfOhZLyBcooQ9hLDj3ba8t+oUbNcXs6CaLIZ5Tx9WEl1huDRdJ&#10;knGLA8WFHkdd97r92J+shOd6+4q7Rtj829RPL8fN+Hl4X0l5ezNvHoEFPYc/GH71ozpU0alxJ1Ke&#10;GQn3+WoZUQkiFw/AIpElaQaskZCmQgCvSv7/h+oHAAD//wMAUEsBAi0AFAAGAAgAAAAhALaDOJL+&#10;AAAA4QEAABMAAAAAAAAAAAAAAAAAAAAAAFtDb250ZW50X1R5cGVzXS54bWxQSwECLQAUAAYACAAA&#10;ACEAOP0h/9YAAACUAQAACwAAAAAAAAAAAAAAAAAvAQAAX3JlbHMvLnJlbHNQSwECLQAUAAYACAAA&#10;ACEAEa8o64UCAABwBQAADgAAAAAAAAAAAAAAAAAuAgAAZHJzL2Uyb0RvYy54bWxQSwECLQAUAAYA&#10;CAAAACEAqXMRf+IAAAALAQAADwAAAAAAAAAAAAAAAADfBAAAZHJzL2Rvd25yZXYueG1sUEsFBgAA&#10;AAAEAAQA8wAAAO4FAAAAAA==&#10;" filled="f" stroked="f" strokeweight=".5pt">
                <v:textbox>
                  <w:txbxContent>
                    <w:p w:rsidR="00207838" w:rsidRPr="00B7060A" w:rsidRDefault="00207838" w:rsidP="00CE07E7">
                      <w:pPr>
                        <w:jc w:val="center"/>
                        <w:rPr>
                          <w:b/>
                        </w:rPr>
                      </w:pPr>
                      <w:r>
                        <w:rPr>
                          <w:b/>
                        </w:rPr>
                        <w:t>500 ms</w:t>
                      </w:r>
                    </w:p>
                  </w:txbxContent>
                </v:textbox>
              </v:shape>
            </w:pict>
          </mc:Fallback>
        </mc:AlternateContent>
      </w:r>
      <w:r>
        <w:rPr>
          <w:noProof/>
          <w:lang w:val="en-GB" w:eastAsia="en-GB"/>
        </w:rPr>
        <mc:AlternateContent>
          <mc:Choice Requires="wps">
            <w:drawing>
              <wp:anchor distT="0" distB="0" distL="114300" distR="114300" simplePos="0" relativeHeight="251670528" behindDoc="0" locked="0" layoutInCell="1" allowOverlap="1" wp14:anchorId="34B9F4DF" wp14:editId="5CF3E4A7">
                <wp:simplePos x="0" y="0"/>
                <wp:positionH relativeFrom="column">
                  <wp:posOffset>128588</wp:posOffset>
                </wp:positionH>
                <wp:positionV relativeFrom="paragraph">
                  <wp:posOffset>1117282</wp:posOffset>
                </wp:positionV>
                <wp:extent cx="1750060" cy="314325"/>
                <wp:effectExtent l="0" t="6033" r="0" b="0"/>
                <wp:wrapNone/>
                <wp:docPr id="17" name="Zone de texte 17"/>
                <wp:cNvGraphicFramePr/>
                <a:graphic xmlns:a="http://schemas.openxmlformats.org/drawingml/2006/main">
                  <a:graphicData uri="http://schemas.microsoft.com/office/word/2010/wordprocessingShape">
                    <wps:wsp>
                      <wps:cNvSpPr txBox="1"/>
                      <wps:spPr>
                        <a:xfrm rot="16200000">
                          <a:off x="0" y="0"/>
                          <a:ext cx="175006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07838" w:rsidRPr="00B7060A" w:rsidRDefault="00207838" w:rsidP="00CE07E7">
                            <w:pPr>
                              <w:jc w:val="center"/>
                              <w:rPr>
                                <w:b/>
                              </w:rPr>
                            </w:pPr>
                            <w:r w:rsidRPr="00B7060A">
                              <w:rPr>
                                <w:b/>
                              </w:rPr>
                              <w:t>Angle de braquage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7" o:spid="_x0000_s1041" type="#_x0000_t202" style="position:absolute;left:0;text-align:left;margin-left:10.15pt;margin-top:87.95pt;width:137.8pt;height:24.7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lrCmAIAAKgFAAAOAAAAZHJzL2Uyb0RvYy54bWysVE1PGzEQvVfqf7B8L5uEBNqIDUpBVJUQ&#10;oEKF1JvjtcmqXo9rO8mGX99nb75KuVB1Dyvb8/zG8+bj7LxtDFsqH2qyJe8f9ThTVlJV26eSf3+4&#10;+vCRsxCFrYQhq0q+VoGfT96/O1u5sRrQnEylPAOJDeOVK/k8RjcuiiDnqhHhiJyyMGryjYjY+qei&#10;8mIF9sYUg17vpFiRr5wnqULA6WVn5JPMr7WS8VbroCIzJcfbYv77/J+lfzE5E+MnL9y8lptniH94&#10;RSNqC6c7qksRBVv4+i+qppaeAul4JKkpSOtaqhwDoun3XkRzPxdO5VggTnA7mcL/o5U3yzvP6gq5&#10;O+XMigY5+oFMsUqxqNqoGM4h0sqFMbD3DujYfqYWF7bnAYcp9lb7hnmCxv0T5AZflgRBMsCh/nqn&#10;OJiZTBynIyQRJgnbcX94PBgl1qIjS6TOh/hFUcPSouQeGc2sYnkdYgfdQhI8kKmrq9qYvElVpC6M&#10;Z0uB/JuYnwzyP1DGslXJT45H3XMtpesds7GJRuU62rhLQnQB51VcG5Uwxn5TGjrmQF/xLaRUduc/&#10;oxNKw9VbLm7w+1e95XIXB25kz2Tj7nJTW/JZ1tx4e8mqn1vJdIdHbg7iTsvYztqugHLq0tGMqjXq&#10;JJcCchucvKqRvWsR4p3w6C8cYmbEW/y0IahPmxVnc/LPr50nPMoeVs5W6NeSh18L4RVn5qtFQ3zq&#10;D4egjXkzHJ0OsPGHltmhxS6aC0JJ9PPr8jLho9kutafmEaNlmrzCJKyE75LH7fIidlMEo0mq6TSD&#10;0NJOxGt772SiTjKn2nxoH4V3mwJOTXVD284W4xd13GHTTUvTRSRd5yLfq7pJAMZBbpPN6Erz5nCf&#10;UfsBO/kNAAD//wMAUEsDBBQABgAIAAAAIQAfIser3AAAAAoBAAAPAAAAZHJzL2Rvd25yZXYueG1s&#10;TI/LTsMwEEX3SPyDNUjsqEMsqhDiVIjHB9B0wdKNhyQitqOMU4d+PdMVLK/m6M651W51ozjhTEPw&#10;Gu43GQj0bbCD7zQcmve7AgRF460Zg0cNP0iwq6+vKlPakPwHnvaxE1ziqTQa+hinUkpqe3SGNmFC&#10;z7evMDsTOc6dtLNJXO5GmWfZVjozeP7Qmwlfemy/94vTQG8pz1ZK52JpepKN686fr0nr25v1+QlE&#10;xDX+wXDRZ3Wo2ekYFm9JjJyVUoxq2OaPIC5AkfOWowaligeQdSX/T6h/AQAA//8DAFBLAQItABQA&#10;BgAIAAAAIQC2gziS/gAAAOEBAAATAAAAAAAAAAAAAAAAAAAAAABbQ29udGVudF9UeXBlc10ueG1s&#10;UEsBAi0AFAAGAAgAAAAhADj9If/WAAAAlAEAAAsAAAAAAAAAAAAAAAAALwEAAF9yZWxzLy5yZWxz&#10;UEsBAi0AFAAGAAgAAAAhAGGWWsKYAgAAqAUAAA4AAAAAAAAAAAAAAAAALgIAAGRycy9lMm9Eb2Mu&#10;eG1sUEsBAi0AFAAGAAgAAAAhAB8ix6vcAAAACgEAAA8AAAAAAAAAAAAAAAAA8gQAAGRycy9kb3du&#10;cmV2LnhtbFBLBQYAAAAABAAEAPMAAAD7BQAAAAA=&#10;" fillcolor="white [3201]" stroked="f" strokeweight=".5pt">
                <v:textbox>
                  <w:txbxContent>
                    <w:p w:rsidR="00207838" w:rsidRPr="00B7060A" w:rsidRDefault="00207838" w:rsidP="00CE07E7">
                      <w:pPr>
                        <w:jc w:val="center"/>
                        <w:rPr>
                          <w:b/>
                        </w:rPr>
                      </w:pPr>
                      <w:r w:rsidRPr="00B7060A">
                        <w:rPr>
                          <w:b/>
                        </w:rPr>
                        <w:t>Angle de braquage</w:t>
                      </w:r>
                    </w:p>
                  </w:txbxContent>
                </v:textbox>
              </v:shape>
            </w:pict>
          </mc:Fallback>
        </mc:AlternateContent>
      </w:r>
      <w:r>
        <w:rPr>
          <w:noProof/>
          <w:lang w:val="en-GB" w:eastAsia="en-GB"/>
        </w:rPr>
        <w:drawing>
          <wp:inline distT="0" distB="0" distL="0" distR="0" wp14:anchorId="1397CC1D" wp14:editId="417E2829">
            <wp:extent cx="4370570" cy="2700000"/>
            <wp:effectExtent l="19050" t="19050" r="11430" b="24765"/>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70570" cy="2700000"/>
                    </a:xfrm>
                    <a:prstGeom prst="rect">
                      <a:avLst/>
                    </a:prstGeom>
                    <a:noFill/>
                    <a:ln>
                      <a:solidFill>
                        <a:schemeClr val="tx1">
                          <a:alpha val="99000"/>
                        </a:schemeClr>
                      </a:solidFill>
                    </a:ln>
                  </pic:spPr>
                </pic:pic>
              </a:graphicData>
            </a:graphic>
          </wp:inline>
        </w:drawing>
      </w:r>
    </w:p>
    <w:p w:rsidR="00CE07E7" w:rsidRPr="00DF3DE1" w:rsidRDefault="00CE07E7" w:rsidP="00CE07E7">
      <w:pPr>
        <w:pStyle w:val="SingleTxtG"/>
        <w:ind w:left="2268" w:hanging="1134"/>
      </w:pPr>
      <w:r w:rsidRPr="00DF3DE1">
        <w:t>9.9.1</w:t>
      </w:r>
      <w:r w:rsidRPr="00DF3DE1">
        <w:tab/>
      </w:r>
      <w:r w:rsidRPr="00DF3DE1">
        <w:tab/>
        <w:t xml:space="preserve">Au début de la manœuvre de direction, le véhicule se déplace sur le rapport supérieur, gaz coupés, à une vitesse de 80 </w:t>
      </w:r>
      <w:r w:rsidR="00D82862" w:rsidRPr="00D82862">
        <w:sym w:font="Symbol" w:char="F0B1"/>
      </w:r>
      <w:r>
        <w:t xml:space="preserve"> 2 </w:t>
      </w:r>
      <w:r w:rsidRPr="00DF3DE1">
        <w:t>km/h.</w:t>
      </w:r>
    </w:p>
    <w:p w:rsidR="00CE07E7" w:rsidRPr="00DF3DE1" w:rsidRDefault="00CE07E7" w:rsidP="00CE07E7">
      <w:pPr>
        <w:pStyle w:val="SingleTxtG"/>
        <w:ind w:left="2268" w:hanging="1134"/>
      </w:pPr>
      <w:r w:rsidRPr="00DF3DE1">
        <w:t>9.9.2</w:t>
      </w:r>
      <w:r w:rsidRPr="00DF3DE1">
        <w:tab/>
      </w:r>
      <w:r w:rsidRPr="00DF3DE1">
        <w:tab/>
        <w:t>L’amplitude de braquage pour le premier parcours de chaque série est de 1,5 A, A étant l’angle de braquage du volant déterminé conformément au paragraphe 9.6.1.</w:t>
      </w:r>
    </w:p>
    <w:p w:rsidR="00CE07E7" w:rsidRPr="00DF3DE1" w:rsidRDefault="00CE07E7" w:rsidP="00CE07E7">
      <w:pPr>
        <w:pStyle w:val="SingleTxtG"/>
        <w:ind w:left="2268" w:hanging="1134"/>
      </w:pPr>
      <w:r w:rsidRPr="00DF3DE1">
        <w:t>9.9.3</w:t>
      </w:r>
      <w:r w:rsidRPr="00DF3DE1">
        <w:tab/>
      </w:r>
      <w:r w:rsidRPr="00DF3DE1">
        <w:tab/>
        <w:t>Dans chaque série de parcours, l’amplitude de braquage est accrue d’un parcours à l’autre de 0,5 A, sous réserve que pour aucun parcours l’amplitude de braquage ne soit supérieure à celle prescrite pour le parcours final au paragraphe 9.9.4.</w:t>
      </w:r>
    </w:p>
    <w:p w:rsidR="00CE07E7" w:rsidRPr="00DF3DE1" w:rsidRDefault="00CE07E7" w:rsidP="00CE07E7">
      <w:pPr>
        <w:pStyle w:val="SingleTxtG"/>
        <w:ind w:left="2268" w:hanging="1134"/>
      </w:pPr>
      <w:r w:rsidRPr="00DF3DE1">
        <w:t>9.9.4</w:t>
      </w:r>
      <w:r w:rsidRPr="00DF3DE1">
        <w:tab/>
      </w:r>
      <w:r w:rsidRPr="00DF3DE1">
        <w:tab/>
        <w:t xml:space="preserve">L’amplitude de braquage lors du parcours final de chaque série doit être égale à la plus grande des deux valeurs suivantes : 6,5 A ou 270°, à la condition que la valeur calculée de 6,5 A ne dépasse pas 300°. Si un </w:t>
      </w:r>
      <w:r>
        <w:t>accroissement quelconque de 0,5 </w:t>
      </w:r>
      <w:r w:rsidRPr="00DF3DE1">
        <w:t>A, jusqu’à 6,5 A, donne une valeur de plus de 300°, l’amplitude de braquage pour le parcours final doit être de 300°.</w:t>
      </w:r>
    </w:p>
    <w:p w:rsidR="00CE07E7" w:rsidRPr="00DF3DE1" w:rsidRDefault="00CE07E7" w:rsidP="00CE07E7">
      <w:pPr>
        <w:pStyle w:val="SingleTxtG"/>
        <w:ind w:left="2268" w:hanging="1134"/>
      </w:pPr>
      <w:r w:rsidRPr="00DF3DE1">
        <w:t>9.9.5</w:t>
      </w:r>
      <w:r w:rsidRPr="00DF3DE1">
        <w:tab/>
      </w:r>
      <w:r w:rsidRPr="00DF3DE1">
        <w:tab/>
        <w:t xml:space="preserve">Après l’exécution des deux séries de parcours d’essai, le traitement ultérieur des données de vitesse angulaire de lacet et d’accélération latérale s’effectue comme prescrit au </w:t>
      </w:r>
      <w:r w:rsidR="00BA6E77">
        <w:t xml:space="preserve">paragraphe </w:t>
      </w:r>
      <w:r w:rsidRPr="00DF3DE1">
        <w:t>9.11.</w:t>
      </w:r>
    </w:p>
    <w:p w:rsidR="00CE07E7" w:rsidRPr="00DF3DE1" w:rsidRDefault="00CE07E7" w:rsidP="00CE07E7">
      <w:pPr>
        <w:pStyle w:val="SingleTxtG"/>
        <w:ind w:left="2268" w:hanging="1134"/>
      </w:pPr>
      <w:r w:rsidRPr="00DF3DE1">
        <w:t>9.10</w:t>
      </w:r>
      <w:r w:rsidRPr="00DF3DE1">
        <w:tab/>
      </w:r>
      <w:r w:rsidRPr="00DF3DE1">
        <w:tab/>
        <w:t>Détection d’un défaut de fonctionnement de l’ESC</w:t>
      </w:r>
    </w:p>
    <w:p w:rsidR="00CE07E7" w:rsidRPr="00DF3DE1" w:rsidRDefault="00CE07E7" w:rsidP="00CE07E7">
      <w:pPr>
        <w:pStyle w:val="SingleTxtG"/>
        <w:ind w:left="2268" w:hanging="1134"/>
      </w:pPr>
      <w:r w:rsidRPr="00DF3DE1">
        <w:t>9.10.1</w:t>
      </w:r>
      <w:r w:rsidRPr="00DF3DE1">
        <w:tab/>
        <w:t>Simuler un ou plusieurs défauts de fonctionnement de l’ESC en déconnectant l’alimentation de l’un quelconque des composants ESC ou en interrompant la liaison électrique entre des composants ESC (l’alimentation du véhicule étant coupée). Lors de la simulation d’un défaut de fonctionnement de l’ESC, les liaisons électriques du (des) témoin(s) et/ou de la (des) commande(s) facultative(s) du système ESC ne doivent pas être déconnectées.</w:t>
      </w:r>
    </w:p>
    <w:p w:rsidR="00CE07E7" w:rsidRPr="00DF3DE1" w:rsidRDefault="00CE07E7" w:rsidP="00CE07E7">
      <w:pPr>
        <w:pStyle w:val="SingleTxtG"/>
        <w:ind w:left="2268" w:hanging="1134"/>
      </w:pPr>
      <w:r w:rsidRPr="00DF3DE1">
        <w:t>9.10.2</w:t>
      </w:r>
      <w:r w:rsidRPr="00DF3DE1">
        <w:tab/>
      </w:r>
      <w:r w:rsidRPr="001C260E">
        <w:rPr>
          <w:spacing w:val="-2"/>
        </w:rPr>
        <w:t xml:space="preserve">Le véhicule étant à l’arrêt et le contact étant </w:t>
      </w:r>
      <w:r w:rsidR="00966BE0">
        <w:rPr>
          <w:spacing w:val="-2"/>
        </w:rPr>
        <w:t xml:space="preserve">coupé, </w:t>
      </w:r>
      <w:r w:rsidRPr="001C260E">
        <w:rPr>
          <w:spacing w:val="-2"/>
        </w:rPr>
        <w:t xml:space="preserve">mettre le contact et mettre en marche le moteur. Démarrer en marche avant et lancer le véhicule jusqu’à atteindre une vitesse de 48 </w:t>
      </w:r>
      <w:r w:rsidR="00D82862">
        <w:rPr>
          <w:spacing w:val="-2"/>
        </w:rPr>
        <w:sym w:font="Symbol" w:char="F0B1"/>
      </w:r>
      <w:r w:rsidRPr="001C260E">
        <w:rPr>
          <w:spacing w:val="-2"/>
        </w:rPr>
        <w:t> 8 km/h. Au plus tard trente (30)</w:t>
      </w:r>
      <w:r>
        <w:rPr>
          <w:spacing w:val="-2"/>
        </w:rPr>
        <w:t> </w:t>
      </w:r>
      <w:r w:rsidRPr="001C260E">
        <w:rPr>
          <w:spacing w:val="-2"/>
        </w:rPr>
        <w:t xml:space="preserve">secondes après le démarrage du moteur et dans les deux (2) minutes qui suivent à ladite vitesse, effectuer au moins un léger virage à gauche et un léger virage à droite sans perte de stabilité directionnelle et en freinant une fois. Vérifier que le témoin de défaut de fonctionnement de l’ESC s’allume conformément aux prescriptions du </w:t>
      </w:r>
      <w:r w:rsidR="00BA6E77">
        <w:rPr>
          <w:spacing w:val="-2"/>
        </w:rPr>
        <w:t xml:space="preserve">paragraphe </w:t>
      </w:r>
      <w:r w:rsidRPr="001C260E">
        <w:rPr>
          <w:spacing w:val="-2"/>
        </w:rPr>
        <w:t>7.4 à la fin de ces manœuvres.</w:t>
      </w:r>
    </w:p>
    <w:p w:rsidR="00CE07E7" w:rsidRPr="00DF3DE1" w:rsidRDefault="00CE07E7" w:rsidP="00CE07E7">
      <w:pPr>
        <w:pStyle w:val="SingleTxtG"/>
        <w:ind w:left="2268" w:hanging="1134"/>
      </w:pPr>
      <w:r w:rsidRPr="00DF3DE1">
        <w:t>9.10.3</w:t>
      </w:r>
      <w:r w:rsidRPr="00DF3DE1">
        <w:tab/>
      </w:r>
      <w:r w:rsidRPr="00DF3DE1">
        <w:tab/>
        <w:t xml:space="preserve">Arrêter le véhicule et </w:t>
      </w:r>
      <w:r w:rsidR="00966BE0">
        <w:t>couper l</w:t>
      </w:r>
      <w:r w:rsidRPr="00DF3DE1">
        <w:t xml:space="preserve">e contact. Au bout de </w:t>
      </w:r>
      <w:r>
        <w:t>cinq (</w:t>
      </w:r>
      <w:r w:rsidRPr="00DF3DE1">
        <w:t>5</w:t>
      </w:r>
      <w:r>
        <w:t xml:space="preserve">) </w:t>
      </w:r>
      <w:r w:rsidRPr="00DF3DE1">
        <w:t xml:space="preserve">minutes, mettre </w:t>
      </w:r>
      <w:r w:rsidR="00966BE0">
        <w:t xml:space="preserve">le </w:t>
      </w:r>
      <w:r w:rsidRPr="00DF3DE1">
        <w:t>contact du véhicule et mettre en marche le moteur. Vérifier que le témoin de défaut de fonctionnement de l’ESC s’allume de nouveau et reste allumé aussi longtemps que le moteur tourne ou que le défaut n’a pas été corrigé.</w:t>
      </w:r>
    </w:p>
    <w:p w:rsidR="00CE07E7" w:rsidRPr="00DF3DE1" w:rsidRDefault="00CE07E7" w:rsidP="00CE07E7">
      <w:pPr>
        <w:pStyle w:val="SingleTxtG"/>
        <w:ind w:left="2268" w:hanging="1134"/>
      </w:pPr>
      <w:r w:rsidRPr="00DF3DE1">
        <w:t>9.10.4</w:t>
      </w:r>
      <w:r w:rsidRPr="00DF3DE1">
        <w:tab/>
      </w:r>
      <w:r w:rsidR="00966BE0">
        <w:t>Couper l</w:t>
      </w:r>
      <w:r w:rsidRPr="00DF3DE1">
        <w:t>e contact. Rétablir le fonctionnement normal du système ESC, mettre l</w:t>
      </w:r>
      <w:r w:rsidR="00966BE0">
        <w:t>e</w:t>
      </w:r>
      <w:r w:rsidRPr="00DF3DE1">
        <w:t xml:space="preserve"> contact et mettre en marche le moteur. Recommencer les manœuvres décrites au paragraphe 9.10.2 et vérifier que le témoin s’éteint une fois qu’elles sont terminées ou immédiatement après.</w:t>
      </w:r>
    </w:p>
    <w:p w:rsidR="00CE07E7" w:rsidRPr="00DF3DE1" w:rsidRDefault="00CE07E7" w:rsidP="00CE07E7">
      <w:pPr>
        <w:pStyle w:val="SingleTxtG"/>
        <w:ind w:left="2268" w:hanging="1134"/>
      </w:pPr>
      <w:r w:rsidRPr="00DF3DE1">
        <w:t>9.11</w:t>
      </w:r>
      <w:r w:rsidRPr="00DF3DE1">
        <w:tab/>
      </w:r>
      <w:r w:rsidRPr="00DF3DE1">
        <w:tab/>
        <w:t xml:space="preserve">Traitement des données après l’essai </w:t>
      </w:r>
      <w:r w:rsidR="00966BE0">
        <w:t>−</w:t>
      </w:r>
      <w:r w:rsidRPr="00DF3DE1">
        <w:t xml:space="preserve"> calcul des résultats</w:t>
      </w:r>
    </w:p>
    <w:p w:rsidR="00CE07E7" w:rsidRPr="00DF3DE1" w:rsidRDefault="00CE07E7" w:rsidP="00CE07E7">
      <w:pPr>
        <w:pStyle w:val="SingleTxtG"/>
        <w:ind w:left="2268"/>
      </w:pPr>
      <w:r>
        <w:tab/>
      </w:r>
      <w:r w:rsidRPr="00DF3DE1">
        <w:t xml:space="preserve">Le traitement des données de mesure de vitesse angulaire de lacet et de déplacement latéral ainsi que les calculs ultérieurs doivent être effectués selon les méthodes définies aux </w:t>
      </w:r>
      <w:r w:rsidR="00BA6E77">
        <w:t xml:space="preserve">paragraphes </w:t>
      </w:r>
      <w:r w:rsidRPr="00DF3DE1">
        <w:t>9.11.1 à 9.11.8.</w:t>
      </w:r>
    </w:p>
    <w:p w:rsidR="00CE07E7" w:rsidRPr="00DF3DE1" w:rsidRDefault="00CE07E7" w:rsidP="00CE07E7">
      <w:pPr>
        <w:pStyle w:val="SingleTxtG"/>
        <w:ind w:left="2268" w:hanging="1134"/>
      </w:pPr>
      <w:r w:rsidRPr="00DF3DE1">
        <w:t>9.11.1</w:t>
      </w:r>
      <w:r w:rsidRPr="00DF3DE1">
        <w:tab/>
        <w:t xml:space="preserve">Les données brutes sur l’angle de braquage du volant doivent être filtrées avec un filtre de Butterworth sans déphasage à 12 pôles et à une fréquence de coupure de </w:t>
      </w:r>
      <w:r>
        <w:t>10</w:t>
      </w:r>
      <w:r w:rsidRPr="00DF3DE1">
        <w:t xml:space="preserve"> Hz. Les données filtrées sont ensuite recalées au zéro pour éliminer le </w:t>
      </w:r>
      <w:r w:rsidR="00966BE0">
        <w:t xml:space="preserve">décalage dû au </w:t>
      </w:r>
      <w:r w:rsidRPr="00DF3DE1">
        <w:t>capteur, sur la base de données statiques enregistrées avant l’essai.</w:t>
      </w:r>
    </w:p>
    <w:p w:rsidR="00CE07E7" w:rsidRPr="00DF3DE1" w:rsidRDefault="00CE07E7" w:rsidP="00CE07E7">
      <w:pPr>
        <w:pStyle w:val="SingleTxtG"/>
        <w:ind w:left="2268" w:hanging="1134"/>
      </w:pPr>
      <w:r w:rsidRPr="00DF3DE1">
        <w:t>9.11.2</w:t>
      </w:r>
      <w:r w:rsidRPr="00DF3DE1">
        <w:tab/>
      </w:r>
      <w:r w:rsidRPr="009248AF">
        <w:rPr>
          <w:spacing w:val="-1"/>
        </w:rPr>
        <w:t>Les données brutes sur la vitesse angulaire de lacet doivent être filtrées avec un filtre Butterworth sans déphasage à 12 pôles et à une fréquence de coupure de 6 Hz. Les données filtrées sont ensuite recalées a</w:t>
      </w:r>
      <w:r w:rsidR="00966BE0">
        <w:rPr>
          <w:spacing w:val="-1"/>
        </w:rPr>
        <w:t>u zéro pour éliminer le décalage dû au</w:t>
      </w:r>
      <w:r w:rsidRPr="009248AF">
        <w:rPr>
          <w:spacing w:val="-1"/>
        </w:rPr>
        <w:t xml:space="preserve"> capteur, sur la base de données statiques enregistrées avant l’essai.</w:t>
      </w:r>
    </w:p>
    <w:p w:rsidR="00CE07E7" w:rsidRPr="00DF3DE1" w:rsidRDefault="00CE07E7" w:rsidP="00CE07E7">
      <w:pPr>
        <w:pStyle w:val="SingleTxtG"/>
        <w:ind w:left="2268" w:hanging="1134"/>
      </w:pPr>
      <w:r w:rsidRPr="00DF3DE1">
        <w:t>9.11.3</w:t>
      </w:r>
      <w:r w:rsidRPr="00DF3DE1">
        <w:tab/>
        <w:t xml:space="preserve">Les données brutes sur l’accélération latérale doivent être filtrées avec un filtre de Butterworth sans déphasage à 12 pôles et à une fréquence de coupure de 6 Hz. Les données filtrées sont ensuite recalées au zéro pour éliminer le </w:t>
      </w:r>
      <w:r w:rsidR="00D82862">
        <w:t>décalage dû au</w:t>
      </w:r>
      <w:r w:rsidRPr="00DF3DE1">
        <w:t xml:space="preserve"> capteur, sur la base de données statiques enregistrées avant l’essai. Pour déterminer les données d’accélération latérale au centre de gravité du véhicule, on déduit les effets causés par le roulis de la carrosserie du véhicule et on corrige les données en fonction de la position du capteur par transformation des coordonnées. Pour la collecte des données, l’accéléromètre latéral doit être situé le plus près possible des centres de gravité longitudinal et transversal du véhicule.</w:t>
      </w:r>
    </w:p>
    <w:p w:rsidR="00CE07E7" w:rsidRPr="00DF3DE1" w:rsidRDefault="00CE07E7" w:rsidP="00CE07E7">
      <w:pPr>
        <w:pStyle w:val="SingleTxtG"/>
        <w:ind w:left="2268" w:hanging="1134"/>
      </w:pPr>
      <w:r w:rsidRPr="00DF3DE1">
        <w:t>9.11.4</w:t>
      </w:r>
      <w:r w:rsidRPr="00DF3DE1">
        <w:tab/>
        <w:t xml:space="preserve">Pour déterminer la vitesse angulaire du volant, on dérive les valeurs filtrées d’angle de braquage du volant. Les données de vitesse angulaire du volant sont ensuite filtrées avec un filtre à moyenne </w:t>
      </w:r>
      <w:r>
        <w:t>glissante mobile de 0,1 </w:t>
      </w:r>
      <w:r w:rsidRPr="00DF3DE1">
        <w:t>seconde.</w:t>
      </w:r>
    </w:p>
    <w:p w:rsidR="00CE07E7" w:rsidRPr="00DF3DE1" w:rsidRDefault="00CE07E7" w:rsidP="00CE07E7">
      <w:pPr>
        <w:pStyle w:val="SingleTxtG"/>
        <w:ind w:left="2268" w:hanging="1134"/>
      </w:pPr>
      <w:r w:rsidRPr="00DF3DE1">
        <w:t>9.11.5</w:t>
      </w:r>
      <w:r w:rsidRPr="00DF3DE1">
        <w:tab/>
        <w:t xml:space="preserve">Les voies des données d’accélération latérale, de vitesse angulaire de lacet et d’angle de braquage du volant sont recalées au zéro par application d’une </w:t>
      </w:r>
      <w:r>
        <w:t>“</w:t>
      </w:r>
      <w:r w:rsidRPr="00DF3DE1">
        <w:t>plage de recalage au zéro</w:t>
      </w:r>
      <w:r>
        <w:t>ˮ</w:t>
      </w:r>
      <w:r w:rsidRPr="00DF3DE1">
        <w:t xml:space="preserve"> selon les méthodes décrites aux paragraphes 9.11.5.1 et 9.11.5.2.</w:t>
      </w:r>
    </w:p>
    <w:p w:rsidR="00CE07E7" w:rsidRPr="00DF3DE1" w:rsidRDefault="00CE07E7" w:rsidP="00CE07E7">
      <w:pPr>
        <w:pStyle w:val="SingleTxtG"/>
        <w:ind w:left="2268" w:hanging="1134"/>
      </w:pPr>
      <w:r w:rsidRPr="00DF3DE1">
        <w:t>9.11.5.1</w:t>
      </w:r>
      <w:r w:rsidRPr="00DF3DE1">
        <w:tab/>
        <w:t xml:space="preserve">Sur la base des données de vitesse angulaire du volant calculées par les méthodes décrites au </w:t>
      </w:r>
      <w:r w:rsidR="00BA6E77">
        <w:t xml:space="preserve">paragraphe </w:t>
      </w:r>
      <w:r w:rsidRPr="00DF3DE1">
        <w:t>9.11.4, on détermine l’instant où cette vitesse dépasse 75</w:t>
      </w:r>
      <w:r w:rsidR="00D82862">
        <w:t xml:space="preserve"> </w:t>
      </w:r>
      <w:r w:rsidRPr="00DF3DE1">
        <w:t>degrés par seconde. À partir de ce point, la vitesse angulaire du volant doit demeurer supérieure à 75 degrés par seconde pendant au moins 200 ms. Si cette seconde condition n’est pas remplie, on détermine l’instant suivant où la vitesse angulaire du volant dépasse 75 degrés par seconde et on applique le contrôle de validité de 200 ms. Ce processus itératif est poursuivi jusqu’à ce que les deux conditions soient remplies.</w:t>
      </w:r>
    </w:p>
    <w:p w:rsidR="00CE07E7" w:rsidRPr="00DF3DE1" w:rsidRDefault="00CE07E7" w:rsidP="00CE07E7">
      <w:pPr>
        <w:pStyle w:val="SingleTxtG"/>
        <w:ind w:left="2268" w:hanging="1134"/>
      </w:pPr>
      <w:r w:rsidRPr="00DF3DE1">
        <w:t>9.11.5.2</w:t>
      </w:r>
      <w:r w:rsidRPr="00DF3DE1">
        <w:tab/>
      </w:r>
      <w:r w:rsidRPr="009E6B4C">
        <w:rPr>
          <w:spacing w:val="-1"/>
        </w:rPr>
        <w:t>La “plage de recalage au zéroˮ est définie comme la période de temps de 1,0 seconde précédant l’instant où la vitesse angulaire du volant dépasse 75 degrés par seconde (donc, l’instant où la vitesse angulaire du volant dépasse 75 degrés par seconde définit la fin de la “plage de recalage au zéroˮ).</w:t>
      </w:r>
    </w:p>
    <w:p w:rsidR="00CE07E7" w:rsidRPr="00DF3DE1" w:rsidRDefault="00CE07E7" w:rsidP="00CE07E7">
      <w:pPr>
        <w:pStyle w:val="SingleTxtG"/>
        <w:spacing w:line="234" w:lineRule="atLeast"/>
        <w:ind w:left="2268" w:hanging="1134"/>
      </w:pPr>
      <w:r w:rsidRPr="00DF3DE1">
        <w:t>9.11.6</w:t>
      </w:r>
      <w:r w:rsidRPr="00DF3DE1">
        <w:tab/>
        <w:t>Le début de la manœuvre de braquage (DMB) est défini comme étant le premier instant où les données d’angle de braquage du volant filtrées e</w:t>
      </w:r>
      <w:r w:rsidR="00D82862">
        <w:t>t recalées au zéro atteignent -</w:t>
      </w:r>
      <w:r w:rsidRPr="00DF3DE1">
        <w:t>5° (lorsque l’action initiale sur la direction se fait dans le sens contraire d</w:t>
      </w:r>
      <w:r w:rsidR="00D82862">
        <w:t>es aiguilles d’une montre) ou +</w:t>
      </w:r>
      <w:r w:rsidRPr="00DF3DE1">
        <w:t xml:space="preserve">5° (lorsque l’action initiale se fait dans le sens des aiguilles d’une montre) après un </w:t>
      </w:r>
      <w:r w:rsidRPr="00DF3DE1">
        <w:tab/>
        <w:t xml:space="preserve">temps définissant la fin de la </w:t>
      </w:r>
      <w:r>
        <w:t>“</w:t>
      </w:r>
      <w:r w:rsidRPr="00DF3DE1">
        <w:t>plage de recalage au zéro</w:t>
      </w:r>
      <w:r>
        <w:t>ˮ</w:t>
      </w:r>
      <w:r w:rsidRPr="00DF3DE1">
        <w:t>. La valeur de temps à l’instant DMB est calculée par interpolation.</w:t>
      </w:r>
    </w:p>
    <w:p w:rsidR="00CE07E7" w:rsidRPr="00DF3DE1" w:rsidRDefault="00CE07E7" w:rsidP="00CE07E7">
      <w:pPr>
        <w:pStyle w:val="SingleTxtG"/>
        <w:spacing w:line="234" w:lineRule="atLeast"/>
        <w:ind w:left="2268" w:hanging="1134"/>
      </w:pPr>
      <w:r w:rsidRPr="00DF3DE1">
        <w:t>9.11.7</w:t>
      </w:r>
      <w:r w:rsidRPr="00DF3DE1">
        <w:tab/>
        <w:t>La fin de la manœuvre de braquage (FMB) est définie comme étant l’instant où l’angle de braquage du volant revient à zéro à la fin de la manœuvre Sinus avec palier. La valeur de temps à l’instant du braquage zéro est calculée par interpolation.</w:t>
      </w:r>
    </w:p>
    <w:p w:rsidR="00CE07E7" w:rsidRPr="00DF3DE1" w:rsidRDefault="00CE07E7" w:rsidP="00CE07E7">
      <w:pPr>
        <w:pStyle w:val="SingleTxtG"/>
        <w:spacing w:line="234" w:lineRule="atLeast"/>
        <w:ind w:left="2268" w:hanging="1134"/>
      </w:pPr>
      <w:r w:rsidRPr="00DF3DE1">
        <w:t>9.11.8</w:t>
      </w:r>
      <w:r w:rsidRPr="00DF3DE1">
        <w:tab/>
        <w:t>La deuxième valeur de pointe de la vitesse angulaire de lacet est définie comme étant la première valeur de pointe produite par l’inversion du sens de rotation du volant. Les vitesses angulaires de lacet à 1,0 et 1,75 seconde après la fin du braquage sont calculées par interpolation.</w:t>
      </w:r>
    </w:p>
    <w:p w:rsidR="00CE07E7" w:rsidRPr="00DF3DE1" w:rsidRDefault="00CE07E7" w:rsidP="00CE07E7">
      <w:pPr>
        <w:pStyle w:val="SingleTxtG"/>
        <w:spacing w:line="234" w:lineRule="atLeast"/>
        <w:ind w:left="2268" w:hanging="1134"/>
      </w:pPr>
      <w:r w:rsidRPr="00DF3DE1">
        <w:t>9.11.9</w:t>
      </w:r>
      <w:r w:rsidRPr="00DF3DE1">
        <w:tab/>
        <w:t>On détermine la vitesse latérale par intégration des données d’accélération latérale corrigées, filtrées et recalées au zéro. La vitesse latérale zéro est fixée à l’instant DMB. On détermine le déplacement latéral par intégration de la vitesse latérale recalée au zéro. Le déplacement latéral zéro est fixé à l’instant DMB. Le déplacement latéral à 1,07 seconde à partir de l’instant DMB est déterminé par interpolation.</w:t>
      </w:r>
    </w:p>
    <w:p w:rsidR="00CE07E7" w:rsidRPr="00DF3DE1" w:rsidRDefault="00CE07E7" w:rsidP="00CE07E7">
      <w:pPr>
        <w:pStyle w:val="SingleTxtG"/>
        <w:ind w:left="2268" w:hanging="1134"/>
      </w:pPr>
      <w:r w:rsidRPr="00DF3DE1">
        <w:rPr>
          <w:b/>
          <w:sz w:val="28"/>
        </w:rPr>
        <w:t>10.</w:t>
      </w:r>
      <w:r w:rsidRPr="00DF3DE1">
        <w:rPr>
          <w:b/>
          <w:sz w:val="28"/>
        </w:rPr>
        <w:tab/>
      </w:r>
      <w:r w:rsidRPr="00DF3DE1">
        <w:rPr>
          <w:b/>
          <w:sz w:val="28"/>
        </w:rPr>
        <w:tab/>
      </w:r>
      <w:r w:rsidRPr="009248AF">
        <w:rPr>
          <w:b/>
          <w:spacing w:val="-1"/>
          <w:sz w:val="28"/>
        </w:rPr>
        <w:t>Modification du type de véhicule ou du système ESC</w:t>
      </w:r>
      <w:r>
        <w:rPr>
          <w:b/>
          <w:sz w:val="28"/>
        </w:rPr>
        <w:t xml:space="preserve"> et extension de l’homologation</w:t>
      </w:r>
    </w:p>
    <w:p w:rsidR="00CE07E7" w:rsidRPr="00DF3DE1" w:rsidRDefault="00CE07E7" w:rsidP="00CE07E7">
      <w:pPr>
        <w:pStyle w:val="SingleTxtG"/>
        <w:ind w:left="2268" w:hanging="1134"/>
        <w:rPr>
          <w:bCs/>
        </w:rPr>
      </w:pPr>
      <w:r w:rsidRPr="00DF3DE1">
        <w:rPr>
          <w:bCs/>
        </w:rPr>
        <w:t>10.1</w:t>
      </w:r>
      <w:r w:rsidRPr="00DF3DE1">
        <w:rPr>
          <w:bCs/>
        </w:rPr>
        <w:tab/>
      </w:r>
      <w:r w:rsidRPr="00DF3DE1">
        <w:rPr>
          <w:bCs/>
        </w:rPr>
        <w:tab/>
        <w:t>Toute modification d’un type de véhicule existant doit être portée à la connaissance du service administratif qui a accordé l’homologation de type du véhicule.</w:t>
      </w:r>
    </w:p>
    <w:p w:rsidR="00CE07E7" w:rsidRPr="00DF3DE1" w:rsidRDefault="00CE07E7" w:rsidP="00CE07E7">
      <w:pPr>
        <w:pStyle w:val="SingleTxtG"/>
        <w:ind w:left="2268"/>
        <w:rPr>
          <w:bCs/>
        </w:rPr>
      </w:pPr>
      <w:r>
        <w:rPr>
          <w:bCs/>
        </w:rPr>
        <w:tab/>
      </w:r>
      <w:r w:rsidRPr="00DF3DE1">
        <w:t>Ce</w:t>
      </w:r>
      <w:r w:rsidRPr="00DF3DE1">
        <w:rPr>
          <w:bCs/>
        </w:rPr>
        <w:t xml:space="preserve"> service peut alors :</w:t>
      </w:r>
    </w:p>
    <w:p w:rsidR="00CE07E7" w:rsidRPr="00DF3DE1" w:rsidRDefault="00CE07E7" w:rsidP="00CE07E7">
      <w:pPr>
        <w:pStyle w:val="SingleTxtG"/>
        <w:ind w:left="2835" w:hanging="567"/>
        <w:rPr>
          <w:bCs/>
        </w:rPr>
      </w:pPr>
      <w:r w:rsidRPr="00DF3DE1">
        <w:rPr>
          <w:bCs/>
        </w:rPr>
        <w:t>a)</w:t>
      </w:r>
      <w:r w:rsidRPr="00DF3DE1">
        <w:rPr>
          <w:bCs/>
        </w:rPr>
        <w:tab/>
        <w:t>Décider, en concertation avec le constructeur, qu’il convient d’accorder une nouvelle homologation de type</w:t>
      </w:r>
      <w:r>
        <w:rPr>
          <w:bCs/>
        </w:rPr>
        <w:t> </w:t>
      </w:r>
      <w:r w:rsidRPr="00DF3DE1">
        <w:rPr>
          <w:bCs/>
        </w:rPr>
        <w:t>; ou</w:t>
      </w:r>
    </w:p>
    <w:p w:rsidR="00CE07E7" w:rsidRPr="00DF3DE1" w:rsidRDefault="00CE07E7" w:rsidP="00CE07E7">
      <w:pPr>
        <w:pStyle w:val="SingleTxtG"/>
        <w:ind w:left="2835" w:hanging="567"/>
        <w:rPr>
          <w:bCs/>
        </w:rPr>
      </w:pPr>
      <w:r w:rsidRPr="00DF3DE1">
        <w:rPr>
          <w:bCs/>
        </w:rPr>
        <w:t>b)</w:t>
      </w:r>
      <w:r w:rsidRPr="00DF3DE1">
        <w:rPr>
          <w:bCs/>
        </w:rPr>
        <w:tab/>
        <w:t xml:space="preserve">Appliquer la procédure prévue au </w:t>
      </w:r>
      <w:r w:rsidR="00BA6E77">
        <w:rPr>
          <w:bCs/>
        </w:rPr>
        <w:t xml:space="preserve">paragraphe </w:t>
      </w:r>
      <w:r w:rsidRPr="00DF3DE1">
        <w:rPr>
          <w:bCs/>
        </w:rPr>
        <w:t xml:space="preserve">10.1.1 (Révision) et, au besoin, la </w:t>
      </w:r>
      <w:r w:rsidRPr="00DF3DE1">
        <w:t>procédure</w:t>
      </w:r>
      <w:r>
        <w:rPr>
          <w:bCs/>
        </w:rPr>
        <w:t xml:space="preserve"> prévue au </w:t>
      </w:r>
      <w:r w:rsidR="00BA6E77">
        <w:rPr>
          <w:bCs/>
        </w:rPr>
        <w:t xml:space="preserve">paragraphe </w:t>
      </w:r>
      <w:r w:rsidRPr="00DF3DE1">
        <w:rPr>
          <w:bCs/>
        </w:rPr>
        <w:t>10.1.2 (Extension).</w:t>
      </w:r>
    </w:p>
    <w:p w:rsidR="00CE07E7" w:rsidRPr="00DF3DE1" w:rsidRDefault="00CE07E7" w:rsidP="00CE07E7">
      <w:pPr>
        <w:pStyle w:val="SingleTxtG"/>
        <w:ind w:left="2268" w:hanging="1134"/>
        <w:rPr>
          <w:bCs/>
        </w:rPr>
      </w:pPr>
      <w:r w:rsidRPr="00DF3DE1">
        <w:rPr>
          <w:bCs/>
        </w:rPr>
        <w:t>10.1.1</w:t>
      </w:r>
      <w:r w:rsidRPr="00DF3DE1">
        <w:rPr>
          <w:bCs/>
        </w:rPr>
        <w:tab/>
        <w:t>Révision</w:t>
      </w:r>
    </w:p>
    <w:p w:rsidR="00CE07E7" w:rsidRPr="00DF3DE1" w:rsidRDefault="00CE07E7" w:rsidP="00CE07E7">
      <w:pPr>
        <w:pStyle w:val="SingleTxtG"/>
        <w:ind w:left="2268"/>
        <w:rPr>
          <w:bCs/>
        </w:rPr>
      </w:pPr>
      <w:r>
        <w:rPr>
          <w:bCs/>
        </w:rPr>
        <w:tab/>
      </w:r>
      <w:r w:rsidRPr="00DF3DE1">
        <w:rPr>
          <w:bCs/>
        </w:rPr>
        <w:t xml:space="preserve">Lorsque des renseignements consignés dans le dossier d’information ont changé </w:t>
      </w:r>
      <w:r w:rsidRPr="00DF3DE1">
        <w:t>et</w:t>
      </w:r>
      <w:r w:rsidRPr="00DF3DE1">
        <w:rPr>
          <w:bCs/>
        </w:rPr>
        <w:t xml:space="preserve"> </w:t>
      </w:r>
      <w:r w:rsidRPr="00DF3DE1">
        <w:t>que</w:t>
      </w:r>
      <w:r w:rsidRPr="00DF3DE1">
        <w:rPr>
          <w:bCs/>
        </w:rPr>
        <w:t xml:space="preserve"> </w:t>
      </w:r>
      <w:r w:rsidRPr="00DF3DE1">
        <w:t>le</w:t>
      </w:r>
      <w:r w:rsidRPr="00DF3DE1">
        <w:rPr>
          <w:bCs/>
        </w:rPr>
        <w:t xml:space="preserve"> service administratif considère que les modifications apportées ne risquent pas d’avoir de conséquences négatives notables, et qu’en tout état de cause les pédales de commande continuent de satisfaire aux </w:t>
      </w:r>
      <w:r w:rsidRPr="00CE07E7">
        <w:rPr>
          <w:bCs/>
          <w:spacing w:val="-4"/>
        </w:rPr>
        <w:t>prescriptions, l’ensemble des modifications est considéré comme une</w:t>
      </w:r>
      <w:r w:rsidRPr="00DF3DE1">
        <w:rPr>
          <w:bCs/>
        </w:rPr>
        <w:t xml:space="preserve"> </w:t>
      </w:r>
      <w:r>
        <w:t>“</w:t>
      </w:r>
      <w:r w:rsidRPr="00DF3DE1">
        <w:rPr>
          <w:bCs/>
        </w:rPr>
        <w:t>révision</w:t>
      </w:r>
      <w:r>
        <w:rPr>
          <w:bCs/>
        </w:rPr>
        <w:t>ˮ</w:t>
      </w:r>
      <w:r w:rsidRPr="00DF3DE1">
        <w:rPr>
          <w:bCs/>
        </w:rPr>
        <w:t>.</w:t>
      </w:r>
    </w:p>
    <w:p w:rsidR="00CE07E7" w:rsidRPr="00DF3DE1" w:rsidRDefault="00CE07E7" w:rsidP="00CE07E7">
      <w:pPr>
        <w:pStyle w:val="SingleTxtG"/>
        <w:ind w:left="2268"/>
        <w:rPr>
          <w:bCs/>
        </w:rPr>
      </w:pPr>
      <w:r>
        <w:rPr>
          <w:bCs/>
        </w:rPr>
        <w:tab/>
      </w:r>
      <w:r w:rsidRPr="00DF3DE1">
        <w:t>En</w:t>
      </w:r>
      <w:r w:rsidRPr="00DF3DE1">
        <w:rPr>
          <w:bCs/>
        </w:rPr>
        <w:t xml:space="preserve"> pareil cas, le service administratif publie les pages révisées du dossier </w:t>
      </w:r>
      <w:r w:rsidRPr="00DF3DE1">
        <w:t>d’information</w:t>
      </w:r>
      <w:r w:rsidRPr="00DF3DE1">
        <w:rPr>
          <w:bCs/>
        </w:rPr>
        <w:t>, en faisant clairement apparaître sur chacune d’elles la nature des modifications et la date de la nouvelle publication. Une version actualisée du dossier d’information, accompagnée d’une description détaillée des modifications, est censée satisfaire à cette exigence.</w:t>
      </w:r>
    </w:p>
    <w:p w:rsidR="00CE07E7" w:rsidRPr="00DF3DE1" w:rsidRDefault="00CE07E7" w:rsidP="00CE07E7">
      <w:pPr>
        <w:pStyle w:val="SingleTxtG"/>
        <w:ind w:left="2268" w:hanging="1134"/>
        <w:rPr>
          <w:bCs/>
        </w:rPr>
      </w:pPr>
      <w:r w:rsidRPr="00DF3DE1">
        <w:rPr>
          <w:bCs/>
        </w:rPr>
        <w:t>10.1.2</w:t>
      </w:r>
      <w:r w:rsidRPr="00DF3DE1">
        <w:rPr>
          <w:bCs/>
        </w:rPr>
        <w:tab/>
        <w:t>Extension</w:t>
      </w:r>
    </w:p>
    <w:p w:rsidR="00CE07E7" w:rsidRPr="00DF3DE1" w:rsidRDefault="00CE07E7" w:rsidP="00CE07E7">
      <w:pPr>
        <w:pStyle w:val="SingleTxtG"/>
        <w:ind w:left="2268"/>
        <w:rPr>
          <w:bCs/>
        </w:rPr>
      </w:pPr>
      <w:r>
        <w:rPr>
          <w:bCs/>
        </w:rPr>
        <w:tab/>
      </w:r>
      <w:r w:rsidRPr="00DF3DE1">
        <w:t>L’ensemble</w:t>
      </w:r>
      <w:r w:rsidRPr="00DF3DE1">
        <w:rPr>
          <w:bCs/>
        </w:rPr>
        <w:t xml:space="preserve"> des modifications est considéré comme une </w:t>
      </w:r>
      <w:r>
        <w:t>“</w:t>
      </w:r>
      <w:r w:rsidRPr="00DF3DE1">
        <w:rPr>
          <w:bCs/>
        </w:rPr>
        <w:t>extension</w:t>
      </w:r>
      <w:r>
        <w:rPr>
          <w:bCs/>
        </w:rPr>
        <w:t>ˮ</w:t>
      </w:r>
      <w:r w:rsidRPr="00DF3DE1">
        <w:rPr>
          <w:bCs/>
        </w:rPr>
        <w:t xml:space="preserve"> si, outre les </w:t>
      </w:r>
      <w:r w:rsidRPr="00DF3DE1">
        <w:t>modifications</w:t>
      </w:r>
      <w:r w:rsidRPr="00DF3DE1">
        <w:rPr>
          <w:bCs/>
        </w:rPr>
        <w:t xml:space="preserve"> apportées aux renseignements consignés dans le dossier d’information :</w:t>
      </w:r>
    </w:p>
    <w:p w:rsidR="00CE07E7" w:rsidRPr="00DF3DE1" w:rsidRDefault="00CE07E7" w:rsidP="00CE07E7">
      <w:pPr>
        <w:pStyle w:val="SingleTxtG"/>
        <w:ind w:left="2835" w:hanging="567"/>
        <w:rPr>
          <w:bCs/>
        </w:rPr>
      </w:pPr>
      <w:r w:rsidRPr="00DF3DE1">
        <w:rPr>
          <w:bCs/>
        </w:rPr>
        <w:t>a)</w:t>
      </w:r>
      <w:r w:rsidRPr="00DF3DE1">
        <w:rPr>
          <w:bCs/>
        </w:rPr>
        <w:tab/>
        <w:t>D’autres contrôles ou essais sont nécessaires</w:t>
      </w:r>
      <w:r>
        <w:rPr>
          <w:bCs/>
        </w:rPr>
        <w:t> </w:t>
      </w:r>
      <w:r w:rsidRPr="00DF3DE1">
        <w:rPr>
          <w:bCs/>
        </w:rPr>
        <w:t>; ou</w:t>
      </w:r>
    </w:p>
    <w:p w:rsidR="00CE07E7" w:rsidRPr="00DF3DE1" w:rsidRDefault="00CE07E7" w:rsidP="00CE07E7">
      <w:pPr>
        <w:pStyle w:val="SingleTxtG"/>
        <w:ind w:left="2835" w:hanging="567"/>
      </w:pPr>
      <w:r w:rsidRPr="00DF3DE1">
        <w:rPr>
          <w:bCs/>
        </w:rPr>
        <w:t>b)</w:t>
      </w:r>
      <w:r w:rsidRPr="00DF3DE1">
        <w:rPr>
          <w:bCs/>
        </w:rPr>
        <w:tab/>
        <w:t>Une quelconque information figurant sur la fiche de communication (à</w:t>
      </w:r>
      <w:r>
        <w:rPr>
          <w:bCs/>
        </w:rPr>
        <w:t> </w:t>
      </w:r>
      <w:r w:rsidRPr="00DF3DE1">
        <w:t>l’exception des pièces jointes) a été modifiée</w:t>
      </w:r>
      <w:r>
        <w:t> </w:t>
      </w:r>
      <w:r w:rsidRPr="00DF3DE1">
        <w:t>; ou</w:t>
      </w:r>
    </w:p>
    <w:p w:rsidR="00CE07E7" w:rsidRPr="00DF3DE1" w:rsidRDefault="00CE07E7" w:rsidP="00CE07E7">
      <w:pPr>
        <w:pStyle w:val="SingleTxtG"/>
        <w:ind w:left="2835" w:hanging="567"/>
        <w:rPr>
          <w:bCs/>
        </w:rPr>
      </w:pPr>
      <w:r w:rsidRPr="00DF3DE1">
        <w:rPr>
          <w:bCs/>
        </w:rPr>
        <w:t>c)</w:t>
      </w:r>
      <w:r w:rsidRPr="00DF3DE1">
        <w:rPr>
          <w:bCs/>
        </w:rPr>
        <w:tab/>
        <w:t>L’homologation en vertu d’une série d’amendements ultérieure est demandée après son entrée en vigueur.</w:t>
      </w:r>
    </w:p>
    <w:p w:rsidR="00CE07E7" w:rsidRPr="00DF3DE1" w:rsidRDefault="00CE07E7" w:rsidP="00CE07E7">
      <w:pPr>
        <w:pStyle w:val="SingleTxtG"/>
        <w:ind w:left="2268" w:hanging="1134"/>
        <w:rPr>
          <w:bCs/>
        </w:rPr>
      </w:pPr>
      <w:r w:rsidRPr="00DF3DE1">
        <w:rPr>
          <w:bCs/>
        </w:rPr>
        <w:t>10.2</w:t>
      </w:r>
      <w:r w:rsidRPr="00DF3DE1">
        <w:rPr>
          <w:bCs/>
        </w:rPr>
        <w:tab/>
      </w:r>
      <w:r w:rsidRPr="00DF3DE1">
        <w:rPr>
          <w:bCs/>
        </w:rPr>
        <w:tab/>
      </w:r>
      <w:r w:rsidRPr="00DF3DE1">
        <w:t>La confirmation ou le refus de l’homologation, avec l’indication des modif</w:t>
      </w:r>
      <w:r w:rsidRPr="00DF3DE1">
        <w:rPr>
          <w:bCs/>
        </w:rPr>
        <w:t xml:space="preserve">ications, est notifié(e) aux Parties à l’Accord appliquant le présent Règlement par la procédure décrite au </w:t>
      </w:r>
      <w:r w:rsidR="00BA6E77">
        <w:rPr>
          <w:bCs/>
        </w:rPr>
        <w:t xml:space="preserve">paragraphe </w:t>
      </w:r>
      <w:r w:rsidRPr="00DF3DE1">
        <w:rPr>
          <w:bCs/>
        </w:rPr>
        <w:t>4.3 ci-dessus. En outre, la liste des pièces constituant le dossier d’homologation et des procès-verbaux d’essai, annexée à la fiche de communication de l’annexe 1, doit être modifiée en conséquence de manière à ce que soit indiquée la date de la révision ou de l’extension la plus récente.</w:t>
      </w:r>
    </w:p>
    <w:p w:rsidR="00CE07E7" w:rsidRPr="00DF3DE1" w:rsidRDefault="00CE07E7" w:rsidP="00CE07E7">
      <w:pPr>
        <w:pStyle w:val="SingleTxtG"/>
        <w:ind w:left="2268" w:hanging="1134"/>
        <w:rPr>
          <w:bCs/>
        </w:rPr>
      </w:pPr>
      <w:r w:rsidRPr="00DF3DE1">
        <w:rPr>
          <w:bCs/>
        </w:rPr>
        <w:t>10.3</w:t>
      </w:r>
      <w:r w:rsidRPr="00DF3DE1">
        <w:rPr>
          <w:bCs/>
        </w:rPr>
        <w:tab/>
      </w:r>
      <w:r w:rsidRPr="00CE07E7">
        <w:rPr>
          <w:bCs/>
          <w:spacing w:val="-2"/>
        </w:rPr>
        <w:tab/>
      </w:r>
      <w:r w:rsidRPr="00CE07E7">
        <w:rPr>
          <w:spacing w:val="-2"/>
        </w:rPr>
        <w:t>L’autorité</w:t>
      </w:r>
      <w:r w:rsidRPr="00CE07E7">
        <w:rPr>
          <w:bCs/>
          <w:spacing w:val="-2"/>
        </w:rPr>
        <w:t xml:space="preserve"> compétente délivrant l’extension d’homologation attribue un</w:t>
      </w:r>
      <w:r w:rsidRPr="00DF3DE1">
        <w:rPr>
          <w:bCs/>
        </w:rPr>
        <w:t xml:space="preserve"> numéro de série à chaque fiche de communication établie aux fins d’une extension.</w:t>
      </w:r>
    </w:p>
    <w:p w:rsidR="00CE07E7" w:rsidRPr="00DF3DE1" w:rsidRDefault="00CE07E7" w:rsidP="00CE07E7">
      <w:pPr>
        <w:pStyle w:val="HChG"/>
      </w:pPr>
      <w:r w:rsidRPr="00DF3DE1">
        <w:tab/>
      </w:r>
      <w:r w:rsidRPr="00DF3DE1">
        <w:tab/>
        <w:t>11.</w:t>
      </w:r>
      <w:r w:rsidRPr="00DF3DE1">
        <w:tab/>
      </w:r>
      <w:r w:rsidRPr="00DF3DE1">
        <w:tab/>
        <w:t>Conformité de la production</w:t>
      </w:r>
    </w:p>
    <w:p w:rsidR="00CE07E7" w:rsidRPr="00DF3DE1" w:rsidRDefault="00CE07E7" w:rsidP="00CE07E7">
      <w:pPr>
        <w:pStyle w:val="SingleTxtG"/>
        <w:ind w:left="2268"/>
      </w:pPr>
      <w:r w:rsidRPr="00DF3DE1">
        <w:t>Les procédures de contrôle de la conformité de la production doivent être conformes à celles énoncées dans l’appendice 2 de l’Accord (E/ECE/324-E/</w:t>
      </w:r>
      <w:r>
        <w:br/>
      </w:r>
      <w:r w:rsidRPr="00DF3DE1">
        <w:t>ECE/TRANS/505/Rev.2), les prescriptions applicables étant les suivantes :</w:t>
      </w:r>
    </w:p>
    <w:p w:rsidR="00CE07E7" w:rsidRPr="00DF3DE1" w:rsidRDefault="00CE07E7" w:rsidP="00CE07E7">
      <w:pPr>
        <w:pStyle w:val="SingleTxtG"/>
        <w:ind w:left="2268" w:hanging="1134"/>
      </w:pPr>
      <w:r w:rsidRPr="00DF3DE1">
        <w:t>11.1</w:t>
      </w:r>
      <w:r w:rsidRPr="00DF3DE1">
        <w:tab/>
      </w:r>
      <w:r w:rsidRPr="00DF3DE1">
        <w:tab/>
        <w:t xml:space="preserve">Tout véhicule homologué en application du présent Règlement doit être construit de manière conforme au type de véhicule homologué, en satisfaisant aux prescriptions des </w:t>
      </w:r>
      <w:r w:rsidR="00BA6E77">
        <w:t xml:space="preserve">paragraphes </w:t>
      </w:r>
      <w:r w:rsidRPr="00DF3DE1">
        <w:t>5, 6 et 7 ci-dessus</w:t>
      </w:r>
      <w:r>
        <w:t> </w:t>
      </w:r>
      <w:r w:rsidRPr="00DF3DE1">
        <w:t>;</w:t>
      </w:r>
    </w:p>
    <w:p w:rsidR="00CE07E7" w:rsidRPr="00DF3DE1" w:rsidRDefault="00CE07E7" w:rsidP="00CE07E7">
      <w:pPr>
        <w:pStyle w:val="SingleTxtG"/>
        <w:ind w:left="2268" w:hanging="1134"/>
      </w:pPr>
      <w:r w:rsidRPr="00DF3DE1">
        <w:t>11.2</w:t>
      </w:r>
      <w:r w:rsidRPr="00DF3DE1">
        <w:tab/>
      </w:r>
      <w:r w:rsidRPr="00DF3DE1">
        <w:tab/>
        <w:t>L’autorité d’homologation de type peut à tout moment vérifier les méthodes de contrôle de la conformité utilisées dans chaque atelier de production. La fréquence normale de ces vérifications est de une tous les deux ans.</w:t>
      </w:r>
    </w:p>
    <w:p w:rsidR="00CE07E7" w:rsidRPr="00DF3DE1" w:rsidRDefault="00CE07E7" w:rsidP="00CE07E7">
      <w:pPr>
        <w:pStyle w:val="HChG"/>
      </w:pPr>
      <w:r w:rsidRPr="00DF3DE1">
        <w:tab/>
      </w:r>
      <w:r w:rsidRPr="00DF3DE1">
        <w:tab/>
        <w:t>12.</w:t>
      </w:r>
      <w:r w:rsidRPr="00DF3DE1">
        <w:tab/>
      </w:r>
      <w:r w:rsidRPr="00DF3DE1">
        <w:tab/>
        <w:t>Sanctions pour non-conformité de la production</w:t>
      </w:r>
    </w:p>
    <w:p w:rsidR="00CE07E7" w:rsidRPr="00DF3DE1" w:rsidRDefault="00CE07E7" w:rsidP="00CE07E7">
      <w:pPr>
        <w:pStyle w:val="SingleTxtG"/>
        <w:ind w:left="2268" w:hanging="1134"/>
      </w:pPr>
      <w:r w:rsidRPr="00DF3DE1">
        <w:t>12.1</w:t>
      </w:r>
      <w:r w:rsidRPr="00DF3DE1">
        <w:tab/>
      </w:r>
      <w:r w:rsidRPr="00DF3DE1">
        <w:tab/>
        <w:t xml:space="preserve">L’homologation délivrée pour un type de véhicule en application du présent Règlement peut être retirée si les conditions énoncées au </w:t>
      </w:r>
      <w:r w:rsidR="00BA6E77">
        <w:t xml:space="preserve">paragraphe </w:t>
      </w:r>
      <w:r w:rsidRPr="00DF3DE1">
        <w:t>8.1 ci</w:t>
      </w:r>
      <w:r w:rsidR="00D82862">
        <w:noBreakHyphen/>
      </w:r>
      <w:r w:rsidRPr="00DF3DE1">
        <w:t>dessus ne sont pas respectées.</w:t>
      </w:r>
    </w:p>
    <w:p w:rsidR="00CE07E7" w:rsidRPr="00DF3DE1" w:rsidRDefault="00CE07E7" w:rsidP="00CE07E7">
      <w:pPr>
        <w:pStyle w:val="SingleTxtG"/>
        <w:ind w:left="2268" w:hanging="1134"/>
      </w:pPr>
      <w:r w:rsidRPr="00DF3DE1">
        <w:t>12.2</w:t>
      </w:r>
      <w:r w:rsidRPr="00DF3DE1">
        <w:tab/>
      </w:r>
      <w:r w:rsidRPr="00DF3DE1">
        <w:tab/>
        <w:t>Si une Partie contractante à l’Accord appliquant le présent Règlement retire une homologation qu’elle a précédemment accordée, elle doit en informer aussitôt les autres Parties contractantes appliquant le présent Règlement, au moyen d’un exemplaire de la fiche de communication conforme au modèle de l’annexe 1 du présent Règlement.</w:t>
      </w:r>
    </w:p>
    <w:p w:rsidR="00CE07E7" w:rsidRDefault="00CE07E7" w:rsidP="00CE07E7">
      <w:pPr>
        <w:pStyle w:val="HChG"/>
      </w:pPr>
      <w:r w:rsidRPr="00DF3DE1">
        <w:tab/>
      </w:r>
      <w:r w:rsidRPr="00DF3DE1">
        <w:tab/>
        <w:t>13.</w:t>
      </w:r>
      <w:r w:rsidRPr="00DF3DE1">
        <w:tab/>
      </w:r>
      <w:r w:rsidRPr="00DF3DE1">
        <w:tab/>
        <w:t>Arrêt définitif de la production</w:t>
      </w:r>
    </w:p>
    <w:p w:rsidR="00CE07E7" w:rsidRPr="00DF3DE1" w:rsidRDefault="00CE07E7" w:rsidP="00CE07E7">
      <w:pPr>
        <w:pStyle w:val="SingleTxtG"/>
        <w:ind w:left="2268"/>
      </w:pPr>
      <w:r w:rsidRPr="00DF3DE1">
        <w:tab/>
        <w:t>Si le détenteur d’une homologation cesse définitivement la fabrication d’un type de véhicule homologué conformément au présent Règlement, il doit en informer l’autorité qui a délivré l’homologation, laquelle à son tour avise les autres Parties à l’Accord appliquant le présent Règlement au moyen de copies d’une fiche de communication conforme au modèle de l’annexe 5 du présent Règlement.</w:t>
      </w:r>
    </w:p>
    <w:p w:rsidR="00CE07E7" w:rsidRPr="00DF3DE1" w:rsidRDefault="00CE07E7" w:rsidP="00CE07E7">
      <w:pPr>
        <w:pStyle w:val="HChG"/>
        <w:ind w:left="2268"/>
      </w:pPr>
      <w:r w:rsidRPr="00DF3DE1">
        <w:t>14.</w:t>
      </w:r>
      <w:r w:rsidRPr="00DF3DE1">
        <w:tab/>
      </w:r>
      <w:r w:rsidRPr="00DF3DE1">
        <w:tab/>
        <w:t xml:space="preserve">Noms et adresses des services techniques chargés </w:t>
      </w:r>
      <w:r w:rsidRPr="00FF444A">
        <w:t>des essais d’homologation et des services administratifs</w:t>
      </w:r>
    </w:p>
    <w:p w:rsidR="00CE07E7" w:rsidRDefault="00CE07E7" w:rsidP="00CE07E7">
      <w:pPr>
        <w:pStyle w:val="SingleTxtG"/>
        <w:ind w:left="2268"/>
      </w:pPr>
      <w:r w:rsidRPr="00DF3DE1">
        <w:tab/>
        <w:t>Les Parties à l’Accord appliquant le présent Règlement doivent communiquer au Secrétariat de l’Organisation des Nations Unies les noms et adresses des services techniques chargés des essais d’homologation et ceux des services administratifs qui délivrent l’homologation et auxquels doivent être envoyées les fiches d’homologation, d’extension, de refus ou de retrait d’homologation émises dans les autres pays.</w:t>
      </w:r>
    </w:p>
    <w:p w:rsidR="00CE07E7" w:rsidRDefault="00CE07E7" w:rsidP="00CE07E7">
      <w:pPr>
        <w:pStyle w:val="SingleTxtG"/>
        <w:ind w:left="2268"/>
        <w:sectPr w:rsidR="00CE07E7" w:rsidSect="00CE07E7">
          <w:endnotePr>
            <w:numFmt w:val="decimal"/>
          </w:endnotePr>
          <w:type w:val="oddPage"/>
          <w:pgSz w:w="11907" w:h="16840" w:code="9"/>
          <w:pgMar w:top="1417" w:right="1134" w:bottom="1134" w:left="1134" w:header="680" w:footer="567" w:gutter="0"/>
          <w:cols w:space="720"/>
          <w:docGrid w:linePitch="272"/>
        </w:sectPr>
      </w:pPr>
    </w:p>
    <w:p w:rsidR="00CE07E7" w:rsidRDefault="00CE07E7" w:rsidP="00CE07E7">
      <w:pPr>
        <w:pStyle w:val="HChG"/>
      </w:pPr>
      <w:r>
        <w:t>Annexe 1</w:t>
      </w:r>
    </w:p>
    <w:p w:rsidR="00CE07E7" w:rsidRDefault="00CE07E7" w:rsidP="00CE07E7">
      <w:pPr>
        <w:pStyle w:val="HChG"/>
      </w:pPr>
      <w:r>
        <w:tab/>
      </w:r>
      <w:r>
        <w:tab/>
        <w:t>Communication</w:t>
      </w:r>
    </w:p>
    <w:p w:rsidR="00CE07E7" w:rsidRPr="00A75E12" w:rsidRDefault="00CE07E7" w:rsidP="00CE07E7">
      <w:pPr>
        <w:pStyle w:val="SingleTxtG"/>
      </w:pPr>
      <w:r w:rsidRPr="00A75E12">
        <w:t>(format maximal : A4 (210 x 297 mm))</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02"/>
        <w:gridCol w:w="3969"/>
      </w:tblGrid>
      <w:tr w:rsidR="00CE07E7" w:rsidRPr="00A75E12" w:rsidTr="00207838">
        <w:tc>
          <w:tcPr>
            <w:tcW w:w="3402" w:type="dxa"/>
          </w:tcPr>
          <w:p w:rsidR="00CE07E7" w:rsidRPr="00A75E12" w:rsidRDefault="002A44A1" w:rsidP="00207838">
            <w:pPr>
              <w:pStyle w:val="SingleTxtG"/>
              <w:spacing w:after="0"/>
              <w:ind w:left="0"/>
            </w:pPr>
            <w:bookmarkStart w:id="1" w:name="_MON_1420453756"/>
            <w:bookmarkEnd w:id="1"/>
            <w:r>
              <w:pict>
                <v:shape id="_x0000_i1026" type="#_x0000_t75" style="width:84pt;height:84pt">
                  <v:imagedata r:id="rId18" o:title=""/>
                </v:shape>
              </w:pict>
            </w:r>
          </w:p>
        </w:tc>
        <w:tc>
          <w:tcPr>
            <w:tcW w:w="3969" w:type="dxa"/>
            <w:shd w:val="clear" w:color="auto" w:fill="FFFFFF" w:themeFill="background1"/>
          </w:tcPr>
          <w:p w:rsidR="00CE07E7" w:rsidRPr="00A75E12" w:rsidRDefault="00CE07E7" w:rsidP="00207838">
            <w:pPr>
              <w:ind w:left="1701" w:hanging="1701"/>
            </w:pPr>
            <w:r>
              <w:t>é</w:t>
            </w:r>
            <w:r w:rsidRPr="00A75E12">
              <w:t>manant de :</w:t>
            </w:r>
            <w:r w:rsidRPr="00A75E12">
              <w:tab/>
              <w:t>Nom de l’administration :</w:t>
            </w:r>
          </w:p>
          <w:p w:rsidR="00CE07E7" w:rsidRPr="00A75E12" w:rsidRDefault="00CE07E7" w:rsidP="00207838">
            <w:pPr>
              <w:pStyle w:val="SingleTxtG"/>
              <w:tabs>
                <w:tab w:val="right" w:leader="dot" w:pos="3686"/>
              </w:tabs>
              <w:spacing w:after="0"/>
              <w:ind w:left="1701" w:right="0"/>
            </w:pPr>
            <w:r w:rsidRPr="00A75E12">
              <w:tab/>
            </w:r>
          </w:p>
          <w:p w:rsidR="00CE07E7" w:rsidRPr="00A75E12" w:rsidRDefault="00CE07E7" w:rsidP="00207838">
            <w:pPr>
              <w:pStyle w:val="SingleTxtG"/>
              <w:tabs>
                <w:tab w:val="right" w:leader="dot" w:pos="3686"/>
              </w:tabs>
              <w:spacing w:after="0"/>
              <w:ind w:left="1701" w:right="0"/>
            </w:pPr>
            <w:r w:rsidRPr="00A75E12">
              <w:tab/>
            </w:r>
          </w:p>
          <w:p w:rsidR="00CE07E7" w:rsidRPr="00BC6A66" w:rsidRDefault="00CE07E7" w:rsidP="00207838">
            <w:pPr>
              <w:pStyle w:val="SingleTxtG"/>
              <w:tabs>
                <w:tab w:val="right" w:leader="dot" w:pos="3686"/>
              </w:tabs>
              <w:spacing w:after="0"/>
              <w:ind w:left="1701" w:right="0"/>
              <w:rPr>
                <w:sz w:val="2"/>
                <w:szCs w:val="2"/>
              </w:rPr>
            </w:pPr>
            <w:r w:rsidRPr="00A75E12">
              <w:tab/>
            </w:r>
            <w:r w:rsidRPr="00BC6A66">
              <w:rPr>
                <w:rStyle w:val="FootnoteReference"/>
                <w:sz w:val="2"/>
                <w:szCs w:val="2"/>
              </w:rPr>
              <w:footnoteReference w:id="9"/>
            </w:r>
          </w:p>
        </w:tc>
      </w:tr>
    </w:tbl>
    <w:p w:rsidR="00CE07E7" w:rsidRPr="00F8276C" w:rsidRDefault="00CE07E7" w:rsidP="00CE07E7">
      <w:pPr>
        <w:pStyle w:val="SingleTxtG"/>
        <w:spacing w:before="120"/>
        <w:ind w:left="2552" w:hanging="1418"/>
        <w:jc w:val="left"/>
      </w:pPr>
      <w:r w:rsidRPr="00F8276C">
        <w:t>concernant</w:t>
      </w:r>
      <w:r w:rsidRPr="00F8276C">
        <w:rPr>
          <w:rStyle w:val="FootnoteReference"/>
        </w:rPr>
        <w:footnoteReference w:id="10"/>
      </w:r>
      <w:r w:rsidRPr="00F8276C">
        <w:t> :</w:t>
      </w:r>
      <w:r w:rsidRPr="00F8276C">
        <w:tab/>
        <w:t>Délivrance d’une homologation</w:t>
      </w:r>
      <w:r>
        <w:t xml:space="preserve"> </w:t>
      </w:r>
      <w:r w:rsidRPr="00F8276C">
        <w:br/>
        <w:t>Extension d’homologation</w:t>
      </w:r>
      <w:r>
        <w:t xml:space="preserve"> </w:t>
      </w:r>
      <w:r w:rsidRPr="00F8276C">
        <w:br/>
        <w:t>Refus d’homologation</w:t>
      </w:r>
      <w:r>
        <w:t xml:space="preserve"> </w:t>
      </w:r>
      <w:r w:rsidRPr="00F8276C">
        <w:br/>
        <w:t>Retrait d’homologation</w:t>
      </w:r>
      <w:r>
        <w:t xml:space="preserve"> </w:t>
      </w:r>
      <w:r w:rsidRPr="00F8276C">
        <w:br/>
        <w:t>Arrêt définitif de la production</w:t>
      </w:r>
    </w:p>
    <w:p w:rsidR="00CE07E7" w:rsidRPr="00F8276C" w:rsidRDefault="00CE07E7" w:rsidP="00CE07E7">
      <w:pPr>
        <w:pStyle w:val="SingleTxtG"/>
        <w:ind w:left="1701" w:hanging="567"/>
      </w:pPr>
      <w:r w:rsidRPr="00F8276C">
        <w:t xml:space="preserve">d’un type de véhicule en ce qui concerne le bruit, en application du Règlement </w:t>
      </w:r>
      <w:r w:rsidRPr="00F8276C">
        <w:rPr>
          <w:rFonts w:eastAsia="MS Mincho"/>
        </w:rPr>
        <w:t>n</w:t>
      </w:r>
      <w:r w:rsidRPr="00F8276C">
        <w:rPr>
          <w:rFonts w:eastAsia="MS Mincho"/>
          <w:vertAlign w:val="superscript"/>
        </w:rPr>
        <w:t>o</w:t>
      </w:r>
      <w:r w:rsidRPr="00F8276C">
        <w:t> </w:t>
      </w:r>
      <w:r>
        <w:t>140</w:t>
      </w:r>
      <w:r w:rsidRPr="00F8276C">
        <w:t>.</w:t>
      </w:r>
    </w:p>
    <w:p w:rsidR="00CE07E7" w:rsidRPr="00387470" w:rsidRDefault="00CE07E7" w:rsidP="00CE07E7">
      <w:pPr>
        <w:pStyle w:val="SingleTxtG"/>
        <w:tabs>
          <w:tab w:val="right" w:pos="4253"/>
          <w:tab w:val="left" w:pos="4536"/>
          <w:tab w:val="right" w:leader="dot" w:pos="8505"/>
        </w:tabs>
        <w:jc w:val="left"/>
      </w:pPr>
      <w:r w:rsidRPr="00387470">
        <w:t>N</w:t>
      </w:r>
      <w:r w:rsidRPr="00387470">
        <w:rPr>
          <w:vertAlign w:val="superscript"/>
        </w:rPr>
        <w:t>o</w:t>
      </w:r>
      <w:r w:rsidRPr="00387470">
        <w:t> d’homologation</w:t>
      </w:r>
      <w:r>
        <w:tab/>
      </w:r>
      <w:r>
        <w:tab/>
      </w:r>
      <w:r w:rsidRPr="00387470">
        <w:t>N</w:t>
      </w:r>
      <w:r w:rsidRPr="00387470">
        <w:rPr>
          <w:vertAlign w:val="superscript"/>
        </w:rPr>
        <w:t>o</w:t>
      </w:r>
      <w:r w:rsidRPr="00387470">
        <w:t> d’extension</w:t>
      </w:r>
    </w:p>
    <w:p w:rsidR="00CE07E7" w:rsidRPr="00387470" w:rsidRDefault="00CE07E7" w:rsidP="00CE07E7">
      <w:pPr>
        <w:pStyle w:val="SingleTxtG"/>
        <w:tabs>
          <w:tab w:val="right" w:leader="dot" w:pos="8505"/>
        </w:tabs>
        <w:ind w:left="1701" w:hanging="567"/>
        <w:jc w:val="left"/>
      </w:pPr>
      <w:r w:rsidRPr="00387470">
        <w:t>1.</w:t>
      </w:r>
      <w:r w:rsidRPr="00387470">
        <w:tab/>
        <w:t>Marque de fabrique ou de commerce du véhicule</w:t>
      </w:r>
      <w:r>
        <w:t> :</w:t>
      </w:r>
      <w:r w:rsidRPr="00387470">
        <w:tab/>
      </w:r>
    </w:p>
    <w:p w:rsidR="00CE07E7" w:rsidRPr="00387470" w:rsidRDefault="00CE07E7" w:rsidP="00CE07E7">
      <w:pPr>
        <w:pStyle w:val="SingleTxtG"/>
        <w:tabs>
          <w:tab w:val="right" w:leader="dot" w:pos="8505"/>
        </w:tabs>
        <w:ind w:left="1701" w:hanging="567"/>
        <w:jc w:val="left"/>
      </w:pPr>
      <w:r w:rsidRPr="00387470">
        <w:t>2.</w:t>
      </w:r>
      <w:r w:rsidRPr="00387470">
        <w:tab/>
        <w:t>Type du véhicule</w:t>
      </w:r>
      <w:r>
        <w:t> :</w:t>
      </w:r>
      <w:r w:rsidRPr="00387470">
        <w:tab/>
      </w:r>
    </w:p>
    <w:p w:rsidR="00CE07E7" w:rsidRPr="00387470" w:rsidRDefault="00CE07E7" w:rsidP="00CE07E7">
      <w:pPr>
        <w:pStyle w:val="SingleTxtG"/>
        <w:tabs>
          <w:tab w:val="right" w:leader="dot" w:pos="8505"/>
        </w:tabs>
        <w:ind w:left="1701" w:hanging="567"/>
        <w:jc w:val="left"/>
      </w:pPr>
      <w:r w:rsidRPr="00387470">
        <w:t>3.</w:t>
      </w:r>
      <w:r w:rsidRPr="00387470">
        <w:tab/>
        <w:t>Nom et adresse du constructeur</w:t>
      </w:r>
      <w:r>
        <w:t> :</w:t>
      </w:r>
      <w:r w:rsidRPr="00387470">
        <w:tab/>
      </w:r>
    </w:p>
    <w:p w:rsidR="00CE07E7" w:rsidRPr="00C8029B" w:rsidRDefault="00CE07E7" w:rsidP="00CE07E7">
      <w:pPr>
        <w:pStyle w:val="SingleTxtG"/>
        <w:tabs>
          <w:tab w:val="right" w:leader="dot" w:pos="8505"/>
        </w:tabs>
        <w:ind w:left="1701" w:hanging="567"/>
        <w:jc w:val="left"/>
      </w:pPr>
      <w:r w:rsidRPr="00C8029B">
        <w:t>4.</w:t>
      </w:r>
      <w:r w:rsidRPr="00C8029B">
        <w:tab/>
        <w:t>Le cas échéant, nom et adresse du représentant du constructeur</w:t>
      </w:r>
      <w:r>
        <w:t> :</w:t>
      </w:r>
      <w:r w:rsidRPr="00C8029B">
        <w:tab/>
      </w:r>
    </w:p>
    <w:p w:rsidR="00CE07E7" w:rsidRPr="00C8029B" w:rsidRDefault="00CE07E7" w:rsidP="00CE07E7">
      <w:pPr>
        <w:pStyle w:val="SingleTxtG"/>
        <w:tabs>
          <w:tab w:val="left" w:leader="dot" w:pos="8505"/>
        </w:tabs>
        <w:ind w:left="1701" w:hanging="567"/>
        <w:jc w:val="left"/>
      </w:pPr>
      <w:r w:rsidRPr="00C8029B">
        <w:tab/>
      </w:r>
      <w:r w:rsidRPr="00C8029B">
        <w:tab/>
      </w:r>
    </w:p>
    <w:p w:rsidR="00CE07E7" w:rsidRDefault="00CE07E7" w:rsidP="00CE07E7">
      <w:pPr>
        <w:pStyle w:val="SingleTxtG"/>
        <w:tabs>
          <w:tab w:val="right" w:leader="dot" w:pos="8505"/>
        </w:tabs>
        <w:ind w:left="1701" w:hanging="567"/>
        <w:jc w:val="left"/>
      </w:pPr>
      <w:r w:rsidRPr="00C8029B">
        <w:t>5.</w:t>
      </w:r>
      <w:r w:rsidRPr="00C8029B">
        <w:tab/>
      </w:r>
      <w:r>
        <w:t>Masse du véhicule :</w:t>
      </w:r>
      <w:r w:rsidRPr="00C8029B">
        <w:tab/>
      </w:r>
    </w:p>
    <w:p w:rsidR="00CE07E7" w:rsidRDefault="00CE07E7" w:rsidP="00CE07E7">
      <w:pPr>
        <w:pStyle w:val="SingleTxtG"/>
        <w:tabs>
          <w:tab w:val="right" w:leader="dot" w:pos="8505"/>
        </w:tabs>
        <w:ind w:left="1701" w:hanging="567"/>
        <w:jc w:val="left"/>
      </w:pPr>
      <w:r>
        <w:t>5.1</w:t>
      </w:r>
      <w:r>
        <w:tab/>
        <w:t>Masse maximale du véhicule :</w:t>
      </w:r>
      <w:r>
        <w:tab/>
      </w:r>
    </w:p>
    <w:p w:rsidR="00CE07E7" w:rsidRPr="00C8029B" w:rsidRDefault="00CE07E7" w:rsidP="00CE07E7">
      <w:pPr>
        <w:pStyle w:val="SingleTxtG"/>
        <w:tabs>
          <w:tab w:val="right" w:leader="dot" w:pos="8505"/>
        </w:tabs>
        <w:ind w:left="1701" w:hanging="567"/>
        <w:jc w:val="left"/>
      </w:pPr>
      <w:r>
        <w:t>5.2</w:t>
      </w:r>
      <w:r>
        <w:tab/>
        <w:t>Masse minimale du véhicule :</w:t>
      </w:r>
      <w:r>
        <w:tab/>
      </w:r>
    </w:p>
    <w:p w:rsidR="00CE07E7" w:rsidRPr="00B40706" w:rsidRDefault="00CE07E7" w:rsidP="00CE07E7">
      <w:pPr>
        <w:pStyle w:val="SingleTxtG"/>
        <w:tabs>
          <w:tab w:val="right" w:leader="dot" w:pos="8505"/>
        </w:tabs>
        <w:ind w:left="1701" w:hanging="567"/>
        <w:jc w:val="left"/>
      </w:pPr>
      <w:r w:rsidRPr="00B40706">
        <w:t>6.</w:t>
      </w:r>
      <w:r w:rsidRPr="00B40706">
        <w:tab/>
        <w:t xml:space="preserve">Répartition de la masse </w:t>
      </w:r>
      <w:r w:rsidR="00365EFC">
        <w:t>par</w:t>
      </w:r>
      <w:r w:rsidRPr="00B40706">
        <w:t xml:space="preserve"> essieu (valeur maximale) :</w:t>
      </w:r>
      <w:r w:rsidRPr="00B40706">
        <w:tab/>
      </w:r>
    </w:p>
    <w:p w:rsidR="00CE07E7" w:rsidRPr="00D40CB6" w:rsidRDefault="00CE07E7" w:rsidP="00CE07E7">
      <w:pPr>
        <w:pStyle w:val="SingleTxtG"/>
        <w:tabs>
          <w:tab w:val="right" w:leader="dot" w:pos="8505"/>
        </w:tabs>
        <w:ind w:left="1701" w:hanging="567"/>
        <w:jc w:val="left"/>
      </w:pPr>
      <w:r w:rsidRPr="00D40CB6">
        <w:t>8.</w:t>
      </w:r>
      <w:r w:rsidRPr="00D40CB6">
        <w:tab/>
        <w:t>Type</w:t>
      </w:r>
      <w:r w:rsidRPr="00D40CB6">
        <w:rPr>
          <w:b/>
        </w:rPr>
        <w:t xml:space="preserve"> </w:t>
      </w:r>
      <w:r w:rsidRPr="00D40CB6">
        <w:t>du moteur</w:t>
      </w:r>
      <w:r>
        <w:t> :</w:t>
      </w:r>
      <w:r w:rsidRPr="00D40CB6">
        <w:tab/>
      </w:r>
    </w:p>
    <w:p w:rsidR="00CE07E7" w:rsidRPr="00D40CB6" w:rsidRDefault="00CE07E7" w:rsidP="00CE07E7">
      <w:pPr>
        <w:pStyle w:val="SingleTxtG"/>
        <w:tabs>
          <w:tab w:val="right" w:leader="dot" w:pos="8505"/>
        </w:tabs>
        <w:ind w:left="1701" w:hanging="567"/>
        <w:jc w:val="left"/>
      </w:pPr>
      <w:r w:rsidRPr="00D40CB6">
        <w:t>9.</w:t>
      </w:r>
      <w:r w:rsidRPr="00D40CB6">
        <w:tab/>
        <w:t>Nombre de rapports et leur démultiplication :</w:t>
      </w:r>
      <w:r w:rsidRPr="00D40CB6">
        <w:tab/>
      </w:r>
    </w:p>
    <w:p w:rsidR="00CE07E7" w:rsidRPr="00D40CB6" w:rsidRDefault="00CE07E7" w:rsidP="00CE07E7">
      <w:pPr>
        <w:pStyle w:val="SingleTxtG"/>
        <w:tabs>
          <w:tab w:val="right" w:leader="dot" w:pos="8505"/>
        </w:tabs>
        <w:ind w:left="1701" w:hanging="567"/>
        <w:jc w:val="left"/>
      </w:pPr>
      <w:r w:rsidRPr="00D40CB6">
        <w:t>10.</w:t>
      </w:r>
      <w:r w:rsidRPr="00D40CB6">
        <w:tab/>
        <w:t>Rapport(s) de pont :</w:t>
      </w:r>
      <w:r w:rsidRPr="00D40CB6">
        <w:tab/>
      </w:r>
    </w:p>
    <w:p w:rsidR="00CE07E7" w:rsidRPr="00BC6A66" w:rsidRDefault="00CE07E7" w:rsidP="00CE07E7">
      <w:pPr>
        <w:pStyle w:val="SingleTxtG"/>
        <w:tabs>
          <w:tab w:val="right" w:leader="dot" w:pos="8505"/>
        </w:tabs>
        <w:ind w:left="1701" w:hanging="567"/>
        <w:jc w:val="left"/>
      </w:pPr>
      <w:r w:rsidRPr="00BC6A66">
        <w:t>11.</w:t>
      </w:r>
      <w:r w:rsidRPr="00BC6A66">
        <w:tab/>
        <w:t>Le cas échéant, masse maximale de la remorque qui peut être attelée :</w:t>
      </w:r>
      <w:r w:rsidRPr="00BC6A66">
        <w:tab/>
      </w:r>
    </w:p>
    <w:p w:rsidR="00CE07E7" w:rsidRPr="00BC6A66" w:rsidRDefault="00CE07E7" w:rsidP="00CE07E7">
      <w:pPr>
        <w:pStyle w:val="SingleTxtG"/>
        <w:tabs>
          <w:tab w:val="right" w:leader="dot" w:pos="8505"/>
        </w:tabs>
        <w:ind w:left="1701" w:hanging="567"/>
        <w:jc w:val="left"/>
      </w:pPr>
      <w:r w:rsidRPr="00BC6A66">
        <w:t>11.1</w:t>
      </w:r>
      <w:r w:rsidRPr="00BC6A66">
        <w:tab/>
        <w:t>Remorque non freinée :</w:t>
      </w:r>
      <w:r w:rsidRPr="00BC6A66">
        <w:tab/>
      </w:r>
    </w:p>
    <w:p w:rsidR="00CE07E7" w:rsidRPr="00BC6A66" w:rsidRDefault="00CE07E7" w:rsidP="00CE07E7">
      <w:pPr>
        <w:pStyle w:val="SingleTxtG"/>
        <w:tabs>
          <w:tab w:val="right" w:leader="dot" w:pos="8505"/>
        </w:tabs>
        <w:ind w:left="1701" w:hanging="567"/>
        <w:jc w:val="left"/>
      </w:pPr>
      <w:r w:rsidRPr="00BC6A66">
        <w:t>12.</w:t>
      </w:r>
      <w:r w:rsidRPr="00BC6A66">
        <w:tab/>
        <w:t>Dimensions des pneumatiques :</w:t>
      </w:r>
      <w:r w:rsidRPr="00BC6A66">
        <w:tab/>
      </w:r>
    </w:p>
    <w:p w:rsidR="00CE07E7" w:rsidRPr="00BC6A66" w:rsidRDefault="00CE07E7" w:rsidP="00CE07E7">
      <w:pPr>
        <w:pStyle w:val="SingleTxtG"/>
        <w:tabs>
          <w:tab w:val="right" w:leader="dot" w:pos="8505"/>
        </w:tabs>
        <w:ind w:left="1701" w:hanging="567"/>
        <w:jc w:val="left"/>
        <w:rPr>
          <w:szCs w:val="24"/>
        </w:rPr>
      </w:pPr>
      <w:r w:rsidRPr="00BC6A66">
        <w:t>13.</w:t>
      </w:r>
      <w:r w:rsidRPr="00BC6A66">
        <w:tab/>
        <w:t>Vitesse théorique maximale :</w:t>
      </w:r>
      <w:r w:rsidRPr="00BC6A66">
        <w:tab/>
      </w:r>
    </w:p>
    <w:p w:rsidR="00CE07E7" w:rsidRPr="00D100DC" w:rsidRDefault="00CE07E7" w:rsidP="00CE07E7">
      <w:pPr>
        <w:pStyle w:val="SingleTxtG"/>
        <w:tabs>
          <w:tab w:val="right" w:leader="dot" w:pos="8505"/>
        </w:tabs>
        <w:ind w:left="1701" w:hanging="567"/>
        <w:jc w:val="left"/>
      </w:pPr>
      <w:r w:rsidRPr="00D100DC">
        <w:t>14.</w:t>
      </w:r>
      <w:r w:rsidRPr="00D100DC">
        <w:tab/>
        <w:t>Description sommaire de l’équipement de freinage :</w:t>
      </w:r>
      <w:r w:rsidRPr="00D100DC">
        <w:tab/>
      </w:r>
    </w:p>
    <w:p w:rsidR="00CE07E7" w:rsidRDefault="00CE07E7" w:rsidP="00CE07E7">
      <w:pPr>
        <w:pStyle w:val="SingleTxtG"/>
        <w:keepNext/>
        <w:tabs>
          <w:tab w:val="right" w:leader="dot" w:pos="8505"/>
        </w:tabs>
        <w:ind w:left="1701" w:hanging="567"/>
        <w:jc w:val="left"/>
      </w:pPr>
      <w:r w:rsidRPr="00D100DC">
        <w:t>15.</w:t>
      </w:r>
      <w:r w:rsidRPr="00D100DC">
        <w:tab/>
        <w:t>Masse du véhicule lors de l’essai :</w:t>
      </w:r>
      <w:r w:rsidRPr="00D100DC">
        <w:tab/>
      </w:r>
    </w:p>
    <w:tbl>
      <w:tblPr>
        <w:tblStyle w:val="TableGrid"/>
        <w:tblW w:w="6815" w:type="dxa"/>
        <w:tblInd w:w="1701" w:type="dxa"/>
        <w:tblLayout w:type="fixed"/>
        <w:tblLook w:val="04A0" w:firstRow="1" w:lastRow="0" w:firstColumn="1" w:lastColumn="0" w:noHBand="0" w:noVBand="1"/>
      </w:tblPr>
      <w:tblGrid>
        <w:gridCol w:w="3685"/>
        <w:gridCol w:w="3130"/>
      </w:tblGrid>
      <w:tr w:rsidR="00CE07E7" w:rsidRPr="00C939D4" w:rsidTr="00207838">
        <w:tc>
          <w:tcPr>
            <w:tcW w:w="3685" w:type="dxa"/>
            <w:shd w:val="clear" w:color="auto" w:fill="auto"/>
            <w:vAlign w:val="bottom"/>
          </w:tcPr>
          <w:p w:rsidR="00CE07E7" w:rsidRPr="00C939D4" w:rsidRDefault="00CE07E7" w:rsidP="00CE07E7">
            <w:pPr>
              <w:keepNext/>
              <w:spacing w:before="80" w:after="80" w:line="200" w:lineRule="exact"/>
              <w:ind w:right="113"/>
              <w:rPr>
                <w:i/>
                <w:sz w:val="16"/>
              </w:rPr>
            </w:pPr>
          </w:p>
        </w:tc>
        <w:tc>
          <w:tcPr>
            <w:tcW w:w="3130" w:type="dxa"/>
            <w:shd w:val="clear" w:color="auto" w:fill="auto"/>
            <w:vAlign w:val="bottom"/>
          </w:tcPr>
          <w:p w:rsidR="00CE07E7" w:rsidRPr="00C939D4" w:rsidRDefault="00CE07E7" w:rsidP="00CE07E7">
            <w:pPr>
              <w:keepNext/>
              <w:spacing w:before="80" w:after="80" w:line="200" w:lineRule="exact"/>
              <w:ind w:right="113"/>
              <w:jc w:val="center"/>
              <w:rPr>
                <w:i/>
                <w:sz w:val="16"/>
              </w:rPr>
            </w:pPr>
            <w:r w:rsidRPr="00A3626E">
              <w:rPr>
                <w:b/>
                <w:i/>
                <w:sz w:val="16"/>
              </w:rPr>
              <w:t>Charge</w:t>
            </w:r>
            <w:r>
              <w:rPr>
                <w:i/>
                <w:sz w:val="16"/>
              </w:rPr>
              <w:t xml:space="preserve"> </w:t>
            </w:r>
            <w:r>
              <w:rPr>
                <w:i/>
                <w:sz w:val="16"/>
              </w:rPr>
              <w:br/>
              <w:t>(kg)</w:t>
            </w:r>
          </w:p>
        </w:tc>
      </w:tr>
      <w:tr w:rsidR="00CE07E7" w:rsidRPr="00C939D4" w:rsidTr="00207838">
        <w:tc>
          <w:tcPr>
            <w:tcW w:w="3685" w:type="dxa"/>
            <w:shd w:val="clear" w:color="auto" w:fill="auto"/>
          </w:tcPr>
          <w:p w:rsidR="00CE07E7" w:rsidRPr="00C939D4" w:rsidRDefault="00CE07E7" w:rsidP="00CE07E7">
            <w:pPr>
              <w:keepNext/>
              <w:spacing w:before="40" w:after="120"/>
              <w:ind w:left="113" w:right="113"/>
            </w:pPr>
            <w:r>
              <w:t>Essieu n</w:t>
            </w:r>
            <w:r w:rsidRPr="00911136">
              <w:rPr>
                <w:vertAlign w:val="superscript"/>
              </w:rPr>
              <w:t>o</w:t>
            </w:r>
            <w:r>
              <w:t> 1</w:t>
            </w:r>
          </w:p>
        </w:tc>
        <w:tc>
          <w:tcPr>
            <w:tcW w:w="3130" w:type="dxa"/>
            <w:shd w:val="clear" w:color="auto" w:fill="auto"/>
          </w:tcPr>
          <w:p w:rsidR="00CE07E7" w:rsidRPr="00C939D4" w:rsidRDefault="00CE07E7" w:rsidP="00CE07E7">
            <w:pPr>
              <w:keepNext/>
              <w:spacing w:before="40" w:after="120"/>
              <w:ind w:right="113"/>
            </w:pPr>
          </w:p>
        </w:tc>
      </w:tr>
      <w:tr w:rsidR="00CE07E7" w:rsidRPr="00C939D4" w:rsidTr="00207838">
        <w:tc>
          <w:tcPr>
            <w:tcW w:w="3685" w:type="dxa"/>
            <w:shd w:val="clear" w:color="auto" w:fill="auto"/>
          </w:tcPr>
          <w:p w:rsidR="00CE07E7" w:rsidRPr="00C939D4" w:rsidRDefault="00CE07E7" w:rsidP="00CE07E7">
            <w:pPr>
              <w:keepNext/>
              <w:spacing w:before="40" w:after="120"/>
              <w:ind w:left="113" w:right="113"/>
            </w:pPr>
            <w:r>
              <w:t>Essieu n</w:t>
            </w:r>
            <w:r w:rsidRPr="00911136">
              <w:rPr>
                <w:vertAlign w:val="superscript"/>
              </w:rPr>
              <w:t>o</w:t>
            </w:r>
            <w:r>
              <w:t> 2</w:t>
            </w:r>
          </w:p>
        </w:tc>
        <w:tc>
          <w:tcPr>
            <w:tcW w:w="3130" w:type="dxa"/>
            <w:shd w:val="clear" w:color="auto" w:fill="auto"/>
          </w:tcPr>
          <w:p w:rsidR="00CE07E7" w:rsidRPr="00C939D4" w:rsidRDefault="00CE07E7" w:rsidP="00CE07E7">
            <w:pPr>
              <w:keepNext/>
              <w:spacing w:before="40" w:after="120"/>
              <w:ind w:right="113"/>
            </w:pPr>
          </w:p>
        </w:tc>
      </w:tr>
      <w:tr w:rsidR="00CE07E7" w:rsidRPr="00C939D4" w:rsidTr="00207838">
        <w:tc>
          <w:tcPr>
            <w:tcW w:w="3685" w:type="dxa"/>
            <w:shd w:val="clear" w:color="auto" w:fill="auto"/>
          </w:tcPr>
          <w:p w:rsidR="00CE07E7" w:rsidRPr="00911136" w:rsidRDefault="00A57C46" w:rsidP="00A57C46">
            <w:pPr>
              <w:keepNext/>
              <w:tabs>
                <w:tab w:val="left" w:pos="397"/>
              </w:tabs>
              <w:spacing w:before="40" w:after="120"/>
              <w:ind w:right="113"/>
              <w:rPr>
                <w:b/>
              </w:rPr>
            </w:pPr>
            <w:r>
              <w:rPr>
                <w:b/>
              </w:rPr>
              <w:tab/>
            </w:r>
            <w:r w:rsidR="00CE07E7" w:rsidRPr="00911136">
              <w:rPr>
                <w:b/>
              </w:rPr>
              <w:t>Total</w:t>
            </w:r>
          </w:p>
        </w:tc>
        <w:tc>
          <w:tcPr>
            <w:tcW w:w="3130" w:type="dxa"/>
            <w:shd w:val="clear" w:color="auto" w:fill="auto"/>
          </w:tcPr>
          <w:p w:rsidR="00CE07E7" w:rsidRPr="00C939D4" w:rsidRDefault="00CE07E7" w:rsidP="00CE07E7">
            <w:pPr>
              <w:keepNext/>
              <w:spacing w:before="40" w:after="120"/>
              <w:ind w:right="113"/>
            </w:pPr>
          </w:p>
        </w:tc>
      </w:tr>
    </w:tbl>
    <w:p w:rsidR="00CE07E7" w:rsidRPr="00177552" w:rsidRDefault="00CE07E7" w:rsidP="00CE07E7">
      <w:pPr>
        <w:pStyle w:val="SingleTxtG"/>
        <w:tabs>
          <w:tab w:val="right" w:leader="dot" w:pos="8505"/>
        </w:tabs>
        <w:spacing w:before="120"/>
        <w:ind w:left="1701" w:hanging="567"/>
        <w:jc w:val="left"/>
      </w:pPr>
      <w:r w:rsidRPr="00177552">
        <w:t>20.</w:t>
      </w:r>
      <w:r w:rsidRPr="00177552">
        <w:tab/>
        <w:t>(Réservé)</w:t>
      </w:r>
    </w:p>
    <w:p w:rsidR="00CE07E7" w:rsidRPr="00177552" w:rsidRDefault="00CE07E7" w:rsidP="00CE07E7">
      <w:pPr>
        <w:pStyle w:val="SingleTxtG"/>
        <w:tabs>
          <w:tab w:val="right" w:leader="dot" w:pos="8505"/>
        </w:tabs>
        <w:ind w:left="1701" w:hanging="567"/>
        <w:jc w:val="left"/>
      </w:pPr>
      <w:r w:rsidRPr="00177552">
        <w:t>21.</w:t>
      </w:r>
      <w:r w:rsidRPr="00177552">
        <w:tab/>
        <w:t>Le système ESC a été soumis aux essais conformément aux prescriptions du présent Règlement et satisfait à ces prescriptions :</w:t>
      </w:r>
      <w:r w:rsidRPr="00177552">
        <w:tab/>
        <w:t>Oui/Non</w:t>
      </w:r>
      <w:r w:rsidRPr="00801FCB">
        <w:rPr>
          <w:vertAlign w:val="superscript"/>
          <w:lang w:val="fr-FR"/>
        </w:rPr>
        <w:t>2</w:t>
      </w:r>
      <w:r w:rsidRPr="00177552">
        <w:tab/>
      </w:r>
    </w:p>
    <w:p w:rsidR="00CE07E7" w:rsidRPr="00801FCB" w:rsidRDefault="00CE07E7" w:rsidP="00CE07E7">
      <w:pPr>
        <w:pStyle w:val="SingleTxtG"/>
        <w:tabs>
          <w:tab w:val="right" w:leader="dot" w:pos="8505"/>
        </w:tabs>
        <w:ind w:left="1701" w:hanging="567"/>
        <w:jc w:val="left"/>
        <w:rPr>
          <w:lang w:val="fr-FR"/>
        </w:rPr>
      </w:pPr>
      <w:r w:rsidRPr="00177552">
        <w:tab/>
        <w:t xml:space="preserve">ou : La fonction de stabilité du véhicule a été soumise aux essais conformément </w:t>
      </w:r>
      <w:r>
        <w:br/>
        <w:t>aux prescriptions de l’annexe </w:t>
      </w:r>
      <w:r w:rsidRPr="00177552">
        <w:t>21 du Règlement n</w:t>
      </w:r>
      <w:r w:rsidRPr="00177552">
        <w:rPr>
          <w:vertAlign w:val="superscript"/>
        </w:rPr>
        <w:t>o</w:t>
      </w:r>
      <w:r w:rsidRPr="00177552">
        <w:t xml:space="preserve"> 13 </w:t>
      </w:r>
      <w:r>
        <w:br/>
      </w:r>
      <w:r w:rsidRPr="00177552">
        <w:t>et satisfait à ces prescriptions :</w:t>
      </w:r>
      <w:r>
        <w:tab/>
      </w:r>
      <w:r w:rsidRPr="00177552">
        <w:t>Oui/Non</w:t>
      </w:r>
      <w:r w:rsidRPr="00801FCB">
        <w:rPr>
          <w:vertAlign w:val="superscript"/>
          <w:lang w:val="fr-FR"/>
        </w:rPr>
        <w:t>2</w:t>
      </w:r>
    </w:p>
    <w:p w:rsidR="00CE07E7" w:rsidRPr="00177552" w:rsidRDefault="00CE07E7" w:rsidP="00CE07E7">
      <w:pPr>
        <w:pStyle w:val="SingleTxtG"/>
        <w:tabs>
          <w:tab w:val="right" w:leader="dot" w:pos="8505"/>
        </w:tabs>
        <w:ind w:left="1701" w:hanging="567"/>
        <w:jc w:val="left"/>
      </w:pPr>
      <w:r w:rsidRPr="00177552">
        <w:t>23.</w:t>
      </w:r>
      <w:r w:rsidRPr="00177552">
        <w:tab/>
        <w:t>Véhicule présenté à l’homologation le [date] :</w:t>
      </w:r>
      <w:r w:rsidRPr="00177552">
        <w:tab/>
      </w:r>
    </w:p>
    <w:p w:rsidR="00CE07E7" w:rsidRPr="00177552" w:rsidRDefault="00CE07E7" w:rsidP="00CE07E7">
      <w:pPr>
        <w:pStyle w:val="SingleTxtG"/>
        <w:tabs>
          <w:tab w:val="right" w:leader="dot" w:pos="8505"/>
        </w:tabs>
        <w:ind w:left="1701" w:hanging="567"/>
        <w:jc w:val="left"/>
      </w:pPr>
      <w:r w:rsidRPr="00177552">
        <w:t>24.</w:t>
      </w:r>
      <w:r w:rsidRPr="00177552">
        <w:tab/>
        <w:t>Service technique chargé des essais d’homologation :</w:t>
      </w:r>
      <w:r w:rsidRPr="00177552">
        <w:tab/>
      </w:r>
    </w:p>
    <w:p w:rsidR="00CE07E7" w:rsidRPr="00177552" w:rsidRDefault="00CE07E7" w:rsidP="00CE07E7">
      <w:pPr>
        <w:pStyle w:val="SingleTxtG"/>
        <w:tabs>
          <w:tab w:val="right" w:leader="dot" w:pos="8505"/>
        </w:tabs>
        <w:ind w:left="1701" w:hanging="567"/>
        <w:jc w:val="left"/>
      </w:pPr>
      <w:r w:rsidRPr="00177552">
        <w:t>25.</w:t>
      </w:r>
      <w:r w:rsidRPr="00177552">
        <w:tab/>
        <w:t>Date du procès-verbal délivré par ce service :</w:t>
      </w:r>
      <w:r w:rsidRPr="00177552">
        <w:tab/>
      </w:r>
    </w:p>
    <w:p w:rsidR="00CE07E7" w:rsidRPr="00177552" w:rsidRDefault="00CE07E7" w:rsidP="00CE07E7">
      <w:pPr>
        <w:pStyle w:val="SingleTxtG"/>
        <w:tabs>
          <w:tab w:val="right" w:leader="dot" w:pos="8505"/>
        </w:tabs>
        <w:ind w:left="1701" w:hanging="567"/>
        <w:jc w:val="left"/>
      </w:pPr>
      <w:r w:rsidRPr="00177552">
        <w:t>26.</w:t>
      </w:r>
      <w:r w:rsidRPr="00177552">
        <w:tab/>
        <w:t>Numéro du procès-verbal délivré par ce service :</w:t>
      </w:r>
      <w:r w:rsidRPr="00177552">
        <w:tab/>
      </w:r>
    </w:p>
    <w:p w:rsidR="00CE07E7" w:rsidRPr="00177552" w:rsidRDefault="00CE07E7" w:rsidP="00CE07E7">
      <w:pPr>
        <w:pStyle w:val="SingleTxtG"/>
        <w:tabs>
          <w:tab w:val="right" w:leader="dot" w:pos="8505"/>
        </w:tabs>
        <w:ind w:left="1701" w:hanging="567"/>
        <w:jc w:val="left"/>
      </w:pPr>
      <w:r w:rsidRPr="00177552">
        <w:t>27.</w:t>
      </w:r>
      <w:r w:rsidRPr="00177552">
        <w:tab/>
        <w:t>L’homologation est délivrée/refusée/étendue/retirée</w:t>
      </w:r>
      <w:r w:rsidRPr="00177552">
        <w:rPr>
          <w:vertAlign w:val="superscript"/>
        </w:rPr>
        <w:t>2</w:t>
      </w:r>
    </w:p>
    <w:p w:rsidR="00CE07E7" w:rsidRPr="00177552" w:rsidRDefault="00CE07E7" w:rsidP="00CE07E7">
      <w:pPr>
        <w:pStyle w:val="SingleTxtG"/>
        <w:tabs>
          <w:tab w:val="right" w:leader="dot" w:pos="8505"/>
        </w:tabs>
        <w:ind w:left="1701" w:hanging="567"/>
        <w:jc w:val="left"/>
      </w:pPr>
      <w:r w:rsidRPr="00177552">
        <w:t>28.</w:t>
      </w:r>
      <w:r w:rsidRPr="00177552">
        <w:tab/>
        <w:t>Emplacement de la marque d’homologation sur le véhicule :</w:t>
      </w:r>
      <w:r w:rsidRPr="00177552">
        <w:tab/>
      </w:r>
    </w:p>
    <w:p w:rsidR="00CE07E7" w:rsidRPr="00177552" w:rsidRDefault="00CE07E7" w:rsidP="00CE07E7">
      <w:pPr>
        <w:pStyle w:val="SingleTxtG"/>
        <w:tabs>
          <w:tab w:val="right" w:leader="dot" w:pos="8505"/>
        </w:tabs>
        <w:ind w:left="1701" w:hanging="567"/>
        <w:jc w:val="left"/>
      </w:pPr>
      <w:r w:rsidRPr="00177552">
        <w:t>29.</w:t>
      </w:r>
      <w:r w:rsidRPr="00177552">
        <w:tab/>
        <w:t>Lieu :</w:t>
      </w:r>
      <w:r w:rsidRPr="00177552">
        <w:tab/>
      </w:r>
    </w:p>
    <w:p w:rsidR="00CE07E7" w:rsidRPr="00177552" w:rsidRDefault="00CE07E7" w:rsidP="00CE07E7">
      <w:pPr>
        <w:pStyle w:val="SingleTxtG"/>
        <w:tabs>
          <w:tab w:val="right" w:leader="dot" w:pos="8505"/>
        </w:tabs>
        <w:ind w:left="1701" w:hanging="567"/>
        <w:jc w:val="left"/>
      </w:pPr>
      <w:r w:rsidRPr="00177552">
        <w:t>30.</w:t>
      </w:r>
      <w:r w:rsidRPr="00177552">
        <w:tab/>
        <w:t>Date :</w:t>
      </w:r>
      <w:r w:rsidRPr="00177552">
        <w:tab/>
      </w:r>
    </w:p>
    <w:p w:rsidR="00CE07E7" w:rsidRPr="00177552" w:rsidRDefault="00CE07E7" w:rsidP="00CE07E7">
      <w:pPr>
        <w:pStyle w:val="SingleTxtG"/>
        <w:tabs>
          <w:tab w:val="right" w:leader="dot" w:pos="8505"/>
        </w:tabs>
        <w:ind w:left="1701" w:hanging="567"/>
        <w:jc w:val="left"/>
      </w:pPr>
      <w:r w:rsidRPr="00177552">
        <w:t>31.</w:t>
      </w:r>
      <w:r w:rsidRPr="00177552">
        <w:tab/>
        <w:t>Signature :</w:t>
      </w:r>
      <w:r w:rsidRPr="00177552">
        <w:tab/>
      </w:r>
    </w:p>
    <w:p w:rsidR="00A41546" w:rsidRDefault="00CE07E7" w:rsidP="00CE07E7">
      <w:pPr>
        <w:pStyle w:val="SingleTxtG"/>
        <w:tabs>
          <w:tab w:val="right" w:leader="dot" w:pos="8505"/>
        </w:tabs>
        <w:ind w:left="1701" w:hanging="567"/>
        <w:jc w:val="left"/>
        <w:sectPr w:rsidR="00A41546" w:rsidSect="00CE07E7">
          <w:footnotePr>
            <w:numRestart w:val="eachSect"/>
          </w:footnotePr>
          <w:endnotePr>
            <w:numFmt w:val="decimal"/>
          </w:endnotePr>
          <w:pgSz w:w="11907" w:h="16840" w:code="9"/>
          <w:pgMar w:top="1417" w:right="1134" w:bottom="1134" w:left="1134" w:header="680" w:footer="567" w:gutter="0"/>
          <w:cols w:space="720"/>
          <w:docGrid w:linePitch="272"/>
        </w:sectPr>
      </w:pPr>
      <w:r w:rsidRPr="00177552">
        <w:t>32.</w:t>
      </w:r>
      <w:r w:rsidRPr="00177552">
        <w:tab/>
        <w:t xml:space="preserve">Est annexé à la présente communication le résumé visé au </w:t>
      </w:r>
      <w:r w:rsidR="00BA6E77">
        <w:t xml:space="preserve">paragraphe </w:t>
      </w:r>
      <w:r w:rsidRPr="00177552">
        <w:t>4.3 du présent Règlement.</w:t>
      </w:r>
    </w:p>
    <w:p w:rsidR="00A41546" w:rsidRDefault="00A41546" w:rsidP="00A41546">
      <w:pPr>
        <w:pStyle w:val="HChG"/>
      </w:pPr>
      <w:r w:rsidRPr="00A2210F">
        <w:t>Annexe 2</w:t>
      </w:r>
    </w:p>
    <w:p w:rsidR="00A41546" w:rsidRPr="00A2210F" w:rsidRDefault="00A41546" w:rsidP="00A41546">
      <w:pPr>
        <w:pStyle w:val="HChG"/>
      </w:pPr>
      <w:r>
        <w:tab/>
      </w:r>
      <w:r>
        <w:tab/>
      </w:r>
      <w:r w:rsidRPr="00A2210F">
        <w:t>Exemples de marques d’homologation</w:t>
      </w:r>
    </w:p>
    <w:p w:rsidR="00A41546" w:rsidRPr="00A2210F" w:rsidRDefault="00A41546" w:rsidP="00A41546">
      <w:pPr>
        <w:pStyle w:val="SingleTxtG"/>
      </w:pPr>
      <w:r w:rsidRPr="00A2210F">
        <w:t>Modèle A</w:t>
      </w:r>
    </w:p>
    <w:p w:rsidR="00A41546" w:rsidRDefault="00A41546" w:rsidP="00A41546">
      <w:pPr>
        <w:pStyle w:val="SingleTxtG"/>
        <w:spacing w:after="240"/>
      </w:pPr>
      <w:r w:rsidRPr="00A2210F">
        <w:t xml:space="preserve">(Voir le </w:t>
      </w:r>
      <w:r w:rsidR="00BA6E77">
        <w:t xml:space="preserve">paragraphe </w:t>
      </w:r>
      <w:r w:rsidRPr="00A2210F">
        <w:t>4.4 du présent Règlement)</w:t>
      </w:r>
    </w:p>
    <w:p w:rsidR="00A41546" w:rsidRPr="00801FCB" w:rsidRDefault="00A41546" w:rsidP="00A41546">
      <w:pPr>
        <w:pStyle w:val="SingleTxtG"/>
      </w:pPr>
      <w:r>
        <w:rPr>
          <w:noProof/>
          <w:lang w:val="en-GB" w:eastAsia="en-GB"/>
        </w:rPr>
        <mc:AlternateContent>
          <mc:Choice Requires="wps">
            <w:drawing>
              <wp:anchor distT="0" distB="0" distL="114300" distR="114300" simplePos="0" relativeHeight="251676672" behindDoc="0" locked="0" layoutInCell="1" allowOverlap="1" wp14:anchorId="04F7B8C3" wp14:editId="2E77CDC2">
                <wp:simplePos x="0" y="0"/>
                <wp:positionH relativeFrom="column">
                  <wp:posOffset>2428875</wp:posOffset>
                </wp:positionH>
                <wp:positionV relativeFrom="paragraph">
                  <wp:posOffset>313055</wp:posOffset>
                </wp:positionV>
                <wp:extent cx="709218" cy="277072"/>
                <wp:effectExtent l="0" t="0" r="15240" b="2794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18" cy="277072"/>
                        </a:xfrm>
                        <a:prstGeom prst="rect">
                          <a:avLst/>
                        </a:prstGeom>
                        <a:solidFill>
                          <a:srgbClr val="FFFFFF"/>
                        </a:solidFill>
                        <a:ln w="9525">
                          <a:solidFill>
                            <a:schemeClr val="bg1"/>
                          </a:solidFill>
                          <a:miter lim="800000"/>
                          <a:headEnd/>
                          <a:tailEnd/>
                        </a:ln>
                      </wps:spPr>
                      <wps:txbx>
                        <w:txbxContent>
                          <w:p w:rsidR="00207838" w:rsidRPr="00801FCB" w:rsidRDefault="00207838" w:rsidP="00A41546">
                            <w:pPr>
                              <w:rPr>
                                <w:rFonts w:ascii="Arial" w:hAnsi="Arial" w:cs="Arial"/>
                                <w:b/>
                                <w:sz w:val="36"/>
                                <w14:textOutline w14:w="9525" w14:cap="rnd" w14:cmpd="sng" w14:algn="ctr">
                                  <w14:solidFill>
                                    <w14:schemeClr w14:val="bg1"/>
                                  </w14:solidFill>
                                  <w14:prstDash w14:val="solid"/>
                                  <w14:bevel/>
                                </w14:textOutline>
                              </w:rPr>
                            </w:pPr>
                            <w:r w:rsidRPr="00801FCB">
                              <w:rPr>
                                <w:rFonts w:ascii="Arial" w:hAnsi="Arial" w:cs="Arial"/>
                                <w:b/>
                                <w:sz w:val="36"/>
                                <w14:textOutline w14:w="9525" w14:cap="rnd" w14:cmpd="sng" w14:algn="ctr">
                                  <w14:solidFill>
                                    <w14:schemeClr w14:val="bg1"/>
                                  </w14:solidFill>
                                  <w14:prstDash w14:val="solid"/>
                                  <w14:bevel/>
                                </w14:textOutline>
                              </w:rPr>
                              <w:t>140</w:t>
                            </w:r>
                            <w:r w:rsidR="00A57C46">
                              <w:rPr>
                                <w:rFonts w:ascii="Arial" w:hAnsi="Arial" w:cs="Arial"/>
                                <w:b/>
                                <w:sz w:val="36"/>
                                <w14:textOutline w14:w="9525" w14:cap="rnd" w14:cmpd="sng" w14:algn="ctr">
                                  <w14:solidFill>
                                    <w14:schemeClr w14:val="bg1"/>
                                  </w14:solidFill>
                                  <w14:prstDash w14:val="solid"/>
                                  <w14:bevel/>
                                </w14:textOutline>
                              </w:rPr>
                              <w:t xml:space="preserve">  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2" o:spid="_x0000_s1042" type="#_x0000_t202" style="position:absolute;left:0;text-align:left;margin-left:191.25pt;margin-top:24.65pt;width:55.85pt;height:2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wRpJQIAAEAEAAAOAAAAZHJzL2Uyb0RvYy54bWysU8GO0zAQvSPxD5bvNGmk3e5GTVdLlyKk&#10;hUVauHBzbCexsD3BdpuUr2fsNGUpN0QO1jgeP795b2Z9NxpNDtJ5Bbaiy0VOibQchLJtRb9+2b25&#10;ocQHZgXTYGVFj9LTu83rV+uhL2UBHWghHUEQ68uhr2gXQl9mmeedNMwvoJcWDxtwhgXcujYTjg2I&#10;bnRW5Pl1NoATvQMuvce/D9Mh3ST8ppE8PDWNl4HoiiK3kFaX1jqu2WbNytaxvlP8RIP9AwvDlMVH&#10;z1APLDCyd+ovKKO4Aw9NWHAwGTSN4jLVgNUs84tqnjvWy1QLiuP7s0z+/8HyT4fPjiiB3l1TYplB&#10;j76hU0RIEuQYJCmiRkPvS0x97jE5jG9hxPxUr+8fgX/3xMK2Y7aV987B0EkmkOMy3sxeXJ1wfASp&#10;h48g8C22D5CAxsaZKCBKQhAdvTqe/UEehOPPVX5bLLGhOB4Vq1W+StwyVs6Xe+fDewmGxKCiDu1P&#10;4Ozw6EMkw8o5Jb7lQSuxU1qnjWvrrXbkwLBVdulL/C/StCVDRW+viqup/j8gYtfKM0jdTgpcIBgV&#10;sOW1MhW9yeM3NWEU7Z0VqSEDU3qKkbG2JxWjcJOEYazH2bSTOzWII+rqYGpxHEkMOnA/KRmwvSvq&#10;f+yZk5ToDxa9ibMwB24O6jlgluPVigZKpnAb0sxEnSzco2eNSnpGc6eXTxyxTZPMp5GKc/Byn7J+&#10;D/7mFwAAAP//AwBQSwMEFAAGAAgAAAAhAGmoeAjeAAAACQEAAA8AAABkcnMvZG93bnJldi54bWxM&#10;j8tKxEAQRfeC/9CU4M7pmESdxFQGEVwIIszoxl1NUpOESVeHdOfh39uudFncw72nit1qejXz6Dor&#10;CLebCBRLZetOGoTPj5ebLSjnSWrqrTDCNzvYlZcXBeW1XWTP88E3KpSIywmh9X7ItXZVy4bcxg4s&#10;ITvZ0ZAP59joeqQllJtex1F0rw11EhZaGvi55ep8mAzCeX5we4q+1lP3avldJ8tk3hrE66v16RGU&#10;59X/wfCrH9ShDE5HO0ntVI+QbOO7gCKkWQIqAGmWxqCOCFmcgS4L/f+D8gcAAP//AwBQSwECLQAU&#10;AAYACAAAACEAtoM4kv4AAADhAQAAEwAAAAAAAAAAAAAAAAAAAAAAW0NvbnRlbnRfVHlwZXNdLnht&#10;bFBLAQItABQABgAIAAAAIQA4/SH/1gAAAJQBAAALAAAAAAAAAAAAAAAAAC8BAABfcmVscy8ucmVs&#10;c1BLAQItABQABgAIAAAAIQCACwRpJQIAAEAEAAAOAAAAAAAAAAAAAAAAAC4CAABkcnMvZTJvRG9j&#10;LnhtbFBLAQItABQABgAIAAAAIQBpqHgI3gAAAAkBAAAPAAAAAAAAAAAAAAAAAH8EAABkcnMvZG93&#10;bnJldi54bWxQSwUGAAAAAAQABADzAAAAigUAAAAA&#10;" strokecolor="white [3212]">
                <v:textbox inset="0,0,0,0">
                  <w:txbxContent>
                    <w:p w:rsidR="00207838" w:rsidRPr="00801FCB" w:rsidRDefault="00207838" w:rsidP="00A41546">
                      <w:pPr>
                        <w:rPr>
                          <w:rFonts w:ascii="Arial" w:hAnsi="Arial" w:cs="Arial"/>
                          <w:b/>
                          <w:sz w:val="36"/>
                          <w14:textOutline w14:w="9525" w14:cap="rnd" w14:cmpd="sng" w14:algn="ctr">
                            <w14:solidFill>
                              <w14:schemeClr w14:val="bg1"/>
                            </w14:solidFill>
                            <w14:prstDash w14:val="solid"/>
                            <w14:bevel/>
                          </w14:textOutline>
                        </w:rPr>
                      </w:pPr>
                      <w:r w:rsidRPr="00801FCB">
                        <w:rPr>
                          <w:rFonts w:ascii="Arial" w:hAnsi="Arial" w:cs="Arial"/>
                          <w:b/>
                          <w:sz w:val="36"/>
                          <w14:textOutline w14:w="9525" w14:cap="rnd" w14:cmpd="sng" w14:algn="ctr">
                            <w14:solidFill>
                              <w14:schemeClr w14:val="bg1"/>
                            </w14:solidFill>
                            <w14:prstDash w14:val="solid"/>
                            <w14:bevel/>
                          </w14:textOutline>
                        </w:rPr>
                        <w:t>140</w:t>
                      </w:r>
                      <w:r w:rsidR="00A57C46">
                        <w:rPr>
                          <w:rFonts w:ascii="Arial" w:hAnsi="Arial" w:cs="Arial"/>
                          <w:b/>
                          <w:sz w:val="36"/>
                          <w14:textOutline w14:w="9525" w14:cap="rnd" w14:cmpd="sng" w14:algn="ctr">
                            <w14:solidFill>
                              <w14:schemeClr w14:val="bg1"/>
                            </w14:solidFill>
                            <w14:prstDash w14:val="solid"/>
                            <w14:bevel/>
                          </w14:textOutline>
                        </w:rPr>
                        <w:t xml:space="preserve">  R</w:t>
                      </w:r>
                    </w:p>
                  </w:txbxContent>
                </v:textbox>
              </v:shape>
            </w:pict>
          </mc:Fallback>
        </mc:AlternateContent>
      </w:r>
      <w:r>
        <w:rPr>
          <w:noProof/>
          <w:lang w:val="en-GB" w:eastAsia="en-GB"/>
        </w:rPr>
        <w:drawing>
          <wp:inline distT="0" distB="0" distL="0" distR="0" wp14:anchorId="451D58CD" wp14:editId="11E49BB3">
            <wp:extent cx="4013200" cy="857250"/>
            <wp:effectExtent l="0" t="0" r="6350" b="0"/>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13200" cy="857250"/>
                    </a:xfrm>
                    <a:prstGeom prst="rect">
                      <a:avLst/>
                    </a:prstGeom>
                    <a:noFill/>
                    <a:ln>
                      <a:noFill/>
                    </a:ln>
                  </pic:spPr>
                </pic:pic>
              </a:graphicData>
            </a:graphic>
          </wp:inline>
        </w:drawing>
      </w:r>
    </w:p>
    <w:p w:rsidR="00A41546" w:rsidRPr="00974C6D" w:rsidRDefault="00A41546" w:rsidP="00A41546">
      <w:pPr>
        <w:pStyle w:val="SingleTxtG"/>
        <w:ind w:firstLine="567"/>
      </w:pPr>
      <w:r w:rsidRPr="00974C6D">
        <w:t>La marque d’homologation ci-dessus, apposée sur un véhicule, indique que le type de véhicule visé a été homologué en Belgique (E6) en ce qui concerne le système de contrôle de stabilité, en application du Règlement n</w:t>
      </w:r>
      <w:r w:rsidRPr="00974C6D">
        <w:rPr>
          <w:vertAlign w:val="superscript"/>
        </w:rPr>
        <w:t>o</w:t>
      </w:r>
      <w:r w:rsidRPr="00974C6D">
        <w:t> </w:t>
      </w:r>
      <w:r>
        <w:t>140</w:t>
      </w:r>
      <w:r w:rsidRPr="00974C6D">
        <w:t>. Les deux premiers chiffres du numéro d’homologation indiquent que l’homologation a été délivrée conformément aux prescriptions du Règlement n</w:t>
      </w:r>
      <w:r w:rsidRPr="00974C6D">
        <w:rPr>
          <w:vertAlign w:val="superscript"/>
        </w:rPr>
        <w:t>o </w:t>
      </w:r>
      <w:r>
        <w:t>140</w:t>
      </w:r>
      <w:r w:rsidRPr="00974C6D">
        <w:t xml:space="preserve"> sous sa forme originale.</w:t>
      </w:r>
    </w:p>
    <w:p w:rsidR="00A41546" w:rsidRPr="00974C6D" w:rsidRDefault="00A41546" w:rsidP="00A41546">
      <w:pPr>
        <w:pStyle w:val="SingleTxtG"/>
      </w:pPr>
      <w:r w:rsidRPr="00974C6D">
        <w:t>Modèle B</w:t>
      </w:r>
    </w:p>
    <w:p w:rsidR="00A41546" w:rsidRDefault="00A41546" w:rsidP="00A41546">
      <w:pPr>
        <w:pStyle w:val="SingleTxtG"/>
      </w:pPr>
      <w:r w:rsidRPr="00974C6D">
        <w:t xml:space="preserve">(Voir le </w:t>
      </w:r>
      <w:r w:rsidR="00BA6E77">
        <w:t xml:space="preserve">paragraphe </w:t>
      </w:r>
      <w:r w:rsidRPr="00974C6D">
        <w:t xml:space="preserve">4.5 du </w:t>
      </w:r>
      <w:r>
        <w:t>présent Règlement</w:t>
      </w:r>
      <w:r w:rsidRPr="00974C6D">
        <w:t>)</w:t>
      </w:r>
    </w:p>
    <w:p w:rsidR="00A41546" w:rsidRDefault="00A41546" w:rsidP="00A41546">
      <w:pPr>
        <w:tabs>
          <w:tab w:val="right" w:pos="850"/>
          <w:tab w:val="left" w:pos="1134"/>
          <w:tab w:val="left" w:pos="1559"/>
          <w:tab w:val="left" w:pos="1984"/>
          <w:tab w:val="left" w:leader="dot" w:pos="8929"/>
          <w:tab w:val="right" w:pos="9638"/>
        </w:tabs>
        <w:spacing w:after="120"/>
        <w:rPr>
          <w:lang w:val="en-US"/>
        </w:rPr>
      </w:pPr>
      <w:r>
        <w:rPr>
          <w:noProof/>
          <w:lang w:val="en-GB" w:eastAsia="en-GB"/>
        </w:rPr>
        <mc:AlternateContent>
          <mc:Choice Requires="wps">
            <w:drawing>
              <wp:anchor distT="0" distB="0" distL="114299" distR="114299" simplePos="0" relativeHeight="251677696" behindDoc="0" locked="0" layoutInCell="1" allowOverlap="1" wp14:anchorId="0A35D2BC" wp14:editId="4DE22C52">
                <wp:simplePos x="0" y="0"/>
                <wp:positionH relativeFrom="column">
                  <wp:posOffset>2286000</wp:posOffset>
                </wp:positionH>
                <wp:positionV relativeFrom="paragraph">
                  <wp:posOffset>274320</wp:posOffset>
                </wp:positionV>
                <wp:extent cx="0" cy="228600"/>
                <wp:effectExtent l="95250" t="0" r="57150" b="57150"/>
                <wp:wrapNone/>
                <wp:docPr id="50"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0pt,21.6pt" to="180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G5pMwIAAFYEAAAOAAAAZHJzL2Uyb0RvYy54bWysVE1v2zAMvQ/YfxB0T2xnSZoadYrBTnbp&#10;1gLtfoAiybEwWRQkJU4w7L+PUj7WbpdhWA4KJZFPj4+k7+4PvSZ76bwCU9FinFMiDQehzLaiX1/W&#10;owUlPjAjmAYjK3qUnt4v37+7G2wpJ9CBFtIRBDG+HGxFuxBsmWWed7JnfgxWGrxswfUs4NZtM+HY&#10;gOi9ziZ5Ps8GcMI64NJ7PG1Ol3SZ8NtW8vDYtl4GoiuK3EJaXVo3cc2Wd6zcOmY7xc802D+w6Jky&#10;+OgVqmGBkZ1Tf0D1ijvw0IYxhz6DtlVcphwwmyL/LZvnjlmZckFxvL3K5P8fLP+yf3JEiYrOUB7D&#10;eqzRc3BMbbtAajAGFQRHipuo1GB9iQG1eXIxV34wz/YB+DdPDNQdM1uZGL8cLaIUMSJ7ExI33uJ7&#10;m+EzCPRhuwBJtkPr+giJgpBDqs7xWh15CISfDjmeTiaLeZ4Kl7HyEmedD58k9CQaFdXKRN1YyfYP&#10;PkQerLy4xGMDa6V1qr02ZKjo7WwySwEetBLxMrp5t93U2pE9i92TfikpvHnt5mBnRALrJBOrsx2Y&#10;0miTkNRgzsFA41O9FJRoidMSrRM3beJzmCiyPVun7vl+m9+uFqvFdDSdzFejad40o4/rejqar4ub&#10;WfOhqeum+BGZF9OyU0JIE8lfOrmY/l2nnGfq1IPXXr6qlL1FT3Ii2ct/Ip0qHYt7apMNiOOTi9nF&#10;omPzJufzoMXpeL1PXr8+B8ufAAAA//8DAFBLAwQUAAYACAAAACEAIpqsot8AAAAJAQAADwAAAGRy&#10;cy9kb3ducmV2LnhtbEyPwU7DMBBE70j8g7VIXBB1SKFAyKZCICRAcCCl4urG2zjCXkex24S/x4gD&#10;HGdnNPumXE7Oij0NofOMcDbLQBA3XnfcIryvHk6vQISoWCvrmRC+KMCyOjwoVaH9yG+0r2MrUgmH&#10;QiGYGPtCytAYcirMfE+cvK0fnIpJDq3UgxpTubMyz7KFdKrj9MGonu4MNZ/1ziG06/FJP7581Fu7&#10;vl89X5wY8+omxOOj6fYGRKQp/oXhBz+hQ5WYNn7HOgiLMF9kaUtEOJ/nIFLg97BBuLzOQVal/L+g&#10;+gYAAP//AwBQSwECLQAUAAYACAAAACEAtoM4kv4AAADhAQAAEwAAAAAAAAAAAAAAAAAAAAAAW0Nv&#10;bnRlbnRfVHlwZXNdLnhtbFBLAQItABQABgAIAAAAIQA4/SH/1gAAAJQBAAALAAAAAAAAAAAAAAAA&#10;AC8BAABfcmVscy8ucmVsc1BLAQItABQABgAIAAAAIQBPrG5pMwIAAFYEAAAOAAAAAAAAAAAAAAAA&#10;AC4CAABkcnMvZTJvRG9jLnhtbFBLAQItABQABgAIAAAAIQAimqyi3wAAAAkBAAAPAAAAAAAAAAAA&#10;AAAAAI0EAABkcnMvZG93bnJldi54bWxQSwUGAAAAAAQABADzAAAAmQUAAAAA&#10;">
                <v:stroke endarrow="open"/>
              </v:line>
            </w:pict>
          </mc:Fallback>
        </mc:AlternateContent>
      </w:r>
      <w:r>
        <w:rPr>
          <w:noProof/>
          <w:lang w:val="en-GB" w:eastAsia="en-GB"/>
        </w:rPr>
        <mc:AlternateContent>
          <mc:Choice Requires="wps">
            <w:drawing>
              <wp:anchor distT="4294967295" distB="4294967295" distL="114300" distR="114300" simplePos="0" relativeHeight="251678720" behindDoc="0" locked="0" layoutInCell="1" allowOverlap="1" wp14:anchorId="78CB1E34" wp14:editId="2352979F">
                <wp:simplePos x="0" y="0"/>
                <wp:positionH relativeFrom="column">
                  <wp:posOffset>2702560</wp:posOffset>
                </wp:positionH>
                <wp:positionV relativeFrom="paragraph">
                  <wp:posOffset>282575</wp:posOffset>
                </wp:positionV>
                <wp:extent cx="228600" cy="0"/>
                <wp:effectExtent l="0" t="0" r="19050" b="1905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6" o:spid="_x0000_s1026" style="position:absolute;flip:x;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2.8pt,22.25pt" to="230.8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tH4JQIAAEEEAAAOAAAAZHJzL2Uyb0RvYy54bWysU02P2yAQvVfqf0DcE9vZxM1acVaVnbSH&#10;bRsp2x9AANuoGBCQOFHV/96BfDTbXqqqPuCBmXm8eTMsno69RAdundCqxNk4xYgrqplQbYm/vqxH&#10;c4ycJ4oRqRUv8Yk7/LR8+2YxmIJPdKcl4xYBiHLFYErceW+KJHG04z1xY224AmejbU88bG2bMEsG&#10;QO9lMknTPBm0ZcZqyp2D0/rsxMuI3zSc+i9N47hHssTAzcfVxnUX1mS5IEVriekEvdAg/8CiJ0LB&#10;pTeomniC9lb8AdULarXTjR9T3Se6aQTlsQaoJkt/q2bbEcNjLSCOMzeZ3P+DpZ8PG4sEK/Esx0iR&#10;Hnq09ZaItvOo0kqBgtoicIJSg3EFJFRqY0Ot9Ki25lnTbw4pXXVEtTwyfjkZQMlCRvIqJWycgft2&#10;wyfNIIbsvY6yHRvbo0YK8zEkBnCQBh1jn063PvGjRxQOJ5N5nkI36dWVkCIghDxjnf/AdY+CUWIp&#10;VFCQFOTw7Hxg9CskHCu9FlLGKZAKDSXOH2ZpTHBaChacIczZdldJiw4kzFH8YnnguQ+zeq9YBOs4&#10;YauL7YmQZxsulyrgQSVA52KdB+X7Y/q4mq/m09F0kq9G07SuR+/X1XSUr7N3s/qhrqo6+xGoZdOi&#10;E4xxFdhdhzab/t1QXJ7PedxuY3uTIXmNHvUCstd/JB2bGvp4noidZqeNvTYb5jQGX95UeAj3e7Dv&#10;X/7yJwAAAP//AwBQSwMEFAAGAAgAAAAhAHbeePzgAAAACQEAAA8AAABkcnMvZG93bnJldi54bWxM&#10;j09Lw0AQxe9Cv8Mygje7aUxjidmU4h8QoRRbwes2OyZps7Mhu2njt3fEQ73NvPd485t8OdpWnLD3&#10;jSMFs2kEAql0pqFKwcfu5XYBwgdNRreOUME3elgWk6tcZ8ad6R1P21AJLiGfaQV1CF0mpS9rtNpP&#10;XYfE3pfrrQ689pU0vT5zuW1lHEWptLohvlDrDh9rLI/bwSrYxNVd92x2x2T9Vr7eL8an1edwUOrm&#10;elw9gAg4hksYfvEZHQpm2ruBjBetgiSepxzlIZmD4ECSzljY/wmyyOX/D4ofAAAA//8DAFBLAQIt&#10;ABQABgAIAAAAIQC2gziS/gAAAOEBAAATAAAAAAAAAAAAAAAAAAAAAABbQ29udGVudF9UeXBlc10u&#10;eG1sUEsBAi0AFAAGAAgAAAAhADj9If/WAAAAlAEAAAsAAAAAAAAAAAAAAAAALwEAAF9yZWxzLy5y&#10;ZWxzUEsBAi0AFAAGAAgAAAAhABDG0fglAgAAQQQAAA4AAAAAAAAAAAAAAAAALgIAAGRycy9lMm9E&#10;b2MueG1sUEsBAi0AFAAGAAgAAAAhAHbeePzgAAAACQEAAA8AAAAAAAAAAAAAAAAAfwQAAGRycy9k&#10;b3ducmV2LnhtbFBLBQYAAAAABAAEAPMAAACMBQAAAAA=&#10;" strokeweight=".5pt"/>
            </w:pict>
          </mc:Fallback>
        </mc:AlternateContent>
      </w:r>
      <w:r>
        <w:rPr>
          <w:noProof/>
          <w:lang w:val="en-GB" w:eastAsia="en-GB"/>
        </w:rPr>
        <mc:AlternateContent>
          <mc:Choice Requires="wps">
            <w:drawing>
              <wp:anchor distT="0" distB="0" distL="114300" distR="114300" simplePos="0" relativeHeight="251679744" behindDoc="0" locked="0" layoutInCell="1" allowOverlap="1" wp14:anchorId="328F6370" wp14:editId="41E68DC3">
                <wp:simplePos x="0" y="0"/>
                <wp:positionH relativeFrom="column">
                  <wp:posOffset>2739390</wp:posOffset>
                </wp:positionH>
                <wp:positionV relativeFrom="paragraph">
                  <wp:posOffset>283845</wp:posOffset>
                </wp:positionV>
                <wp:extent cx="7620" cy="386080"/>
                <wp:effectExtent l="95250" t="38100" r="106680" b="52070"/>
                <wp:wrapNone/>
                <wp:docPr id="51"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386080"/>
                        </a:xfrm>
                        <a:prstGeom prst="line">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7pt,22.35pt" to="216.3pt,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K/0QAIAAIIEAAAOAAAAZHJzL2Uyb0RvYy54bWysVMFu2zAMvQ/YPwi6p7bT1E2NOsVgJ9uh&#10;6wq0+wBFkmNhsihIapxg2L+PUtK03S7FMB9kSSSfycdHX9/sBk220nkFpqbFWU6JNByEMpuafn9c&#10;TeaU+MCMYBqMrOleenqz+PjherSVnEIPWkhHEMT4arQ17UOwVZZ53suB+TOw0qCxAzewgEe3yYRj&#10;I6IPOpvmeZmN4IR1wKX3eNsejHSR8LtO8vCt67wMRNcUcwtpdWldxzVbXLNq45jtFT+mwf4hi4Ep&#10;gx89QbUsMPLk1F9Qg+IOPHThjMOQQdcpLlMNWE2R/1HNQ8+sTLUgOd6eaPL/D5bfbe8dUaKmFwUl&#10;hg3Yo4fgmNr0gTRgDDIIjhRlZGq0vsKAxty7WCvfmQd7C/yHJwaanpmNTBk/7i2iFDEiexMSD97i&#10;99bjVxDow54CJNp2nRtIp5X9EgMjOFJDdqlP+1Of5C4QjpeX5RR7ydFwPi/zeepixqoIEkOt8+Gz&#10;hIHETU21MpFEVrHtrQ8xqReXeG1gpbROQtCGjDUtzy/yFOBBKxGN0c27zbrRjmxZlFJ6UoVoee3m&#10;4MmIBNZLJpZGkJDoYM7BSCP8IAUlWuK4xF1yDUzpd7li6trEbJAKLOa4Oyjt51V+tZwv57PJbFou&#10;J7O8bSefVs1sUq6Ky4v2vG2atvgVCytmVa+EkCbW9qz6YvY+VR3n76DXk+5PJGZv0RPbmOzzOyWd&#10;VBGFcJDUGsT+3sXGRIGg0JPzcSjjJL0+J6+XX8fiNwAAAP//AwBQSwMEFAAGAAgAAAAhAN39QG3g&#10;AAAACgEAAA8AAABkcnMvZG93bnJldi54bWxMj01PwzAMhu9I/IfISNxYuq3doDSdYIIDcGId97Tx&#10;+kHjVE22df8ec4KbLT96/bzZZrK9OOHoW0cK5rMIBFLlTEu1gn3xencPwgdNRveOUMEFPWzy66tM&#10;p8ad6RNPu1ALDiGfagVNCEMqpa8atNrP3IDEt4MbrQ68jrU0oz5zuO3lIopW0uqW+EOjB9w2WH3v&#10;jlZBcZm69X7bdYfk+f1rfHj5KN7KUqnbm+npEUTAKfzB8KvP6pCzU+mOZLzoFcTLecwoD/EaBAPx&#10;crECUTIZJQnIPJP/K+Q/AAAA//8DAFBLAQItABQABgAIAAAAIQC2gziS/gAAAOEBAAATAAAAAAAA&#10;AAAAAAAAAAAAAABbQ29udGVudF9UeXBlc10ueG1sUEsBAi0AFAAGAAgAAAAhADj9If/WAAAAlAEA&#10;AAsAAAAAAAAAAAAAAAAALwEAAF9yZWxzLy5yZWxzUEsBAi0AFAAGAAgAAAAhADTYr/RAAgAAggQA&#10;AA4AAAAAAAAAAAAAAAAALgIAAGRycy9lMm9Eb2MueG1sUEsBAi0AFAAGAAgAAAAhAN39QG3gAAAA&#10;CgEAAA8AAAAAAAAAAAAAAAAAmgQAAGRycy9kb3ducmV2LnhtbFBLBQYAAAAABAAEAPMAAACnBQAA&#10;AAA=&#10;" strokeweight=".5pt">
                <v:stroke startarrow="open" endarrow="open"/>
              </v:line>
            </w:pict>
          </mc:Fallback>
        </mc:AlternateContent>
      </w:r>
      <w:r>
        <w:rPr>
          <w:noProof/>
          <w:lang w:val="en-GB" w:eastAsia="en-GB"/>
        </w:rPr>
        <mc:AlternateContent>
          <mc:Choice Requires="wps">
            <w:drawing>
              <wp:anchor distT="0" distB="0" distL="114300" distR="114300" simplePos="0" relativeHeight="251680768" behindDoc="0" locked="0" layoutInCell="1" allowOverlap="1" wp14:anchorId="44D95605" wp14:editId="60C5D209">
                <wp:simplePos x="0" y="0"/>
                <wp:positionH relativeFrom="column">
                  <wp:posOffset>1028700</wp:posOffset>
                </wp:positionH>
                <wp:positionV relativeFrom="paragraph">
                  <wp:posOffset>121920</wp:posOffset>
                </wp:positionV>
                <wp:extent cx="914400" cy="800100"/>
                <wp:effectExtent l="19050" t="19050" r="19050" b="19050"/>
                <wp:wrapNone/>
                <wp:docPr id="52"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00100"/>
                        </a:xfrm>
                        <a:prstGeom prst="ellipse">
                          <a:avLst/>
                        </a:prstGeom>
                        <a:solidFill>
                          <a:srgbClr val="FFFFFF"/>
                        </a:solidFill>
                        <a:ln w="38100">
                          <a:solidFill>
                            <a:srgbClr val="000000"/>
                          </a:solidFill>
                          <a:round/>
                          <a:headEnd/>
                          <a:tailEnd/>
                        </a:ln>
                      </wps:spPr>
                      <wps:txbx>
                        <w:txbxContent>
                          <w:p w:rsidR="00207838" w:rsidRDefault="00207838" w:rsidP="00A41546">
                            <w:pPr>
                              <w:spacing w:before="24"/>
                              <w:ind w:left="68" w:hanging="68"/>
                              <w:rPr>
                                <w:rFonts w:ascii="Arial" w:hAnsi="Arial" w:cs="Arial"/>
                                <w:sz w:val="40"/>
                              </w:rPr>
                            </w:pPr>
                            <w:r>
                              <w:rPr>
                                <w:rFonts w:ascii="Arial" w:hAnsi="Arial" w:cs="Arial"/>
                                <w:sz w:val="72"/>
                              </w:rPr>
                              <w:t xml:space="preserve">E </w:t>
                            </w:r>
                            <w:r>
                              <w:rPr>
                                <w:rFonts w:ascii="Arial" w:hAnsi="Arial" w:cs="Arial"/>
                                <w:sz w:val="40"/>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43" style="position:absolute;margin-left:81pt;margin-top:9.6pt;width:1in;height: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NkhFgIAADIEAAAOAAAAZHJzL2Uyb0RvYy54bWysU9uO0zAQfUfiHyy/0yRlF0rUdLXqUoS0&#10;sCstfIDrOImF4zFjt8ny9YydpiwX8YDwgzW2x8dnzhmvr8besKNCr8FWvFjknCkroda2rfjnT7sX&#10;K858ELYWBqyq+KPy/Grz/Nl6cKVaQgemVsgIxPpycBXvQnBllnnZqV74BThl6bAB7EWgJbZZjWIg&#10;9N5kyzx/lQ2AtUOQynvavZkO+SbhN42S4a5pvArMVJy4hTRjmvdxzjZrUbYoXKfliYb4Bxa90JYe&#10;PUPdiCDYAfVvUL2WCB6asJDQZ9A0WqpUA1VT5L9U89AJp1ItJI53Z5n8/4OVH4/3yHRd8cslZ1b0&#10;5NHdURhWXEZtBudLSnlw9xir8+4W5BfPLGw7YVt1jQhDp0RNjIqYn/10IS48XWX74QPUhCwOAZJM&#10;Y4N9BCQB2JjceDy7ocbAJG2+KS4ucvJM0tEqJ3WSW5ko58sOfXinoGcxqLgyRjsf9RKlON76EPmI&#10;cs5K/MHoeqeNSQts91uDjKqt+C6NVAKV+TTNWDZU/OUqvv93jDyNP2EgHGydWi2K9fYUB6HNFBNN&#10;Y0/qRcEm4cO4H5M1xevZiz3Uj6QnwtTI9PEo6AC/cTZQE1fcfz0IVJyZ95Y8iR0/BzgH+zkQVtLV&#10;igfOpnAbpp9xcKjbjpCLVLGFa/Kt0UnQ6OnE4sSXGjPpfPpEsfOfrlPWj6+++Q4AAP//AwBQSwME&#10;FAAGAAgAAAAhANTaKAfZAAAACgEAAA8AAABkcnMvZG93bnJldi54bWxMT8tOwzAQvCPxD9YicaN2&#10;A0QlxKmggg9oWu5uvCRW43Vku2369ywnuO08NDtTr2c/ijPG5AJpWC4UCKQuWEe9hv3u82EFImVD&#10;1oyBUMMVE6yb25vaVDZcaIvnNveCQyhVRsOQ81RJmboBvUmLMCGx9h2iN5lh7KWN5sLhfpSFUqX0&#10;xhF/GMyEmwG7Y3vyGqj/2Kr31TE6Fd0+F1+bq1q2Wt/fzW+vIDLO+c8Mv/W5OjTc6RBOZJMYGZcF&#10;b8l8vBQg2PCoSiYOTDw9FyCbWv6f0PwAAAD//wMAUEsBAi0AFAAGAAgAAAAhALaDOJL+AAAA4QEA&#10;ABMAAAAAAAAAAAAAAAAAAAAAAFtDb250ZW50X1R5cGVzXS54bWxQSwECLQAUAAYACAAAACEAOP0h&#10;/9YAAACUAQAACwAAAAAAAAAAAAAAAAAvAQAAX3JlbHMvLnJlbHNQSwECLQAUAAYACAAAACEAH+DZ&#10;IRYCAAAyBAAADgAAAAAAAAAAAAAAAAAuAgAAZHJzL2Uyb0RvYy54bWxQSwECLQAUAAYACAAAACEA&#10;1NooB9kAAAAKAQAADwAAAAAAAAAAAAAAAABwBAAAZHJzL2Rvd25yZXYueG1sUEsFBgAAAAAEAAQA&#10;8wAAAHYFAAAAAA==&#10;" strokeweight="3pt">
                <v:textbox inset="0,0,0,0">
                  <w:txbxContent>
                    <w:p w:rsidR="00207838" w:rsidRDefault="00207838" w:rsidP="00A41546">
                      <w:pPr>
                        <w:spacing w:before="24"/>
                        <w:ind w:left="68" w:hanging="68"/>
                        <w:rPr>
                          <w:rFonts w:ascii="Arial" w:hAnsi="Arial" w:cs="Arial"/>
                          <w:sz w:val="40"/>
                        </w:rPr>
                      </w:pPr>
                      <w:r>
                        <w:rPr>
                          <w:rFonts w:ascii="Arial" w:hAnsi="Arial" w:cs="Arial"/>
                          <w:sz w:val="72"/>
                        </w:rPr>
                        <w:t xml:space="preserve">E </w:t>
                      </w:r>
                      <w:r>
                        <w:rPr>
                          <w:rFonts w:ascii="Arial" w:hAnsi="Arial" w:cs="Arial"/>
                          <w:sz w:val="40"/>
                        </w:rPr>
                        <w:t>6</w:t>
                      </w:r>
                    </w:p>
                  </w:txbxContent>
                </v:textbox>
              </v:oval>
            </w:pict>
          </mc:Fallback>
        </mc:AlternateContent>
      </w:r>
      <w:r>
        <w:rPr>
          <w:noProof/>
          <w:lang w:val="en-GB" w:eastAsia="en-GB"/>
        </w:rPr>
        <mc:AlternateContent>
          <mc:Choice Requires="wps">
            <w:drawing>
              <wp:anchor distT="4294967295" distB="4294967295" distL="114300" distR="114300" simplePos="0" relativeHeight="251681792" behindDoc="0" locked="0" layoutInCell="1" allowOverlap="1" wp14:anchorId="20178368" wp14:editId="4118E1FB">
                <wp:simplePos x="0" y="0"/>
                <wp:positionH relativeFrom="column">
                  <wp:posOffset>685800</wp:posOffset>
                </wp:positionH>
                <wp:positionV relativeFrom="paragraph">
                  <wp:posOffset>350520</wp:posOffset>
                </wp:positionV>
                <wp:extent cx="571500" cy="0"/>
                <wp:effectExtent l="0" t="0" r="19050" b="19050"/>
                <wp:wrapNone/>
                <wp:docPr id="53"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flip:x;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27.6pt" to="99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Wc2JQIAAEEEAAAOAAAAZHJzL2Uyb0RvYy54bWysU02P2yAQvVfqf0DcE9tZJ5tYcVaVnbSH&#10;7TZStj+AAI5RMSAgcaKq/70D+Wi2vVRVfcADM/N482aYPx07iQ7cOqFVibNhihFXVDOhdiX++roa&#10;TDFynihGpFa8xCfu8NPi/bt5bwo+0q2WjFsEIMoVvSlx670pksTRlnfEDbXhCpyNth3xsLW7hFnS&#10;A3onk1GaTpJeW2asptw5OK3PTryI+E3Dqf/SNI57JEsM3HxcbVy3YU0Wc1LsLDGtoBca5B9YdEQo&#10;uPQGVRNP0N6KP6A6Qa12uvFDqrtEN42gPNYA1WTpb9VsWmJ4rAXEceYmk/t/sPTlsLZIsBKPHzBS&#10;pIMebbwlYtd6VGmlQEFtUZYHpXrjCkio1NqGWulRbcyzpt8cUrpqidrxyPj1ZAAlCxnJm5SwcQbu&#10;2/afNYMYsvc6ynZsbIcaKcynkBjAQRp0jH063frEjx5ROBw/ZuMUukmvroQUASHkGev8R647FIwS&#10;S6GCgqQgh2fnA6NfIeFY6ZWQMk6BVKgv8Ww8GscEp6VgwRnCnN1tK2nRgYQ5il8sDzz3YVbvFYtg&#10;LSdsebE9EfJsw+VSBTyoBOhcrPOgfJ+ls+V0Oc0H+WiyHORpXQ8+rKp8MFllj+P6oa6qOvsRqGV5&#10;0QrGuArsrkOb5X83FJfncx6329jeZEjeoke9gOz1H0nHpoY+nidiq9lpba/NhjmNwZc3FR7C/R7s&#10;+5e/+AkAAP//AwBQSwMEFAAGAAgAAAAhAOV/2mzaAAAACQEAAA8AAABkcnMvZG93bnJldi54bWxM&#10;j0FLxDAQhe+C/yGM4M1NrKzs1qbLIupFEFyr57QZ22IyKU22W/+9Uzzo8b15vPlesZu9ExOOsQ+k&#10;4XqlQCA1wfbUaqjeHq82IGIyZI0LhBq+McKuPD8rTG7DiV5xOqRWcAnF3GjoUhpyKWPToTdxFQYk&#10;vn2G0ZvEcmylHc2Jy72TmVK30pue+ENnBrzvsPk6HL2G/cfzw83LVPvg7Lat3q2v1FOm9eXFvL8D&#10;kXBOf2FY8BkdSmaqw5FsFI612vCWpGG9zkAsge1i1L+GLAv5f0H5AwAA//8DAFBLAQItABQABgAI&#10;AAAAIQC2gziS/gAAAOEBAAATAAAAAAAAAAAAAAAAAAAAAABbQ29udGVudF9UeXBlc10ueG1sUEsB&#10;Ai0AFAAGAAgAAAAhADj9If/WAAAAlAEAAAsAAAAAAAAAAAAAAAAALwEAAF9yZWxzLy5yZWxzUEsB&#10;Ai0AFAAGAAgAAAAhAAy9ZzYlAgAAQQQAAA4AAAAAAAAAAAAAAAAALgIAAGRycy9lMm9Eb2MueG1s&#10;UEsBAi0AFAAGAAgAAAAhAOV/2mzaAAAACQEAAA8AAAAAAAAAAAAAAAAAfwQAAGRycy9kb3ducmV2&#10;LnhtbFBLBQYAAAAABAAEAPMAAACGBQAAAAA=&#10;"/>
            </w:pict>
          </mc:Fallback>
        </mc:AlternateContent>
      </w:r>
      <w:r>
        <w:rPr>
          <w:noProof/>
          <w:lang w:val="en-GB" w:eastAsia="en-GB"/>
        </w:rPr>
        <mc:AlternateContent>
          <mc:Choice Requires="wps">
            <w:drawing>
              <wp:anchor distT="0" distB="0" distL="114299" distR="114299" simplePos="0" relativeHeight="251682816" behindDoc="0" locked="0" layoutInCell="1" allowOverlap="1" wp14:anchorId="72A232AC" wp14:editId="537EDE2E">
                <wp:simplePos x="0" y="0"/>
                <wp:positionH relativeFrom="column">
                  <wp:posOffset>800100</wp:posOffset>
                </wp:positionH>
                <wp:positionV relativeFrom="paragraph">
                  <wp:posOffset>350520</wp:posOffset>
                </wp:positionV>
                <wp:extent cx="0" cy="342900"/>
                <wp:effectExtent l="95250" t="38100" r="95250" b="57150"/>
                <wp:wrapNone/>
                <wp:docPr id="54"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3pt,27.6pt" to="63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0tONAIAAHUEAAAOAAAAZHJzL2Uyb0RvYy54bWysVMuO2yAU3VfqPyD2ie3EmSZWnFFlJ91M&#10;20iZfgABbKNiLgISJ6r67wXy6Ey7GVX1AvO49/jccw9ePp56iY7cWAGqxNk4xYgrCkyotsTfnjej&#10;OUbWEcWIBMVLfOYWP67ev1sOuuAT6EAybpAHUbYYdIk753SRJJZ2vCd2DJorf9iA6YnzS9MmzJDB&#10;o/cymaTpQzKAYdoA5db63fpyiFcRv2k4dV+bxnKHZIk9NxdHE8d9GJPVkhStIboT9EqD/AOLngjl&#10;P3qHqokj6GDEX1C9oAYsNG5MoU+gaQTlsQZfTZb+Uc2uI5rHWrw4Vt9lsv8Pln45bg0SrMSzHCNF&#10;et+jnTNEtJ1DFSjlFQSDsmlQatC28AmV2ppQKz2pnX4C+t0iBVVHVMsj4+ez9ihZyEhepYSF1f57&#10;++EzMB9DDg6ibKfG9AHSC4JOsTvne3f4ySF62aR+d5pPFmlsXEKKW5421n3i0KMwKbEUKuhGCnJ8&#10;si7wIMUtJGwr2AgpY++lQkOJF7PJLCZYkIKFwxBmTbuvpEFHEtwTn1iUP3kZZuCgWATrOGFrxZCL&#10;ChBjYMABvucMI8n9DQmzGOqIkG8K9dSlCmy8Dr6Y6+xirh+LdLGer+f5KJ88rEd5Wtejj5sqHz1s&#10;sg+zelpXVZ39DIVledEJxrgKtd2MnuVvM9L1yl0serf6XcTkNXpU25O9vSPpaITQ+4uL9sDOWxMa&#10;EzzhvR2Dr/cwXJ6X6xj1+2+x+gUAAP//AwBQSwMEFAAGAAgAAAAhAAOtUuzhAAAACgEAAA8AAABk&#10;cnMvZG93bnJldi54bWxMj0FLw0AQhe+C/2EZwZvduNCiMZvSKoJYRKwi9bbNTpOY7GzIbtu0v96p&#10;F73Nm3m8+V42HVwrdtiH2pOG61ECAqnwtqZSw8f749UNiBANWdN6Qg0HDDDNz88yk1q/pzfcLWMp&#10;OIRCajRUMXaplKGo0Jkw8h0S3za+dyay7Etpe7PncNdKlSQT6UxN/KEyHd5XWDTLrdOwcq9P34vn&#10;ofh8KBcvan5oVl/HRuvLi2F2ByLiEP/McMJndMiZae23ZINoWasJd4kaxmMF4mT4Xax5SG4VyDyT&#10;/yvkPwAAAP//AwBQSwECLQAUAAYACAAAACEAtoM4kv4AAADhAQAAEwAAAAAAAAAAAAAAAAAAAAAA&#10;W0NvbnRlbnRfVHlwZXNdLnhtbFBLAQItABQABgAIAAAAIQA4/SH/1gAAAJQBAAALAAAAAAAAAAAA&#10;AAAAAC8BAABfcmVscy8ucmVsc1BLAQItABQABgAIAAAAIQAxD0tONAIAAHUEAAAOAAAAAAAAAAAA&#10;AAAAAC4CAABkcnMvZTJvRG9jLnhtbFBLAQItABQABgAIAAAAIQADrVLs4QAAAAoBAAAPAAAAAAAA&#10;AAAAAAAAAI4EAABkcnMvZG93bnJldi54bWxQSwUGAAAAAAQABADzAAAAnAUAAAAA&#10;">
                <v:stroke startarrow="open" endarrow="open"/>
              </v:line>
            </w:pict>
          </mc:Fallback>
        </mc:AlternateContent>
      </w:r>
      <w:r>
        <w:rPr>
          <w:noProof/>
          <w:lang w:val="en-GB" w:eastAsia="en-GB"/>
        </w:rPr>
        <mc:AlternateContent>
          <mc:Choice Requires="wps">
            <w:drawing>
              <wp:anchor distT="4294967295" distB="4294967295" distL="114300" distR="114300" simplePos="0" relativeHeight="251683840" behindDoc="0" locked="0" layoutInCell="1" allowOverlap="1" wp14:anchorId="451E618E" wp14:editId="39914C11">
                <wp:simplePos x="0" y="0"/>
                <wp:positionH relativeFrom="column">
                  <wp:posOffset>114300</wp:posOffset>
                </wp:positionH>
                <wp:positionV relativeFrom="paragraph">
                  <wp:posOffset>122555</wp:posOffset>
                </wp:positionV>
                <wp:extent cx="1257300" cy="0"/>
                <wp:effectExtent l="0" t="0" r="19050" b="19050"/>
                <wp:wrapNone/>
                <wp:docPr id="55"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x;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9.65pt" to="1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5ydJgIAAEIEAAAOAAAAZHJzL2Uyb0RvYy54bWysU9uO2jAQfa/Uf7D8DrkssBARVlUC7cN2&#10;i8T2A4ztEKuObdmGgKr+e8fmUrZ9qarmwRl7Zo7PnBnPn46dRAdundCqxNkwxYgrqplQuxJ/fV0N&#10;phg5TxQjUite4hN3+Gnx/t28NwXPdasl4xYBiHJFb0rcem+KJHG05R1xQ224AmejbUc8bO0uYZb0&#10;gN7JJE/TSdJry4zVlDsHp/XZiRcRv2k49V+axnGPZImBm4+rjes2rMliToqdJaYV9EKD/AOLjggF&#10;l96gauIJ2lvxB1QnqNVON35IdZfophGUxxqgmiz9rZpNSwyPtYA4ztxkcv8Plr4c1hYJVuLxGCNF&#10;OujRxlsidq1HlVYKFNQWZXlQqjeugIRKrW2olR7Vxjxr+s0hpauWqB2PjF9PBlCykJG8SQkbZ+C+&#10;bf9ZM4ghe6+jbMfGdqiRwnwKiQEcpEHH2KfTrU/86BGFwywfPz6k0E569SWkCBAh0VjnP3LdoWCU&#10;WAoVJCQFOTw7Hyj9CgnHSq+ElHEMpEJ9iWfjfBwTnJaCBWcIc3a3raRFBxIGKX6xPvDch1m9VyyC&#10;tZyw5cX2RMizDZdLFfCgFKBzsc6T8n2WzpbT5XQ0GOWT5WCU1vXgw6oaDSar7HFcP9RVVWc/ArVs&#10;VLSCMa4Cu+vUZqO/m4rL+znP221ubzIkb9GjXkD2+o+kY1dDI88jsdXstLbXbsOgxuDLowov4X4P&#10;9v3TX/wEAAD//wMAUEsDBBQABgAIAAAAIQDQYoQj2gAAAAgBAAAPAAAAZHJzL2Rvd25yZXYueG1s&#10;TE9NS8NAEL0L/Q/LCN7spimUNs2mlKJeBMGa9rzJTpPg7mzIbtP47x3xoKfhffDmvXw3OStGHELn&#10;ScFinoBAqr3pqFFQfjw/rkGEqMlo6wkVfGGAXTG7y3Vm/I3ecTzGRnAIhUwraGPsMylD3aLTYe57&#10;JNYufnA6MhwaaQZ943BnZZokK+l0R/yh1T0eWqw/j1enYH9+fVq+jZXz1mya8mRcmbykSj3cT/st&#10;iIhT/DPDT32uDgV3qvyVTBCW8ZqnRL6bJQjW08WKieqXkEUu/w8ovgEAAP//AwBQSwECLQAUAAYA&#10;CAAAACEAtoM4kv4AAADhAQAAEwAAAAAAAAAAAAAAAAAAAAAAW0NvbnRlbnRfVHlwZXNdLnhtbFBL&#10;AQItABQABgAIAAAAIQA4/SH/1gAAAJQBAAALAAAAAAAAAAAAAAAAAC8BAABfcmVscy8ucmVsc1BL&#10;AQItABQABgAIAAAAIQCpr5ydJgIAAEIEAAAOAAAAAAAAAAAAAAAAAC4CAABkcnMvZTJvRG9jLnht&#10;bFBLAQItABQABgAIAAAAIQDQYoQj2gAAAAgBAAAPAAAAAAAAAAAAAAAAAIAEAABkcnMvZG93bnJl&#10;di54bWxQSwUGAAAAAAQABADzAAAAhwUAAAAA&#10;"/>
            </w:pict>
          </mc:Fallback>
        </mc:AlternateContent>
      </w:r>
      <w:r>
        <w:rPr>
          <w:noProof/>
          <w:lang w:val="en-GB" w:eastAsia="en-GB"/>
        </w:rPr>
        <mc:AlternateContent>
          <mc:Choice Requires="wps">
            <w:drawing>
              <wp:anchor distT="0" distB="0" distL="114299" distR="114299" simplePos="0" relativeHeight="251684864" behindDoc="0" locked="0" layoutInCell="1" allowOverlap="1" wp14:anchorId="16200CF5" wp14:editId="669DD23E">
                <wp:simplePos x="0" y="0"/>
                <wp:positionH relativeFrom="column">
                  <wp:posOffset>228600</wp:posOffset>
                </wp:positionH>
                <wp:positionV relativeFrom="paragraph">
                  <wp:posOffset>92075</wp:posOffset>
                </wp:positionV>
                <wp:extent cx="0" cy="800100"/>
                <wp:effectExtent l="95250" t="38100" r="57150" b="57150"/>
                <wp:wrapNone/>
                <wp:docPr id="57"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pt,7.25pt" to="18pt,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54bMwIAAHUEAAAOAAAAZHJzL2Uyb0RvYy54bWysVMtu2zAQvBfoPxC825JcO3GEyEEh2b2k&#10;jYGkH0CTlEWU4hIkbdko+u9d0o827SUo6gPNx+xwd3ao+4dDr8leOq/AVLQY55RIw0Eos63o15fV&#10;aE6JD8wIpsHIih6lpw+L9+/uB1vKCXSghXQESYwvB1vRLgRbZpnnneyZH4OVBg9bcD0LuHTbTDg2&#10;IHuvs0me32QDOGEdcOk97janQ7pI/G0reXhqWy8D0RXF3EIaXRo3ccwW96zcOmY7xc9psH/IomfK&#10;4KVXqoYFRnZO/UXVK+7AQxvGHPoM2lZxmWrAaor8j2qeO2ZlqgXF8fYqk/9/tPzLfu2IEhWd3VJi&#10;WI89eg6OqW0XSA3GoILgSFFEpQbrSwyozdrFWvnBPNtH4N88MVB3zGxlyvjlaJElRWSvQuLCW7xv&#10;M3wGgRi2C5BkO7Suj5QoCDmk7hyv3ZGHQPhpk+PuPEehUuMyVl7irPPhk4SexElFtTJRN1ay/aMP&#10;mDlCL5C4bWCltE6914YMFb2bTWYpwINWIh5GmHfbTa0d2bPonvSLMiDZK5iDnRGJrJNMLI0gISnA&#10;nIOBRvpeCkq0xBcSZwkamNJvguJt2sRsUAcs5jw7mev7XX63nC/n09F0crMcTfOmGX1c1dPRzaq4&#10;nTUfmrpuih+xsGJadkoIaWJtF6MX07cZ6fzkTha9Wv0qYvaaPQmEyV7+U9LJCLH3JxdtQBzXLmoZ&#10;PYHeTuDzO4yP5/d1Qv36Wix+AgAA//8DAFBLAwQUAAYACAAAACEASRmypd8AAAAIAQAADwAAAGRy&#10;cy9kb3ducmV2LnhtbEyPT0vDQBDF74LfYRnBm91YbZGYTfEPgliKWEXqbZodk5jsbMhu29RP79SL&#10;Hn/zHm/ey2aDa9WW+lB7NnA+SkARF97WXBp4e304uwIVIrLF1jMZ2FOAWX58lGFq/Y5faLuMpZIQ&#10;DikaqGLsUq1DUZHDMPIdsWifvncYBftS2x53Eu5aPU6SqXZYs3yosKO7iopmuXEGVu758Wv+NBTv&#10;9+V8Mb7dN6uP78aY05Ph5hpUpCH+meFQX6pDLp3WfsM2qNbAxVSmRLlfTkCJ/svrAycT0Hmm/w/I&#10;fwAAAP//AwBQSwECLQAUAAYACAAAACEAtoM4kv4AAADhAQAAEwAAAAAAAAAAAAAAAAAAAAAAW0Nv&#10;bnRlbnRfVHlwZXNdLnhtbFBLAQItABQABgAIAAAAIQA4/SH/1gAAAJQBAAALAAAAAAAAAAAAAAAA&#10;AC8BAABfcmVscy8ucmVsc1BLAQItABQABgAIAAAAIQBV154bMwIAAHUEAAAOAAAAAAAAAAAAAAAA&#10;AC4CAABkcnMvZTJvRG9jLnhtbFBLAQItABQABgAIAAAAIQBJGbKl3wAAAAgBAAAPAAAAAAAAAAAA&#10;AAAAAI0EAABkcnMvZG93bnJldi54bWxQSwUGAAAAAAQABADzAAAAmQUAAAAA&#10;">
                <v:stroke startarrow="open" endarrow="open"/>
              </v:line>
            </w:pict>
          </mc:Fallback>
        </mc:AlternateContent>
      </w:r>
      <w:r>
        <w:rPr>
          <w:noProof/>
          <w:lang w:val="en-GB" w:eastAsia="en-GB"/>
        </w:rPr>
        <mc:AlternateContent>
          <mc:Choice Requires="wps">
            <w:drawing>
              <wp:anchor distT="0" distB="0" distL="114300" distR="114300" simplePos="0" relativeHeight="251685888" behindDoc="0" locked="0" layoutInCell="1" allowOverlap="1" wp14:anchorId="4F977A0D" wp14:editId="01322349">
                <wp:simplePos x="0" y="0"/>
                <wp:positionH relativeFrom="column">
                  <wp:posOffset>63500</wp:posOffset>
                </wp:positionH>
                <wp:positionV relativeFrom="paragraph">
                  <wp:posOffset>266065</wp:posOffset>
                </wp:positionV>
                <wp:extent cx="101600" cy="571500"/>
                <wp:effectExtent l="0" t="0" r="0" b="0"/>
                <wp:wrapNone/>
                <wp:docPr id="5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7838" w:rsidRDefault="00207838" w:rsidP="00A41546">
                            <w:pPr>
                              <w:ind w:right="-540"/>
                              <w:rPr>
                                <w:rFonts w:ascii="Arial" w:hAnsi="Arial" w:cs="Arial"/>
                              </w:rPr>
                            </w:pPr>
                          </w:p>
                          <w:p w:rsidR="00207838" w:rsidRDefault="00207838" w:rsidP="00A41546">
                            <w:pPr>
                              <w:ind w:right="-540"/>
                              <w:rPr>
                                <w:rFonts w:ascii="Arial" w:hAnsi="Arial" w:cs="Arial"/>
                              </w:rPr>
                            </w:pPr>
                            <w:r>
                              <w:rPr>
                                <w:rFonts w:ascii="Arial" w:hAnsi="Arial" w:cs="Arial"/>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4" type="#_x0000_t202" style="position:absolute;margin-left:5pt;margin-top:20.95pt;width:8pt;height: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OxvfQIAAAgFAAAOAAAAZHJzL2Uyb0RvYy54bWysVO1umzAU/T9p72D5fwpEJA2opFrbZZrU&#10;fUjtHsCxTbAGvp7tBLpp775rE9J2H9I0jR/mYl+f+3HO5eJy6FpykNYp0BXNzlJKpOYglN5V9NP9&#10;ZraixHmmBWtBy4o+SEcv1y9fXPSmlHNooBXSEgTRruxNRRvvTZkkjjeyY+4MjNR4WIPtmMdPu0uE&#10;ZT2id20yT9Nl0oMVxgKXzuHuzXhI1xG/riX3H+raSU/aimJuPq42rtuwJusLVu4sM43ixzTYP2TR&#10;MaUx6AnqhnlG9lb9AtUpbsFB7c84dAnUteIy1oDVZOlP1dw1zMhYCzbHmVOb3P+D5e8PHy1RoqIL&#10;ZEqzDjm6l4MnVzCQLPanN65EtzuDjn7AfeQ51urMLfDPjmi4bpjeyVfWQt9IJjC/LHQ2eXI1MOJK&#10;F0C2/TsQGIftPUSgobZdaB62gyA68vRw4ibkwkPINFumeMLxaHGeLdAOEVg5XTbW+TcSOhKMilqk&#10;PoKzw63zo+vkEmI5aJXYqLaNH3a3vW4tOTCUySY+R/Rnbq0OzhrCtRFx3MEcMUY4C9lG2r8V2TxP&#10;r+bFbLNcnc/yTb6YFefpapZmxVWxTPMiv9l8DwlmedkoIaS+VVpOEszyv6P4OAyjeKIISV/RYjFf&#10;jAz9scg0Pr8rslMeJ7JVXUVXJydWBl5fa4Fls9Iz1Y528jz9SAj2YHrHrkQVBOJHCfhhO0TBZasQ&#10;PqhiC+IBdWEBeUOK8XeCRgP2KyU9jmZF3Zc9s5KS9q1GbYU5ngw7GdvJYJrj1Yp6Skbz2o/zvjdW&#10;7RpEHtWr4RXqr1ZRG49ZHFWL4xaLOP4awjw//Y5ejz+w9Q8AAAD//wMAUEsDBBQABgAIAAAAIQBo&#10;qxMW2wAAAAgBAAAPAAAAZHJzL2Rvd25yZXYueG1sTI/BTsMwEETvSPyDtUhcEHUaUAQhTgUt3ODQ&#10;UvW8jZckIl5HsdOkf89yguObWc3OFKvZdepEQ2g9G1guElDElbct1wb2n2+3D6BCRLbYeSYDZwqw&#10;Ki8vCsytn3hLp12slYRwyNFAE2Ofax2qhhyGhe+Jxfvyg8MoONTaDjhJuOt0miSZdtiyfGiwp3VD&#10;1fdudAayzTBOW17fbPav7/jR1+nh5Xww5vpqfn4CFWmOf8fwW1+qQymdjn5kG1QnnMiUaOB++QhK&#10;/DQTPop+J4IuC/1/QPkDAAD//wMAUEsBAi0AFAAGAAgAAAAhALaDOJL+AAAA4QEAABMAAAAAAAAA&#10;AAAAAAAAAAAAAFtDb250ZW50X1R5cGVzXS54bWxQSwECLQAUAAYACAAAACEAOP0h/9YAAACUAQAA&#10;CwAAAAAAAAAAAAAAAAAvAQAAX3JlbHMvLnJlbHNQSwECLQAUAAYACAAAACEAptTsb30CAAAIBQAA&#10;DgAAAAAAAAAAAAAAAAAuAgAAZHJzL2Uyb0RvYy54bWxQSwECLQAUAAYACAAAACEAaKsTFtsAAAAI&#10;AQAADwAAAAAAAAAAAAAAAADXBAAAZHJzL2Rvd25yZXYueG1sUEsFBgAAAAAEAAQA8wAAAN8FAAAA&#10;AA==&#10;" stroked="f">
                <v:textbox inset="0,0,0,0">
                  <w:txbxContent>
                    <w:p w:rsidR="00207838" w:rsidRDefault="00207838" w:rsidP="00A41546">
                      <w:pPr>
                        <w:ind w:right="-540"/>
                        <w:rPr>
                          <w:rFonts w:ascii="Arial" w:hAnsi="Arial" w:cs="Arial"/>
                        </w:rPr>
                      </w:pPr>
                    </w:p>
                    <w:p w:rsidR="00207838" w:rsidRDefault="00207838" w:rsidP="00A41546">
                      <w:pPr>
                        <w:ind w:right="-540"/>
                        <w:rPr>
                          <w:rFonts w:ascii="Arial" w:hAnsi="Arial" w:cs="Arial"/>
                        </w:rPr>
                      </w:pPr>
                      <w:r>
                        <w:rPr>
                          <w:rFonts w:ascii="Arial" w:hAnsi="Arial" w:cs="Arial"/>
                        </w:rPr>
                        <w:t>a</w:t>
                      </w:r>
                    </w:p>
                  </w:txbxContent>
                </v:textbox>
              </v:shape>
            </w:pict>
          </mc:Fallback>
        </mc:AlternateContent>
      </w:r>
      <w:r>
        <w:rPr>
          <w:noProof/>
          <w:lang w:val="en-GB" w:eastAsia="en-GB"/>
        </w:rPr>
        <mc:AlternateContent>
          <mc:Choice Requires="wps">
            <w:drawing>
              <wp:anchor distT="0" distB="0" distL="114300" distR="114300" simplePos="0" relativeHeight="251686912" behindDoc="0" locked="0" layoutInCell="1" allowOverlap="1" wp14:anchorId="7B8063D5" wp14:editId="0782EB0E">
                <wp:simplePos x="0" y="0"/>
                <wp:positionH relativeFrom="column">
                  <wp:posOffset>342900</wp:posOffset>
                </wp:positionH>
                <wp:positionV relativeFrom="paragraph">
                  <wp:posOffset>358775</wp:posOffset>
                </wp:positionV>
                <wp:extent cx="342900" cy="457200"/>
                <wp:effectExtent l="0" t="0" r="0" b="0"/>
                <wp:wrapNone/>
                <wp:docPr id="5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7838" w:rsidRDefault="00207838" w:rsidP="00A41546">
                            <w:r>
                              <w:rPr>
                                <w:u w:val="single"/>
                              </w:rPr>
                              <w:t>a</w:t>
                            </w:r>
                          </w:p>
                          <w:p w:rsidR="00207838" w:rsidRDefault="00207838" w:rsidP="00A41546">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5" type="#_x0000_t202" style="position:absolute;margin-left:27pt;margin-top:28.25pt;width:27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ypMgwIAABcFAAAOAAAAZHJzL2Uyb0RvYy54bWysVNuO2yAQfa/Uf0C8Z22nzm5sxVntpakq&#10;bS/Sbj+AAI5RMeMCib1d9d874CTN9iJVVf2AgRkOM3POsLgcWk120joFpqLZWUqJNByEMpuKfnpY&#10;TeaUOM+MYBqMrOijdPRy+fLFou9KOYUGtJCWIIhxZd9VtPG+K5PE8Ua2zJ1BJw0aa7At87i0m0RY&#10;1iN6q5Npmp4nPVjRWeDSOdy9HY10GfHrWnL/oa6d9ERXFGPzcbRxXIcxWS5YubGsaxTfh8H+IYqW&#10;KYOXHqFumWdka9UvUK3iFhzU/oxDm0BdKy5jDphNlv6UzX3DOhlzweK47lgm9/9g+fvdR0uUqOis&#10;oMSwFjl6kIMn1zCQIpSn71yJXvcd+vkBt5HmmKrr7oB/dsTATcPMRl5ZC30jmcDwsnAyOTk64rgA&#10;su7fgcBr2NZDBBpq24baYTUIoiNNj0dqQigcN1/l0yJFC0dTPrtA6uMNrDwc7qzzbyS0JEwqapH5&#10;CM52d86HYFh5cAl3OdBKrJTWcWE36xttyY6hSlbx26M/c9MmOBsIx0bEcQdjxDuCLUQbWX8qsmme&#10;Xk+Lyep8fjHJV/lsUlyk80maFdfFeZoX+e3qWwgwy8tGCSHNnTLyoMAs/zuG970waidqkPQVLWbT&#10;2cjQH5NM4/e7JFvlsSG1ais6PzqxMvD62ghMm5WeKT3Ok+fhxypjDQ7/WJWogkD8KAE/rIeot+yo&#10;rjWIR9SFBeQNKcbXBCcN2K+U9NiZFXVftsxKSvRbg9oqsjwPrRwXUQuU2FPL+tTCDEeoinpKxumN&#10;H9t/21m1afCmUc0GrlCPtYpaCcIdo9qrGLsvJrV/KUJ7n66j14/3bPkdAAD//wMAUEsDBBQABgAI&#10;AAAAIQDEhdsd3QAAAAkBAAAPAAAAZHJzL2Rvd25yZXYueG1sTI/dToNAEIXvTXyHzZh4Y+xiUygi&#10;S6Mmmt629gEGmAKRnSXsttC3d3plr+bnTM58J9/MtldnGn3n2MDLIgJFXLm648bA4efrOQXlA3KN&#10;vWMycCEPm+L+LsesdhPv6LwPjRIT9hkaaEMYMq191ZJFv3ADsWhHN1oMMo6NrkecxNz2ehlFibbY&#10;sXxocaDPlqrf/ckaOG6np/h1Kr/DYb1bJR/YrUt3MebxYX5/AxVoDv/HcMUXdCiEqXQnrr3qDcQr&#10;iRKkJjGoqx6lsiilWaYx6CLXtwmKPwAAAP//AwBQSwECLQAUAAYACAAAACEAtoM4kv4AAADhAQAA&#10;EwAAAAAAAAAAAAAAAAAAAAAAW0NvbnRlbnRfVHlwZXNdLnhtbFBLAQItABQABgAIAAAAIQA4/SH/&#10;1gAAAJQBAAALAAAAAAAAAAAAAAAAAC8BAABfcmVscy8ucmVsc1BLAQItABQABgAIAAAAIQB0YypM&#10;gwIAABcFAAAOAAAAAAAAAAAAAAAAAC4CAABkcnMvZTJvRG9jLnhtbFBLAQItABQABgAIAAAAIQDE&#10;hdsd3QAAAAkBAAAPAAAAAAAAAAAAAAAAAN0EAABkcnMvZG93bnJldi54bWxQSwUGAAAAAAQABADz&#10;AAAA5wUAAAAA&#10;" stroked="f">
                <v:textbox>
                  <w:txbxContent>
                    <w:p w:rsidR="00207838" w:rsidRDefault="00207838" w:rsidP="00A41546">
                      <w:r>
                        <w:rPr>
                          <w:u w:val="single"/>
                        </w:rPr>
                        <w:t>a</w:t>
                      </w:r>
                    </w:p>
                    <w:p w:rsidR="00207838" w:rsidRDefault="00207838" w:rsidP="00A41546">
                      <w:r>
                        <w:t>2</w:t>
                      </w:r>
                    </w:p>
                  </w:txbxContent>
                </v:textbox>
              </v:shape>
            </w:pict>
          </mc:Fallback>
        </mc:AlternateContent>
      </w:r>
      <w:r>
        <w:rPr>
          <w:noProof/>
          <w:lang w:val="en-GB" w:eastAsia="en-GB"/>
        </w:rPr>
        <mc:AlternateContent>
          <mc:Choice Requires="wps">
            <w:drawing>
              <wp:anchor distT="4294967295" distB="4294967295" distL="114300" distR="114300" simplePos="0" relativeHeight="251687936" behindDoc="0" locked="0" layoutInCell="1" allowOverlap="1" wp14:anchorId="44801CBA" wp14:editId="01DADE98">
                <wp:simplePos x="0" y="0"/>
                <wp:positionH relativeFrom="column">
                  <wp:posOffset>5158740</wp:posOffset>
                </wp:positionH>
                <wp:positionV relativeFrom="paragraph">
                  <wp:posOffset>358140</wp:posOffset>
                </wp:positionV>
                <wp:extent cx="571500" cy="0"/>
                <wp:effectExtent l="0" t="0" r="19050" b="19050"/>
                <wp:wrapNone/>
                <wp:docPr id="60"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6.2pt,28.2pt" to="451.2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T6w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nIo0gH&#10;Pdp7S0TTelRqpUBBbdEiCNUbl0N8qXY2lErPam9eNP3ukNJlS1TDI+HXiwGQLGQkb1LCxhm47tB/&#10;1gxiyNHrqNq5tl2ABD3QOTbncm8OP3tE4XD2lM1S4EgHV0LyIc9Y5z9x3aFgFFgKFWQjOTm9OB94&#10;kHwICcdKb4WUsfVSob7Ay9lkFhOcloIFZwhztjmU0qITCcMTv1gUeB7DrD4qFsFaTtjmZnsi5NWG&#10;y6UKeFAJ0LlZ1+n4sUyXm8VmMR1NJ/PNaJpW1ejjtpyO5tvsaVZ9qMqyyn4Gatk0bwVjXAV2w6Rm&#10;07+bhNubuc7YfVbvMiRv0aNeQHb4R9KxlaF71zk4aHbZ2aHFMJwx+PaQwvQ/7sF+fO7rXwAAAP//&#10;AwBQSwMEFAAGAAgAAAAhAKAfYUjdAAAACQEAAA8AAABkcnMvZG93bnJldi54bWxMj0FPwzAMhe9I&#10;/IfISFymLV2BaZSmEwJ648IY4uo1pq1onK7JtsKvxxMHOFl+7+n5c74aXacONITWs4H5LAFFXHnb&#10;cm1g81pOl6BCRLbYeSYDXxRgVZyf5ZhZf+QXOqxjraSEQ4YGmhj7TOtQNeQwzHxPLN6HHxxGWYda&#10;2wGPUu46nSbJQjtsWS402NNDQ9Xneu8MhPKNduX3pJok71e1p3T3+PyExlxejPd3oCKN8S8MJ3xB&#10;h0KYtn7PNqjOwHKeXkvUwM1CpgRuk5Ow/RV0kev/HxQ/AAAA//8DAFBLAQItABQABgAIAAAAIQC2&#10;gziS/gAAAOEBAAATAAAAAAAAAAAAAAAAAAAAAABbQ29udGVudF9UeXBlc10ueG1sUEsBAi0AFAAG&#10;AAgAAAAhADj9If/WAAAAlAEAAAsAAAAAAAAAAAAAAAAALwEAAF9yZWxzLy5yZWxzUEsBAi0AFAAG&#10;AAgAAAAhAJHxPrAcAgAANgQAAA4AAAAAAAAAAAAAAAAALgIAAGRycy9lMm9Eb2MueG1sUEsBAi0A&#10;FAAGAAgAAAAhAKAfYUjdAAAACQEAAA8AAAAAAAAAAAAAAAAAdgQAAGRycy9kb3ducmV2LnhtbFBL&#10;BQYAAAAABAAEAPMAAACABQAAAAA=&#10;"/>
            </w:pict>
          </mc:Fallback>
        </mc:AlternateContent>
      </w:r>
    </w:p>
    <w:p w:rsidR="00A41546" w:rsidRDefault="00A41546" w:rsidP="00A41546">
      <w:pPr>
        <w:tabs>
          <w:tab w:val="right" w:pos="850"/>
          <w:tab w:val="left" w:pos="1134"/>
          <w:tab w:val="left" w:pos="1559"/>
          <w:tab w:val="left" w:pos="1984"/>
          <w:tab w:val="left" w:leader="dot" w:pos="8929"/>
          <w:tab w:val="right" w:pos="9638"/>
        </w:tabs>
        <w:spacing w:after="120"/>
        <w:rPr>
          <w:lang w:val="en-US"/>
        </w:rPr>
      </w:pPr>
    </w:p>
    <w:p w:rsidR="00A41546" w:rsidRDefault="00A41546" w:rsidP="00A41546">
      <w:pPr>
        <w:tabs>
          <w:tab w:val="right" w:pos="850"/>
          <w:tab w:val="left" w:pos="1134"/>
          <w:tab w:val="left" w:pos="1559"/>
          <w:tab w:val="left" w:pos="1984"/>
          <w:tab w:val="left" w:leader="dot" w:pos="8929"/>
          <w:tab w:val="right" w:pos="9638"/>
        </w:tabs>
        <w:spacing w:after="120"/>
        <w:rPr>
          <w:color w:val="FFFFFF"/>
          <w:u w:val="single"/>
          <w:lang w:val="en-US"/>
        </w:rPr>
      </w:pPr>
      <w:r>
        <w:rPr>
          <w:noProof/>
          <w:lang w:val="en-GB" w:eastAsia="en-GB"/>
        </w:rPr>
        <mc:AlternateContent>
          <mc:Choice Requires="wps">
            <w:drawing>
              <wp:anchor distT="0" distB="0" distL="114299" distR="114299" simplePos="0" relativeHeight="251688960" behindDoc="0" locked="0" layoutInCell="1" allowOverlap="1" wp14:anchorId="449A2A96" wp14:editId="69608D44">
                <wp:simplePos x="0" y="0"/>
                <wp:positionH relativeFrom="column">
                  <wp:posOffset>2286000</wp:posOffset>
                </wp:positionH>
                <wp:positionV relativeFrom="paragraph">
                  <wp:posOffset>22860</wp:posOffset>
                </wp:positionV>
                <wp:extent cx="0" cy="243840"/>
                <wp:effectExtent l="0" t="0" r="19050" b="22860"/>
                <wp:wrapNone/>
                <wp:docPr id="6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0pt,1.8pt" to="180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uh/HQIAADYEAAAOAAAAZHJzL2Uyb0RvYy54bWysU8GO2yAQvVfqPyDuWcdZJ5tYcVaVnfSy&#10;7UbK9gMIYBsVMwhInKjqvxdwEmXbS1XVBzzA8Hjz5rF8PnUSHbmxAlSB04cxRlxRYEI1Bf72thnN&#10;MbKOKEYkKF7gM7f4efXxw7LXOZ9AC5JxgzyIsnmvC9w6p/MksbTlHbEPoLnymzWYjjg/NU3CDOk9&#10;eieTyXg8S3owTBug3Fq/Wg2beBXx65pT91rXljskC+y5uTiaOO7DmKyWJG8M0a2gFxrkH1h0RCh/&#10;6Q2qIo6ggxF/QHWCGrBQuwcKXQJ1LSiPNfhq0vFv1exaonmsxYtj9U0m+/9g6dfj1iDBCjxLMVKk&#10;8z3aOUNE0zpUglJeQTDoKQjVa5v7/FJtTSiVntROvwD9bpGCsiWq4ZHw21l7kDScSN4dCROr/XX7&#10;/gswn0MODqJqp9p0AdLrgU6xOedbc/jJITosUr86yR7nWexbQvLrOW2s+8yhQyEosBQqyEZycnyx&#10;LvAg+TUlLCvYCClj66VCfYEX08k0HrAgBQubIc2aZl9Kg44kmCd+sSi/c59m4KBYBGs5YetL7IiQ&#10;Q+wvlyrg+Uo8nUs0uOPHYrxYz9fzbJRNZutRNq6q0adNmY1mm/RpWj1WZVmlPwO1NMtbwRhXgd3V&#10;qWn2d064vJnBYzev3mRI3qNHvTzZ6z+Sjq0M3Rt8sAd23ppri705Y/LlIQX33899fP/cV78AAAD/&#10;/wMAUEsDBBQABgAIAAAAIQBw3ADC2wAAAAgBAAAPAAAAZHJzL2Rvd25yZXYueG1sTI/BTsMwEETv&#10;SPyDtUhcKmqTogqFbCoE5MaFFsR1Gy9JRLxOY7cNfD2uOMBtRzOafVOsJterA4+h84JwPTegWGpv&#10;O2kQXjfV1S2oEEks9V4Y4YsDrMrzs4Jy64/ywod1bFQqkZATQhvjkGsd6pYdhbkfWJL34UdHMcmx&#10;0XakYyp3vc6MWWpHnaQPLQ380HL9ud47hFC98a76ntUz875oPGe7x+cnQry8mO7vQEWe4l8YTvgJ&#10;HcrEtPV7sUH1CIulSVvi6QCV/F+9RbjJDOiy0P8HlD8AAAD//wMAUEsBAi0AFAAGAAgAAAAhALaD&#10;OJL+AAAA4QEAABMAAAAAAAAAAAAAAAAAAAAAAFtDb250ZW50X1R5cGVzXS54bWxQSwECLQAUAAYA&#10;CAAAACEAOP0h/9YAAACUAQAACwAAAAAAAAAAAAAAAAAvAQAAX3JlbHMvLnJlbHNQSwECLQAUAAYA&#10;CAAAACEAnabofx0CAAA2BAAADgAAAAAAAAAAAAAAAAAuAgAAZHJzL2Uyb0RvYy54bWxQSwECLQAU&#10;AAYACAAAACEAcNwAwtsAAAAIAQAADwAAAAAAAAAAAAAAAAB3BAAAZHJzL2Rvd25yZXYueG1sUEsF&#10;BgAAAAAEAAQA8wAAAH8FAAAAAA==&#10;"/>
            </w:pict>
          </mc:Fallback>
        </mc:AlternateContent>
      </w:r>
      <w:r>
        <w:rPr>
          <w:noProof/>
          <w:lang w:val="en-GB" w:eastAsia="en-GB"/>
        </w:rPr>
        <mc:AlternateContent>
          <mc:Choice Requires="wps">
            <w:drawing>
              <wp:anchor distT="0" distB="0" distL="114299" distR="114299" simplePos="0" relativeHeight="251689984" behindDoc="0" locked="0" layoutInCell="1" allowOverlap="1" wp14:anchorId="38185334" wp14:editId="183CC224">
                <wp:simplePos x="0" y="0"/>
                <wp:positionH relativeFrom="column">
                  <wp:posOffset>2740660</wp:posOffset>
                </wp:positionH>
                <wp:positionV relativeFrom="paragraph">
                  <wp:posOffset>219075</wp:posOffset>
                </wp:positionV>
                <wp:extent cx="0" cy="383540"/>
                <wp:effectExtent l="95250" t="38100" r="114300" b="54610"/>
                <wp:wrapNone/>
                <wp:docPr id="62"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3540"/>
                        </a:xfrm>
                        <a:prstGeom prst="line">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5.8pt,17.25pt" to="215.8pt,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kIpMwIAAHQEAAAOAAAAZHJzL2Uyb0RvYy54bWysVMtu2zAQvBfoPxC8O5JsxXWEyEEh2b2k&#10;bYCkH0CTlEWU4hIkY9ko+u9d0o8m7SUoqgPFx3K0Mzur27v9oMlOOq/A1LS4yimRhoNQZlvTb0/r&#10;yYISH5gRTIORNT1IT++W79/djraSU+hBC+kIghhfjbamfQi2yjLPezkwfwVWGjzswA0s4NJtM+HY&#10;iOiDzqZ5Ps9GcMI64NJ73G2Ph3SZ8LtO8vC167wMRNcUcwtpdGncxDFb3rJq65jtFT+lwf4hi4Ep&#10;gx+9QLUsMPLs1F9Qg+IOPHThisOQQdcpLhMHZFPkf7B57JmViQuK4+1FJv//YPmX3YMjStR0PqXE&#10;sAFr9BgcU9s+kAaMQQXBkXkUarS+wvjGPLhIle/No70H/t0TA03PzFamhJ8OFkGKeCN7dSUuvMXP&#10;bcbPIDCGPQdIqu07N0RI1IPsU3EOl+LIfSD8uMlxd7aYXZepbhmrzves8+GThIHESU21MlE2VrHd&#10;vQ8xD1adQ+K2gbXSOpVeGzIi99l1ni540ErEwxjm3XbTaEd2LJonPYkUnrwMc/BsRALrJRMrI0hI&#10;CjDnYKQRfpCCEi2xQeIshQam9JtCMXVtYjaoA5I5zY7e+nGT36wWq0U5Kafz1aTM23bycd2Uk/m6&#10;+HDdztqmaYufkVhRVr0SQprI7ezzonybj04dd3ToxekXEbPX6EltTPb8TkknI8TaH120AXF4cLEw&#10;0RNo7RR8asPYOy/XKer3z2L5CwAA//8DAFBLAwQUAAYACAAAACEAWasRatoAAAAJAQAADwAAAGRy&#10;cy9kb3ducmV2LnhtbEyPwU7DMAyG70i8Q2QkbiztVqa2NJ0QEpy4MHgAtzFNt8Spmmwrb08QBzja&#10;/vT7+5vd4qw40xxGzwryVQaCuPd65EHBx/vzXQkiRGSN1jMp+KIAu/b6qsFa+wu/0XkfB5FCONSo&#10;wMQ41VKG3pDDsPITcbp9+tlhTOM8SD3jJYU7K9dZtpUOR04fDE70ZKg/7k9OgS1fPIZuQWcO41rn&#10;8rUyZanU7c3y+AAi0hL/YPjRT+rQJqfOn1gHYRUUm3ybUAWb4h5EAn4XnYKqqEC2jfzfoP0GAAD/&#10;/wMAUEsBAi0AFAAGAAgAAAAhALaDOJL+AAAA4QEAABMAAAAAAAAAAAAAAAAAAAAAAFtDb250ZW50&#10;X1R5cGVzXS54bWxQSwECLQAUAAYACAAAACEAOP0h/9YAAACUAQAACwAAAAAAAAAAAAAAAAAvAQAA&#10;X3JlbHMvLnJlbHNQSwECLQAUAAYACAAAACEAZVZCKTMCAAB0BAAADgAAAAAAAAAAAAAAAAAuAgAA&#10;ZHJzL2Uyb0RvYy54bWxQSwECLQAUAAYACAAAACEAWasRatoAAAAJAQAADwAAAAAAAAAAAAAAAACN&#10;BAAAZHJzL2Rvd25yZXYueG1sUEsFBgAAAAAEAAQA8wAAAJQFAAAAAA==&#10;" strokeweight=".5pt">
                <v:stroke startarrow="open" endarrow="open"/>
              </v:line>
            </w:pict>
          </mc:Fallback>
        </mc:AlternateContent>
      </w:r>
      <w:r>
        <w:rPr>
          <w:noProof/>
          <w:lang w:val="en-GB" w:eastAsia="en-GB"/>
        </w:rPr>
        <mc:AlternateContent>
          <mc:Choice Requires="wps">
            <w:drawing>
              <wp:anchor distT="4294967295" distB="4294967295" distL="114300" distR="114300" simplePos="0" relativeHeight="251691008" behindDoc="0" locked="0" layoutInCell="1" allowOverlap="1" wp14:anchorId="6DF0A728" wp14:editId="44499FB1">
                <wp:simplePos x="0" y="0"/>
                <wp:positionH relativeFrom="column">
                  <wp:posOffset>2702560</wp:posOffset>
                </wp:positionH>
                <wp:positionV relativeFrom="paragraph">
                  <wp:posOffset>220980</wp:posOffset>
                </wp:positionV>
                <wp:extent cx="228600" cy="0"/>
                <wp:effectExtent l="0" t="0" r="19050" b="1905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8" o:spid="_x0000_s1026" style="position:absolute;flip:x;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2.8pt,17.4pt" to="230.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S1gJQIAAEEEAAAOAAAAZHJzL2Uyb0RvYy54bWysU02P0zAQvSPxH6zc2yTdbOlGTVcoaeGw&#10;QKUuP8C1ncbC8Vi2t2mF+O+M3Q+6cEGIHJyxZ+b5zZvx/PHQK7IX1knQVZKPs4QIzYBLvauSr8+r&#10;0SwhzlPNqQItquQoXPK4ePtmPphSTKADxYUlCKJdOZgq6bw3ZZo61omeujEYodHZgu2px63dpdzS&#10;AdF7lU6ybJoOYLmxwIRzeNqcnMki4retYP5L2zrhiaoS5ObjauO6DWu6mNNyZ6npJDvToP/AoqdS&#10;46VXqIZ6Sl6s/AOql8yCg9aPGfQptK1kItaA1eTZb9VsOmpErAXFceYqk/t/sOzzfm2J5FVSYKc0&#10;7bFHG2+p3HWe1KA1KgiWoBOVGowrMaHWaxtqZQe9MU/Avjmioe6o3onI+PloECUPGemrlLBxBu/b&#10;Dp+AYwx98RBlO7S2J62S5mNIDOAoDTnEPh2vfRIHTxgeTiazaYbdZBdXSsuAEPKMdf6DgJ4Eo0qU&#10;1EFBWtL9k/OB0a+QcKxhJZWKU6A0GapkenefxQQHSvLgDGHO7ra1smRPwxzFL5aHntswCy+aR7BO&#10;UL48255KdbLxcqUDHlaCdM7WaVC+P2QPy9lyVoyKyXQ5KrKmGb1f1cVousrf3Td3TV03+Y9ALS/K&#10;TnIudGB3Gdq8+LuhOD+f07hdx/YqQ/oaPeqFZC//SDo2NfTxNBFb4Me1vTQb5zQGn99UeAi3e7Rv&#10;X/7iJwAAAP//AwBQSwMEFAAGAAgAAAAhABEIbGnfAAAACQEAAA8AAABkcnMvZG93bnJldi54bWxM&#10;j01Lw0AQhu9C/8Mygje7aRpjidmU4geIUIqt4HWbHZO02dmQ3bTx3zvioR7nnYf3I1+OthUn7H3j&#10;SMFsGoFAKp1pqFLwsXu5XYDwQZPRrSNU8I0elsXkKteZcWd6x9M2VIJNyGdaQR1Cl0npyxqt9lPX&#10;IfHvy/VWBz77Sppen9nctjKOolRa3RAn1LrDxxrL43awCjZxNe+eze6YrN/K1/vF+LT6HA5K3VyP&#10;qwcQAcdwgeG3PleHgjvt3UDGi1ZBEt+ljCqYJzyBgSSdsbD/E2SRy/8Lih8AAAD//wMAUEsBAi0A&#10;FAAGAAgAAAAhALaDOJL+AAAA4QEAABMAAAAAAAAAAAAAAAAAAAAAAFtDb250ZW50X1R5cGVzXS54&#10;bWxQSwECLQAUAAYACAAAACEAOP0h/9YAAACUAQAACwAAAAAAAAAAAAAAAAAvAQAAX3JlbHMvLnJl&#10;bHNQSwECLQAUAAYACAAAACEA0a0tYCUCAABBBAAADgAAAAAAAAAAAAAAAAAuAgAAZHJzL2Uyb0Rv&#10;Yy54bWxQSwECLQAUAAYACAAAACEAEQhsad8AAAAJAQAADwAAAAAAAAAAAAAAAAB/BAAAZHJzL2Rv&#10;d25yZXYueG1sUEsFBgAAAAAEAAQA8wAAAIsFAAAAAA==&#10;" strokeweight=".5pt"/>
            </w:pict>
          </mc:Fallback>
        </mc:AlternateContent>
      </w:r>
      <w:r>
        <w:rPr>
          <w:noProof/>
          <w:lang w:val="en-GB" w:eastAsia="en-GB"/>
        </w:rPr>
        <mc:AlternateContent>
          <mc:Choice Requires="wps">
            <w:drawing>
              <wp:anchor distT="0" distB="0" distL="114299" distR="114299" simplePos="0" relativeHeight="251692032" behindDoc="0" locked="0" layoutInCell="1" allowOverlap="1" wp14:anchorId="5780345F" wp14:editId="6C661001">
                <wp:simplePos x="0" y="0"/>
                <wp:positionH relativeFrom="column">
                  <wp:posOffset>5374005</wp:posOffset>
                </wp:positionH>
                <wp:positionV relativeFrom="paragraph">
                  <wp:posOffset>174625</wp:posOffset>
                </wp:positionV>
                <wp:extent cx="0" cy="114300"/>
                <wp:effectExtent l="95250" t="0" r="57150" b="5715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7" o:spid="_x0000_s1026" style="position:absolute;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3.15pt,13.75pt" to="423.1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41+MgIAAFYEAAAOAAAAZHJzL2Uyb0RvYy54bWysVE1v2zAMvQ/YfxB0T22nTpsadYrBTnbp&#10;tgLtfoAiybEwWRQkJU4w7L+PUj7WbpdhWA4KJZJPj4+U7x/2gyY76bwCU9PiKqdEGg5CmU1Nv76s&#10;JnNKfGBGMA1G1vQgPX1YvH93P9pKTqEHLaQjCGJ8Ndqa9iHYKss87+XA/BVYadDZgRtYwK3bZMKx&#10;EdEHnU3z/CYbwQnrgEvv8bQ9Ouki4Xed5OFL13kZiK4pcgtpdWldxzVb3LNq45jtFT/RYP/AYmDK&#10;4KUXqJYFRrZO/QE1KO7AQxeuOAwZdJ3iMtWA1RT5b9U898zKVAuK4+1FJv//YPnn3ZMjStS0vKXE&#10;sAF79BwcU5s+kAaMQQXBEXSiUqP1FSY05snFWvnePNtH4N88MdD0zGxkYvxysIhSxIzsTUrceIv3&#10;rcdPIDCGbQMk2fadGyIkCkL2qTuHS3fkPhB+POR4WhTldZ4al7HqnGedDx8lDCQaNdXKRN1YxXaP&#10;PkQerDqHxGMDK6V16r02ZKzp3Ww6SwketBLRGcO826wb7ciOxelJv1QUel6HOdgakcB6ycTyZAem&#10;NNokJDWYczDSeNUgBSVa4muJ1pGbNvE6LBTZnqzj9Hy/y++W8+W8nJTTm+WkzNt28mHVlJObVXE7&#10;a6/bpmmLH5F5UVa9EkKaSP48yUX5d5NyelPHGbzM8kWl7C16khPJnv8T6dTp2NzjmKxBHJ5crC42&#10;HYc3BZ8eWnwdr/cp6tfnYPETAAD//wMAUEsDBBQABgAIAAAAIQAKuaVd4AAAAAkBAAAPAAAAZHJz&#10;L2Rvd25yZXYueG1sTI/BTsMwDIbvSLxDZCQuaEsZ6zaVuhMCIcEEBzomrlnjNRWNUzXZWt6eIA5w&#10;tP3p9/fn69G24kS9bxwjXE8TEMSV0w3XCO/bx8kKhA+KtWodE8IXeVgX52e5yrQb+I1OZahFDGGf&#10;KQQTQpdJ6StDVvmp64jj7eB6q0Ic+1rqXg0x3LZyliQLaVXD8YNRHd0bqj7Lo0Wod8Ozfnr5KA/t&#10;7mG7Sa+MebUj4uXFeHcLItAY/mD40Y/qUESnvTuy9qJFWM0XNxFFmC1TEBH4XewR5mkKssjl/wbF&#10;NwAAAP//AwBQSwECLQAUAAYACAAAACEAtoM4kv4AAADhAQAAEwAAAAAAAAAAAAAAAAAAAAAAW0Nv&#10;bnRlbnRfVHlwZXNdLnhtbFBLAQItABQABgAIAAAAIQA4/SH/1gAAAJQBAAALAAAAAAAAAAAAAAAA&#10;AC8BAABfcmVscy8ucmVsc1BLAQItABQABgAIAAAAIQDuE41+MgIAAFYEAAAOAAAAAAAAAAAAAAAA&#10;AC4CAABkcnMvZTJvRG9jLnhtbFBLAQItABQABgAIAAAAIQAKuaVd4AAAAAkBAAAPAAAAAAAAAAAA&#10;AAAAAIwEAABkcnMvZG93bnJldi54bWxQSwUGAAAAAAQABADzAAAAmQUAAAAA&#10;">
                <v:stroke endarrow="open"/>
              </v:line>
            </w:pict>
          </mc:Fallback>
        </mc:AlternateContent>
      </w:r>
      <w:r>
        <w:rPr>
          <w:noProof/>
          <w:lang w:val="en-GB" w:eastAsia="en-GB"/>
        </w:rPr>
        <mc:AlternateContent>
          <mc:Choice Requires="wps">
            <w:drawing>
              <wp:anchor distT="4294967295" distB="4294967295" distL="114300" distR="114300" simplePos="0" relativeHeight="251693056" behindDoc="0" locked="0" layoutInCell="1" allowOverlap="1" wp14:anchorId="2280DAFE" wp14:editId="445E1A04">
                <wp:simplePos x="0" y="0"/>
                <wp:positionH relativeFrom="column">
                  <wp:posOffset>5135880</wp:posOffset>
                </wp:positionH>
                <wp:positionV relativeFrom="paragraph">
                  <wp:posOffset>129540</wp:posOffset>
                </wp:positionV>
                <wp:extent cx="571500" cy="0"/>
                <wp:effectExtent l="0" t="0" r="19050" b="1905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6" o:spid="_x0000_s1026" style="position:absolute;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4.4pt,10.2pt" to="449.4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gZ3HQ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nGCnS&#10;Q4923hLRdh5VWilQUFsETlBqMK6AhEptbaiVntTOvGj63SGlq46olkfGr2cDKFnISN6khI0zcN9+&#10;+KwZxJCD11G2U2P7AAmCoFPszvneHX7yiMLh9CmbptBDenMlpLjlGev8J657FIwSS6GCbqQgxxfn&#10;Aw9S3ELCsdIbIWXsvVRoKPFiOpnGBKelYMEZwpxt95W06EjC9MQvFgWexzCrD4pFsI4Ttr7angh5&#10;seFyqQIeVAJ0rtZlPH4s0sV6vp7no3wyW4/ytK5HHzdVPpptsqdp/aGuqjr7GahledEJxrgK7G6j&#10;muV/NwrXR3MZsvuw3mVI3qJHvYDs7R9Jx1aG7l3mYK/ZeWtvLYbpjMHXlxTG/3EP9uN7X/0CAAD/&#10;/wMAUEsDBBQABgAIAAAAIQBmb2GG3AAAAAkBAAAPAAAAZHJzL2Rvd25yZXYueG1sTI89T8MwEIZ3&#10;pP4H6yqxVK3dgFAIcaoKyMZCAXW9xkcSEZ/T2G0Dvx5XHWB8P/Tec/lqtJ040uBbxxqWCwWCuHKm&#10;5VrD+1s5T0H4gGywc0wavsnDqphc5ZgZd+JXOm5CLeII+ww1NCH0mZS+asiiX7ieOGafbrAYohxq&#10;aQY8xXHbyUSpO2mx5XihwZ4eG6q+NgerwZcftC9/ZtVMbW9qR8n+6eUZtb6ejusHEIHG8FeGM35E&#10;hyIy7dyBjRedhlSlET1oSNQtiFhI78/G7mLIIpf/Pyh+AQAA//8DAFBLAQItABQABgAIAAAAIQC2&#10;gziS/gAAAOEBAAATAAAAAAAAAAAAAAAAAAAAAABbQ29udGVudF9UeXBlc10ueG1sUEsBAi0AFAAG&#10;AAgAAAAhADj9If/WAAAAlAEAAAsAAAAAAAAAAAAAAAAALwEAAF9yZWxzLy5yZWxzUEsBAi0AFAAG&#10;AAgAAAAhAG+CBncdAgAANwQAAA4AAAAAAAAAAAAAAAAALgIAAGRycy9lMm9Eb2MueG1sUEsBAi0A&#10;FAAGAAgAAAAhAGZvYYbcAAAACQEAAA8AAAAAAAAAAAAAAAAAdwQAAGRycy9kb3ducmV2LnhtbFBL&#10;BQYAAAAABAAEAPMAAACABQAAAAA=&#10;"/>
            </w:pict>
          </mc:Fallback>
        </mc:AlternateContent>
      </w:r>
      <w:r>
        <w:rPr>
          <w:noProof/>
          <w:lang w:val="en-GB" w:eastAsia="en-GB"/>
        </w:rPr>
        <mc:AlternateContent>
          <mc:Choice Requires="wps">
            <w:drawing>
              <wp:anchor distT="4294967295" distB="4294967295" distL="114300" distR="114300" simplePos="0" relativeHeight="251694080" behindDoc="0" locked="0" layoutInCell="1" allowOverlap="1" wp14:anchorId="6918D9D3" wp14:editId="796973B4">
                <wp:simplePos x="0" y="0"/>
                <wp:positionH relativeFrom="column">
                  <wp:posOffset>1717040</wp:posOffset>
                </wp:positionH>
                <wp:positionV relativeFrom="paragraph">
                  <wp:posOffset>38100</wp:posOffset>
                </wp:positionV>
                <wp:extent cx="571500" cy="0"/>
                <wp:effectExtent l="0" t="0" r="19050" b="1905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5" o:spid="_x0000_s1026" style="position:absolute;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2pt,3pt" to="180.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5oGHQ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nGCnS&#10;Q4923hLRdh5VWilQUFsETlBqMK6AhEptbaiVntTOvGj63SGlq46olkfGr2cDKFnISN6khI0zcN9+&#10;+KwZxJCD11G2U2P7AAmCoFPszvneHX7yiMLh9CmbptBDenMlpLjlGev8J657FIwSS6GCbqQgxxfn&#10;Aw9S3ELCsdIbIWXsvVRoKPFiOpnGBKelYMEZwpxt95W06EjC9MQvFgWexzCrD4pFsI4Ttr7angh5&#10;seFyqQIeVAJ0rtZlPH4s0sV6vp7no3wyW4/ytK5HHzdVPpptsqdp/aGuqjr7GahledEJxrgK7G6j&#10;muV/NwrXR3MZsvuw3mVI3qJHvYDs7R9Jx1aG7l3mYK/ZeWtvLYbpjMHXlxTG/3EP9uN7X/0CAAD/&#10;/wMAUEsDBBQABgAIAAAAIQDsO0Sq2gAAAAcBAAAPAAAAZHJzL2Rvd25yZXYueG1sTI/BTsMwEETv&#10;SPyDtUhcKmqTohSFOBUCcuNCoeK6TZYkIl6nsdsGvp4tFzg+zWj2bb6aXK8ONIbOs4XruQFFXPm6&#10;48bC22t5dQsqROQae89k4YsCrIrzsxyz2h/5hQ7r2CgZ4ZChhTbGIdM6VC05DHM/EEv24UeHUXBs&#10;dD3iUcZdrxNjUu2wY7nQ4kAPLVWf672zEMoN7crvWTUz74vGU7J7fH5Cay8vpvs7UJGm+FeGk76o&#10;QyFOW7/nOqjeQrI0N1K1kMpLki/SE29/WRe5/u9f/AAAAP//AwBQSwECLQAUAAYACAAAACEAtoM4&#10;kv4AAADhAQAAEwAAAAAAAAAAAAAAAAAAAAAAW0NvbnRlbnRfVHlwZXNdLnhtbFBLAQItABQABgAI&#10;AAAAIQA4/SH/1gAAAJQBAAALAAAAAAAAAAAAAAAAAC8BAABfcmVscy8ucmVsc1BLAQItABQABgAI&#10;AAAAIQAUB5oGHQIAADcEAAAOAAAAAAAAAAAAAAAAAC4CAABkcnMvZTJvRG9jLnhtbFBLAQItABQA&#10;BgAIAAAAIQDsO0Sq2gAAAAcBAAAPAAAAAAAAAAAAAAAAAHcEAABkcnMvZG93bnJldi54bWxQSwUG&#10;AAAAAAQABADzAAAAfgUAAAAA&#10;"/>
            </w:pict>
          </mc:Fallback>
        </mc:AlternateContent>
      </w:r>
      <w:r>
        <w:rPr>
          <w:noProof/>
          <w:lang w:val="en-GB" w:eastAsia="en-GB"/>
        </w:rPr>
        <mc:AlternateContent>
          <mc:Choice Requires="wps">
            <w:drawing>
              <wp:anchor distT="0" distB="0" distL="114300" distR="114300" simplePos="0" relativeHeight="251695104" behindDoc="0" locked="0" layoutInCell="1" allowOverlap="1" wp14:anchorId="5D88AA7D" wp14:editId="5F015F0A">
                <wp:simplePos x="0" y="0"/>
                <wp:positionH relativeFrom="column">
                  <wp:posOffset>2550160</wp:posOffset>
                </wp:positionH>
                <wp:positionV relativeFrom="paragraph">
                  <wp:posOffset>-149860</wp:posOffset>
                </wp:positionV>
                <wp:extent cx="114300" cy="383540"/>
                <wp:effectExtent l="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7838" w:rsidRDefault="00207838" w:rsidP="00A41546">
                            <w:pPr>
                              <w:rPr>
                                <w:rFonts w:ascii="Arial" w:hAnsi="Arial" w:cs="Arial"/>
                                <w:u w:val="single"/>
                              </w:rPr>
                            </w:pPr>
                            <w:r>
                              <w:rPr>
                                <w:rFonts w:ascii="Arial" w:hAnsi="Arial" w:cs="Arial"/>
                                <w:u w:val="single"/>
                              </w:rPr>
                              <w:t>a</w:t>
                            </w:r>
                          </w:p>
                          <w:p w:rsidR="00207838" w:rsidRDefault="00207838" w:rsidP="00A41546">
                            <w:pPr>
                              <w:rPr>
                                <w:rFonts w:ascii="Arial" w:hAnsi="Arial" w:cs="Arial"/>
                              </w:rPr>
                            </w:pPr>
                            <w:r>
                              <w:rPr>
                                <w:rFonts w:ascii="Arial" w:hAnsi="Arial" w:cs="Arial"/>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6" type="#_x0000_t202" style="position:absolute;margin-left:200.8pt;margin-top:-11.8pt;width:9pt;height:30.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GWWfgIAAAgFAAAOAAAAZHJzL2Uyb0RvYy54bWysVG1v0zAQ/o7Ef7D8vUvSpaOJlk57oQhp&#10;vEgbP8C1ncYi8RnbbTIQ/52z03RjgIQQ+eCc7fPju3ue8/nF0LVkL61ToCuanaSUSM1BKL2t6Kf7&#10;9WxJifNMC9aClhV9kI5erF6+OO9NKefQQCukJQiiXdmbijbemzJJHG9kx9wJGKlxswbbMY9Tu02E&#10;ZT2id20yT9OzpAcrjAUuncPVm3GTriJ+XUvuP9S1k560FcXYfBxtHDdhTFbnrNxaZhrFD2Gwf4ii&#10;Y0rjpUeoG+YZ2Vn1C1SnuAUHtT/h0CVQ14rLmANmk6XPsrlrmJExFyyOM8cyuf8Hy9/vP1qiREXz&#10;nBLNOuToXg6eXMFAcAnr0xtXotudQUc/4DryHHN15hb4Z0c0XDdMb+WltdA3kgmMLwsnkydHRxwX&#10;QDb9OxB4D9t5iEBDbbtQPCwHQXTk6eHITYiFhyuz/DTFHY5bp8vTRR65S1g5HTbW+TcSOhKMilqk&#10;PoKz/a3zIRhWTi7hLgetEmvVtnFit5vr1pI9Q5ms4xfjf+bW6uCsIRwbEccVjBHvCHsh2kj7tyKb&#10;5+nVvJitz5avZvk6X8yKV+lylmbFVXGW5kV+s/4eAszyslFCSH2rtJwkmOV/R/GhGUbxRBGSvqLF&#10;Yr4YGfpjkmn8fpdkpzx2ZKu6ii6PTqwMvL7WAtNmpWeqHe3k5/BjlbEG0z9WJaogED9KwA+bIQpu&#10;HhkMEtmAeEBdWEDekGJ8TtBowH6lpMfWrKj7smNWUtK+1ait0MeTYSdjMxlMczxaUU/JaF77sd93&#10;xqptg8ijejVcov5qFbXxGMVBtdhuMYnD0xD6+ek8ej0+YKsfAAAA//8DAFBLAwQUAAYACAAAACEA&#10;1aB7x+AAAAAKAQAADwAAAGRycy9kb3ducmV2LnhtbEyPwU7DMAyG70i8Q2QkLmhL203V6JpOsMEN&#10;DhvTzl6TtRWNUzXp2r095gS33/Kn35/zzWRbcTW9bxwpiOcRCEOl0w1VCo5f77MVCB+QNLaOjIKb&#10;8bAp7u9yzLQbaW+uh1AJLiGfoYI6hC6T0pe1sejnrjPEu4vrLQYe+0rqHkcut61MoiiVFhviCzV2&#10;Zlub8vswWAXprh/GPW2fdse3D/zsquT0ejsp9fgwvaxBBDOFPxh+9VkdCnY6u4G0F62CZRSnjCqY&#10;JQsOTCzjZw5nBYt0BbLI5f8Xih8AAAD//wMAUEsBAi0AFAAGAAgAAAAhALaDOJL+AAAA4QEAABMA&#10;AAAAAAAAAAAAAAAAAAAAAFtDb250ZW50X1R5cGVzXS54bWxQSwECLQAUAAYACAAAACEAOP0h/9YA&#10;AACUAQAACwAAAAAAAAAAAAAAAAAvAQAAX3JlbHMvLnJlbHNQSwECLQAUAAYACAAAACEAs4hlln4C&#10;AAAIBQAADgAAAAAAAAAAAAAAAAAuAgAAZHJzL2Uyb0RvYy54bWxQSwECLQAUAAYACAAAACEA1aB7&#10;x+AAAAAKAQAADwAAAAAAAAAAAAAAAADYBAAAZHJzL2Rvd25yZXYueG1sUEsFBgAAAAAEAAQA8wAA&#10;AOUFAAAAAA==&#10;" stroked="f">
                <v:textbox inset="0,0,0,0">
                  <w:txbxContent>
                    <w:p w:rsidR="00207838" w:rsidRDefault="00207838" w:rsidP="00A41546">
                      <w:pPr>
                        <w:rPr>
                          <w:rFonts w:ascii="Arial" w:hAnsi="Arial" w:cs="Arial"/>
                          <w:u w:val="single"/>
                        </w:rPr>
                      </w:pPr>
                      <w:r>
                        <w:rPr>
                          <w:rFonts w:ascii="Arial" w:hAnsi="Arial" w:cs="Arial"/>
                          <w:u w:val="single"/>
                        </w:rPr>
                        <w:t>a</w:t>
                      </w:r>
                    </w:p>
                    <w:p w:rsidR="00207838" w:rsidRDefault="00207838" w:rsidP="00A41546">
                      <w:pPr>
                        <w:rPr>
                          <w:rFonts w:ascii="Arial" w:hAnsi="Arial" w:cs="Arial"/>
                        </w:rPr>
                      </w:pPr>
                      <w:r>
                        <w:rPr>
                          <w:rFonts w:ascii="Arial" w:hAnsi="Arial" w:cs="Arial"/>
                        </w:rPr>
                        <w:t>2</w:t>
                      </w:r>
                    </w:p>
                  </w:txbxContent>
                </v:textbox>
              </v:shape>
            </w:pict>
          </mc:Fallback>
        </mc:AlternateContent>
      </w:r>
      <w:r>
        <w:rPr>
          <w:noProof/>
          <w:lang w:val="en-GB" w:eastAsia="en-GB"/>
        </w:rPr>
        <mc:AlternateContent>
          <mc:Choice Requires="wps">
            <w:drawing>
              <wp:anchor distT="0" distB="0" distL="114300" distR="114300" simplePos="0" relativeHeight="251696128" behindDoc="0" locked="0" layoutInCell="1" allowOverlap="1" wp14:anchorId="52A7F679" wp14:editId="10A752C2">
                <wp:simplePos x="0" y="0"/>
                <wp:positionH relativeFrom="column">
                  <wp:posOffset>2369820</wp:posOffset>
                </wp:positionH>
                <wp:positionV relativeFrom="paragraph">
                  <wp:posOffset>73660</wp:posOffset>
                </wp:positionV>
                <wp:extent cx="114300" cy="383540"/>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7838" w:rsidRDefault="00207838" w:rsidP="00A41546">
                            <w:pPr>
                              <w:rPr>
                                <w:rFonts w:ascii="Arial" w:hAnsi="Arial" w:cs="Arial"/>
                                <w:u w:val="single"/>
                              </w:rPr>
                            </w:pPr>
                            <w:r>
                              <w:rPr>
                                <w:rFonts w:ascii="Arial" w:hAnsi="Arial" w:cs="Arial"/>
                                <w:u w:val="single"/>
                              </w:rPr>
                              <w:t>a</w:t>
                            </w:r>
                          </w:p>
                          <w:p w:rsidR="00207838" w:rsidRDefault="00207838" w:rsidP="00A41546">
                            <w:pPr>
                              <w:rPr>
                                <w:rFonts w:ascii="Arial" w:hAnsi="Arial" w:cs="Arial"/>
                              </w:rPr>
                            </w:pPr>
                            <w:r>
                              <w:rPr>
                                <w:rFonts w:ascii="Arial" w:hAnsi="Arial" w:cs="Arial"/>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7" type="#_x0000_t202" style="position:absolute;margin-left:186.6pt;margin-top:5.8pt;width:9pt;height:30.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YyafgIAAAgFAAAOAAAAZHJzL2Uyb0RvYy54bWysVG1v2yAQ/j5p/wHxPbWdOG1sxamadpkm&#10;dS9Sux9AAMdoGBiQ2F21/74Dx2nXbdI0zR/wAcfD3T3PsbzsW4kO3DqhVYWzsxQjrqhmQu0q/Pl+&#10;M1lg5DxRjEiteIUfuMOXq9evlp0p+VQ3WjJuEYAoV3amwo33pkwSRxveEnemDVewWWvbEg9Tu0uY&#10;JR2gtzKZpul50mnLjNWUOwerN8MmXkX8uubUf6xrxz2SFYbYfBxtHLdhTFZLUu4sMY2gxzDIP0TR&#10;EqHg0hPUDfEE7a34BaoV1Gqna39GdZvouhaUxxwgmyx9kc1dQwyPuUBxnDmVyf0/WPrh8MkiwSqc&#10;zzBSpAWO7nnv0Vr3CJagPp1xJbjdGXD0PawDzzFXZ241/eKQ0tcNUTt+Za3uGk4YxJeFk8mzowOO&#10;CyDb7r1mcA/Zex2B+tq2oXhQDgTowNPDiZsQCw1XZvkshR0KW7PFbJ5H7hJSjoeNdf4t1y0KRoUt&#10;UB/ByeHW+RAMKUeXcJfTUrCNkDJO7G57LS06EJDJJn4x/hduUgVnpcOxAXFYgRjhjrAXoo20PxbZ&#10;NE/X02KyOV9cTPJNPp8UF+likmbFujhP8yK/2XwPAWZ52QjGuLoVio8SzPK/o/jYDIN4oghRV+Fi&#10;Pp0PDP0xyTR+v0uyFR46Uoq2wouTEykDr28Ug7RJ6YmQg538HH6sMtRg/MeqRBUE4gcJ+H7bR8FN&#10;o0aCRLaaPYAurAbegGJ4TsBotP2GUQetWWH3dU8sx0i+U6Ct0MejYUdjOxpEUThaYY/RYF77od/3&#10;xopdA8iDepW+Av3VImrjKYqjaqHdYhLHpyH08/N59Hp6wFY/AAAA//8DAFBLAwQUAAYACAAAACEA&#10;jFV3rd4AAAAJAQAADwAAAGRycy9kb3ducmV2LnhtbEyPTU/DMAyG70j8h8hIXNCWfkgdK00n2OAG&#10;h41p56wxbUXjVE26dv8ec4Kj/T56/bjYzLYTFxx860hBvIxAIFXOtFQrOH6+LR5B+KDJ6M4RKrii&#10;h015e1Po3LiJ9ng5hFpwCflcK2hC6HMpfdWg1X7peiTOvtxgdeBxqKUZ9MTltpNJFGXS6pb4QqN7&#10;3DZYfR9GqyDbDeO0p+3D7vj6rj/6Ojm9XE9K3d/Nz08gAs7hD4ZffVaHkp3ObiTjRacgXaUJoxzE&#10;GQgG0nXMi7OCVRKBLAv5/4PyBwAA//8DAFBLAQItABQABgAIAAAAIQC2gziS/gAAAOEBAAATAAAA&#10;AAAAAAAAAAAAAAAAAABbQ29udGVudF9UeXBlc10ueG1sUEsBAi0AFAAGAAgAAAAhADj9If/WAAAA&#10;lAEAAAsAAAAAAAAAAAAAAAAALwEAAF9yZWxzLy5yZWxzUEsBAi0AFAAGAAgAAAAhAIhxjJp+AgAA&#10;CAUAAA4AAAAAAAAAAAAAAAAALgIAAGRycy9lMm9Eb2MueG1sUEsBAi0AFAAGAAgAAAAhAIxVd63e&#10;AAAACQEAAA8AAAAAAAAAAAAAAAAA2AQAAGRycy9kb3ducmV2LnhtbFBLBQYAAAAABAAEAPMAAADj&#10;BQAAAAA=&#10;" stroked="f">
                <v:textbox inset="0,0,0,0">
                  <w:txbxContent>
                    <w:p w:rsidR="00207838" w:rsidRDefault="00207838" w:rsidP="00A41546">
                      <w:pPr>
                        <w:rPr>
                          <w:rFonts w:ascii="Arial" w:hAnsi="Arial" w:cs="Arial"/>
                          <w:u w:val="single"/>
                        </w:rPr>
                      </w:pPr>
                      <w:r>
                        <w:rPr>
                          <w:rFonts w:ascii="Arial" w:hAnsi="Arial" w:cs="Arial"/>
                          <w:u w:val="single"/>
                        </w:rPr>
                        <w:t>a</w:t>
                      </w:r>
                    </w:p>
                    <w:p w:rsidR="00207838" w:rsidRDefault="00207838" w:rsidP="00A41546">
                      <w:pPr>
                        <w:rPr>
                          <w:rFonts w:ascii="Arial" w:hAnsi="Arial" w:cs="Arial"/>
                        </w:rPr>
                      </w:pPr>
                      <w:r>
                        <w:rPr>
                          <w:rFonts w:ascii="Arial" w:hAnsi="Arial" w:cs="Arial"/>
                        </w:rPr>
                        <w:t>3</w:t>
                      </w:r>
                    </w:p>
                  </w:txbxContent>
                </v:textbox>
              </v:shape>
            </w:pict>
          </mc:Fallback>
        </mc:AlternateContent>
      </w:r>
      <w:r>
        <w:rPr>
          <w:noProof/>
          <w:lang w:val="en-GB" w:eastAsia="en-GB"/>
        </w:rPr>
        <mc:AlternateContent>
          <mc:Choice Requires="wps">
            <w:drawing>
              <wp:anchor distT="0" distB="0" distL="114299" distR="114299" simplePos="0" relativeHeight="251697152" behindDoc="0" locked="0" layoutInCell="1" allowOverlap="1" wp14:anchorId="7E1E84EF" wp14:editId="73DEC852">
                <wp:simplePos x="0" y="0"/>
                <wp:positionH relativeFrom="column">
                  <wp:posOffset>5715000</wp:posOffset>
                </wp:positionH>
                <wp:positionV relativeFrom="paragraph">
                  <wp:posOffset>-114300</wp:posOffset>
                </wp:positionV>
                <wp:extent cx="0" cy="228600"/>
                <wp:effectExtent l="0" t="0" r="19050" b="1905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2" o:spid="_x0000_s1026" style="position:absolute;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0pt,-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15qHQIAADcEAAAOAAAAZHJzL2Uyb0RvYy54bWysU8uu2yAQ3VfqPyD2iR910sSKc1XZSTe3&#10;vZFy+wEEcIyKAQGJE1X99w7kodx2U1X1Ag/MzOHMzGHxdOolOnLrhFYVzsYpRlxRzYTaV/jb63o0&#10;w8h5ohiRWvEKn7nDT8v37xaDKXmuOy0ZtwhAlCsHU+HOe1MmiaMd74kba8MVOFtte+Jha/cJs2QA&#10;9F4meZpOk0FbZqym3Dk4bS5OvIz4bcupf2lbxz2SFQZuPq42rruwJssFKfeWmE7QKw3yDyx6IhRc&#10;eodqiCfoYMUfUL2gVjvd+jHVfaLbVlAea4BqsvS3arYdMTzWAs1x5t4m9/9g6dfjxiLBKlzkGCnS&#10;w4y23hKx7zyqtVLQQW0ROKFTg3ElJNRqY0Ot9KS25lnT7w4pXXdE7Xlk/Ho2gJKFjORNStg4A/ft&#10;hi+aQQw5eB3bdmptHyChIegUp3O+T4efPKKXQwqneT6bpnFwCSlvecY6/5nrHgWjwlKo0DdSkuOz&#10;84EHKW8h4VjptZAyzl4qNFR4PsknMcFpKVhwhjBn97taWnQkQT3xi0WB5zHM6oNiEazjhK2utidC&#10;Xmy4XKqAB5UAnat1kcePeTpfzVazYlTk09WoSJtm9GldF6PpOvs4aT40dd1kPwO1rCg7wRhXgd1N&#10;qlnxd1K4PpqLyO5ivbcheYse+wVkb/9IOo4yTO+ig51m5429jRjUGYOvLynI/3EP9uN7X/4CAAD/&#10;/wMAUEsDBBQABgAIAAAAIQBbi6yV3AAAAAoBAAAPAAAAZHJzL2Rvd25yZXYueG1sTI9BT8MwDIXv&#10;SPyHyEhcpi3ZkNDWNZ0Q0BsXNhBXrzFtReN0TbYVfj1GHOBmPz89fy/fjL5TJxpiG9jCfGZAEVfB&#10;tVxbeNmV0yWomJAddoHJwidF2BSXFzlmLpz5mU7bVCsJ4ZihhSalPtM6Vg15jLPQE8vtPQwek6xD&#10;rd2AZwn3nV4Yc6s9tiwfGuzpvqHqY3v0FmL5Sofya1JNzNtNHWhxeHh6RGuvr8a7NahEY/ozww++&#10;oEMhTPtwZBdVZ2FljHRJFqbzpQzi+FX2YhVBF7n+X6H4BgAA//8DAFBLAQItABQABgAIAAAAIQC2&#10;gziS/gAAAOEBAAATAAAAAAAAAAAAAAAAAAAAAABbQ29udGVudF9UeXBlc10ueG1sUEsBAi0AFAAG&#10;AAgAAAAhADj9If/WAAAAlAEAAAsAAAAAAAAAAAAAAAAALwEAAF9yZWxzLy5yZWxzUEsBAi0AFAAG&#10;AAgAAAAhALPfXmodAgAANwQAAA4AAAAAAAAAAAAAAAAALgIAAGRycy9lMm9Eb2MueG1sUEsBAi0A&#10;FAAGAAgAAAAhAFuLrJXcAAAACgEAAA8AAAAAAAAAAAAAAAAAdwQAAGRycy9kb3ducmV2LnhtbFBL&#10;BQYAAAAABAAEAPMAAACABQAAAAA=&#10;"/>
            </w:pict>
          </mc:Fallback>
        </mc:AlternateContent>
      </w:r>
      <w:r>
        <w:rPr>
          <w:noProof/>
          <w:lang w:val="en-GB" w:eastAsia="en-GB"/>
        </w:rPr>
        <mc:AlternateContent>
          <mc:Choice Requires="wps">
            <w:drawing>
              <wp:anchor distT="0" distB="0" distL="114300" distR="114300" simplePos="0" relativeHeight="251698176" behindDoc="0" locked="0" layoutInCell="1" allowOverlap="1" wp14:anchorId="44B7E999" wp14:editId="5E897D81">
                <wp:simplePos x="0" y="0"/>
                <wp:positionH relativeFrom="column">
                  <wp:posOffset>2857500</wp:posOffset>
                </wp:positionH>
                <wp:positionV relativeFrom="paragraph">
                  <wp:posOffset>-228600</wp:posOffset>
                </wp:positionV>
                <wp:extent cx="2400300" cy="91440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7838" w:rsidRDefault="00207838" w:rsidP="00EA59E9">
                            <w:pPr>
                              <w:pBdr>
                                <w:top w:val="single" w:sz="4" w:space="1" w:color="auto"/>
                                <w:left w:val="single" w:sz="4" w:space="0" w:color="auto"/>
                                <w:bottom w:val="single" w:sz="4" w:space="1" w:color="auto"/>
                                <w:right w:val="single" w:sz="4" w:space="4" w:color="auto"/>
                                <w:between w:val="single" w:sz="4" w:space="1" w:color="auto"/>
                              </w:pBdr>
                              <w:tabs>
                                <w:tab w:val="left" w:pos="1560"/>
                              </w:tabs>
                              <w:rPr>
                                <w:rFonts w:ascii="Arial" w:hAnsi="Arial" w:cs="Arial"/>
                                <w:sz w:val="52"/>
                              </w:rPr>
                            </w:pPr>
                            <w:r>
                              <w:rPr>
                                <w:rFonts w:ascii="Arial" w:hAnsi="Arial" w:cs="Arial"/>
                                <w:sz w:val="52"/>
                              </w:rPr>
                              <w:t xml:space="preserve"> 140   </w:t>
                            </w:r>
                            <w:r w:rsidR="00A57C46" w:rsidRPr="00EA59E9">
                              <w:rPr>
                                <w:rFonts w:ascii="Arial" w:hAnsi="Arial" w:cs="Arial"/>
                                <w:spacing w:val="4"/>
                                <w:sz w:val="64"/>
                                <w:szCs w:val="64"/>
                              </w:rPr>
                              <w:t xml:space="preserve"> </w:t>
                            </w:r>
                            <w:r>
                              <w:rPr>
                                <w:rFonts w:ascii="Arial" w:hAnsi="Arial" w:cs="Arial"/>
                                <w:sz w:val="52"/>
                              </w:rPr>
                              <w:t>002439</w:t>
                            </w:r>
                          </w:p>
                          <w:p w:rsidR="00207838" w:rsidRDefault="00207838" w:rsidP="00A41546">
                            <w:pPr>
                              <w:pBdr>
                                <w:top w:val="single" w:sz="4" w:space="1" w:color="auto"/>
                                <w:left w:val="single" w:sz="4" w:space="0" w:color="auto"/>
                                <w:bottom w:val="single" w:sz="4" w:space="1" w:color="auto"/>
                                <w:right w:val="single" w:sz="4" w:space="4" w:color="auto"/>
                                <w:between w:val="single" w:sz="4" w:space="1" w:color="auto"/>
                              </w:pBdr>
                              <w:rPr>
                                <w:rFonts w:ascii="Arial" w:hAnsi="Arial" w:cs="Arial"/>
                                <w:sz w:val="52"/>
                              </w:rPr>
                            </w:pPr>
                            <w:r>
                              <w:rPr>
                                <w:rFonts w:ascii="Arial" w:hAnsi="Arial" w:cs="Arial"/>
                                <w:sz w:val="52"/>
                              </w:rPr>
                              <w:t xml:space="preserve"> 24 </w:t>
                            </w:r>
                            <w:r>
                              <w:rPr>
                                <w:rFonts w:ascii="Arial" w:hAnsi="Arial" w:cs="Arial"/>
                                <w:sz w:val="28"/>
                              </w:rPr>
                              <w:t xml:space="preserve">1.30 </w:t>
                            </w:r>
                            <w:r>
                              <w:rPr>
                                <w:rFonts w:ascii="Arial" w:hAnsi="Arial" w:cs="Arial"/>
                                <w:sz w:val="52"/>
                              </w:rPr>
                              <w:t xml:space="preserve"> 021628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8" type="#_x0000_t202" style="position:absolute;margin-left:225pt;margin-top:-18pt;width:189pt;height:1in;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aqMhAIAABkFAAAOAAAAZHJzL2Uyb0RvYy54bWysVNtuGyEQfa/Uf0C8O3vpOvGuso6apK4q&#10;pRcp6QdgYL2oLFDA3k2r/nsHsF2nF6mqug8sMMNhZs4ZLq+mQaIdt05o1eLiLMeIK6qZUJsWf3xY&#10;zRYYOU8UI1Ir3uJH7vDV8vmzy9E0vNS9loxbBCDKNaNpce+9abLM0Z4PxJ1pwxUYO20H4mFpNxmz&#10;ZAT0QWZlnp9no7bMWE25c7B7m4x4GfG7jlP/vusc90i2GGLzcbRxXIcxW16SZmOJ6QXdh0H+IYqB&#10;CAWXHqFuiSdoa8UvUIOgVjvd+TOqh0x3naA85gDZFPlP2dz3xPCYCxTHmWOZ3P+Dpe92HywSrMVV&#10;gZEiA3D0wCePrvWEYAvqMxrXgNu9AUc/wT7wHHN15k7TTw4pfdMTteEvrdVjzwmD+OLJ7ORownEB&#10;ZD2+1QzuIVuvI9DU2SEUD8qBAB14ejxyE2KhsFlWef4iBxMFW11UsAzBZaQ5nDbW+ddcDyhMWmyB&#10;+4hOdnfOJ9eDS7jMaSnYSkgZF3azvpEW7QjoZBW/PfoTN6mCs9LhWEJMOxAk3BFsIdzI+9e6gJCv&#10;y3q2Ol9czKpVNZ/VF/lilhf1dX2eV3V1u/oWAiyqpheMcXUnFD9osKj+juN9NyT1RBWiEeozL+eJ&#10;oj8mmcfvd0kOwkNLSjG0eHF0Ik0g9pVikDZpPBEyzbOn4UdCoAaHf6xKlEFgPmnAT+spKq4sD/Ja&#10;a/YIwrAaeAOK4T2BSa/tF4xG6M0Wu89bYjlG8o0CcUX6oZnjoppflHDGnlrWpxaiKEC12GOUpjc+&#10;PQBbY8Wmh5uSnJV+CYLsRNRKUG6KClIJC+i/mNT+rQgNfrqOXj9etOV3AAAA//8DAFBLAwQUAAYA&#10;CAAAACEA6KtT8N4AAAALAQAADwAAAGRycy9kb3ducmV2LnhtbEyPwU7DMBBE70j8g7VIXFBrU9o0&#10;hDgVIBVxbekHOPE2iYjXUew26d+zPdHbjHY0+ybfTK4TZxxC60nD81yBQKq8banWcPjZzlIQIRqy&#10;pvOEGi4YYFPc3+Ums36kHZ73sRZcQiEzGpoY+0zKUDXoTJj7HolvRz84E9kOtbSDGbncdXKhVCKd&#10;aYk/NKbHzwar3/3JaTh+j0+r17H8iof1bpl8mHZd+ovWjw/T+xuIiFP8D8MVn9GhYKbSn8gG0WlY&#10;rhRviRpmLwkLTqSLlEXJUcVCFrm83VD8AQAA//8DAFBLAQItABQABgAIAAAAIQC2gziS/gAAAOEB&#10;AAATAAAAAAAAAAAAAAAAAAAAAABbQ29udGVudF9UeXBlc10ueG1sUEsBAi0AFAAGAAgAAAAhADj9&#10;If/WAAAAlAEAAAsAAAAAAAAAAAAAAAAALwEAAF9yZWxzLy5yZWxzUEsBAi0AFAAGAAgAAAAhAMB9&#10;qoyEAgAAGQUAAA4AAAAAAAAAAAAAAAAALgIAAGRycy9lMm9Eb2MueG1sUEsBAi0AFAAGAAgAAAAh&#10;AOirU/DeAAAACwEAAA8AAAAAAAAAAAAAAAAA3gQAAGRycy9kb3ducmV2LnhtbFBLBQYAAAAABAAE&#10;APMAAADpBQAAAAA=&#10;" stroked="f">
                <v:textbox>
                  <w:txbxContent>
                    <w:p w:rsidR="00207838" w:rsidRDefault="00207838" w:rsidP="00EA59E9">
                      <w:pPr>
                        <w:pBdr>
                          <w:top w:val="single" w:sz="4" w:space="1" w:color="auto"/>
                          <w:left w:val="single" w:sz="4" w:space="0" w:color="auto"/>
                          <w:bottom w:val="single" w:sz="4" w:space="1" w:color="auto"/>
                          <w:right w:val="single" w:sz="4" w:space="4" w:color="auto"/>
                          <w:between w:val="single" w:sz="4" w:space="1" w:color="auto"/>
                        </w:pBdr>
                        <w:tabs>
                          <w:tab w:val="left" w:pos="1560"/>
                        </w:tabs>
                        <w:rPr>
                          <w:rFonts w:ascii="Arial" w:hAnsi="Arial" w:cs="Arial"/>
                          <w:sz w:val="52"/>
                        </w:rPr>
                      </w:pPr>
                      <w:r>
                        <w:rPr>
                          <w:rFonts w:ascii="Arial" w:hAnsi="Arial" w:cs="Arial"/>
                          <w:sz w:val="52"/>
                        </w:rPr>
                        <w:t xml:space="preserve"> 140   </w:t>
                      </w:r>
                      <w:r w:rsidR="00A57C46" w:rsidRPr="00EA59E9">
                        <w:rPr>
                          <w:rFonts w:ascii="Arial" w:hAnsi="Arial" w:cs="Arial"/>
                          <w:spacing w:val="4"/>
                          <w:sz w:val="64"/>
                          <w:szCs w:val="64"/>
                        </w:rPr>
                        <w:t xml:space="preserve"> </w:t>
                      </w:r>
                      <w:r>
                        <w:rPr>
                          <w:rFonts w:ascii="Arial" w:hAnsi="Arial" w:cs="Arial"/>
                          <w:sz w:val="52"/>
                        </w:rPr>
                        <w:t>002439</w:t>
                      </w:r>
                    </w:p>
                    <w:p w:rsidR="00207838" w:rsidRDefault="00207838" w:rsidP="00A41546">
                      <w:pPr>
                        <w:pBdr>
                          <w:top w:val="single" w:sz="4" w:space="1" w:color="auto"/>
                          <w:left w:val="single" w:sz="4" w:space="0" w:color="auto"/>
                          <w:bottom w:val="single" w:sz="4" w:space="1" w:color="auto"/>
                          <w:right w:val="single" w:sz="4" w:space="4" w:color="auto"/>
                          <w:between w:val="single" w:sz="4" w:space="1" w:color="auto"/>
                        </w:pBdr>
                        <w:rPr>
                          <w:rFonts w:ascii="Arial" w:hAnsi="Arial" w:cs="Arial"/>
                          <w:sz w:val="52"/>
                        </w:rPr>
                      </w:pPr>
                      <w:r>
                        <w:rPr>
                          <w:rFonts w:ascii="Arial" w:hAnsi="Arial" w:cs="Arial"/>
                          <w:sz w:val="52"/>
                        </w:rPr>
                        <w:t xml:space="preserve"> 24 </w:t>
                      </w:r>
                      <w:r>
                        <w:rPr>
                          <w:rFonts w:ascii="Arial" w:hAnsi="Arial" w:cs="Arial"/>
                          <w:sz w:val="28"/>
                        </w:rPr>
                        <w:t xml:space="preserve">1.30 </w:t>
                      </w:r>
                      <w:r>
                        <w:rPr>
                          <w:rFonts w:ascii="Arial" w:hAnsi="Arial" w:cs="Arial"/>
                          <w:sz w:val="52"/>
                        </w:rPr>
                        <w:t xml:space="preserve"> 021628</w:t>
                      </w:r>
                    </w:p>
                  </w:txbxContent>
                </v:textbox>
              </v:shape>
            </w:pict>
          </mc:Fallback>
        </mc:AlternateContent>
      </w:r>
      <w:r>
        <w:rPr>
          <w:noProof/>
          <w:lang w:val="en-GB" w:eastAsia="en-GB"/>
        </w:rPr>
        <mc:AlternateContent>
          <mc:Choice Requires="wps">
            <w:drawing>
              <wp:anchor distT="0" distB="0" distL="114299" distR="114299" simplePos="0" relativeHeight="251699200" behindDoc="0" locked="0" layoutInCell="1" allowOverlap="1" wp14:anchorId="5BA09F6B" wp14:editId="3C10B8BE">
                <wp:simplePos x="0" y="0"/>
                <wp:positionH relativeFrom="column">
                  <wp:posOffset>3886200</wp:posOffset>
                </wp:positionH>
                <wp:positionV relativeFrom="paragraph">
                  <wp:posOffset>-182880</wp:posOffset>
                </wp:positionV>
                <wp:extent cx="0" cy="800100"/>
                <wp:effectExtent l="0" t="0" r="19050" b="1905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8001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0" o:spid="_x0000_s1026" style="position:absolute;flip:x y;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6pt,-14.4pt" to="306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fu4KAIAAEsEAAAOAAAAZHJzL2Uyb0RvYy54bWysVE2P2yAQvVfqf0DcE9tZb5q14qwqO2kP&#10;2zZStr0TwDYqBgQkTlT1v+9APpptL1XVHMjAzDzevBk8fzz0Eu25dUKrEmfjFCOuqGZCtSX++rwa&#10;zTBynihGpFa8xEfu8OPi7Zv5YAo+0Z2WjFsEIMoVgylx570pksTRjvfEjbXhCpyNtj3xsLVtwiwZ&#10;AL2XySRNp8mgLTNWU+4cnNYnJ15E/Kbh1H9pGsc9kiUGbj6uNq7bsCaLOSlaS0wn6JkG+QcWPREK&#10;Lr1C1cQTtLPiD6heUKudbvyY6j7RTSMojzVANVn6WzWbjhgeawFxnLnK5P4fLP28X1skWIlzkEeR&#10;Hnq08ZaItvOo0kqBgtoicIJSg3EFJFRqbUOt9KA25knT7w4pXXVEtTwyfj4aQMlCRvIqJWycgfu2&#10;wyfNIIbsvI6yHRrbo0YK8zEkRutbsMI1IBI6xI4drx3jB4/o6ZDC6SwF8SLFhBQBK+QZ6/wHrnsU&#10;jBJLoYKWpCD7J+cDt18h4VjplZAyzoNUaCjx9O4+jQlOS8GCM4Q5224radGehImKv1goeG7DrN4p&#10;FsE6TtjybHsi5MmGy6UKeFAJ0Dlbp5H58ZA+LGfLWT7KJ9PlKE/revR+VeWj6Sp7d1/f1VVVZz8D&#10;tSwvOsEYV4HdZXyz/O/G4/yQToN3HeCrDMlr9KgXkL38R9KxvaGjp9nYanZc20vbYWJj8Pl1hSdx&#10;uwf79huweAEAAP//AwBQSwMEFAAGAAgAAAAhAL3AKi3eAAAACgEAAA8AAABkcnMvZG93bnJldi54&#10;bWxMj8FOwzAMhu9IvENkJG5bukpso9Sd0AAhcYDR8QBZkzUViVM1WVfeHiMOcLT96/f3lZvJOzGa&#10;IXaBEBbzDIShJuiOWoSP/dNsDSImRVq5QAbhy0TYVJcXpSp0ONO7GevUCi6hWCgEm1JfSBkba7yK&#10;89Ab4tsxDF4lHodW6kGdudw7mWfZUnrVEX+wqjdba5rP+uQRXsfjw96+yd1zdC8rd0Pbx2lXI15f&#10;Tfd3IJKZ0l8YfvAZHSpmOoQT6SgcwnKRs0tCmOVrduDE7+aAcLvKQVal/K9QfQMAAP//AwBQSwEC&#10;LQAUAAYACAAAACEAtoM4kv4AAADhAQAAEwAAAAAAAAAAAAAAAAAAAAAAW0NvbnRlbnRfVHlwZXNd&#10;LnhtbFBLAQItABQABgAIAAAAIQA4/SH/1gAAAJQBAAALAAAAAAAAAAAAAAAAAC8BAABfcmVscy8u&#10;cmVsc1BLAQItABQABgAIAAAAIQCdTfu4KAIAAEsEAAAOAAAAAAAAAAAAAAAAAC4CAABkcnMvZTJv&#10;RG9jLnhtbFBLAQItABQABgAIAAAAIQC9wCot3gAAAAoBAAAPAAAAAAAAAAAAAAAAAIIEAABkcnMv&#10;ZG93bnJldi54bWxQSwUGAAAAAAQABADzAAAAjQUAAAAA&#10;" strokeweight=".5pt"/>
            </w:pict>
          </mc:Fallback>
        </mc:AlternateContent>
      </w:r>
      <w:r>
        <w:rPr>
          <w:noProof/>
          <w:lang w:val="en-GB" w:eastAsia="en-GB"/>
        </w:rPr>
        <mc:AlternateContent>
          <mc:Choice Requires="wps">
            <w:drawing>
              <wp:anchor distT="0" distB="0" distL="114300" distR="114300" simplePos="0" relativeHeight="251700224" behindDoc="0" locked="0" layoutInCell="1" allowOverlap="1" wp14:anchorId="688C27F0" wp14:editId="63E51700">
                <wp:simplePos x="0" y="0"/>
                <wp:positionH relativeFrom="column">
                  <wp:posOffset>5829300</wp:posOffset>
                </wp:positionH>
                <wp:positionV relativeFrom="paragraph">
                  <wp:posOffset>-114300</wp:posOffset>
                </wp:positionV>
                <wp:extent cx="228600" cy="342900"/>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28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7838" w:rsidRDefault="00207838" w:rsidP="00A41546">
                            <w:pPr>
                              <w:rPr>
                                <w:rFonts w:ascii="Arial" w:hAnsi="Arial" w:cs="Arial"/>
                                <w:sz w:val="22"/>
                                <w:u w:val="single"/>
                              </w:rPr>
                            </w:pPr>
                            <w:r>
                              <w:rPr>
                                <w:rFonts w:ascii="Arial" w:hAnsi="Arial" w:cs="Arial"/>
                                <w:sz w:val="22"/>
                                <w:u w:val="single"/>
                              </w:rPr>
                              <w:t>a</w:t>
                            </w:r>
                          </w:p>
                          <w:p w:rsidR="00207838" w:rsidRDefault="00207838" w:rsidP="00A41546">
                            <w:pPr>
                              <w:rPr>
                                <w:rFonts w:ascii="Arial" w:hAnsi="Arial" w:cs="Arial"/>
                              </w:rPr>
                            </w:pPr>
                            <w:r>
                              <w:rPr>
                                <w:rFonts w:ascii="Arial" w:hAnsi="Arial" w:cs="Arial"/>
                                <w:sz w:val="22"/>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9" type="#_x0000_t202" style="position:absolute;margin-left:459pt;margin-top:-9pt;width:18pt;height:27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X1GggIAABIFAAAOAAAAZHJzL2Uyb0RvYy54bWysVFtv2yAUfp+0/4B4T32pm8ZWnaqXZZuU&#10;XaR2P4AAjtEwMCCxu2n/fQccp+0u0jTND/hwOHzn9h0uLodOoj23TmhV4+wkxYgrqplQ2xp/ul/N&#10;Fhg5TxQjUite4wfu8OXy5YuL3lQ8162WjFsEIMpVvalx672pksTRlnfEnWjDFRw22nbEw9ZuE2ZJ&#10;D+idTPI0nSe9tsxYTblzoL0dD/Ey4jcNp/5D0zjukawxxObjauO6CWuyvCDV1hLTCnoIg/xDFB0R&#10;CpweoW6JJ2hnxS9QnaBWO934E6q7RDeNoDzmANlk6U/Z3LXE8JgLFMeZY5nc/4Ol7/cfLRKsxqcl&#10;Rop00KN7Pnh0rQcEKqhPb1wFZncGDP0AeuhzzNWZtaafHVL6piVqy6+s1X3LCYP4snAzeXJ1xHEB&#10;ZNO/0wz8kJ3XEWhobIcaKcybCRoKg8APdOzh2KUQFQVlni/mKZxQODot8hLk4ItUASb0wFjnX3Pd&#10;oSDU2AIJohuyXzs/mk4mwdxpKdhKSBk3dru5kRbtCRBmFb8D+jMzqYKx0uHaiDhqIEbwEc5CtJEA&#10;38osL9LrvJyt5ovzWbEqzmblebqYpVl5Xc7ToixuV99DgFlRtYIxrtZC8YmMWfF3zT6MxUijSEfU&#10;17g8y8/GXv0xyTR+v0uyEx5mU4quxoujEalCh18pBmmTyhMhRzl5Hn5sCNRg+seqRD4ECoxk8MNm&#10;iNTLT4P7QJaNZg/AEKuhb9BieFhAaLX9ilEPQ1pj92VHLMdIvlXAsjDRk2AnYTMJRFG4WmOP0Sje&#10;+HHyd8aKbQvII4+VvgImNiJy4zGKA39h8GISh0ciTPbTfbR6fMqWPwAAAP//AwBQSwMEFAAGAAgA&#10;AAAhAHFYHgvgAAAACgEAAA8AAABkcnMvZG93bnJldi54bWxMj81OwzAQhO9IvIO1SFyi1i4/VRLi&#10;VKhSL0ig0vIATrwkEfE6ip02fXsWLnDb3RnNflNsZteLE46h86RhtVQgkGpvO2o0fBx3ixREiIas&#10;6T2hhgsG2JTXV4XJrT/TO54OsREcQiE3GtoYh1zKULfoTFj6AYm1Tz86E3kdG2lHc+Zw18s7pdbS&#10;mY74Q2sG3LZYfx0mp+H4un8ZkyyptypO1bR7S5NLFbS+vZmfn0BEnOOfGX7wGR1KZqr8RDaIXkO2&#10;SrlL1LD4HdiRPT7wpdJwv1Ygy0L+r1B+AwAA//8DAFBLAQItABQABgAIAAAAIQC2gziS/gAAAOEB&#10;AAATAAAAAAAAAAAAAAAAAAAAAABbQ29udGVudF9UeXBlc10ueG1sUEsBAi0AFAAGAAgAAAAhADj9&#10;If/WAAAAlAEAAAsAAAAAAAAAAAAAAAAALwEAAF9yZWxzLy5yZWxzUEsBAi0AFAAGAAgAAAAhAPkN&#10;fUaCAgAAEgUAAA4AAAAAAAAAAAAAAAAALgIAAGRycy9lMm9Eb2MueG1sUEsBAi0AFAAGAAgAAAAh&#10;AHFYHgvgAAAACgEAAA8AAAAAAAAAAAAAAAAA3AQAAGRycy9kb3ducmV2LnhtbFBLBQYAAAAABAAE&#10;APMAAADpBQAAAAA=&#10;" stroked="f">
                <v:textbox inset="0,0,0,0">
                  <w:txbxContent>
                    <w:p w:rsidR="00207838" w:rsidRDefault="00207838" w:rsidP="00A41546">
                      <w:pPr>
                        <w:rPr>
                          <w:rFonts w:ascii="Arial" w:hAnsi="Arial" w:cs="Arial"/>
                          <w:sz w:val="22"/>
                          <w:u w:val="single"/>
                        </w:rPr>
                      </w:pPr>
                      <w:r>
                        <w:rPr>
                          <w:rFonts w:ascii="Arial" w:hAnsi="Arial" w:cs="Arial"/>
                          <w:sz w:val="22"/>
                          <w:u w:val="single"/>
                        </w:rPr>
                        <w:t>a</w:t>
                      </w:r>
                    </w:p>
                    <w:p w:rsidR="00207838" w:rsidRDefault="00207838" w:rsidP="00A41546">
                      <w:pPr>
                        <w:rPr>
                          <w:rFonts w:ascii="Arial" w:hAnsi="Arial" w:cs="Arial"/>
                        </w:rPr>
                      </w:pPr>
                      <w:r>
                        <w:rPr>
                          <w:rFonts w:ascii="Arial" w:hAnsi="Arial" w:cs="Arial"/>
                          <w:sz w:val="22"/>
                        </w:rPr>
                        <w:t>3</w:t>
                      </w:r>
                    </w:p>
                  </w:txbxContent>
                </v:textbox>
              </v:shape>
            </w:pict>
          </mc:Fallback>
        </mc:AlternateContent>
      </w:r>
      <w:r>
        <w:rPr>
          <w:noProof/>
          <w:lang w:val="en-GB" w:eastAsia="en-GB"/>
        </w:rPr>
        <mc:AlternateContent>
          <mc:Choice Requires="wps">
            <w:drawing>
              <wp:anchor distT="0" distB="0" distL="114299" distR="114299" simplePos="0" relativeHeight="251701248" behindDoc="0" locked="0" layoutInCell="1" allowOverlap="1" wp14:anchorId="66B03BA8" wp14:editId="11ED8203">
                <wp:simplePos x="0" y="0"/>
                <wp:positionH relativeFrom="column">
                  <wp:posOffset>5715000</wp:posOffset>
                </wp:positionH>
                <wp:positionV relativeFrom="paragraph">
                  <wp:posOffset>114300</wp:posOffset>
                </wp:positionV>
                <wp:extent cx="0" cy="228600"/>
                <wp:effectExtent l="95250" t="38100" r="57150" b="19050"/>
                <wp:wrapNone/>
                <wp:docPr id="63"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8" o:spid="_x0000_s1026" style="position:absolute;flip:y;z-index:251701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0pt,9pt" to="450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zl8OQIAAGAEAAAOAAAAZHJzL2Uyb0RvYy54bWysVE1v2zAMvQ/YfxB0T23na6lRpxjsZJdu&#10;DdBud0WSY2GyKEhqnGDYf5+opGm7XYZhOSiURD49PpK+uT30muyl8wpMRYurnBJpOAhldhX9+rge&#10;LSjxgRnBNBhZ0aP09Hb5/t3NYEs5hg60kI5EEOPLwVa0C8GWWeZ5J3vmr8BKEy9bcD0Lcet2mXBs&#10;iOi9zsZ5Ps8GcMI64NL7eNqcLuky4bet5OG+bb0MRFc0cgtpdWnd4potb1i5c8x2ip9psH9g0TNl&#10;4qMXqIYFRp6c+gOqV9yBhzZccegzaFvFZcohZlPkv2Xz0DErUy5RHG8vMvn/B8u/7DeOKFHR+YQS&#10;w/pYo4fgmNp1gdRgTFQQHJksUKnB+jIG1GbjMFd+MA/2Dvh3TwzUHTM7mRg/Hm1EKTAiexOCG2/j&#10;e9vhM4jow54CJNkOretJq5X9hoEIHqUhh1Sn46VO8hAIPx3yeDoeL+Z5KmHGSkTAOOt8+CShJ2hU&#10;VCuDCrKS7e98QEYvLnhsYK20Tl2gDRkqej0bz1KAB60EXqKbd7ttrR3ZM+yj9EvpxZvXbg6ejEhg&#10;nWRidbYDUzraJCRdmHMwUHyql4ISLePcoHXipg0+FxONbM/WqY9+XOfXq8VqMR1Nx/PVaJo3zejj&#10;up6O5uviw6yZNHXdFD+ReTEtOyWENEj+uaeL6d/1zHm6Tt146eqLStlb9CRnJPv8n0inmmOZTw2z&#10;BXHcOMwOyx/bODmfRw7n5PU+eb18GJa/AAAA//8DAFBLAwQUAAYACAAAACEAa1qPA90AAAAJAQAA&#10;DwAAAGRycy9kb3ducmV2LnhtbEyPT0/DMAzF70h8h8hIXCaWgPgzStMJTYIDN7oJrmnjtWWNUzXe&#10;Vr49RhzGybLf0/Pv5csp9OqAY+oiWbieG1BIdfQdNRY265erBajEjrzrI6GFb0ywLM7Pcpf5eKR3&#10;PJTcKAmhlDkLLfOQaZ3qFoNL8zggibaNY3As69hoP7qjhIde3xhzr4PrSD60bsBVi/Wu3AcLr2/M&#10;1Xoz8Gy3/Si/PmerqXworb28mJ6fQDFOfDLDL76gQyFMVdyTT6q38GiMdGERFjLF8HeoLNzdGtBF&#10;rv83KH4AAAD//wMAUEsBAi0AFAAGAAgAAAAhALaDOJL+AAAA4QEAABMAAAAAAAAAAAAAAAAAAAAA&#10;AFtDb250ZW50X1R5cGVzXS54bWxQSwECLQAUAAYACAAAACEAOP0h/9YAAACUAQAACwAAAAAAAAAA&#10;AAAAAAAvAQAAX3JlbHMvLnJlbHNQSwECLQAUAAYACAAAACEAdy85fDkCAABgBAAADgAAAAAAAAAA&#10;AAAAAAAuAgAAZHJzL2Uyb0RvYy54bWxQSwECLQAUAAYACAAAACEAa1qPA90AAAAJAQAADwAAAAAA&#10;AAAAAAAAAACTBAAAZHJzL2Rvd25yZXYueG1sUEsFBgAAAAAEAAQA8wAAAJ0FAAAAAA==&#10;">
                <v:stroke endarrow="open"/>
              </v:line>
            </w:pict>
          </mc:Fallback>
        </mc:AlternateContent>
      </w:r>
      <w:r>
        <w:rPr>
          <w:noProof/>
          <w:lang w:val="en-GB" w:eastAsia="en-GB"/>
        </w:rPr>
        <mc:AlternateContent>
          <mc:Choice Requires="wps">
            <w:drawing>
              <wp:anchor distT="0" distB="0" distL="114299" distR="114299" simplePos="0" relativeHeight="251702272" behindDoc="0" locked="0" layoutInCell="1" allowOverlap="1" wp14:anchorId="5FA168BB" wp14:editId="4E3BBE40">
                <wp:simplePos x="0" y="0"/>
                <wp:positionH relativeFrom="column">
                  <wp:posOffset>5715000</wp:posOffset>
                </wp:positionH>
                <wp:positionV relativeFrom="paragraph">
                  <wp:posOffset>-342900</wp:posOffset>
                </wp:positionV>
                <wp:extent cx="0" cy="228600"/>
                <wp:effectExtent l="95250" t="0" r="57150" b="5715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7" o:spid="_x0000_s1026" style="position:absolute;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0pt,-27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f5HMwIAAFYEAAAOAAAAZHJzL2Uyb0RvYy54bWysVE1v2zAMvQ/YfxB0T22naZoacYrBTnbp&#10;tgDtfoAiybEwWRQkJU4w7L+PUj7WbpdhWA4KJZJPj4+U54+HXpO9dF6BqWhxk1MiDQehzLaiX19W&#10;oxklPjAjmAYjK3qUnj4u3r+bD7aUY+hAC+kIghhfDraiXQi2zDLPO9kzfwNWGnS24HoWcOu2mXBs&#10;QPReZ+M8n2YDOGEdcOk9njYnJ10k/LaVPHxpWy8D0RVFbiGtLq2buGaLOSu3jtlO8TMN9g8seqYM&#10;XnqFalhgZOfUH1C94g48tOGGQ59B2youUw1YTZH/Vs1zx6xMtaA43l5l8v8Pln/erx1RoqK395QY&#10;1mOPnoNjatsFUoMxqCA4gk5UarC+xITarF2slR/Ms30C/s0TA3XHzFYmxi9HiyhFzMjepMSNt3jf&#10;ZvgEAmPYLkCS7dC6PkKiIOSQunO8dkceAuGnQ46n4/FsmqfGZay85Fnnw0cJPYlGRbUyUTdWsv2T&#10;D5EHKy8h8djASmmdeq8NGSr6cDe+SwketBLRGcO8225q7ciexelJv1QUel6HOdgZkcA6ycTybAem&#10;NNokJDWYczDQeFUvBSVa4muJ1ombNvE6LBTZnq3T9Hx/yB+Ws+VsMpqMp8vRJG+a0YdVPRlNV8X9&#10;XXPb1HVT/IjMi0nZKSGkieQvk1xM/m5Szm/qNIPXWb6qlL1FT3Ii2ct/Ip06HZt7GpMNiOPaxepi&#10;03F4U/D5ocXX8Xqfon59DhY/AQAA//8DAFBLAwQUAAYACAAAACEAiE/vNeAAAAALAQAADwAAAGRy&#10;cy9kb3ducmV2LnhtbEyPQU/DMAyF70j8h8hIXNCWDDG0laYTAiEBGge6TVyzxmsqGqdqsrX8e4w4&#10;wM1+fnr+Xr4afStO2McmkIbZVIFAqoJtqNaw3TxNFiBiMmRNGwg1fGGEVXF+lpvMhoHe8VSmWnAI&#10;xcxocCl1mZSxcuhNnIYOiW+H0HuTeO1raXszcLhv5bVSt9KbhviDMx0+OKw+y6PXUO+GF/u8/igP&#10;7e5x8zq/cu7Nj1pfXoz3dyASjunPDD/4jA4FM+3DkWwUrYalUtwlaZjMb3hgx6+yZ2W2UCCLXP7v&#10;UHwDAAD//wMAUEsBAi0AFAAGAAgAAAAhALaDOJL+AAAA4QEAABMAAAAAAAAAAAAAAAAAAAAAAFtD&#10;b250ZW50X1R5cGVzXS54bWxQSwECLQAUAAYACAAAACEAOP0h/9YAAACUAQAACwAAAAAAAAAAAAAA&#10;AAAvAQAAX3JlbHMvLnJlbHNQSwECLQAUAAYACAAAACEA1+H+RzMCAABWBAAADgAAAAAAAAAAAAAA&#10;AAAuAgAAZHJzL2Uyb0RvYy54bWxQSwECLQAUAAYACAAAACEAiE/vNeAAAAALAQAADwAAAAAAAAAA&#10;AAAAAACNBAAAZHJzL2Rvd25yZXYueG1sUEsFBgAAAAAEAAQA8wAAAJoFAAAAAA==&#10;">
                <v:stroke endarrow="open"/>
              </v:line>
            </w:pict>
          </mc:Fallback>
        </mc:AlternateContent>
      </w:r>
      <w:r>
        <w:rPr>
          <w:color w:val="FFFFFF"/>
          <w:u w:val="single"/>
          <w:lang w:val="en-US"/>
        </w:rPr>
        <w:t>a</w:t>
      </w:r>
    </w:p>
    <w:p w:rsidR="00A41546" w:rsidRDefault="00A41546" w:rsidP="00A41546">
      <w:pPr>
        <w:tabs>
          <w:tab w:val="right" w:pos="850"/>
          <w:tab w:val="left" w:pos="1134"/>
          <w:tab w:val="left" w:pos="1559"/>
          <w:tab w:val="left" w:pos="1984"/>
          <w:tab w:val="left" w:leader="dot" w:pos="8929"/>
          <w:tab w:val="right" w:pos="9638"/>
        </w:tabs>
        <w:spacing w:after="120"/>
        <w:rPr>
          <w:color w:val="FFFFFF"/>
          <w:lang w:val="en-US"/>
        </w:rPr>
      </w:pPr>
      <w:r>
        <w:rPr>
          <w:noProof/>
          <w:lang w:val="en-GB" w:eastAsia="en-GB"/>
        </w:rPr>
        <mc:AlternateContent>
          <mc:Choice Requires="wps">
            <w:drawing>
              <wp:anchor distT="0" distB="0" distL="114300" distR="114300" simplePos="0" relativeHeight="251703296" behindDoc="0" locked="0" layoutInCell="1" allowOverlap="1" wp14:anchorId="64FE81CD" wp14:editId="12C68C89">
                <wp:simplePos x="0" y="0"/>
                <wp:positionH relativeFrom="column">
                  <wp:posOffset>2550160</wp:posOffset>
                </wp:positionH>
                <wp:positionV relativeFrom="paragraph">
                  <wp:posOffset>31115</wp:posOffset>
                </wp:positionV>
                <wp:extent cx="114300" cy="383540"/>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7838" w:rsidRDefault="00207838" w:rsidP="00A41546">
                            <w:pPr>
                              <w:rPr>
                                <w:rFonts w:ascii="Arial" w:hAnsi="Arial" w:cs="Arial"/>
                                <w:u w:val="single"/>
                              </w:rPr>
                            </w:pPr>
                            <w:r>
                              <w:rPr>
                                <w:rFonts w:ascii="Arial" w:hAnsi="Arial" w:cs="Arial"/>
                                <w:u w:val="single"/>
                              </w:rPr>
                              <w:t>a</w:t>
                            </w:r>
                          </w:p>
                          <w:p w:rsidR="00207838" w:rsidRDefault="00207838" w:rsidP="00A41546">
                            <w:pPr>
                              <w:rPr>
                                <w:rFonts w:ascii="Arial" w:hAnsi="Arial" w:cs="Arial"/>
                              </w:rPr>
                            </w:pPr>
                            <w:r>
                              <w:rPr>
                                <w:rFonts w:ascii="Arial" w:hAnsi="Arial" w:cs="Arial"/>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50" type="#_x0000_t202" style="position:absolute;margin-left:200.8pt;margin-top:2.45pt;width:9pt;height:30.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u8KfgIAAAgFAAAOAAAAZHJzL2Uyb0RvYy54bWysVNuO2yAQfa/Uf0C8J7YTJxtb66z20lSV&#10;thdptx9AAMeoGCiQ2GnVf++A43S7baWqqh/wAMNhZs4ZLq/6VqIDt05oVeFsmmLEFdVMqF2FPz5u&#10;JiuMnCeKEakVr/CRO3y1fvnisjMln+lGS8YtAhDlys5UuPHelEniaMNb4qbacAWbtbYt8TC1u4RZ&#10;0gF6K5NZmi6TTltmrKbcOVi9GzbxOuLXNaf+fV077pGsMMTm42jjuA1jsr4k5c4S0wh6CoP8QxQt&#10;EQouPUPdEU/Q3opfoFpBrXa69lOq20TXtaA85gDZZOmzbB4aYnjMBYrjzLlM7v/B0neHDxYJVuH5&#10;EiNFWuDokfce3egewRLUpzOuBLcHA46+h3XgOebqzL2mnxxS+rYhasevrdVdwwmD+LJwMnlydMBx&#10;AWTbvdUM7iF7ryNQX9s2FA/KgQAdeDqeuQmx0HBlls9T2KGwNV/NF3nkLiHleNhY519z3aJgVNgC&#10;9RGcHO6dD8GQcnQJdzktBdsIKePE7ra30qIDAZls4hfjf+YmVXBWOhwbEIcViBHuCHsh2kj71yKb&#10;5enNrJhslquLSb7JF5PiIl1N0qy4KZZpXuR3m28hwCwvG8EYV/dC8VGCWf53FJ+aYRBPFCHqKlws&#10;ZouBoT8mmcbvd0m2wkNHStFWeHV2ImXg9ZVikDYpPRFysJOfw49VhhqM/1iVqIJA/CAB32/7KLhZ&#10;Pqprq9kRdGE18AYUw3MCRqPtF4w6aM0Ku897YjlG8o0CbYU+Hg07GtvRIIrC0Qp7jAbz1g/9vjdW&#10;7BpAHtSr9DXorxZRG0GoQxQn1UK7xSROT0Po56fz6PXjAVt/BwAA//8DAFBLAwQUAAYACAAAACEA&#10;wBXdkt0AAAAIAQAADwAAAGRycy9kb3ducmV2LnhtbEyPwU7DMBBE70j8g7VIXBB1UkpEQ5wKWriV&#10;Q0vV8zY2SUS8jmynSf+e5QS3Hc3o7UyxmmwnzsaH1pGCdJaAMFQ53VKt4PD5fv8EIkQkjZ0jo+Bi&#10;AqzK66sCc+1G2pnzPtaCIRRyVNDE2OdShqoxFsPM9YbY+3LeYmTpa6k9jgy3nZwnSSYttsQfGuzN&#10;ujHV936wCrKNH8Ydre82h7ctfvT1/Ph6OSp1ezO9PIOIZop/Yfitz9Wh5E4nN5AOolOwSNKMo3ws&#10;QbC/SJesTwx/fABZFvL/gPIHAAD//wMAUEsBAi0AFAAGAAgAAAAhALaDOJL+AAAA4QEAABMAAAAA&#10;AAAAAAAAAAAAAAAAAFtDb250ZW50X1R5cGVzXS54bWxQSwECLQAUAAYACAAAACEAOP0h/9YAAACU&#10;AQAACwAAAAAAAAAAAAAAAAAvAQAAX3JlbHMvLnJlbHNQSwECLQAUAAYACAAAACEAur7vCn4CAAAI&#10;BQAADgAAAAAAAAAAAAAAAAAuAgAAZHJzL2Uyb0RvYy54bWxQSwECLQAUAAYACAAAACEAwBXdkt0A&#10;AAAIAQAADwAAAAAAAAAAAAAAAADYBAAAZHJzL2Rvd25yZXYueG1sUEsFBgAAAAAEAAQA8wAAAOIF&#10;AAAAAA==&#10;" stroked="f">
                <v:textbox inset="0,0,0,0">
                  <w:txbxContent>
                    <w:p w:rsidR="00207838" w:rsidRDefault="00207838" w:rsidP="00A41546">
                      <w:pPr>
                        <w:rPr>
                          <w:rFonts w:ascii="Arial" w:hAnsi="Arial" w:cs="Arial"/>
                          <w:u w:val="single"/>
                        </w:rPr>
                      </w:pPr>
                      <w:r>
                        <w:rPr>
                          <w:rFonts w:ascii="Arial" w:hAnsi="Arial" w:cs="Arial"/>
                          <w:u w:val="single"/>
                        </w:rPr>
                        <w:t>a</w:t>
                      </w:r>
                    </w:p>
                    <w:p w:rsidR="00207838" w:rsidRDefault="00207838" w:rsidP="00A41546">
                      <w:pPr>
                        <w:rPr>
                          <w:rFonts w:ascii="Arial" w:hAnsi="Arial" w:cs="Arial"/>
                        </w:rPr>
                      </w:pPr>
                      <w:r>
                        <w:rPr>
                          <w:rFonts w:ascii="Arial" w:hAnsi="Arial" w:cs="Arial"/>
                        </w:rPr>
                        <w:t>2</w:t>
                      </w:r>
                    </w:p>
                  </w:txbxContent>
                </v:textbox>
              </v:shape>
            </w:pict>
          </mc:Fallback>
        </mc:AlternateContent>
      </w:r>
      <w:r>
        <w:rPr>
          <w:noProof/>
          <w:lang w:val="en-GB" w:eastAsia="en-GB"/>
        </w:rPr>
        <mc:AlternateContent>
          <mc:Choice Requires="wps">
            <w:drawing>
              <wp:anchor distT="4294967295" distB="4294967295" distL="114300" distR="114300" simplePos="0" relativeHeight="251704320" behindDoc="0" locked="0" layoutInCell="1" allowOverlap="1" wp14:anchorId="660A2F4C" wp14:editId="2FC5540C">
                <wp:simplePos x="0" y="0"/>
                <wp:positionH relativeFrom="column">
                  <wp:posOffset>114300</wp:posOffset>
                </wp:positionH>
                <wp:positionV relativeFrom="paragraph">
                  <wp:posOffset>213995</wp:posOffset>
                </wp:positionV>
                <wp:extent cx="1143000" cy="0"/>
                <wp:effectExtent l="0" t="0" r="19050" b="19050"/>
                <wp:wrapTight wrapText="bothSides">
                  <wp:wrapPolygon edited="0">
                    <wp:start x="0" y="-1"/>
                    <wp:lineTo x="0" y="-1"/>
                    <wp:lineTo x="21600" y="-1"/>
                    <wp:lineTo x="21600" y="-1"/>
                    <wp:lineTo x="0" y="-1"/>
                  </wp:wrapPolygon>
                </wp:wrapTight>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flip:x;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85pt" to="9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Z0wJQIAAEI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LxBCNF&#10;OujR1lsi9q1HlVYKFNQWgROU6o0rIKFSGxtqpSe1Nc+afnNI6aolas8j45ezAZQsZCSvUsLGGbhv&#10;13/SDGLIweso26mxHWqkMB9DYgAHadAp9ul87xM/eUThMMvycZpCO+nNl5AiQIREY53/wHWHglFi&#10;KVSQkBTk+Ox8oPQrJBwrvRZSxjGQCvUlnk9Gk5jgtBQsOEOYs/tdJS06kjBI8Yv1gecxzOqDYhGs&#10;5YStrrYnQl5suFyqgAelAJ2rdZmU7/N0vpqtZvkgH01Xgzyt68H7dZUPpuvs3aQe11VVZz8CtSwv&#10;WsEYV4HdbWqz/O+m4vp+LvN2n9u7DMlr9KgXkL39I+nY1dDIy0jsNDtv7K3bMKgx+Pqowkt43IP9&#10;+PSXPwEAAP//AwBQSwMEFAAGAAgAAAAhAH7oVGXaAAAACAEAAA8AAABkcnMvZG93bnJldi54bWxM&#10;j8FOwzAQRO+V+Adrkbi1Do0EbYhTVVXhgoRECZydeEki7HUUu2n4ezbiAMeZWc2+yXeTs2LEIXSe&#10;FNyuEhBItTcdNQrKt8flBkSImoy2nlDBNwbYFVeLXGfGX+gVx1NsBJdQyLSCNsY+kzLULTodVr5H&#10;4uzTD05HlkMjzaAvXO6sXCfJnXS6I/7Q6h4PLdZfp7NTsP94PqYvY+W8NdumfDeuTJ7WSt1cT/sH&#10;EBGn+HcMMz6jQ8FMlT+TCcKy3vCUqCBN70HM+XY2ql9DFrn8P6D4AQAA//8DAFBLAQItABQABgAI&#10;AAAAIQC2gziS/gAAAOEBAAATAAAAAAAAAAAAAAAAAAAAAABbQ29udGVudF9UeXBlc10ueG1sUEsB&#10;Ai0AFAAGAAgAAAAhADj9If/WAAAAlAEAAAsAAAAAAAAAAAAAAAAALwEAAF9yZWxzLy5yZWxzUEsB&#10;Ai0AFAAGAAgAAAAhABpRnTAlAgAAQgQAAA4AAAAAAAAAAAAAAAAALgIAAGRycy9lMm9Eb2MueG1s&#10;UEsBAi0AFAAGAAgAAAAhAH7oVGXaAAAACAEAAA8AAAAAAAAAAAAAAAAAfwQAAGRycy9kb3ducmV2&#10;LnhtbFBLBQYAAAAABAAEAPMAAACGBQAAAAA=&#10;">
                <w10:wrap type="tight"/>
              </v:line>
            </w:pict>
          </mc:Fallback>
        </mc:AlternateContent>
      </w:r>
      <w:r>
        <w:rPr>
          <w:noProof/>
          <w:lang w:val="en-GB" w:eastAsia="en-GB"/>
        </w:rPr>
        <mc:AlternateContent>
          <mc:Choice Requires="wps">
            <w:drawing>
              <wp:anchor distT="4294967295" distB="4294967295" distL="114300" distR="114300" simplePos="0" relativeHeight="251705344" behindDoc="0" locked="0" layoutInCell="1" allowOverlap="1" wp14:anchorId="4036173E" wp14:editId="762678EA">
                <wp:simplePos x="0" y="0"/>
                <wp:positionH relativeFrom="column">
                  <wp:posOffset>5026660</wp:posOffset>
                </wp:positionH>
                <wp:positionV relativeFrom="paragraph">
                  <wp:posOffset>76200</wp:posOffset>
                </wp:positionV>
                <wp:extent cx="342900" cy="0"/>
                <wp:effectExtent l="0" t="0" r="19050" b="190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4" o:spid="_x0000_s1026" style="position:absolute;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5.8pt,6pt" to="422.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WkkHQIAADc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NMVKk&#10;hx7tvCWi7TyqtFKgoLYInKDUYFwBCZXa2lArPamdedH0u0NKVx1RLY+MX88GULKQkbxJCRtn4L79&#10;8FkziCEHr6Nsp8b2ARIEQafYnfO9O/zkEYXDaT5ZpNBDenMlpLjlGev8J657FIwSS6GCbqQgxxfn&#10;Aw9S3ELCsdIbIWXsvVRoKPFiNpnFBKelYMEZwpxt95W06EjC9MQvFgWexzCrD4pFsI4Ttr7angh5&#10;seFyqQIeVAJ0rtZlPH4s0sV6vp7no3zytB7laV2PPm6qfPS0yT7M6mldVXX2M1DL8qITjHEV2N1G&#10;Ncv/bhSuj+YyZPdhvcuQvEWPegHZ2z+Sjq0M3bvMwV6z89beWgzTGYOvLymM/+Me7Mf3vvoFAAD/&#10;/wMAUEsDBBQABgAIAAAAIQBQ9bBZ3AAAAAkBAAAPAAAAZHJzL2Rvd25yZXYueG1sTI/BTsMwEETv&#10;SPyDtUhcKuo0QCkhToWA3LhQWnHdxksSEa/T2G0DX88iDnDcmafZmXw5uk4daAitZwOzaQKKuPK2&#10;5drA+rW8WIAKEdli55kMfFKAZXF6kmNm/ZFf6LCKtZIQDhkaaGLsM61D1ZDDMPU9sXjvfnAY5Rxq&#10;bQc8SrjrdJokc+2wZfnQYE8PDVUfq70zEMoN7cqvSTVJ3i5rT+nu8fkJjTk/G+/vQEUa4x8MP/Wl&#10;OhTSaev3bIPqDNzczuaCipHKJgEWV9cibH8FXeT6/4LiGwAA//8DAFBLAQItABQABgAIAAAAIQC2&#10;gziS/gAAAOEBAAATAAAAAAAAAAAAAAAAAAAAAABbQ29udGVudF9UeXBlc10ueG1sUEsBAi0AFAAG&#10;AAgAAAAhADj9If/WAAAAlAEAAAsAAAAAAAAAAAAAAAAALwEAAF9yZWxzLy5yZWxzUEsBAi0AFAAG&#10;AAgAAAAhAB9FaSQdAgAANwQAAA4AAAAAAAAAAAAAAAAALgIAAGRycy9lMm9Eb2MueG1sUEsBAi0A&#10;FAAGAAgAAAAhAFD1sFncAAAACQEAAA8AAAAAAAAAAAAAAAAAdwQAAGRycy9kb3ducmV2LnhtbFBL&#10;BQYAAAAABAAEAPMAAACABQAAAAA=&#10;"/>
            </w:pict>
          </mc:Fallback>
        </mc:AlternateContent>
      </w:r>
      <w:r>
        <w:rPr>
          <w:noProof/>
          <w:lang w:val="en-GB" w:eastAsia="en-GB"/>
        </w:rPr>
        <mc:AlternateContent>
          <mc:Choice Requires="wps">
            <w:drawing>
              <wp:anchor distT="0" distB="0" distL="114300" distR="114300" simplePos="0" relativeHeight="251706368" behindDoc="0" locked="0" layoutInCell="1" allowOverlap="1" wp14:anchorId="3CF9AF94" wp14:editId="51D1A34C">
                <wp:simplePos x="0" y="0"/>
                <wp:positionH relativeFrom="column">
                  <wp:posOffset>5458460</wp:posOffset>
                </wp:positionH>
                <wp:positionV relativeFrom="paragraph">
                  <wp:posOffset>60960</wp:posOffset>
                </wp:positionV>
                <wp:extent cx="193040" cy="457200"/>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304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7838" w:rsidRDefault="00207838" w:rsidP="00A41546">
                            <w:pPr>
                              <w:rPr>
                                <w:rFonts w:ascii="Arial" w:hAnsi="Arial" w:cs="Arial"/>
                                <w:sz w:val="22"/>
                                <w:u w:val="single"/>
                              </w:rPr>
                            </w:pPr>
                            <w:r>
                              <w:rPr>
                                <w:rFonts w:ascii="Arial" w:hAnsi="Arial" w:cs="Arial"/>
                                <w:sz w:val="22"/>
                                <w:u w:val="single"/>
                              </w:rPr>
                              <w:t>a</w:t>
                            </w:r>
                          </w:p>
                          <w:p w:rsidR="00207838" w:rsidRDefault="00207838" w:rsidP="00A41546">
                            <w:pPr>
                              <w:rPr>
                                <w:rFonts w:ascii="Arial" w:hAnsi="Arial" w:cs="Arial"/>
                              </w:rPr>
                            </w:pPr>
                            <w:r>
                              <w:rPr>
                                <w:rFonts w:ascii="Arial" w:hAnsi="Arial" w:cs="Arial"/>
                                <w:sz w:val="22"/>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1" type="#_x0000_t202" style="position:absolute;margin-left:429.8pt;margin-top:4.8pt;width:15.2pt;height:36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EQrgwIAABIFAAAOAAAAZHJzL2Uyb0RvYy54bWysVNtu2zAMfR+wfxD0ntpOnTY26hS9LNuA&#10;7AK0+wDFkmNhsqhJSuxu2L+PkpO03QUYhvnBpiXq8JA81MXl0CmyE9ZJ0BXNTlJKhK6BS72p6Kf7&#10;5WROifNMc6ZAi4o+CEcvFy9fXPSmFFNoQXFhCYJoV/amoq33pkwSV7eiY+4EjNC42YDtmMdfu0m4&#10;ZT2idyqZpulZ0oPlxkItnMPV23GTLiJ+04jaf2gaJzxRFUVuPr5tfK/DO1lcsHJjmWllvafB/oFF&#10;x6TGoEeoW+YZ2Vr5C1QnawsOGn9SQ5dA08haxBwwmyz9KZu7lhkRc8HiOHMsk/t/sPX73UdLJK/o&#10;6SklmnXYo3sxeHINA8ElrE9vXIludwYd/YDr2OeYqzMrqD87ouGmZXojrqyFvhWMI78snEyeHB1x&#10;XABZ9++AYxy29RCBhsZ2pFHSvDlAY2EIxsGOPRy7FFjVIXhxmua4U+NWPjtHFcRYrAwwoQfGOv9a&#10;QEeCUVGLIohh2G7lfKD16BLcHSjJl1Kp+GM36xtlyY6hYJbx2aM/c1M6OGsIx0bEcQU5YoywF9hG&#10;AXwrsmmeXk+LyfJsfj7Jl/lsUpyn80maFdfFWZoX+e3yeyCY5WUrORd6JbU4iDHL/67Z+7EYZRTl&#10;SPqKFrPpbOzVH5NM4/O7JDvpcTaV7Co6PzqxMnT4leaYNis9k2q0k+f0Y5WxBodvrErUQ5DAKAY/&#10;rIcoPeSIaEEsa+APqBAL2DdsMV4saLRgv1LS45BW1H3ZMisoUW81qixM9MGwB2N9MJiu8WhFPSWj&#10;eePHyd8aKzctIo861nCFSmxk1MYji71+cfBiEvtLIkz20//o9XiVLX4AAAD//wMAUEsDBBQABgAI&#10;AAAAIQAu2lYO3QAAAAgBAAAPAAAAZHJzL2Rvd25yZXYueG1sTI/BasMwEETvhf6D2EAvppFSqLFd&#10;y6EEcim0tEk/QLa2tom1MpacOH/fzak97S4zzL4pt4sbxBmn0HvSsFkrEEiNtz21Gr6P+8cMRIiG&#10;rBk8oYYrBthW93elKay/0BeeD7EVHEKhMBq6GMdCytB06ExY+xGJtR8/ORP5nFppJ3PhcDfIJ6VS&#10;6UxP/KEzI+46bE6H2Wk4vn++TUmeNDsV53ref2TJtQ5aP6yW1xcQEZf4Z4YbPqNDxUy1n8kGMWjI&#10;nvOUrRpug/UsV9yt5mWTgqxK+b9A9QsAAP//AwBQSwECLQAUAAYACAAAACEAtoM4kv4AAADhAQAA&#10;EwAAAAAAAAAAAAAAAAAAAAAAW0NvbnRlbnRfVHlwZXNdLnhtbFBLAQItABQABgAIAAAAIQA4/SH/&#10;1gAAAJQBAAALAAAAAAAAAAAAAAAAAC8BAABfcmVscy8ucmVsc1BLAQItABQABgAIAAAAIQAJCEQr&#10;gwIAABIFAAAOAAAAAAAAAAAAAAAAAC4CAABkcnMvZTJvRG9jLnhtbFBLAQItABQABgAIAAAAIQAu&#10;2lYO3QAAAAgBAAAPAAAAAAAAAAAAAAAAAN0EAABkcnMvZG93bnJldi54bWxQSwUGAAAAAAQABADz&#10;AAAA5wUAAAAA&#10;" stroked="f">
                <v:textbox inset="0,0,0,0">
                  <w:txbxContent>
                    <w:p w:rsidR="00207838" w:rsidRDefault="00207838" w:rsidP="00A41546">
                      <w:pPr>
                        <w:rPr>
                          <w:rFonts w:ascii="Arial" w:hAnsi="Arial" w:cs="Arial"/>
                          <w:sz w:val="22"/>
                          <w:u w:val="single"/>
                        </w:rPr>
                      </w:pPr>
                      <w:r>
                        <w:rPr>
                          <w:rFonts w:ascii="Arial" w:hAnsi="Arial" w:cs="Arial"/>
                          <w:sz w:val="22"/>
                          <w:u w:val="single"/>
                        </w:rPr>
                        <w:t>a</w:t>
                      </w:r>
                    </w:p>
                    <w:p w:rsidR="00207838" w:rsidRDefault="00207838" w:rsidP="00A41546">
                      <w:pPr>
                        <w:rPr>
                          <w:rFonts w:ascii="Arial" w:hAnsi="Arial" w:cs="Arial"/>
                        </w:rPr>
                      </w:pPr>
                      <w:r>
                        <w:rPr>
                          <w:rFonts w:ascii="Arial" w:hAnsi="Arial" w:cs="Arial"/>
                          <w:sz w:val="22"/>
                        </w:rPr>
                        <w:t>3</w:t>
                      </w:r>
                    </w:p>
                  </w:txbxContent>
                </v:textbox>
              </v:shape>
            </w:pict>
          </mc:Fallback>
        </mc:AlternateContent>
      </w:r>
      <w:r>
        <w:rPr>
          <w:noProof/>
          <w:lang w:val="en-GB" w:eastAsia="en-GB"/>
        </w:rPr>
        <mc:AlternateContent>
          <mc:Choice Requires="wps">
            <w:drawing>
              <wp:anchor distT="0" distB="0" distL="114299" distR="114299" simplePos="0" relativeHeight="251707392" behindDoc="0" locked="0" layoutInCell="1" allowOverlap="1" wp14:anchorId="72726EFA" wp14:editId="2B185AE4">
                <wp:simplePos x="0" y="0"/>
                <wp:positionH relativeFrom="column">
                  <wp:posOffset>2286000</wp:posOffset>
                </wp:positionH>
                <wp:positionV relativeFrom="paragraph">
                  <wp:posOffset>22860</wp:posOffset>
                </wp:positionV>
                <wp:extent cx="0" cy="228600"/>
                <wp:effectExtent l="95250" t="38100" r="57150"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flip:y;z-index:251707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0pt,1.8pt" to="180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8NtOQIAAGAEAAAOAAAAZHJzL2Uyb0RvYy54bWysVE1vGyEQvVfqf0Dcnf2I4zqrrKNq1+4l&#10;bSwl7R0D60VlGQTEa6vqf++AHSdpL1VVH/DAzDzevBn25nY/aLKTziswNS0uckqk4SCU2db06+Nq&#10;MqfEB2YE02BkTQ/S09vF+3c3o61kCT1oIR1BEOOr0da0D8FWWeZ5LwfmL8BKg84O3MACbt02E46N&#10;iD7orMzzWTaCE9YBl97jaXt00kXC7zrJw33XeRmIrilyC2l1ad3ENVvcsGrrmO0VP9Fg/8BiYMrg&#10;pWeolgVGnpz6A2pQ3IGHLlxwGDLoOsVlqgGrKfLfqnnomZWpFhTH27NM/v/B8i+7tSNK1PSypMSw&#10;AXv0EBxT2z6QBoxBBcERdKJSo/UVJjRm7WKtfG8e7B3w754YaHpmtjIxfjxYRCliRvYmJW68xfs2&#10;42cQGMOeAiTZ9p0bSKeV/RYTIzhKQ/apT4dzn+Q+EH485HhalvNZnlqYsSoixDzrfPgkYSDRqKlW&#10;JirIKra78yEyegmJxwZWSus0BdqQsabXV+VVSvCglYjOGObddtNoR3YszlH6pfLQ8zrMwZMRCayX&#10;TCxPdmBKo01C0oU5ByONVw1SUKIlvptoHblpE6/DQpHtyTrO0Y/r/Ho5X86nk2k5W06medtOPq6a&#10;6WS2Kj5ctZdt07TFz8i8mFa9EkKaSP55povp383M6XUdp/E81WeVsrfoSU4k+/yfSKeexzYfB2YD&#10;4rB2sbrYfhzjFHx6cvGdvN6nqJcPw+IXAAAA//8DAFBLAwQUAAYACAAAACEAtGrQdtsAAAAIAQAA&#10;DwAAAGRycy9kb3ducmV2LnhtbEyPQUvDQBCF74L/YRnBS2k3KkQbsylS0IM3t0Wvm2SaxGZnQ3ba&#10;xn/vFA/29h5vePO9fDX5Xh1xjF0gA3eLBBRSFeqOGgPbzev8CVRkR7XrA6GBH4ywKq6vcpfV4UQf&#10;eLTcKCmhmDkDLfOQaR2rFr2LizAgSbYLo3csdmx0PbqTlPte3ydJqr3rSD60bsB1i9XeHryBt3fm&#10;crMdeLbffdrvr9l6so/WmNub6eUZFOPE/8dwxhd0KISpDAeqo+oNPKSJbOGzACX5ny9FLFPQRa4v&#10;BxS/AAAA//8DAFBLAQItABQABgAIAAAAIQC2gziS/gAAAOEBAAATAAAAAAAAAAAAAAAAAAAAAABb&#10;Q29udGVudF9UeXBlc10ueG1sUEsBAi0AFAAGAAgAAAAhADj9If/WAAAAlAEAAAsAAAAAAAAAAAAA&#10;AAAALwEAAF9yZWxzLy5yZWxzUEsBAi0AFAAGAAgAAAAhAMKXw205AgAAYAQAAA4AAAAAAAAAAAAA&#10;AAAALgIAAGRycy9lMm9Eb2MueG1sUEsBAi0AFAAGAAgAAAAhALRq0HbbAAAACAEAAA8AAAAAAAAA&#10;AAAAAAAAkwQAAGRycy9kb3ducmV2LnhtbFBLBQYAAAAABAAEAPMAAACbBQAAAAA=&#10;">
                <v:stroke endarrow="open"/>
              </v:line>
            </w:pict>
          </mc:Fallback>
        </mc:AlternateContent>
      </w:r>
      <w:r>
        <w:rPr>
          <w:noProof/>
          <w:lang w:val="en-GB" w:eastAsia="en-GB"/>
        </w:rPr>
        <mc:AlternateContent>
          <mc:Choice Requires="wps">
            <w:drawing>
              <wp:anchor distT="0" distB="0" distL="114299" distR="114299" simplePos="0" relativeHeight="251708416" behindDoc="0" locked="0" layoutInCell="1" allowOverlap="1" wp14:anchorId="6063B039" wp14:editId="6B6C5AEA">
                <wp:simplePos x="0" y="0"/>
                <wp:positionH relativeFrom="column">
                  <wp:posOffset>5372100</wp:posOffset>
                </wp:positionH>
                <wp:positionV relativeFrom="paragraph">
                  <wp:posOffset>83820</wp:posOffset>
                </wp:positionV>
                <wp:extent cx="0" cy="228600"/>
                <wp:effectExtent l="0" t="0" r="19050"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3pt,6.6pt" to="423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bK7HgIAADcEAAAOAAAAZHJzL2Uyb0RvYy54bWysU8uu2jAQ3VfqP1jeQxJuoBARrqoEurlt&#10;kbj9AGM7xKpjW7YhoKr/3rEDtLSbqmoWjh8zx2fOHC+fz51EJ26d0KrE2TjFiCuqmVCHEn953Yzm&#10;GDlPFCNSK17iC3f4efX2zbI3BZ/oVkvGLQIQ5YrelLj13hRJ4mjLO+LG2nAFh422HfGwtIeEWdID&#10;eieTSZrOkl5bZqym3DnYrYdDvIr4TcOp/9w0jnskSwzcfBxtHPdhTFZLUhwsMa2gVxrkH1h0RCi4&#10;9A5VE0/Q0Yo/oDpBrXa68WOqu0Q3jaA81gDVZOlv1exaYnisBcRx5i6T+3+w9NNpa5FgJX7KMFKk&#10;gx7tvCXi0HpUaaVAQW0RHIJSvXEFJFRqa0Ot9Kx25kXTrw4pXbVEHXhk/HoxgBIzkoeUsHAG7tv3&#10;HzWDGHL0Osp2bmwXIEEQdI7dudy7w88e0WGTwu5kMp+lsXEJKW55xjr/gesOhUmJpVBBN1KQ04vz&#10;wBxCbyFhW+mNkDL2XirUl3gxnUxjgtNSsHAYwpw97Ctp0YkE98QvyABgD2FWHxWLYC0nbH2deyLk&#10;MId4qQIeVAJ0rrPBHt8W6WI9X8/zUT6ZrUd5Wtej95sqH8022btp/VRXVZ19D9SyvGgFY1wFdjer&#10;ZvnfWeH6aAaT3c16lyF5RI8lAtnbP5KOrQzdG3yw1+yytUGN0FVwZwy+vqRg/1/XMerne1/9AAAA&#10;//8DAFBLAwQUAAYACAAAACEAFgtGVt0AAAAJAQAADwAAAGRycy9kb3ducmV2LnhtbEyPwU7DMBBE&#10;70j8g7VIXKrWIa2qEuJUCMiNCwXU6zZekoh4ncZuG/h6FvUAx50Zzb7J16Pr1JGG0Ho2cDNLQBFX&#10;3rZcG3h7LacrUCEiW+w8k4EvCrAuLi9yzKw/8QsdN7FWUsIhQwNNjH2mdagachhmvicW78MPDqOc&#10;Q63tgCcpd51Ok2SpHbYsHxrs6aGh6nNzcAZC+U778ntSTZLtvPaU7h+fn9CY66vx/g5UpDH+heEX&#10;X9ChEKadP7ANqjOwWixlSxRjnoKSwFnYGVjcpqCLXP9fUPwAAAD//wMAUEsBAi0AFAAGAAgAAAAh&#10;ALaDOJL+AAAA4QEAABMAAAAAAAAAAAAAAAAAAAAAAFtDb250ZW50X1R5cGVzXS54bWxQSwECLQAU&#10;AAYACAAAACEAOP0h/9YAAACUAQAACwAAAAAAAAAAAAAAAAAvAQAAX3JlbHMvLnJlbHNQSwECLQAU&#10;AAYACAAAACEAOyWyux4CAAA3BAAADgAAAAAAAAAAAAAAAAAuAgAAZHJzL2Uyb0RvYy54bWxQSwEC&#10;LQAUAAYACAAAACEAFgtGVt0AAAAJAQAADwAAAAAAAAAAAAAAAAB4BAAAZHJzL2Rvd25yZXYueG1s&#10;UEsFBgAAAAAEAAQA8wAAAIIFAAAAAA==&#10;"/>
            </w:pict>
          </mc:Fallback>
        </mc:AlternateContent>
      </w:r>
      <w:r>
        <w:rPr>
          <w:noProof/>
          <w:lang w:val="en-GB" w:eastAsia="en-GB"/>
        </w:rPr>
        <mc:AlternateContent>
          <mc:Choice Requires="wps">
            <w:drawing>
              <wp:anchor distT="4294967295" distB="4294967295" distL="114300" distR="114300" simplePos="0" relativeHeight="251709440" behindDoc="0" locked="0" layoutInCell="1" allowOverlap="1" wp14:anchorId="36E8A58A" wp14:editId="16237394">
                <wp:simplePos x="0" y="0"/>
                <wp:positionH relativeFrom="column">
                  <wp:posOffset>1719580</wp:posOffset>
                </wp:positionH>
                <wp:positionV relativeFrom="paragraph">
                  <wp:posOffset>0</wp:posOffset>
                </wp:positionV>
                <wp:extent cx="571500" cy="0"/>
                <wp:effectExtent l="0" t="0" r="19050"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z-index:251709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4pt,0" to="180.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080HQIAADc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DyKNI&#10;Dz3aektE23lUaaVAQW0ROEGpwbgCEiq1saFWelRb86Lpd4eUrjqiWh4Zv50MoGQhI3mXEjbOwH27&#10;4YtmEEP2XkfZjo3tAyQIgo6xO6dbd/jRIwqH06dsmgJJenUlpLjmGev8Z657FIwSS6GCbqQghxfn&#10;Aw9SXEPCsdJrIWXsvVRoKPF8OpnGBKelYMEZwpxtd5W06EDC9MQvFgWe+zCr94pFsI4TtrrYngh5&#10;tuFyqQIeVAJ0LtZ5PH7M0/lqtprlo3zyuBrlaV2PPq2rfPS4zp6m9UNdVXX2M1DL8qITjHEV2F1H&#10;Ncv/bhQuj+Y8ZLdhvcmQvEePegHZ6z+Sjq0M3TvPwU6z08ZeWwzTGYMvLymM//0e7Pv3vvwFAAD/&#10;/wMAUEsDBBQABgAIAAAAIQD4yBEe2AAAAAUBAAAPAAAAZHJzL2Rvd25yZXYueG1sTI/BTsMwEETv&#10;SPyDtUhcKmqTSgWFOBUCcuNCAXHdxksSEa/T2G0DX8/mBMenWc28LTaT79WRxtgFtnC9NKCI6+A6&#10;biy8vVZXt6BiQnbYByYL3xRhU56fFZi7cOIXOm5To6SEY44W2pSGXOtYt+QxLsNALNlnGD0mwbHR&#10;bsSTlPteZ8astceOZaHFgR5aqr+2B28hVu+0r34W9cJ8rJpA2f7x+QmtvbyY7u9AJZrS3zHM+qIO&#10;pTjtwoFdVL2F7MaIerIgH0m8Ws+4m1GXhf5vX/4CAAD//wMAUEsBAi0AFAAGAAgAAAAhALaDOJL+&#10;AAAA4QEAABMAAAAAAAAAAAAAAAAAAAAAAFtDb250ZW50X1R5cGVzXS54bWxQSwECLQAUAAYACAAA&#10;ACEAOP0h/9YAAACUAQAACwAAAAAAAAAAAAAAAAAvAQAAX3JlbHMvLnJlbHNQSwECLQAUAAYACAAA&#10;ACEAavdPNB0CAAA3BAAADgAAAAAAAAAAAAAAAAAuAgAAZHJzL2Uyb0RvYy54bWxQSwECLQAUAAYA&#10;CAAAACEA+MgRHtgAAAAFAQAADwAAAAAAAAAAAAAAAAB3BAAAZHJzL2Rvd25yZXYueG1sUEsFBgAA&#10;AAAEAAQA8wAAAHwFAAAAAA==&#10;"/>
            </w:pict>
          </mc:Fallback>
        </mc:AlternateContent>
      </w:r>
      <w:r>
        <w:rPr>
          <w:noProof/>
          <w:lang w:val="en-GB" w:eastAsia="en-GB"/>
        </w:rPr>
        <mc:AlternateContent>
          <mc:Choice Requires="wps">
            <w:drawing>
              <wp:anchor distT="4294967295" distB="4294967295" distL="114300" distR="114300" simplePos="0" relativeHeight="251710464" behindDoc="0" locked="0" layoutInCell="1" allowOverlap="1" wp14:anchorId="6915C370" wp14:editId="02F79541">
                <wp:simplePos x="0" y="0"/>
                <wp:positionH relativeFrom="column">
                  <wp:posOffset>650240</wp:posOffset>
                </wp:positionH>
                <wp:positionV relativeFrom="paragraph">
                  <wp:posOffset>0</wp:posOffset>
                </wp:positionV>
                <wp:extent cx="571500" cy="0"/>
                <wp:effectExtent l="0" t="0" r="19050"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flip:x;z-index:25171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2pt,0" to="96.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UO7JQIAAEEEAAAOAAAAZHJzL2Uyb0RvYy54bWysU02P2yAQvVfqf0DcE9ups5tYcVaVnbSH&#10;bRsp2x9AANuoGBCQOFHV/96BfDTbXqqqPuCBmXm8eTMsno69RAdundCqxNk4xYgrqplQbYm/vqxH&#10;M4ycJ4oRqRUv8Yk7/LR8+2YxmIJPdKcl4xYBiHLFYErceW+KJHG04z1xY224AmejbU88bG2bMEsG&#10;QO9lMknTh2TQlhmrKXcOTuuzEy8jftNw6r80jeMeyRIDNx9XG9ddWJPlghStJaYT9EKD/AOLnggF&#10;l96gauIJ2lvxB1QvqNVON35MdZ/ophGUxxqgmiz9rZptRwyPtYA4ztxkcv8Pln4+bCwSrMSTOUaK&#10;9NCjrbdEtJ1HlVYKFNQWgROUGowrIKFSGxtqpUe1Nc+afnNI6aojquWR8cvJAEoWMpJXKWHjDNy3&#10;Gz5pBjFk73WU7djYHjVSmI8hMYCDNOgY+3S69YkfPaJwOH3Mpil0k15dCSkCQsgz1vkPXPcoGCWW&#10;QgUFSUEOz84HRr9CwrHSayFlnAKp0FDi+XQyjQlOS8GCM4Q52+4qadGBhDmKXywPPPdhVu8Vi2Ad&#10;J2x1sT0R8mzD5VIFPKgE6Fys86B8n6fz1Ww1y0f55GE1ytO6Hr1fV/noYZ09Tut3dVXV2Y9ALcuL&#10;TjDGVWB3Hdos/7uhuDyf87jdxvYmQ/IaPeoFZK//SDo2NfTxPBE7zU4be202zGkMvryp8BDu92Df&#10;v/zlTwAAAP//AwBQSwMEFAAGAAgAAAAhAMdqCNjWAAAABQEAAA8AAABkcnMvZG93bnJldi54bWxM&#10;j0FLxDAQhe+C/yGM4M1NrCJut+myiHoRBNfqOW1m22IyKU22W/+905N7/HiPN98U29k7MeEY+0Aa&#10;blcKBFITbE+thurz5eYRREyGrHGBUMMvRtiWlxeFyW040QdO+9QKHqGYGw1dSkMuZWw69CauwoDE&#10;2SGM3iTGsZV2NCce905mSj1Ib3riC50Z8KnD5md/9Bp232/Pd+9T7YOz67b6sr5Sr5nW11fzbgMi&#10;4Zz+y7DoszqU7FSHI9koHLPK7rmqgT9a4vWC9YKyLOS5ffkHAAD//wMAUEsBAi0AFAAGAAgAAAAh&#10;ALaDOJL+AAAA4QEAABMAAAAAAAAAAAAAAAAAAAAAAFtDb250ZW50X1R5cGVzXS54bWxQSwECLQAU&#10;AAYACAAAACEAOP0h/9YAAACUAQAACwAAAAAAAAAAAAAAAAAvAQAAX3JlbHMvLnJlbHNQSwECLQAU&#10;AAYACAAAACEAgClDuyUCAABBBAAADgAAAAAAAAAAAAAAAAAuAgAAZHJzL2Uyb0RvYy54bWxQSwEC&#10;LQAUAAYACAAAACEAx2oI2NYAAAAFAQAADwAAAAAAAAAAAAAAAAB/BAAAZHJzL2Rvd25yZXYueG1s&#10;UEsFBgAAAAAEAAQA8wAAAIIFAAAAAA==&#10;"/>
            </w:pict>
          </mc:Fallback>
        </mc:AlternateContent>
      </w:r>
      <w:r>
        <w:rPr>
          <w:color w:val="FFFFFF"/>
          <w:lang w:val="en-US"/>
        </w:rPr>
        <w:t>2</w:t>
      </w:r>
    </w:p>
    <w:p w:rsidR="00A41546" w:rsidRDefault="00A41546" w:rsidP="00A41546">
      <w:pPr>
        <w:tabs>
          <w:tab w:val="right" w:pos="850"/>
          <w:tab w:val="left" w:pos="1134"/>
          <w:tab w:val="left" w:pos="1559"/>
          <w:tab w:val="left" w:pos="1984"/>
          <w:tab w:val="left" w:leader="dot" w:pos="8929"/>
          <w:tab w:val="right" w:pos="9638"/>
        </w:tabs>
        <w:spacing w:after="120"/>
        <w:rPr>
          <w:lang w:val="en-US"/>
        </w:rPr>
      </w:pPr>
      <w:r>
        <w:rPr>
          <w:noProof/>
          <w:lang w:val="en-GB" w:eastAsia="en-GB"/>
        </w:rPr>
        <mc:AlternateContent>
          <mc:Choice Requires="wps">
            <w:drawing>
              <wp:anchor distT="4294967295" distB="4294967295" distL="114300" distR="114300" simplePos="0" relativeHeight="251711488" behindDoc="0" locked="0" layoutInCell="1" allowOverlap="1" wp14:anchorId="6F2591DD" wp14:editId="0F59AE6C">
                <wp:simplePos x="0" y="0"/>
                <wp:positionH relativeFrom="column">
                  <wp:posOffset>5039360</wp:posOffset>
                </wp:positionH>
                <wp:positionV relativeFrom="paragraph">
                  <wp:posOffset>91440</wp:posOffset>
                </wp:positionV>
                <wp:extent cx="342900" cy="0"/>
                <wp:effectExtent l="0" t="0" r="1905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711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6.8pt,7.2pt" to="423.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Bw4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MMFKk&#10;hx7tvCWi7TyqtFKgoLYInKDUYFwBCZXa2lArPamdedH0u0NKVx1RLY+MX88GULKQkbxJCRtn4L79&#10;8FkziCEHr6Nsp8b2ARIEQafYnfO9O/zkEYXDp3yySKGH9OZKSHHLM9b5T1z3KBgllkIF3UhBji/O&#10;Bx6kuIWEY6U3QsrYe6nQUOLFdDKNCU5LwYIzhDnb7itp0ZGE6YlfLAo8j2FWHxSLYB0nbH21PRHy&#10;YsPlUgU8qAToXK3LePxYpIv1fD3PR/lkth7laV2PPm6qfDTbZB+m9VNdVXX2M1DL8qITjHEV2N1G&#10;Ncv/bhSuj+YyZPdhvcuQvEWPegHZ2z+Sjq0M3bvMwV6z89beWgzTGYOvLymM/+Me7Mf3vvoFAAD/&#10;/wMAUEsDBBQABgAIAAAAIQDT718n3QAAAAkBAAAPAAAAZHJzL2Rvd25yZXYueG1sTI/BTsMwEETv&#10;SPyDtUhcKurQRm0JcSoE5MalBcR1Gy9JRLxOY7cNfD2LOMBxZ55mZ/L16Dp1pCG0ng1cTxNQxJW3&#10;LdcGXp7LqxWoEJEtdp7JwCcFWBfnZzlm1p94Q8dtrJWEcMjQQBNjn2kdqoYchqnvicV794PDKOdQ&#10;azvgScJdp2dJstAOW5YPDfZ031D1sT04A6F8pX35Nakmydu89jTbPzw9ojGXF+PdLahIY/yD4ae+&#10;VIdCOu38gW1QnYHlzXwhqBhpCkqAVboUYfcr6CLX/xcU3wAAAP//AwBQSwECLQAUAAYACAAAACEA&#10;toM4kv4AAADhAQAAEwAAAAAAAAAAAAAAAAAAAAAAW0NvbnRlbnRfVHlwZXNdLnhtbFBLAQItABQA&#10;BgAIAAAAIQA4/SH/1gAAAJQBAAALAAAAAAAAAAAAAAAAAC8BAABfcmVscy8ucmVsc1BLAQItABQA&#10;BgAIAAAAIQCiUBw4HQIAADcEAAAOAAAAAAAAAAAAAAAAAC4CAABkcnMvZTJvRG9jLnhtbFBLAQIt&#10;ABQABgAIAAAAIQDT718n3QAAAAkBAAAPAAAAAAAAAAAAAAAAAHcEAABkcnMvZG93bnJldi54bWxQ&#10;SwUGAAAAAAQABADzAAAAgQUAAAAA&#10;"/>
            </w:pict>
          </mc:Fallback>
        </mc:AlternateContent>
      </w:r>
      <w:r>
        <w:rPr>
          <w:noProof/>
          <w:lang w:val="en-GB" w:eastAsia="en-GB"/>
        </w:rPr>
        <mc:AlternateContent>
          <mc:Choice Requires="wps">
            <w:drawing>
              <wp:anchor distT="0" distB="0" distL="114299" distR="114299" simplePos="0" relativeHeight="251712512" behindDoc="0" locked="0" layoutInCell="1" allowOverlap="1" wp14:anchorId="7E851543" wp14:editId="528D95BD">
                <wp:simplePos x="0" y="0"/>
                <wp:positionH relativeFrom="column">
                  <wp:posOffset>5372100</wp:posOffset>
                </wp:positionH>
                <wp:positionV relativeFrom="paragraph">
                  <wp:posOffset>99060</wp:posOffset>
                </wp:positionV>
                <wp:extent cx="0" cy="114300"/>
                <wp:effectExtent l="95250" t="38100" r="5715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flip:y;z-index:251712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3pt,7.8pt" to="423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k/OAIAAGAEAAAOAAAAZHJzL2Uyb0RvYy54bWysVMFu2zAMvQ/YPwi6p7ZTp02NOMVgJ7t0&#10;W4F2uyuSHAuTRUFS4wTD/n2UkqbtdhmG5aBQIvn0+Eh5cbsfNNlJ5xWYmhYXOSXScBDKbGv69XE9&#10;mVPiAzOCaTCypgfp6e3y/bvFaCs5hR60kI4giPHVaGvah2CrLPO8lwPzF2ClQWcHbmABt26bCcdG&#10;RB90Ns3zq2wEJ6wDLr3H0/bopMuE33WShy9d52UguqbILaTVpXUT12y5YNXWMdsrfqLB/oHFwJTB&#10;S89QLQuMPDn1B9SguAMPXbjgMGTQdYrLVANWU+S/VfPQMytTLSiOt2eZ/P+D5Z93944oUdPpNSWG&#10;Ddijh+CY2vaBNGAMKgiOoBOVGq2vMKEx9y7Wyvfmwd4B/+6JgaZnZisT48eDRZQiZmRvUuLGW7xv&#10;M34CgTHsKUCSbd+5gXRa2W8xMYKjNGSf+nQ490nuA+HHQ46nRVFe5qmFGasiQsyzzoePEgYSjZpq&#10;ZaKCrGK7Ox8io5eQeGxgrbROU6ANGWt6M5vOUoIHrUR0xjDvtptGO7JjcY7SL5WHntdhDp6MSGC9&#10;ZGJ1sgNTGm0Ski7MORhpvGqQghIt8d1E68hNm3gdFopsT9Zxjn7c5Der+WpeTsrp1WpS5m07+bBu&#10;ysnVurietZdt07TFz8i8KKteCSFNJP8800X5dzNzel3HaTxP9Vml7C16khPJPv8n0qnnsc3HgdmA&#10;ONy7WF1sP45xCj49ufhOXu9T1MuHYfkLAAD//wMAUEsDBBQABgAIAAAAIQDa+OUu3QAAAAkBAAAP&#10;AAAAZHJzL2Rvd25yZXYueG1sTI/BTsMwEETvSPyDtUhcKupAIVQhToUqwYEbaQVXJ94mofE6irdt&#10;+HsWcSjHnRnNvslXk+/VEcfYBTJwO09AIdXBddQY2G5ebpagIltytg+EBr4xwqq4vMht5sKJ3vFY&#10;cqOkhGJmDbTMQ6Z1rFv0Ns7DgCTeLozespxjo91oT1Lue32XJKn2tiP50NoB1y3W+/LgDby+MVeb&#10;7cCz/e6j/PqcrafysTTm+mp6fgLFOPE5DL/4gg6FMFXhQC6q3sDyPpUtLMZDCkoCf0JlYLFIQRe5&#10;/r+g+AEAAP//AwBQSwECLQAUAAYACAAAACEAtoM4kv4AAADhAQAAEwAAAAAAAAAAAAAAAAAAAAAA&#10;W0NvbnRlbnRfVHlwZXNdLnhtbFBLAQItABQABgAIAAAAIQA4/SH/1gAAAJQBAAALAAAAAAAAAAAA&#10;AAAAAC8BAABfcmVscy8ucmVsc1BLAQItABQABgAIAAAAIQArlok/OAIAAGAEAAAOAAAAAAAAAAAA&#10;AAAAAC4CAABkcnMvZTJvRG9jLnhtbFBLAQItABQABgAIAAAAIQDa+OUu3QAAAAkBAAAPAAAAAAAA&#10;AAAAAAAAAJIEAABkcnMvZG93bnJldi54bWxQSwUGAAAAAAQABADzAAAAnAUAAAAA&#10;">
                <v:stroke endarrow="open"/>
              </v:line>
            </w:pict>
          </mc:Fallback>
        </mc:AlternateContent>
      </w:r>
      <w:r>
        <w:rPr>
          <w:noProof/>
          <w:lang w:val="en-GB" w:eastAsia="en-GB"/>
        </w:rPr>
        <mc:AlternateContent>
          <mc:Choice Requires="wps">
            <w:drawing>
              <wp:anchor distT="4294967295" distB="4294967295" distL="114300" distR="114300" simplePos="0" relativeHeight="251713536" behindDoc="0" locked="0" layoutInCell="1" allowOverlap="1" wp14:anchorId="1CB64ACE" wp14:editId="18607DD5">
                <wp:simplePos x="0" y="0"/>
                <wp:positionH relativeFrom="column">
                  <wp:posOffset>2667000</wp:posOffset>
                </wp:positionH>
                <wp:positionV relativeFrom="paragraph">
                  <wp:posOffset>175260</wp:posOffset>
                </wp:positionV>
                <wp:extent cx="228600" cy="0"/>
                <wp:effectExtent l="0" t="0" r="19050"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flip:x;z-index:251713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0pt,13.8pt" to="22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LSZJAIAAEEEAAAOAAAAZHJzL2Uyb0RvYy54bWysU9uO2yAQfa/Uf0C8J76sN81acVaVnbQP&#10;2zZSth9AANuoGBCwcaKq/96BXJptX6qqfsADM3M4c2ZYPB4GifbcOqFVhbNpihFXVDOhugp/fV5P&#10;5hg5TxQjUite4SN3+HH59s1iNCXPda8l4xYBiHLlaCrce2/KJHG05wNxU224Amer7UA8bG2XMEtG&#10;QB9kkqfpLBm1ZcZqyp2D0+bkxMuI37ac+i9t67hHssLAzcfVxnUX1mS5IGVniekFPdMg/8BiIELB&#10;pVeohniCXqz4A2oQ1GqnWz+lekh02wrKYw1QTZb+Vs22J4bHWkAcZ64yuf8HSz/vNxYJVuEcOqXI&#10;AD3aektE13tUa6VAQW0ROEGp0bgSEmq1saFWelBb86TpN4eUrnuiOh4ZPx8NoGQhI3mVEjbOwH27&#10;8ZNmEENevI6yHVo7oFYK8zEkBnCQBh1in47XPvGDRxQO83w+S6Gb9OJKSBkQQp6xzn/gekDBqLAU&#10;KihISrJ/cj4w+hUSjpVeCynjFEiFxgrP7u7TmOC0FCw4Q5iz3a6WFu1JmKP4xfLAcxtm9YtiEazn&#10;hK3OtidCnmy4XKqAB5UAnbN1GpTvD+nDar6aF5Min60mRdo0k/frupjM1tm7++auqesm+xGoZUXZ&#10;C8a4CuwuQ5sVfzcU5+dzGrfr2F5lSF6jR72A7OUfScemhj6eJmKn2XFjL82GOY3B5zcVHsLtHuzb&#10;l7/8CQAA//8DAFBLAwQUAAYACAAAACEAiIMeAt8AAAAJAQAADwAAAGRycy9kb3ducmV2LnhtbEyP&#10;TUvDQBCG70L/wzIFb3ZjjGlJsynFDxBBiq3Q6zY7JrHZ2ZDdtPHfO+LBHuedl2eeyVejbcUJe984&#10;UnA7i0Aglc40VCn42D3fLED4oMno1hEq+EYPq2JylevMuDO942kbKsEQ8plWUIfQZVL6skar/cx1&#10;SLz7dL3Vgce+kqbXZ4bbVsZRlEqrG+ILte7wocbyuB2sgk1c3XVPZndM3l7Ll/lifFzvhy+lrqfj&#10;egki4Bj+y/Crz+pQsNPBDWS8aBUkjOeqgnieguBCcp9ycPgLZJHLyw+KHwAAAP//AwBQSwECLQAU&#10;AAYACAAAACEAtoM4kv4AAADhAQAAEwAAAAAAAAAAAAAAAAAAAAAAW0NvbnRlbnRfVHlwZXNdLnht&#10;bFBLAQItABQABgAIAAAAIQA4/SH/1gAAAJQBAAALAAAAAAAAAAAAAAAAAC8BAABfcmVscy8ucmVs&#10;c1BLAQItABQABgAIAAAAIQA8xLSZJAIAAEEEAAAOAAAAAAAAAAAAAAAAAC4CAABkcnMvZTJvRG9j&#10;LnhtbFBLAQItABQABgAIAAAAIQCIgx4C3wAAAAkBAAAPAAAAAAAAAAAAAAAAAH4EAABkcnMvZG93&#10;bnJldi54bWxQSwUGAAAAAAQABADzAAAAigUAAAAA&#10;" strokeweight=".5pt"/>
            </w:pict>
          </mc:Fallback>
        </mc:AlternateContent>
      </w:r>
    </w:p>
    <w:p w:rsidR="00A41546" w:rsidRDefault="00A41546" w:rsidP="00A41546">
      <w:pPr>
        <w:pStyle w:val="SingleTxtG"/>
      </w:pPr>
    </w:p>
    <w:p w:rsidR="00A41546" w:rsidRPr="00933625" w:rsidRDefault="00A41546" w:rsidP="00A41546">
      <w:pPr>
        <w:tabs>
          <w:tab w:val="right" w:pos="850"/>
          <w:tab w:val="left" w:pos="1134"/>
          <w:tab w:val="left" w:pos="1559"/>
          <w:tab w:val="left" w:pos="1984"/>
          <w:tab w:val="left" w:leader="dot" w:pos="8929"/>
        </w:tabs>
        <w:spacing w:after="120"/>
        <w:ind w:right="1143"/>
        <w:jc w:val="right"/>
        <w:rPr>
          <w:lang w:val="fr-FR"/>
        </w:rPr>
      </w:pPr>
      <w:r>
        <w:rPr>
          <w:lang w:val="en-US"/>
        </w:rPr>
        <w:tab/>
      </w:r>
      <w:r w:rsidRPr="00933625">
        <w:rPr>
          <w:lang w:val="fr-FR"/>
        </w:rPr>
        <w:t>a = 8 mm min.</w:t>
      </w:r>
    </w:p>
    <w:p w:rsidR="00A41546" w:rsidRDefault="00A41546" w:rsidP="00A41546">
      <w:pPr>
        <w:pStyle w:val="SingleTxtG"/>
        <w:ind w:firstLine="567"/>
      </w:pPr>
      <w:r w:rsidRPr="00CA395C">
        <w:t>La marque d’homologation ci-dessus, apposée sur un véhicule, indique que le type de véhicule visé a été homologué en Belgique (E6), en application des Règlements n</w:t>
      </w:r>
      <w:r w:rsidRPr="00CA395C">
        <w:rPr>
          <w:vertAlign w:val="superscript"/>
        </w:rPr>
        <w:t>os</w:t>
      </w:r>
      <w:r w:rsidRPr="00CA395C">
        <w:t> </w:t>
      </w:r>
      <w:r>
        <w:t>140</w:t>
      </w:r>
      <w:r w:rsidRPr="00CA395C">
        <w:t xml:space="preserve"> et 24</w:t>
      </w:r>
      <w:r w:rsidRPr="00CA395C">
        <w:rPr>
          <w:vertAlign w:val="superscript"/>
        </w:rPr>
        <w:footnoteReference w:id="11"/>
      </w:r>
      <w:r w:rsidRPr="00CA395C">
        <w:t>. (Dans le cas de ce dernier Règlement, la valeur corrigée du coefficient d’absorption est 1,30 m-1.) Les numéros d’homologation indiquent qu’aux dates de délivrance des homologations respectives</w:t>
      </w:r>
      <w:r>
        <w:t>,</w:t>
      </w:r>
      <w:r w:rsidRPr="00CA395C">
        <w:t xml:space="preserve"> le Règlement n</w:t>
      </w:r>
      <w:r w:rsidRPr="00CA395C">
        <w:rPr>
          <w:vertAlign w:val="superscript"/>
        </w:rPr>
        <w:t>o</w:t>
      </w:r>
      <w:r w:rsidRPr="00CA395C">
        <w:t> </w:t>
      </w:r>
      <w:r>
        <w:t>140</w:t>
      </w:r>
      <w:r w:rsidRPr="00CA395C">
        <w:t xml:space="preserve"> existait sous sa forme originale et le Règlement n</w:t>
      </w:r>
      <w:r w:rsidRPr="00CA395C">
        <w:rPr>
          <w:vertAlign w:val="superscript"/>
        </w:rPr>
        <w:t>o</w:t>
      </w:r>
      <w:r w:rsidRPr="00CA395C">
        <w:t> 24 comprenait la série 02 d’amendements.</w:t>
      </w:r>
    </w:p>
    <w:p w:rsidR="00A41546" w:rsidRPr="00B124C9" w:rsidRDefault="00A41546" w:rsidP="00A41546">
      <w:pPr>
        <w:pStyle w:val="HChG"/>
      </w:pPr>
      <w:r>
        <w:br w:type="page"/>
      </w:r>
      <w:r w:rsidRPr="00B124C9">
        <w:t>Annexe 3</w:t>
      </w:r>
    </w:p>
    <w:p w:rsidR="00A41546" w:rsidRPr="00B124C9" w:rsidRDefault="00A41546" w:rsidP="00A41546">
      <w:pPr>
        <w:pStyle w:val="HChG"/>
      </w:pPr>
      <w:r w:rsidRPr="00B124C9">
        <w:tab/>
      </w:r>
      <w:r w:rsidRPr="00B124C9">
        <w:tab/>
        <w:t>Simulation de la stabilité dynamique</w:t>
      </w:r>
    </w:p>
    <w:p w:rsidR="00A41546" w:rsidRPr="00B124C9" w:rsidRDefault="00A41546" w:rsidP="00A41546">
      <w:pPr>
        <w:pStyle w:val="SingleTxtG"/>
        <w:ind w:left="2268"/>
      </w:pPr>
      <w:r w:rsidRPr="00B124C9">
        <w:tab/>
        <w:t>L’efficacité du système de contrôle électronique de la stabilité peut être déterminée par simulation informatique.</w:t>
      </w:r>
    </w:p>
    <w:p w:rsidR="00A41546" w:rsidRPr="00B124C9" w:rsidRDefault="00A41546" w:rsidP="00A41546">
      <w:pPr>
        <w:pStyle w:val="SingleTxtG"/>
        <w:ind w:left="2268" w:hanging="1134"/>
      </w:pPr>
      <w:r w:rsidRPr="00B124C9">
        <w:t>1.</w:t>
      </w:r>
      <w:r w:rsidRPr="00B124C9">
        <w:tab/>
        <w:t>Utilisation de la simulation</w:t>
      </w:r>
    </w:p>
    <w:p w:rsidR="00A41546" w:rsidRPr="00B124C9" w:rsidRDefault="00A41546" w:rsidP="00A41546">
      <w:pPr>
        <w:pStyle w:val="SingleTxtG"/>
        <w:ind w:left="2268" w:hanging="1134"/>
      </w:pPr>
      <w:r w:rsidRPr="00B124C9">
        <w:t>1.1</w:t>
      </w:r>
      <w:r w:rsidRPr="00B124C9">
        <w:tab/>
      </w:r>
      <w:r w:rsidRPr="00B124C9">
        <w:tab/>
        <w:t xml:space="preserve">Le constructeur du véhicule doit apporter à l’autorité d’homologation de type ou au service technique la preuve de l’efficacité de la fonction de contrôle électronique de la stabilité du véhicule en simulant les manœuvres dynamiques décrites au </w:t>
      </w:r>
      <w:r w:rsidR="00BA6E77">
        <w:t xml:space="preserve">paragraphe </w:t>
      </w:r>
      <w:r w:rsidRPr="00B124C9">
        <w:t>9.9 du présent Règlement.</w:t>
      </w:r>
    </w:p>
    <w:p w:rsidR="00A41546" w:rsidRPr="00B124C9" w:rsidRDefault="00A41546" w:rsidP="00A41546">
      <w:pPr>
        <w:pStyle w:val="SingleTxtG"/>
        <w:ind w:left="2268" w:hanging="1134"/>
      </w:pPr>
      <w:r w:rsidRPr="00B124C9">
        <w:t>1.2</w:t>
      </w:r>
      <w:r w:rsidRPr="00B124C9">
        <w:tab/>
      </w:r>
      <w:r w:rsidRPr="00B124C9">
        <w:tab/>
        <w:t>La simulation doit être un moyen permettant d’établir le degré de stabilité du véhicule compte tenu :</w:t>
      </w:r>
    </w:p>
    <w:p w:rsidR="00A41546" w:rsidRPr="00B124C9" w:rsidRDefault="00A41546" w:rsidP="00A41546">
      <w:pPr>
        <w:pStyle w:val="SingleTxtG"/>
        <w:ind w:left="2835" w:hanging="567"/>
      </w:pPr>
      <w:r w:rsidRPr="00B124C9">
        <w:t>a)</w:t>
      </w:r>
      <w:r w:rsidRPr="00B124C9">
        <w:tab/>
        <w:t xml:space="preserve">De la vitesse angulaire de lacet mesurée </w:t>
      </w:r>
      <w:r>
        <w:t>une (</w:t>
      </w:r>
      <w:r w:rsidRPr="00B124C9">
        <w:t>1</w:t>
      </w:r>
      <w:r>
        <w:t>)</w:t>
      </w:r>
      <w:r w:rsidRPr="00B124C9">
        <w:t> seconde après la fin de la manœuvre de l’impulsion Sinus avec palier (temps T</w:t>
      </w:r>
      <w:r w:rsidRPr="00B124C9">
        <w:rPr>
          <w:vertAlign w:val="subscript"/>
        </w:rPr>
        <w:t>0</w:t>
      </w:r>
      <w:r w:rsidRPr="00B124C9">
        <w:t xml:space="preserve"> + 1)</w:t>
      </w:r>
      <w:r>
        <w:t> </w:t>
      </w:r>
      <w:r w:rsidRPr="00B124C9">
        <w:t>;</w:t>
      </w:r>
    </w:p>
    <w:p w:rsidR="00A41546" w:rsidRDefault="00A41546" w:rsidP="00A41546">
      <w:pPr>
        <w:pStyle w:val="SingleTxtG"/>
        <w:ind w:left="2835" w:hanging="567"/>
      </w:pPr>
      <w:r w:rsidRPr="00B124C9">
        <w:t>b)</w:t>
      </w:r>
      <w:r w:rsidRPr="00B124C9">
        <w:tab/>
        <w:t>De la vitesse angulaire de lacet mesurée 1,75 seconde après la fin de la manœuvre de l’impulsion Sinus avec palier</w:t>
      </w:r>
      <w:r>
        <w:t> </w:t>
      </w:r>
      <w:r w:rsidRPr="00B124C9">
        <w:t>;</w:t>
      </w:r>
    </w:p>
    <w:p w:rsidR="00A41546" w:rsidRPr="00B124C9" w:rsidRDefault="00A41546" w:rsidP="00A41546">
      <w:pPr>
        <w:pStyle w:val="SingleTxtG"/>
        <w:ind w:left="2835" w:hanging="567"/>
      </w:pPr>
      <w:r w:rsidRPr="00B124C9">
        <w:t>c)</w:t>
      </w:r>
      <w:r w:rsidRPr="00B124C9">
        <w:tab/>
        <w:t>Du déplacement latéral du centre de gravité du véhicule par rapport à sa trajectoire rectiligne initiale.</w:t>
      </w:r>
    </w:p>
    <w:p w:rsidR="00A41546" w:rsidRPr="00B124C9" w:rsidRDefault="00A41546" w:rsidP="00A41546">
      <w:pPr>
        <w:pStyle w:val="SingleTxtG"/>
        <w:ind w:left="2268" w:hanging="1134"/>
      </w:pPr>
      <w:r w:rsidRPr="00B124C9">
        <w:t>1.3</w:t>
      </w:r>
      <w:r w:rsidRPr="00B124C9">
        <w:tab/>
      </w:r>
      <w:r w:rsidRPr="00B124C9">
        <w:tab/>
        <w:t xml:space="preserve">La simulation doit être effectuée en utilisant un outil de modélisation et de simulation validé et en appliquant les manœuvres dynamiques décrites au </w:t>
      </w:r>
      <w:r w:rsidR="00BA6E77">
        <w:t xml:space="preserve">paragraphe </w:t>
      </w:r>
      <w:r w:rsidRPr="00B124C9">
        <w:t xml:space="preserve">9.9 du présent Règlement, dans les conditions d’essai prescrites au </w:t>
      </w:r>
      <w:r w:rsidR="00BA6E77">
        <w:t xml:space="preserve">paragraphe </w:t>
      </w:r>
      <w:r w:rsidRPr="00B124C9">
        <w:t>8 du présent Règlement.</w:t>
      </w:r>
    </w:p>
    <w:p w:rsidR="00A41546" w:rsidRDefault="00A41546" w:rsidP="00A41546">
      <w:pPr>
        <w:pStyle w:val="SingleTxtG"/>
        <w:ind w:left="2268"/>
      </w:pPr>
      <w:r>
        <w:tab/>
      </w:r>
      <w:r w:rsidRPr="00B124C9">
        <w:t>La méthode utilisée pour valider l’outil de simulation est décrite à l’annexe 4 du présent Règlement.</w:t>
      </w:r>
    </w:p>
    <w:p w:rsidR="00A41546" w:rsidRDefault="00A41546" w:rsidP="00A41546">
      <w:pPr>
        <w:pStyle w:val="SingleTxtG"/>
        <w:ind w:left="2268"/>
        <w:sectPr w:rsidR="00A41546" w:rsidSect="00CE07E7">
          <w:footnotePr>
            <w:numRestart w:val="eachSect"/>
          </w:footnotePr>
          <w:endnotePr>
            <w:numFmt w:val="decimal"/>
          </w:endnotePr>
          <w:pgSz w:w="11907" w:h="16840" w:code="9"/>
          <w:pgMar w:top="1417" w:right="1134" w:bottom="1134" w:left="1134" w:header="680" w:footer="567" w:gutter="0"/>
          <w:cols w:space="720"/>
          <w:docGrid w:linePitch="272"/>
        </w:sectPr>
      </w:pPr>
    </w:p>
    <w:p w:rsidR="00A41546" w:rsidRPr="008E133F" w:rsidRDefault="00A41546" w:rsidP="00A41546">
      <w:pPr>
        <w:pStyle w:val="HChG"/>
      </w:pPr>
      <w:r w:rsidRPr="008E133F">
        <w:t>Annexe 4</w:t>
      </w:r>
    </w:p>
    <w:p w:rsidR="00A41546" w:rsidRPr="008E133F" w:rsidRDefault="00A41546" w:rsidP="00A41546">
      <w:pPr>
        <w:pStyle w:val="HChG"/>
      </w:pPr>
      <w:r w:rsidRPr="008E133F">
        <w:tab/>
      </w:r>
      <w:r w:rsidRPr="008E133F">
        <w:tab/>
        <w:t xml:space="preserve">Outil de simulation de la stabilité dynamique </w:t>
      </w:r>
      <w:r>
        <w:br/>
      </w:r>
      <w:r w:rsidRPr="008E133F">
        <w:t>et</w:t>
      </w:r>
      <w:r>
        <w:t xml:space="preserve"> </w:t>
      </w:r>
      <w:r w:rsidRPr="008E133F">
        <w:t>validation de l’outil</w:t>
      </w:r>
    </w:p>
    <w:p w:rsidR="00A41546" w:rsidRPr="008E133F" w:rsidRDefault="00A41546" w:rsidP="00A41546">
      <w:pPr>
        <w:pStyle w:val="SingleTxtG"/>
        <w:ind w:left="2268" w:hanging="1134"/>
      </w:pPr>
      <w:r w:rsidRPr="008E133F">
        <w:t>1.</w:t>
      </w:r>
      <w:r w:rsidRPr="008E133F">
        <w:tab/>
      </w:r>
      <w:r w:rsidRPr="008E133F">
        <w:tab/>
        <w:t>Caractéristiques de l’outil de simulation</w:t>
      </w:r>
    </w:p>
    <w:p w:rsidR="00A41546" w:rsidRPr="008E133F" w:rsidRDefault="00A41546" w:rsidP="00A41546">
      <w:pPr>
        <w:pStyle w:val="SingleTxtG"/>
        <w:ind w:left="2268" w:hanging="1134"/>
      </w:pPr>
      <w:r w:rsidRPr="008E133F">
        <w:t>1.1</w:t>
      </w:r>
      <w:r w:rsidRPr="008E133F">
        <w:tab/>
      </w:r>
      <w:r w:rsidRPr="008E133F">
        <w:tab/>
        <w:t>La méthode de simulation doit tenir compte des principaux facteurs qui influent sur la trajectoire et le risque de renversement. Un modèle type peut inclure les paramètres suivants sous une forme explicite ou implicite :</w:t>
      </w:r>
    </w:p>
    <w:p w:rsidR="00A41546" w:rsidRPr="008E133F" w:rsidRDefault="00A41546" w:rsidP="00A41546">
      <w:pPr>
        <w:pStyle w:val="SingleTxtG"/>
        <w:ind w:left="2835" w:hanging="567"/>
      </w:pPr>
      <w:r w:rsidRPr="008E133F">
        <w:t>a)</w:t>
      </w:r>
      <w:r w:rsidRPr="008E133F">
        <w:tab/>
        <w:t>Essieu/roue</w:t>
      </w:r>
      <w:r>
        <w:t> </w:t>
      </w:r>
      <w:r w:rsidRPr="008E133F">
        <w:t>;</w:t>
      </w:r>
    </w:p>
    <w:p w:rsidR="00A41546" w:rsidRPr="008E133F" w:rsidRDefault="00A41546" w:rsidP="00A41546">
      <w:pPr>
        <w:pStyle w:val="SingleTxtG"/>
        <w:ind w:left="2835" w:hanging="567"/>
      </w:pPr>
      <w:r w:rsidRPr="008E133F">
        <w:t>b)</w:t>
      </w:r>
      <w:r w:rsidRPr="008E133F">
        <w:tab/>
        <w:t>Suspension</w:t>
      </w:r>
      <w:r>
        <w:t> </w:t>
      </w:r>
      <w:r w:rsidRPr="008E133F">
        <w:t>;</w:t>
      </w:r>
    </w:p>
    <w:p w:rsidR="00A41546" w:rsidRPr="008E133F" w:rsidRDefault="00A41546" w:rsidP="00A41546">
      <w:pPr>
        <w:pStyle w:val="SingleTxtG"/>
        <w:ind w:left="2835" w:hanging="567"/>
      </w:pPr>
      <w:r w:rsidRPr="008E133F">
        <w:t>c)</w:t>
      </w:r>
      <w:r w:rsidRPr="008E133F">
        <w:tab/>
        <w:t>Pneumatique</w:t>
      </w:r>
      <w:r>
        <w:t> </w:t>
      </w:r>
      <w:r w:rsidRPr="008E133F">
        <w:t>;</w:t>
      </w:r>
    </w:p>
    <w:p w:rsidR="00A41546" w:rsidRPr="008E133F" w:rsidRDefault="00A41546" w:rsidP="00A41546">
      <w:pPr>
        <w:pStyle w:val="SingleTxtG"/>
        <w:ind w:left="2835" w:hanging="567"/>
      </w:pPr>
      <w:r w:rsidRPr="008E133F">
        <w:t>d)</w:t>
      </w:r>
      <w:r w:rsidRPr="008E133F">
        <w:tab/>
        <w:t>Châssis/carrosserie</w:t>
      </w:r>
      <w:r>
        <w:t> </w:t>
      </w:r>
      <w:r w:rsidRPr="008E133F">
        <w:t>;</w:t>
      </w:r>
    </w:p>
    <w:p w:rsidR="00A41546" w:rsidRPr="008E133F" w:rsidRDefault="00A41546" w:rsidP="00A41546">
      <w:pPr>
        <w:pStyle w:val="SingleTxtG"/>
        <w:ind w:left="2835" w:hanging="567"/>
      </w:pPr>
      <w:r w:rsidRPr="008E133F">
        <w:t>e)</w:t>
      </w:r>
      <w:r w:rsidRPr="008E133F">
        <w:tab/>
        <w:t>Chaîne de traction/transmission, s’il y a lieu</w:t>
      </w:r>
      <w:r>
        <w:t> </w:t>
      </w:r>
      <w:r w:rsidRPr="008E133F">
        <w:t>;</w:t>
      </w:r>
    </w:p>
    <w:p w:rsidR="00A41546" w:rsidRPr="008E133F" w:rsidRDefault="00A41546" w:rsidP="00A41546">
      <w:pPr>
        <w:pStyle w:val="SingleTxtG"/>
        <w:ind w:left="2835" w:hanging="567"/>
      </w:pPr>
      <w:r w:rsidRPr="008E133F">
        <w:t>f)</w:t>
      </w:r>
      <w:r w:rsidRPr="008E133F">
        <w:tab/>
        <w:t>Système de freinage</w:t>
      </w:r>
      <w:r>
        <w:t> </w:t>
      </w:r>
      <w:r w:rsidRPr="008E133F">
        <w:t>;</w:t>
      </w:r>
    </w:p>
    <w:p w:rsidR="00A41546" w:rsidRPr="008E133F" w:rsidRDefault="00A41546" w:rsidP="00A41546">
      <w:pPr>
        <w:pStyle w:val="SingleTxtG"/>
        <w:ind w:left="2835" w:hanging="567"/>
      </w:pPr>
      <w:r w:rsidRPr="008E133F">
        <w:t>g)</w:t>
      </w:r>
      <w:r w:rsidRPr="008E133F">
        <w:tab/>
        <w:t>Charge utile.</w:t>
      </w:r>
    </w:p>
    <w:p w:rsidR="00A41546" w:rsidRDefault="00A41546" w:rsidP="00A41546">
      <w:pPr>
        <w:pStyle w:val="SingleTxtG"/>
        <w:ind w:left="2268" w:hanging="1134"/>
      </w:pPr>
      <w:r w:rsidRPr="008E133F">
        <w:t>1.2</w:t>
      </w:r>
      <w:r w:rsidRPr="008E133F">
        <w:tab/>
      </w:r>
      <w:r w:rsidRPr="008E133F">
        <w:tab/>
        <w:t>La fonction de contrôle de la stabilité du véhicule doit être ajoutée au modèle de simulation au moyen :</w:t>
      </w:r>
    </w:p>
    <w:p w:rsidR="00A41546" w:rsidRPr="008E133F" w:rsidRDefault="00A41546" w:rsidP="00A41546">
      <w:pPr>
        <w:pStyle w:val="SingleTxtG"/>
        <w:ind w:left="2835" w:hanging="567"/>
      </w:pPr>
      <w:r w:rsidRPr="008E133F">
        <w:t>a)</w:t>
      </w:r>
      <w:r w:rsidRPr="008E133F">
        <w:tab/>
        <w:t>D’un sous-système (modèle logiciel) de l’outil de simulation</w:t>
      </w:r>
      <w:r>
        <w:t> </w:t>
      </w:r>
      <w:r w:rsidRPr="008E133F">
        <w:t>;</w:t>
      </w:r>
    </w:p>
    <w:p w:rsidR="00A41546" w:rsidRPr="008E133F" w:rsidRDefault="00A41546" w:rsidP="00A41546">
      <w:pPr>
        <w:pStyle w:val="SingleTxtG"/>
        <w:ind w:left="2835" w:hanging="567"/>
      </w:pPr>
      <w:r w:rsidRPr="008E133F">
        <w:t>b)</w:t>
      </w:r>
      <w:r w:rsidRPr="008E133F">
        <w:tab/>
        <w:t>D’une boîte de commande électronique dans une configuration de type matériel incorporé (HIL</w:t>
      </w:r>
      <w:r>
        <w:t xml:space="preserve"> − </w:t>
      </w:r>
      <w:r w:rsidRPr="008E133F">
        <w:t>Hardware-in-the-loop).</w:t>
      </w:r>
    </w:p>
    <w:p w:rsidR="00A41546" w:rsidRPr="008E133F" w:rsidRDefault="00A41546" w:rsidP="00A41546">
      <w:pPr>
        <w:pStyle w:val="SingleTxtG"/>
        <w:ind w:left="2268" w:hanging="1134"/>
      </w:pPr>
      <w:r w:rsidRPr="008E133F">
        <w:t>2.</w:t>
      </w:r>
      <w:r w:rsidRPr="008E133F">
        <w:tab/>
      </w:r>
      <w:r w:rsidRPr="008E133F">
        <w:tab/>
        <w:t>Validation de l’outil de simulation</w:t>
      </w:r>
    </w:p>
    <w:p w:rsidR="00A41546" w:rsidRPr="008E133F" w:rsidRDefault="00A41546" w:rsidP="00A41546">
      <w:pPr>
        <w:pStyle w:val="SingleTxtG"/>
        <w:ind w:left="2268" w:hanging="1134"/>
      </w:pPr>
      <w:r w:rsidRPr="008E133F">
        <w:t>2.1</w:t>
      </w:r>
      <w:r w:rsidRPr="008E133F">
        <w:tab/>
      </w:r>
      <w:r w:rsidRPr="008E133F">
        <w:tab/>
        <w:t xml:space="preserve">Il convient de vérifier la validité de l’outil de modélisation et de simulation utilisé en procédant à des comparaisons avec des essais effectués sur un véhicule dans des conditions réelles. Les essais à prendre en compte pour la validation doivent être les manœuvres dynamiques décrites au </w:t>
      </w:r>
      <w:r w:rsidR="00BA6E77">
        <w:t xml:space="preserve">paragraphe </w:t>
      </w:r>
      <w:r w:rsidRPr="008E133F">
        <w:t>9.9 du présent Règlement.</w:t>
      </w:r>
    </w:p>
    <w:p w:rsidR="00A41546" w:rsidRPr="008E133F" w:rsidRDefault="00A41546" w:rsidP="00A41546">
      <w:pPr>
        <w:pStyle w:val="SingleTxtG"/>
        <w:ind w:left="2268"/>
      </w:pPr>
      <w:r w:rsidRPr="008E133F">
        <w:tab/>
        <w:t>Pendant les essais, les variables de mouvement ci-après, selon le cas, doivent être enregistrées ou calculées conformément à la norme ISO 15037</w:t>
      </w:r>
      <w:r>
        <w:t> −</w:t>
      </w:r>
      <w:r w:rsidRPr="008E133F">
        <w:t> Partie 1:2005</w:t>
      </w:r>
      <w:r>
        <w:t> </w:t>
      </w:r>
      <w:r w:rsidRPr="008E133F">
        <w:t>: Conditions générales pour voitures particulières ou Partie 2:2002</w:t>
      </w:r>
      <w:r>
        <w:t> </w:t>
      </w:r>
      <w:r w:rsidRPr="008E133F">
        <w:t>: Conditions générales pour véhicules lourds et autobus (selon la catégorie du véhicule) :</w:t>
      </w:r>
    </w:p>
    <w:p w:rsidR="00A41546" w:rsidRPr="008E133F" w:rsidRDefault="00A41546" w:rsidP="00A41546">
      <w:pPr>
        <w:pStyle w:val="SingleTxtG"/>
        <w:ind w:left="2835" w:hanging="567"/>
      </w:pPr>
      <w:r w:rsidRPr="008E133F">
        <w:t>a)</w:t>
      </w:r>
      <w:r w:rsidRPr="008E133F">
        <w:tab/>
        <w:t>Angle au volant (</w:t>
      </w:r>
      <w:r w:rsidRPr="008E133F">
        <w:rPr>
          <w:i/>
        </w:rPr>
        <w:sym w:font="Symbol" w:char="F064"/>
      </w:r>
      <w:r w:rsidRPr="008E133F">
        <w:t>H)</w:t>
      </w:r>
      <w:r>
        <w:t> </w:t>
      </w:r>
      <w:r w:rsidRPr="008E133F">
        <w:t>;</w:t>
      </w:r>
    </w:p>
    <w:p w:rsidR="00A41546" w:rsidRPr="008E133F" w:rsidRDefault="00A41546" w:rsidP="00A41546">
      <w:pPr>
        <w:pStyle w:val="SingleTxtG"/>
        <w:ind w:left="2835" w:hanging="567"/>
      </w:pPr>
      <w:r w:rsidRPr="008E133F">
        <w:t>b)</w:t>
      </w:r>
      <w:r w:rsidRPr="008E133F">
        <w:tab/>
        <w:t>Vitesse longitudinale (</w:t>
      </w:r>
      <w:r w:rsidRPr="008E133F">
        <w:rPr>
          <w:i/>
        </w:rPr>
        <w:t>vX</w:t>
      </w:r>
      <w:r w:rsidRPr="008E133F">
        <w:t>)</w:t>
      </w:r>
      <w:r>
        <w:t> </w:t>
      </w:r>
      <w:r w:rsidRPr="008E133F">
        <w:t>;</w:t>
      </w:r>
    </w:p>
    <w:p w:rsidR="00A41546" w:rsidRPr="008E133F" w:rsidRDefault="00A41546" w:rsidP="00A41546">
      <w:pPr>
        <w:pStyle w:val="SingleTxtG"/>
        <w:ind w:left="2835" w:hanging="567"/>
      </w:pPr>
      <w:r>
        <w:t>c</w:t>
      </w:r>
      <w:r w:rsidRPr="008E133F">
        <w:t>)</w:t>
      </w:r>
      <w:r w:rsidRPr="008E133F">
        <w:tab/>
        <w:t>Angle de dérive (</w:t>
      </w:r>
      <w:r w:rsidRPr="008E133F">
        <w:rPr>
          <w:i/>
        </w:rPr>
        <w:sym w:font="Symbol" w:char="F062"/>
      </w:r>
      <w:r w:rsidRPr="008E133F">
        <w:t>) ou vitesse latérale (</w:t>
      </w:r>
      <w:r w:rsidRPr="008E133F">
        <w:rPr>
          <w:i/>
        </w:rPr>
        <w:t>vY</w:t>
      </w:r>
      <w:r w:rsidRPr="008E133F">
        <w:t>)</w:t>
      </w:r>
      <w:r>
        <w:t> </w:t>
      </w:r>
      <w:r w:rsidRPr="008E133F">
        <w:t>; (facultatif)</w:t>
      </w:r>
      <w:r>
        <w:t> </w:t>
      </w:r>
      <w:r w:rsidRPr="008E133F">
        <w:t>;</w:t>
      </w:r>
    </w:p>
    <w:p w:rsidR="00A41546" w:rsidRPr="008E133F" w:rsidRDefault="00A41546" w:rsidP="00A41546">
      <w:pPr>
        <w:pStyle w:val="SingleTxtG"/>
        <w:ind w:left="2835" w:hanging="567"/>
      </w:pPr>
      <w:r w:rsidRPr="008E133F">
        <w:t>d)</w:t>
      </w:r>
      <w:r w:rsidRPr="008E133F">
        <w:tab/>
        <w:t>Accélération longitudinale (</w:t>
      </w:r>
      <w:r w:rsidRPr="008E133F">
        <w:rPr>
          <w:i/>
        </w:rPr>
        <w:t>aX</w:t>
      </w:r>
      <w:r w:rsidRPr="008E133F">
        <w:t>)</w:t>
      </w:r>
      <w:r>
        <w:t> </w:t>
      </w:r>
      <w:r w:rsidRPr="008E133F">
        <w:t>; (facultatif)</w:t>
      </w:r>
      <w:r>
        <w:t> </w:t>
      </w:r>
      <w:r w:rsidRPr="008E133F">
        <w:t>;</w:t>
      </w:r>
    </w:p>
    <w:p w:rsidR="00A41546" w:rsidRPr="008E133F" w:rsidRDefault="00A41546" w:rsidP="00A41546">
      <w:pPr>
        <w:pStyle w:val="SingleTxtG"/>
        <w:ind w:left="2835" w:hanging="567"/>
      </w:pPr>
      <w:r w:rsidRPr="008E133F">
        <w:t>e)</w:t>
      </w:r>
      <w:r w:rsidRPr="008E133F">
        <w:tab/>
        <w:t>Accélération latérale (</w:t>
      </w:r>
      <w:r w:rsidRPr="008E133F">
        <w:rPr>
          <w:i/>
        </w:rPr>
        <w:t>aҮ</w:t>
      </w:r>
      <w:r w:rsidRPr="008E133F">
        <w:t>)</w:t>
      </w:r>
      <w:r>
        <w:t> </w:t>
      </w:r>
      <w:r w:rsidRPr="008E133F">
        <w:t>;</w:t>
      </w:r>
    </w:p>
    <w:p w:rsidR="00A41546" w:rsidRPr="008E133F" w:rsidRDefault="00A41546" w:rsidP="00A41546">
      <w:pPr>
        <w:pStyle w:val="SingleTxtG"/>
        <w:ind w:left="2835" w:hanging="567"/>
      </w:pPr>
      <w:r w:rsidRPr="008E133F">
        <w:t>f)</w:t>
      </w:r>
      <w:r w:rsidRPr="008E133F">
        <w:tab/>
        <w:t>Vitesse de lacet (d</w:t>
      </w:r>
      <w:r w:rsidRPr="008E133F">
        <w:rPr>
          <w:i/>
        </w:rPr>
        <w:sym w:font="Symbol" w:char="F079"/>
      </w:r>
      <w:r w:rsidRPr="008E133F">
        <w:t>/d</w:t>
      </w:r>
      <w:r w:rsidRPr="008E133F">
        <w:rPr>
          <w:i/>
        </w:rPr>
        <w:t>t</w:t>
      </w:r>
      <w:r w:rsidRPr="008E133F">
        <w:t>)</w:t>
      </w:r>
      <w:r>
        <w:t> </w:t>
      </w:r>
      <w:r w:rsidRPr="008E133F">
        <w:t>;</w:t>
      </w:r>
    </w:p>
    <w:p w:rsidR="00A41546" w:rsidRPr="008E133F" w:rsidRDefault="00A41546" w:rsidP="00A41546">
      <w:pPr>
        <w:pStyle w:val="SingleTxtG"/>
        <w:ind w:left="2835" w:hanging="567"/>
      </w:pPr>
      <w:r w:rsidRPr="008E133F">
        <w:t>g)</w:t>
      </w:r>
      <w:r w:rsidRPr="008E133F">
        <w:tab/>
        <w:t>Vitesse de roulis (d</w:t>
      </w:r>
      <w:r w:rsidRPr="008E133F">
        <w:rPr>
          <w:i/>
        </w:rPr>
        <w:sym w:font="Symbol" w:char="F06A"/>
      </w:r>
      <w:r w:rsidRPr="008E133F">
        <w:t>/d</w:t>
      </w:r>
      <w:r w:rsidRPr="008E133F">
        <w:rPr>
          <w:i/>
        </w:rPr>
        <w:t>t</w:t>
      </w:r>
      <w:r w:rsidRPr="008E133F">
        <w:t>)</w:t>
      </w:r>
      <w:r>
        <w:t> </w:t>
      </w:r>
      <w:r w:rsidRPr="008E133F">
        <w:t>;</w:t>
      </w:r>
    </w:p>
    <w:p w:rsidR="00A41546" w:rsidRPr="008E133F" w:rsidRDefault="00A41546" w:rsidP="00A41546">
      <w:pPr>
        <w:pStyle w:val="SingleTxtG"/>
        <w:ind w:left="2835" w:hanging="567"/>
      </w:pPr>
      <w:r w:rsidRPr="008E133F">
        <w:t>h)</w:t>
      </w:r>
      <w:r w:rsidRPr="008E133F">
        <w:tab/>
        <w:t>Vitesse de tangage (d</w:t>
      </w:r>
      <w:r w:rsidRPr="008E133F">
        <w:rPr>
          <w:i/>
        </w:rPr>
        <w:sym w:font="Symbol" w:char="F071"/>
      </w:r>
      <w:r w:rsidRPr="008E133F">
        <w:t>/d</w:t>
      </w:r>
      <w:r w:rsidRPr="008E133F">
        <w:rPr>
          <w:i/>
        </w:rPr>
        <w:t>t</w:t>
      </w:r>
      <w:r w:rsidRPr="008E133F">
        <w:t>)</w:t>
      </w:r>
      <w:r>
        <w:t> </w:t>
      </w:r>
      <w:r w:rsidRPr="008E133F">
        <w:t>;</w:t>
      </w:r>
    </w:p>
    <w:p w:rsidR="00A41546" w:rsidRPr="008E133F" w:rsidRDefault="00A41546" w:rsidP="00A41546">
      <w:pPr>
        <w:pStyle w:val="SingleTxtG"/>
        <w:ind w:left="2835" w:hanging="567"/>
      </w:pPr>
      <w:r w:rsidRPr="008E133F">
        <w:t>i)</w:t>
      </w:r>
      <w:r w:rsidRPr="008E133F">
        <w:tab/>
        <w:t>Angle de roulis (</w:t>
      </w:r>
      <w:r w:rsidRPr="008E133F">
        <w:rPr>
          <w:i/>
        </w:rPr>
        <w:sym w:font="Symbol" w:char="F06A"/>
      </w:r>
      <w:r w:rsidRPr="008E133F">
        <w:t>)</w:t>
      </w:r>
      <w:r>
        <w:t> </w:t>
      </w:r>
      <w:r w:rsidRPr="008E133F">
        <w:t>;</w:t>
      </w:r>
    </w:p>
    <w:p w:rsidR="00A41546" w:rsidRPr="008E133F" w:rsidRDefault="00A41546" w:rsidP="00A41546">
      <w:pPr>
        <w:pStyle w:val="SingleTxtG"/>
        <w:ind w:left="2835" w:hanging="567"/>
      </w:pPr>
      <w:r w:rsidRPr="008E133F">
        <w:t>j)</w:t>
      </w:r>
      <w:r w:rsidRPr="008E133F">
        <w:tab/>
        <w:t>Angle de tangage (</w:t>
      </w:r>
      <w:r w:rsidRPr="008E133F">
        <w:rPr>
          <w:i/>
        </w:rPr>
        <w:sym w:font="Symbol" w:char="F071"/>
      </w:r>
      <w:r w:rsidRPr="008E133F">
        <w:t>).</w:t>
      </w:r>
    </w:p>
    <w:p w:rsidR="00A41546" w:rsidRPr="008E133F" w:rsidRDefault="00A41546" w:rsidP="00A41546">
      <w:pPr>
        <w:pStyle w:val="SingleTxtG"/>
        <w:ind w:left="2268" w:hanging="1134"/>
      </w:pPr>
      <w:r w:rsidRPr="008E133F">
        <w:t>2.2</w:t>
      </w:r>
      <w:r w:rsidRPr="008E133F">
        <w:tab/>
      </w:r>
      <w:r w:rsidRPr="008E133F">
        <w:tab/>
        <w:t>L’objectif est de montrer que la simulation du comportement du véhicule et du fonctionnement de la fonction de contrôle de la stabilité est comparable à ce que l’on observe lors d’essais en conditions réelles.</w:t>
      </w:r>
    </w:p>
    <w:p w:rsidR="00A41546" w:rsidRPr="008E133F" w:rsidRDefault="00A41546" w:rsidP="00A41546">
      <w:pPr>
        <w:pStyle w:val="SingleTxtG"/>
        <w:ind w:left="2268" w:hanging="1134"/>
      </w:pPr>
      <w:r w:rsidRPr="008E133F">
        <w:t>2.3</w:t>
      </w:r>
      <w:r w:rsidRPr="008E133F">
        <w:tab/>
      </w:r>
      <w:r w:rsidRPr="008E133F">
        <w:tab/>
        <w:t>Le simulateur est réputé validé lorsque les résultats qu’il produit sont comparables aux résultats des essais en conditions réelles consistant à faire exécuter à un type de véhicule donné les manœuvres décrites au paragraphe 9.9 du présent Règlement. La comparaison doit être effectuée au moyen de la relation entre l’activation de la fonction de stabilité du véhicule et la séquence des opérations exécutées par cette fonction, dans la simulation d’une part et lors de l’essai en conditions réelles d’autre part.</w:t>
      </w:r>
    </w:p>
    <w:p w:rsidR="00A41546" w:rsidRPr="008E133F" w:rsidRDefault="00A41546" w:rsidP="00A41546">
      <w:pPr>
        <w:pStyle w:val="SingleTxtG"/>
        <w:ind w:left="2268" w:hanging="1134"/>
      </w:pPr>
      <w:r w:rsidRPr="008E133F">
        <w:t>2.4</w:t>
      </w:r>
      <w:r w:rsidRPr="008E133F">
        <w:tab/>
      </w:r>
      <w:r w:rsidRPr="008E133F">
        <w:tab/>
        <w:t>Lors de la simulation, les paramètres physiques de la configuration du véhicule simulé doivent être alignés sur ceux de la configuration du véhicule de référence.</w:t>
      </w:r>
    </w:p>
    <w:p w:rsidR="00A41546" w:rsidRDefault="00A41546" w:rsidP="00A41546">
      <w:pPr>
        <w:pStyle w:val="SingleTxtG"/>
        <w:ind w:left="2268" w:hanging="1134"/>
      </w:pPr>
      <w:r w:rsidRPr="008E133F">
        <w:t>2.5</w:t>
      </w:r>
      <w:r w:rsidRPr="008E133F">
        <w:tab/>
      </w:r>
      <w:r w:rsidRPr="008E133F">
        <w:tab/>
        <w:t>Un procès-verbal d’essai par simulation doit être établi conformément au modèle figurant à l’annexe 5 du présent Règlement et une copie de ce document doit être annexée au procès-verbal de l’homologation de type.</w:t>
      </w:r>
    </w:p>
    <w:p w:rsidR="00A41546" w:rsidRDefault="00A41546" w:rsidP="00A41546">
      <w:pPr>
        <w:pStyle w:val="SingleTxtG"/>
        <w:ind w:left="2268" w:hanging="1134"/>
        <w:sectPr w:rsidR="00A41546" w:rsidSect="00CE07E7">
          <w:endnotePr>
            <w:numFmt w:val="decimal"/>
          </w:endnotePr>
          <w:pgSz w:w="11907" w:h="16840" w:code="9"/>
          <w:pgMar w:top="1417" w:right="1134" w:bottom="1134" w:left="1134" w:header="680" w:footer="567" w:gutter="0"/>
          <w:cols w:space="720"/>
          <w:docGrid w:linePitch="272"/>
        </w:sectPr>
      </w:pPr>
    </w:p>
    <w:p w:rsidR="00A41546" w:rsidRPr="00F10865" w:rsidRDefault="00A41546" w:rsidP="00A41546">
      <w:pPr>
        <w:pStyle w:val="HChG"/>
        <w:spacing w:after="220" w:line="280" w:lineRule="exact"/>
      </w:pPr>
      <w:r w:rsidRPr="00F10865">
        <w:t>Annexe 5</w:t>
      </w:r>
    </w:p>
    <w:p w:rsidR="00A41546" w:rsidRDefault="00A41546" w:rsidP="00A41546">
      <w:pPr>
        <w:pStyle w:val="HChG"/>
      </w:pPr>
      <w:r>
        <w:tab/>
      </w:r>
      <w:r>
        <w:tab/>
      </w:r>
      <w:r w:rsidRPr="00F10865">
        <w:t xml:space="preserve">Procès-verbal de l’essai par simulation de la fonction </w:t>
      </w:r>
      <w:r w:rsidRPr="00F10865">
        <w:br/>
        <w:t>de contrôle électronique de la stabilité du véhicule</w:t>
      </w:r>
    </w:p>
    <w:p w:rsidR="00A41546" w:rsidRDefault="00A41546" w:rsidP="00A41546">
      <w:pPr>
        <w:pStyle w:val="SingleTxtG"/>
        <w:tabs>
          <w:tab w:val="right" w:leader="dot" w:pos="8505"/>
        </w:tabs>
        <w:spacing w:after="100" w:line="220" w:lineRule="atLeast"/>
        <w:ind w:left="1701" w:hanging="567"/>
        <w:jc w:val="left"/>
      </w:pPr>
      <w:r w:rsidRPr="00311A46">
        <w:t>Procès-verbal d’essai n</w:t>
      </w:r>
      <w:r w:rsidRPr="00311A46">
        <w:rPr>
          <w:vertAlign w:val="superscript"/>
        </w:rPr>
        <w:t>o</w:t>
      </w:r>
      <w:r w:rsidRPr="00311A46">
        <w:t> :</w:t>
      </w:r>
      <w:r w:rsidRPr="00387470">
        <w:tab/>
      </w:r>
    </w:p>
    <w:p w:rsidR="00A41546" w:rsidRPr="00387470" w:rsidRDefault="00A41546" w:rsidP="00A41546">
      <w:pPr>
        <w:pStyle w:val="SingleTxtG"/>
        <w:tabs>
          <w:tab w:val="right" w:leader="dot" w:pos="8505"/>
        </w:tabs>
        <w:ind w:left="1701" w:hanging="567"/>
        <w:jc w:val="left"/>
      </w:pPr>
      <w:r w:rsidRPr="00387470">
        <w:t>1.</w:t>
      </w:r>
      <w:r w:rsidRPr="00387470">
        <w:tab/>
      </w:r>
      <w:r w:rsidRPr="00E835C3">
        <w:t>Identification</w:t>
      </w:r>
    </w:p>
    <w:p w:rsidR="00A41546" w:rsidRPr="00387470" w:rsidRDefault="00A41546" w:rsidP="00A41546">
      <w:pPr>
        <w:pStyle w:val="SingleTxtG"/>
        <w:tabs>
          <w:tab w:val="right" w:leader="dot" w:pos="8505"/>
        </w:tabs>
        <w:spacing w:after="100" w:line="220" w:lineRule="atLeast"/>
        <w:ind w:left="1701" w:hanging="567"/>
        <w:jc w:val="left"/>
      </w:pPr>
      <w:r w:rsidRPr="00387470">
        <w:t>1.</w:t>
      </w:r>
      <w:r>
        <w:t>1</w:t>
      </w:r>
      <w:r w:rsidRPr="00387470">
        <w:tab/>
      </w:r>
      <w:r w:rsidRPr="00E835C3">
        <w:t>Fabricant de l’outil de simulation (nom et adresse) :</w:t>
      </w:r>
      <w:r w:rsidRPr="00387470">
        <w:tab/>
      </w:r>
    </w:p>
    <w:p w:rsidR="00A41546" w:rsidRDefault="00A41546" w:rsidP="00A41546">
      <w:pPr>
        <w:pStyle w:val="SingleTxtG"/>
        <w:tabs>
          <w:tab w:val="right" w:leader="dot" w:pos="8505"/>
        </w:tabs>
        <w:spacing w:after="100" w:line="220" w:lineRule="atLeast"/>
        <w:ind w:left="1701" w:hanging="567"/>
        <w:jc w:val="left"/>
      </w:pPr>
      <w:r w:rsidRPr="00387470">
        <w:t>1.</w:t>
      </w:r>
      <w:r>
        <w:t>2</w:t>
      </w:r>
      <w:r w:rsidRPr="00387470">
        <w:tab/>
      </w:r>
      <w:r w:rsidRPr="00E835C3">
        <w:t>Désignation/modèle/numéro (matériel et logiciel) :</w:t>
      </w:r>
      <w:r w:rsidRPr="00387470">
        <w:tab/>
      </w:r>
    </w:p>
    <w:p w:rsidR="00A41546" w:rsidRPr="00387470" w:rsidRDefault="00A41546" w:rsidP="00A41546">
      <w:pPr>
        <w:pStyle w:val="SingleTxtG"/>
        <w:tabs>
          <w:tab w:val="right" w:leader="dot" w:pos="8505"/>
        </w:tabs>
        <w:spacing w:after="80" w:line="200" w:lineRule="atLeast"/>
        <w:ind w:left="1701" w:hanging="567"/>
        <w:jc w:val="left"/>
      </w:pPr>
      <w:r>
        <w:tab/>
      </w:r>
      <w:r>
        <w:tab/>
      </w:r>
    </w:p>
    <w:p w:rsidR="00A41546" w:rsidRPr="00387470" w:rsidRDefault="00A41546" w:rsidP="00A41546">
      <w:pPr>
        <w:pStyle w:val="SingleTxtG"/>
        <w:tabs>
          <w:tab w:val="right" w:leader="dot" w:pos="8505"/>
        </w:tabs>
        <w:spacing w:after="100" w:line="220" w:lineRule="atLeast"/>
        <w:ind w:left="1701" w:hanging="567"/>
        <w:jc w:val="left"/>
      </w:pPr>
      <w:r>
        <w:t>2</w:t>
      </w:r>
      <w:r w:rsidRPr="00387470">
        <w:t>.</w:t>
      </w:r>
      <w:r w:rsidRPr="00387470">
        <w:tab/>
      </w:r>
      <w:r w:rsidRPr="00E835C3">
        <w:t>Domaine d’application</w:t>
      </w:r>
    </w:p>
    <w:p w:rsidR="00A41546" w:rsidRPr="00387470" w:rsidRDefault="00A41546" w:rsidP="00A41546">
      <w:pPr>
        <w:pStyle w:val="SingleTxtG"/>
        <w:tabs>
          <w:tab w:val="right" w:leader="dot" w:pos="8505"/>
        </w:tabs>
        <w:spacing w:after="100" w:line="220" w:lineRule="atLeast"/>
        <w:ind w:left="1701" w:hanging="567"/>
        <w:jc w:val="left"/>
      </w:pPr>
      <w:r>
        <w:t>2</w:t>
      </w:r>
      <w:r w:rsidRPr="00387470">
        <w:t>.</w:t>
      </w:r>
      <w:r>
        <w:t>1</w:t>
      </w:r>
      <w:r w:rsidRPr="00387470">
        <w:tab/>
      </w:r>
      <w:r w:rsidRPr="00E835C3">
        <w:t>Type de véhicule :</w:t>
      </w:r>
      <w:r w:rsidRPr="00387470">
        <w:tab/>
      </w:r>
    </w:p>
    <w:p w:rsidR="00A41546" w:rsidRPr="00387470" w:rsidRDefault="00A41546" w:rsidP="00A41546">
      <w:pPr>
        <w:pStyle w:val="SingleTxtG"/>
        <w:tabs>
          <w:tab w:val="right" w:leader="dot" w:pos="8505"/>
        </w:tabs>
        <w:spacing w:after="100" w:line="220" w:lineRule="atLeast"/>
        <w:ind w:left="1701" w:hanging="567"/>
        <w:jc w:val="left"/>
      </w:pPr>
      <w:r>
        <w:t>2</w:t>
      </w:r>
      <w:r w:rsidRPr="00387470">
        <w:t>.</w:t>
      </w:r>
      <w:r>
        <w:t>2</w:t>
      </w:r>
      <w:r w:rsidRPr="00387470">
        <w:tab/>
      </w:r>
      <w:r w:rsidRPr="00E835C3">
        <w:t>Configuration</w:t>
      </w:r>
      <w:r w:rsidR="00365EFC">
        <w:t>s</w:t>
      </w:r>
      <w:r w:rsidRPr="00E835C3">
        <w:t xml:space="preserve"> du véhicule :</w:t>
      </w:r>
      <w:r w:rsidRPr="00387470">
        <w:tab/>
      </w:r>
    </w:p>
    <w:p w:rsidR="00A41546" w:rsidRPr="00387470" w:rsidRDefault="00A41546" w:rsidP="00A41546">
      <w:pPr>
        <w:pStyle w:val="SingleTxtG"/>
        <w:tabs>
          <w:tab w:val="right" w:leader="dot" w:pos="8505"/>
        </w:tabs>
        <w:spacing w:after="100" w:line="220" w:lineRule="atLeast"/>
        <w:ind w:left="1701" w:hanging="567"/>
        <w:jc w:val="left"/>
      </w:pPr>
      <w:r>
        <w:t>3</w:t>
      </w:r>
      <w:r w:rsidRPr="00387470">
        <w:t>.</w:t>
      </w:r>
      <w:r w:rsidRPr="00387470">
        <w:tab/>
      </w:r>
      <w:r w:rsidRPr="00E835C3">
        <w:t>Données sur le véhicule d’essai</w:t>
      </w:r>
    </w:p>
    <w:p w:rsidR="00A41546" w:rsidRPr="00387470" w:rsidRDefault="00A41546" w:rsidP="00A41546">
      <w:pPr>
        <w:pStyle w:val="SingleTxtG"/>
        <w:tabs>
          <w:tab w:val="right" w:leader="dot" w:pos="8505"/>
        </w:tabs>
        <w:ind w:left="1701" w:hanging="567"/>
        <w:jc w:val="left"/>
      </w:pPr>
      <w:r>
        <w:t>3</w:t>
      </w:r>
      <w:r w:rsidRPr="00387470">
        <w:t>.</w:t>
      </w:r>
      <w:r>
        <w:t>1</w:t>
      </w:r>
      <w:r w:rsidRPr="00387470">
        <w:tab/>
      </w:r>
      <w:r w:rsidRPr="00E835C3">
        <w:t>Description du ou des véhicules :</w:t>
      </w:r>
      <w:r w:rsidRPr="00387470">
        <w:tab/>
      </w:r>
    </w:p>
    <w:p w:rsidR="00A41546" w:rsidRPr="00387470" w:rsidRDefault="00A41546" w:rsidP="00A41546">
      <w:pPr>
        <w:pStyle w:val="SingleTxtG"/>
        <w:tabs>
          <w:tab w:val="right" w:leader="dot" w:pos="8505"/>
        </w:tabs>
        <w:ind w:left="1701" w:hanging="567"/>
        <w:jc w:val="left"/>
      </w:pPr>
      <w:r>
        <w:t>3</w:t>
      </w:r>
      <w:r w:rsidRPr="00387470">
        <w:t>.</w:t>
      </w:r>
      <w:r>
        <w:t>1.1</w:t>
      </w:r>
      <w:r w:rsidRPr="00387470">
        <w:tab/>
      </w:r>
      <w:r w:rsidRPr="00E835C3">
        <w:t>Ident</w:t>
      </w:r>
      <w:r>
        <w:t>ification du ou des véhicules :</w:t>
      </w:r>
      <w:r>
        <w:br/>
      </w:r>
      <w:r w:rsidRPr="00E835C3">
        <w:t>marque/modèle/VIN (numéro d’identification) :</w:t>
      </w:r>
      <w:r w:rsidRPr="00387470">
        <w:tab/>
      </w:r>
    </w:p>
    <w:p w:rsidR="00A41546" w:rsidRPr="00387470" w:rsidRDefault="00A41546" w:rsidP="00A41546">
      <w:pPr>
        <w:pStyle w:val="SingleTxtG"/>
        <w:tabs>
          <w:tab w:val="right" w:leader="dot" w:pos="8505"/>
        </w:tabs>
        <w:spacing w:after="100" w:line="220" w:lineRule="atLeast"/>
        <w:ind w:left="1701" w:hanging="567"/>
        <w:jc w:val="left"/>
      </w:pPr>
      <w:r>
        <w:t>3</w:t>
      </w:r>
      <w:r w:rsidRPr="00387470">
        <w:t>.</w:t>
      </w:r>
      <w:r>
        <w:t>1.2</w:t>
      </w:r>
      <w:r w:rsidRPr="00387470">
        <w:tab/>
      </w:r>
      <w:r w:rsidRPr="00E835C3">
        <w:t>Description du véhicule, notamment suspension et roues, moteur et transmission, système(s) de freinage et système de direction, avec désignation/modèle/</w:t>
      </w:r>
      <w:r>
        <w:br/>
      </w:r>
      <w:r w:rsidRPr="00E835C3">
        <w:t>numéro d’identification :</w:t>
      </w:r>
      <w:r w:rsidRPr="00387470">
        <w:tab/>
      </w:r>
    </w:p>
    <w:p w:rsidR="00A41546" w:rsidRPr="00387470" w:rsidRDefault="00A41546" w:rsidP="00A41546">
      <w:pPr>
        <w:pStyle w:val="SingleTxtG"/>
        <w:tabs>
          <w:tab w:val="left" w:leader="dot" w:pos="4536"/>
          <w:tab w:val="right" w:leader="dot" w:pos="8505"/>
        </w:tabs>
        <w:ind w:left="1701" w:hanging="567"/>
        <w:jc w:val="left"/>
      </w:pPr>
      <w:r>
        <w:t>3</w:t>
      </w:r>
      <w:r w:rsidRPr="00387470">
        <w:t>.</w:t>
      </w:r>
      <w:r>
        <w:t>1.3</w:t>
      </w:r>
      <w:r w:rsidRPr="00387470">
        <w:tab/>
      </w:r>
      <w:r w:rsidRPr="00E835C3">
        <w:t>Données sur le véhicule utilisé dans la simulation (explicites)</w:t>
      </w:r>
      <w:r>
        <w:t> :</w:t>
      </w:r>
      <w:r>
        <w:tab/>
      </w:r>
    </w:p>
    <w:p w:rsidR="00A41546" w:rsidRPr="00387470" w:rsidRDefault="00A41546" w:rsidP="00A41546">
      <w:pPr>
        <w:pStyle w:val="SingleTxtG"/>
        <w:tabs>
          <w:tab w:val="right" w:leader="dot" w:pos="8505"/>
        </w:tabs>
        <w:spacing w:after="100" w:line="220" w:lineRule="atLeast"/>
        <w:ind w:left="1701" w:hanging="567"/>
        <w:jc w:val="left"/>
      </w:pPr>
      <w:r>
        <w:t>3</w:t>
      </w:r>
      <w:r w:rsidRPr="00387470">
        <w:t>.</w:t>
      </w:r>
      <w:r>
        <w:t>2</w:t>
      </w:r>
      <w:r w:rsidRPr="00387470">
        <w:tab/>
      </w:r>
      <w:r w:rsidRPr="00E835C3">
        <w:t xml:space="preserve">Emplacement(s), état du revêtement de la route/de l’aire d’essai, température </w:t>
      </w:r>
      <w:r>
        <w:br/>
      </w:r>
      <w:r w:rsidRPr="00E835C3">
        <w:t>et date(s) :</w:t>
      </w:r>
      <w:r w:rsidRPr="00387470">
        <w:tab/>
      </w:r>
    </w:p>
    <w:p w:rsidR="00A41546" w:rsidRPr="00387470" w:rsidRDefault="00A41546" w:rsidP="00A41546">
      <w:pPr>
        <w:pStyle w:val="SingleTxtG"/>
        <w:tabs>
          <w:tab w:val="right" w:leader="dot" w:pos="8505"/>
        </w:tabs>
        <w:ind w:left="1701" w:hanging="567"/>
        <w:jc w:val="left"/>
      </w:pPr>
      <w:r w:rsidRPr="00387470">
        <w:t>3.</w:t>
      </w:r>
      <w:r>
        <w:t>3</w:t>
      </w:r>
      <w:r w:rsidRPr="00387470">
        <w:tab/>
      </w:r>
      <w:r w:rsidRPr="00E835C3">
        <w:t xml:space="preserve">Résultats avec la fonction de la stabilité du véhicule activée et désactivée, </w:t>
      </w:r>
      <w:r>
        <w:br/>
      </w:r>
      <w:r w:rsidRPr="00E835C3">
        <w:t>y compris les variables de mouvement mentionnées au</w:t>
      </w:r>
      <w:r w:rsidR="00BA6E77">
        <w:t xml:space="preserve"> </w:t>
      </w:r>
      <w:r w:rsidRPr="00E835C3">
        <w:t>paragraphe</w:t>
      </w:r>
      <w:r w:rsidR="00BA6E77">
        <w:t xml:space="preserve"> </w:t>
      </w:r>
      <w:r w:rsidRPr="00E835C3">
        <w:t xml:space="preserve">2.1 </w:t>
      </w:r>
      <w:r>
        <w:br/>
      </w:r>
      <w:r w:rsidRPr="00E835C3">
        <w:t>de l’annexe</w:t>
      </w:r>
      <w:r w:rsidR="00BA6E77">
        <w:t xml:space="preserve"> </w:t>
      </w:r>
      <w:r w:rsidRPr="00E835C3">
        <w:t>4, selon le cas :</w:t>
      </w:r>
      <w:r w:rsidRPr="00387470">
        <w:tab/>
      </w:r>
    </w:p>
    <w:p w:rsidR="00A41546" w:rsidRPr="00387470" w:rsidRDefault="00A41546" w:rsidP="00A41546">
      <w:pPr>
        <w:pStyle w:val="SingleTxtG"/>
        <w:tabs>
          <w:tab w:val="right" w:leader="dot" w:pos="8505"/>
        </w:tabs>
        <w:spacing w:after="100" w:line="220" w:lineRule="atLeast"/>
        <w:ind w:left="1701" w:hanging="567"/>
        <w:jc w:val="left"/>
      </w:pPr>
      <w:r>
        <w:t>4.</w:t>
      </w:r>
      <w:r w:rsidRPr="00387470">
        <w:tab/>
      </w:r>
      <w:r w:rsidRPr="00E835C3">
        <w:t>Résultats de la simulation</w:t>
      </w:r>
    </w:p>
    <w:p w:rsidR="00A41546" w:rsidRPr="00387470" w:rsidRDefault="00A41546" w:rsidP="00A41546">
      <w:pPr>
        <w:pStyle w:val="SingleTxtG"/>
        <w:tabs>
          <w:tab w:val="right" w:leader="dot" w:pos="8505"/>
        </w:tabs>
        <w:ind w:left="1701" w:hanging="567"/>
        <w:jc w:val="left"/>
      </w:pPr>
      <w:r>
        <w:t>4</w:t>
      </w:r>
      <w:r w:rsidRPr="00387470">
        <w:t>.</w:t>
      </w:r>
      <w:r>
        <w:t>1</w:t>
      </w:r>
      <w:r w:rsidRPr="00387470">
        <w:tab/>
      </w:r>
      <w:r w:rsidRPr="00E835C3">
        <w:t>Paramètres du véhicule et valeurs utilisées lors de la simulation qui ne sont pas obtenues à partir du véhicule d’essai réel (implicites) :</w:t>
      </w:r>
      <w:r w:rsidRPr="00387470">
        <w:tab/>
      </w:r>
    </w:p>
    <w:p w:rsidR="00A41546" w:rsidRPr="00387470" w:rsidRDefault="00A41546" w:rsidP="00A41546">
      <w:pPr>
        <w:pStyle w:val="SingleTxtG"/>
        <w:tabs>
          <w:tab w:val="right" w:leader="dot" w:pos="8505"/>
        </w:tabs>
        <w:ind w:left="1701" w:hanging="567"/>
        <w:jc w:val="left"/>
      </w:pPr>
      <w:r>
        <w:t>4</w:t>
      </w:r>
      <w:r w:rsidRPr="00387470">
        <w:t>.</w:t>
      </w:r>
      <w:r>
        <w:t>2</w:t>
      </w:r>
      <w:r w:rsidRPr="00387470">
        <w:tab/>
      </w:r>
      <w:r w:rsidRPr="00E835C3">
        <w:t>Stabilité de lacet et déplacement latéral conformément aux paragraphes</w:t>
      </w:r>
      <w:r w:rsidR="00BA6E77">
        <w:t xml:space="preserve"> </w:t>
      </w:r>
      <w:r w:rsidRPr="00E835C3">
        <w:t xml:space="preserve">7.1 </w:t>
      </w:r>
      <w:r>
        <w:br/>
      </w:r>
      <w:r w:rsidRPr="00E835C3">
        <w:t>à 7.3 du présent Règlement :</w:t>
      </w:r>
      <w:r w:rsidRPr="00387470">
        <w:tab/>
      </w:r>
    </w:p>
    <w:p w:rsidR="00A41546" w:rsidRPr="00387470" w:rsidRDefault="00A41546" w:rsidP="00A41546">
      <w:pPr>
        <w:pStyle w:val="SingleTxtG"/>
        <w:tabs>
          <w:tab w:val="right" w:leader="dot" w:pos="8505"/>
        </w:tabs>
        <w:ind w:left="1701" w:hanging="567"/>
        <w:jc w:val="left"/>
      </w:pPr>
      <w:r>
        <w:t>5.</w:t>
      </w:r>
      <w:r w:rsidRPr="00387470">
        <w:tab/>
      </w:r>
      <w:r w:rsidRPr="00E835C3">
        <w:t xml:space="preserve">Cet essai a été exécuté et ses résultats ont été consignés conformément </w:t>
      </w:r>
      <w:r>
        <w:br/>
        <w:t>aux dispositions de l’annexe </w:t>
      </w:r>
      <w:r w:rsidRPr="00E835C3">
        <w:t>4 du Règlement n</w:t>
      </w:r>
      <w:r w:rsidRPr="00E835C3">
        <w:rPr>
          <w:vertAlign w:val="superscript"/>
        </w:rPr>
        <w:t>o</w:t>
      </w:r>
      <w:r w:rsidRPr="00E835C3">
        <w:t> </w:t>
      </w:r>
      <w:r>
        <w:t>140</w:t>
      </w:r>
      <w:r w:rsidRPr="00E835C3">
        <w:t>.</w:t>
      </w:r>
    </w:p>
    <w:p w:rsidR="00A41546" w:rsidRPr="00387470" w:rsidRDefault="00A41546" w:rsidP="00A41546">
      <w:pPr>
        <w:pStyle w:val="SingleTxtG"/>
        <w:tabs>
          <w:tab w:val="right" w:leader="dot" w:pos="8505"/>
        </w:tabs>
        <w:ind w:left="1701" w:hanging="567"/>
        <w:jc w:val="left"/>
      </w:pPr>
      <w:r>
        <w:tab/>
      </w:r>
      <w:r w:rsidRPr="00E835C3">
        <w:t>Service technique ayant effectué l’essai</w:t>
      </w:r>
      <w:r>
        <w:rPr>
          <w:rStyle w:val="FootnoteReference"/>
        </w:rPr>
        <w:footnoteReference w:id="12"/>
      </w:r>
      <w:r w:rsidRPr="00E835C3">
        <w:t> :</w:t>
      </w:r>
      <w:r w:rsidRPr="00387470">
        <w:tab/>
      </w:r>
    </w:p>
    <w:p w:rsidR="00A41546" w:rsidRPr="00387470" w:rsidRDefault="00A41546" w:rsidP="00A41546">
      <w:pPr>
        <w:pStyle w:val="SingleTxtG"/>
        <w:tabs>
          <w:tab w:val="left" w:leader="dot" w:pos="4368"/>
          <w:tab w:val="left" w:pos="4872"/>
          <w:tab w:val="right" w:leader="dot" w:pos="8525"/>
        </w:tabs>
        <w:spacing w:after="100" w:line="220" w:lineRule="atLeast"/>
        <w:ind w:left="1701" w:hanging="567"/>
        <w:jc w:val="left"/>
      </w:pPr>
      <w:r w:rsidRPr="00387470">
        <w:tab/>
      </w:r>
      <w:r>
        <w:t>Signature :</w:t>
      </w:r>
      <w:r>
        <w:tab/>
      </w:r>
      <w:r>
        <w:tab/>
        <w:t>Date :</w:t>
      </w:r>
      <w:r>
        <w:tab/>
      </w:r>
    </w:p>
    <w:p w:rsidR="00A41546" w:rsidRDefault="00A41546" w:rsidP="00A41546">
      <w:pPr>
        <w:pStyle w:val="SingleTxtG"/>
        <w:tabs>
          <w:tab w:val="right" w:leader="dot" w:pos="8505"/>
        </w:tabs>
        <w:spacing w:after="100" w:line="220" w:lineRule="atLeast"/>
        <w:ind w:left="1701" w:hanging="567"/>
        <w:jc w:val="left"/>
      </w:pPr>
      <w:r w:rsidRPr="00387470">
        <w:tab/>
      </w:r>
      <w:r w:rsidRPr="00974C6D">
        <w:t>Autorité d’homologation</w:t>
      </w:r>
      <w:r w:rsidRPr="00974C6D">
        <w:rPr>
          <w:vertAlign w:val="superscript"/>
        </w:rPr>
        <w:t>1</w:t>
      </w:r>
      <w:r>
        <w:rPr>
          <w:vertAlign w:val="superscript"/>
        </w:rPr>
        <w:t> </w:t>
      </w:r>
      <w:r>
        <w:t>:</w:t>
      </w:r>
      <w:r w:rsidRPr="00387470">
        <w:tab/>
      </w:r>
    </w:p>
    <w:p w:rsidR="00A41546" w:rsidRPr="00387470" w:rsidRDefault="00A41546" w:rsidP="00A41546">
      <w:pPr>
        <w:pStyle w:val="SingleTxtG"/>
        <w:tabs>
          <w:tab w:val="left" w:leader="dot" w:pos="4368"/>
          <w:tab w:val="left" w:pos="4872"/>
          <w:tab w:val="right" w:leader="dot" w:pos="8525"/>
        </w:tabs>
        <w:spacing w:after="100" w:line="220" w:lineRule="atLeast"/>
        <w:ind w:left="1701" w:hanging="567"/>
        <w:jc w:val="left"/>
      </w:pPr>
      <w:r w:rsidRPr="00387470">
        <w:tab/>
      </w:r>
      <w:r>
        <w:t>Signature :</w:t>
      </w:r>
      <w:r>
        <w:tab/>
      </w:r>
      <w:r>
        <w:tab/>
        <w:t>Date :</w:t>
      </w:r>
      <w:r>
        <w:tab/>
        <w:t> ».</w:t>
      </w:r>
    </w:p>
    <w:p w:rsidR="005F0207" w:rsidRPr="00A41546" w:rsidRDefault="00A41546" w:rsidP="00A41546">
      <w:pPr>
        <w:pStyle w:val="SingleTxtG"/>
        <w:spacing w:before="240" w:after="0"/>
        <w:jc w:val="center"/>
        <w:rPr>
          <w:u w:val="single"/>
        </w:rPr>
      </w:pPr>
      <w:r>
        <w:rPr>
          <w:u w:val="single"/>
        </w:rPr>
        <w:tab/>
      </w:r>
      <w:r>
        <w:rPr>
          <w:u w:val="single"/>
        </w:rPr>
        <w:tab/>
      </w:r>
      <w:r>
        <w:rPr>
          <w:u w:val="single"/>
        </w:rPr>
        <w:tab/>
      </w:r>
    </w:p>
    <w:sectPr w:rsidR="005F0207" w:rsidRPr="00A41546" w:rsidSect="00CE07E7">
      <w:footnotePr>
        <w:numRestart w:val="eachSect"/>
      </w:footnotePr>
      <w:endnotePr>
        <w:numFmt w:val="decimal"/>
      </w:endnotePr>
      <w:pgSz w:w="11907" w:h="16840" w:code="9"/>
      <w:pgMar w:top="1417"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838" w:rsidRDefault="00207838"/>
  </w:endnote>
  <w:endnote w:type="continuationSeparator" w:id="0">
    <w:p w:rsidR="00207838" w:rsidRDefault="00207838">
      <w:pPr>
        <w:pStyle w:val="Footer"/>
      </w:pPr>
    </w:p>
  </w:endnote>
  <w:endnote w:type="continuationNotice" w:id="1">
    <w:p w:rsidR="00207838" w:rsidRPr="00C451B9" w:rsidRDefault="00207838"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838" w:rsidRPr="00CE07E7" w:rsidRDefault="00207838" w:rsidP="00CE07E7">
    <w:pPr>
      <w:pStyle w:val="Footer"/>
      <w:tabs>
        <w:tab w:val="right" w:pos="9638"/>
      </w:tabs>
    </w:pPr>
    <w:r w:rsidRPr="00CE07E7">
      <w:rPr>
        <w:b/>
        <w:sz w:val="18"/>
      </w:rPr>
      <w:fldChar w:fldCharType="begin"/>
    </w:r>
    <w:r w:rsidRPr="00CE07E7">
      <w:rPr>
        <w:b/>
        <w:sz w:val="18"/>
      </w:rPr>
      <w:instrText xml:space="preserve"> PAGE  \* MERGEFORMAT </w:instrText>
    </w:r>
    <w:r w:rsidRPr="00CE07E7">
      <w:rPr>
        <w:b/>
        <w:sz w:val="18"/>
      </w:rPr>
      <w:fldChar w:fldCharType="separate"/>
    </w:r>
    <w:r w:rsidR="002A44A1">
      <w:rPr>
        <w:b/>
        <w:noProof/>
        <w:sz w:val="18"/>
      </w:rPr>
      <w:t>6</w:t>
    </w:r>
    <w:r w:rsidRPr="00CE07E7">
      <w:rPr>
        <w:b/>
        <w:sz w:val="18"/>
      </w:rPr>
      <w:fldChar w:fldCharType="end"/>
    </w:r>
    <w:r>
      <w:rPr>
        <w:b/>
        <w:sz w:val="18"/>
      </w:rPr>
      <w:tab/>
    </w:r>
    <w:r>
      <w:t>GE.17-01411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838" w:rsidRPr="00CE07E7" w:rsidRDefault="00207838" w:rsidP="00CE07E7">
    <w:pPr>
      <w:pStyle w:val="Footer"/>
      <w:tabs>
        <w:tab w:val="right" w:pos="9638"/>
      </w:tabs>
      <w:rPr>
        <w:b/>
        <w:sz w:val="18"/>
      </w:rPr>
    </w:pPr>
    <w:r>
      <w:t>GE.17-01411</w:t>
    </w:r>
    <w:r>
      <w:tab/>
    </w:r>
    <w:r w:rsidRPr="00CE07E7">
      <w:rPr>
        <w:b/>
        <w:sz w:val="18"/>
      </w:rPr>
      <w:fldChar w:fldCharType="begin"/>
    </w:r>
    <w:r w:rsidRPr="00CE07E7">
      <w:rPr>
        <w:b/>
        <w:sz w:val="18"/>
      </w:rPr>
      <w:instrText xml:space="preserve"> PAGE  \* MERGEFORMAT </w:instrText>
    </w:r>
    <w:r w:rsidRPr="00CE07E7">
      <w:rPr>
        <w:b/>
        <w:sz w:val="18"/>
      </w:rPr>
      <w:fldChar w:fldCharType="separate"/>
    </w:r>
    <w:r w:rsidR="002A44A1">
      <w:rPr>
        <w:b/>
        <w:noProof/>
        <w:sz w:val="18"/>
      </w:rPr>
      <w:t>3</w:t>
    </w:r>
    <w:r w:rsidRPr="00CE07E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838" w:rsidRPr="00CE07E7" w:rsidRDefault="00207838" w:rsidP="00CE07E7">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1" wp14:anchorId="163E309B" wp14:editId="6ADB74C9">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17-01411  (F)</w:t>
    </w:r>
    <w:r w:rsidR="00D82862">
      <w:rPr>
        <w:sz w:val="20"/>
      </w:rPr>
      <w:t xml:space="preserve">    220517    230517</w:t>
    </w:r>
    <w:r>
      <w:rPr>
        <w:sz w:val="20"/>
      </w:rPr>
      <w:br/>
    </w:r>
    <w:r w:rsidRPr="00CE07E7">
      <w:rPr>
        <w:rFonts w:ascii="C39T30Lfz" w:hAnsi="C39T30Lfz"/>
        <w:sz w:val="56"/>
      </w:rPr>
      <w:t></w:t>
    </w:r>
    <w:r w:rsidRPr="00CE07E7">
      <w:rPr>
        <w:rFonts w:ascii="C39T30Lfz" w:hAnsi="C39T30Lfz"/>
        <w:sz w:val="56"/>
      </w:rPr>
      <w:t></w:t>
    </w:r>
    <w:r w:rsidRPr="00CE07E7">
      <w:rPr>
        <w:rFonts w:ascii="C39T30Lfz" w:hAnsi="C39T30Lfz"/>
        <w:sz w:val="56"/>
      </w:rPr>
      <w:t></w:t>
    </w:r>
    <w:r w:rsidRPr="00CE07E7">
      <w:rPr>
        <w:rFonts w:ascii="C39T30Lfz" w:hAnsi="C39T30Lfz"/>
        <w:sz w:val="56"/>
      </w:rPr>
      <w:t></w:t>
    </w:r>
    <w:r w:rsidRPr="00CE07E7">
      <w:rPr>
        <w:rFonts w:ascii="C39T30Lfz" w:hAnsi="C39T30Lfz"/>
        <w:sz w:val="56"/>
      </w:rPr>
      <w:t></w:t>
    </w:r>
    <w:r w:rsidRPr="00CE07E7">
      <w:rPr>
        <w:rFonts w:ascii="C39T30Lfz" w:hAnsi="C39T30Lfz"/>
        <w:sz w:val="56"/>
      </w:rPr>
      <w:t></w:t>
    </w:r>
    <w:r w:rsidRPr="00CE07E7">
      <w:rPr>
        <w:rFonts w:ascii="C39T30Lfz" w:hAnsi="C39T30Lfz"/>
        <w:sz w:val="56"/>
      </w:rPr>
      <w:t></w:t>
    </w:r>
    <w:r w:rsidRPr="00CE07E7">
      <w:rPr>
        <w:rFonts w:ascii="C39T30Lfz" w:hAnsi="C39T30Lfz"/>
        <w:sz w:val="56"/>
      </w:rPr>
      <w:t></w:t>
    </w:r>
    <w:r w:rsidRPr="00CE07E7">
      <w:rPr>
        <w:rFonts w:ascii="C39T30Lfz" w:hAnsi="C39T30Lfz"/>
        <w:sz w:val="56"/>
      </w:rPr>
      <w:t></w:t>
    </w:r>
    <w:r>
      <w:rPr>
        <w:noProof/>
        <w:sz w:val="20"/>
        <w:lang w:val="en-GB" w:eastAsia="en-GB"/>
      </w:rPr>
      <w:drawing>
        <wp:anchor distT="0" distB="0" distL="114300" distR="114300" simplePos="0" relativeHeight="251660288" behindDoc="0" locked="0" layoutInCell="1" allowOverlap="1" wp14:anchorId="001C31FE" wp14:editId="54B69133">
          <wp:simplePos x="0" y="0"/>
          <wp:positionH relativeFrom="margin">
            <wp:posOffset>5489575</wp:posOffset>
          </wp:positionH>
          <wp:positionV relativeFrom="margin">
            <wp:posOffset>8891905</wp:posOffset>
          </wp:positionV>
          <wp:extent cx="638175" cy="638175"/>
          <wp:effectExtent l="0" t="0" r="9525" b="9525"/>
          <wp:wrapNone/>
          <wp:docPr id="1" name="Image 1" descr="https://undocs.org/m2/QRCode.ashx?DS=E/ECE/324/Rev.2/Add.13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2/Add.13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838" w:rsidRPr="00D27D5E" w:rsidRDefault="00207838" w:rsidP="00D27D5E">
      <w:pPr>
        <w:tabs>
          <w:tab w:val="right" w:pos="2155"/>
        </w:tabs>
        <w:spacing w:after="80"/>
        <w:ind w:left="680"/>
        <w:rPr>
          <w:u w:val="single"/>
        </w:rPr>
      </w:pPr>
      <w:r>
        <w:rPr>
          <w:u w:val="single"/>
        </w:rPr>
        <w:tab/>
      </w:r>
    </w:p>
  </w:footnote>
  <w:footnote w:type="continuationSeparator" w:id="0">
    <w:p w:rsidR="00207838" w:rsidRPr="00D171D4" w:rsidRDefault="00207838" w:rsidP="00D171D4">
      <w:pPr>
        <w:tabs>
          <w:tab w:val="right" w:pos="2155"/>
        </w:tabs>
        <w:spacing w:after="80"/>
        <w:ind w:left="680"/>
        <w:rPr>
          <w:u w:val="single"/>
        </w:rPr>
      </w:pPr>
      <w:r w:rsidRPr="00D171D4">
        <w:rPr>
          <w:u w:val="single"/>
        </w:rPr>
        <w:tab/>
      </w:r>
    </w:p>
  </w:footnote>
  <w:footnote w:type="continuationNotice" w:id="1">
    <w:p w:rsidR="00207838" w:rsidRPr="00C451B9" w:rsidRDefault="00207838" w:rsidP="00C451B9">
      <w:pPr>
        <w:spacing w:line="240" w:lineRule="auto"/>
        <w:rPr>
          <w:sz w:val="2"/>
          <w:szCs w:val="2"/>
        </w:rPr>
      </w:pPr>
    </w:p>
  </w:footnote>
  <w:footnote w:id="2">
    <w:p w:rsidR="00207838" w:rsidRPr="00442E31" w:rsidRDefault="00207838">
      <w:pPr>
        <w:pStyle w:val="FootnoteText"/>
      </w:pPr>
      <w:r>
        <w:rPr>
          <w:rStyle w:val="FootnoteReference"/>
        </w:rPr>
        <w:tab/>
      </w:r>
      <w:r w:rsidRPr="00442E31">
        <w:rPr>
          <w:rStyle w:val="FootnoteReference"/>
          <w:sz w:val="20"/>
          <w:vertAlign w:val="baseline"/>
        </w:rPr>
        <w:t>*</w:t>
      </w:r>
      <w:r>
        <w:rPr>
          <w:rStyle w:val="FootnoteReference"/>
          <w:sz w:val="20"/>
          <w:vertAlign w:val="baseline"/>
        </w:rPr>
        <w:tab/>
      </w:r>
      <w:r w:rsidRPr="007817A7">
        <w:t>Ancien titre de l</w:t>
      </w:r>
      <w:r>
        <w:t>’</w:t>
      </w:r>
      <w:r w:rsidRPr="007817A7">
        <w:t>Accor</w:t>
      </w:r>
      <w:r>
        <w:t>d: Accord concernant l’a</w:t>
      </w:r>
      <w:r w:rsidRPr="007817A7">
        <w:t>doption de conditions uniformes d</w:t>
      </w:r>
      <w:r>
        <w:t>’</w:t>
      </w:r>
      <w:r w:rsidRPr="007817A7">
        <w:t>homologation et la</w:t>
      </w:r>
      <w:r>
        <w:t> </w:t>
      </w:r>
      <w:r w:rsidRPr="007817A7">
        <w:t>reconnaissance réciproque de l</w:t>
      </w:r>
      <w:r>
        <w:t>’</w:t>
      </w:r>
      <w:r w:rsidRPr="007817A7">
        <w:t>homologation des équipements et pièces de véhicules à m</w:t>
      </w:r>
      <w:r>
        <w:t>oteur, en date, à Genève, du 20</w:t>
      </w:r>
      <w:r w:rsidR="00F2121F">
        <w:t> </w:t>
      </w:r>
      <w:r w:rsidRPr="007817A7">
        <w:t>mars 1958.</w:t>
      </w:r>
    </w:p>
  </w:footnote>
  <w:footnote w:id="3">
    <w:p w:rsidR="00D82862" w:rsidRDefault="00207838" w:rsidP="00CE07E7">
      <w:pPr>
        <w:pStyle w:val="FootnoteText"/>
      </w:pPr>
      <w:r>
        <w:tab/>
      </w:r>
      <w:r>
        <w:rPr>
          <w:rStyle w:val="FootnoteReference"/>
        </w:rPr>
        <w:footnoteRef/>
      </w:r>
      <w:r>
        <w:tab/>
      </w:r>
      <w:r w:rsidRPr="00C234D8">
        <w:rPr>
          <w:lang w:val="fr-FR"/>
        </w:rPr>
        <w:t>Les catégories de véhicules M</w:t>
      </w:r>
      <w:r w:rsidRPr="00C234D8">
        <w:rPr>
          <w:vertAlign w:val="subscript"/>
          <w:lang w:val="fr-FR"/>
        </w:rPr>
        <w:t>1</w:t>
      </w:r>
      <w:r w:rsidRPr="00C234D8">
        <w:rPr>
          <w:lang w:val="fr-FR"/>
        </w:rPr>
        <w:t xml:space="preserve"> et N</w:t>
      </w:r>
      <w:r w:rsidRPr="00C234D8">
        <w:rPr>
          <w:vertAlign w:val="subscript"/>
          <w:lang w:val="fr-FR"/>
        </w:rPr>
        <w:t>1</w:t>
      </w:r>
      <w:r w:rsidRPr="00C234D8">
        <w:rPr>
          <w:lang w:val="fr-FR"/>
        </w:rPr>
        <w:t xml:space="preserve"> sont définies dans la Résolution d’ensemble sur la construction des véhicules (R.E.3) (ECE/TRANS/WP.29/78/Rev.</w:t>
      </w:r>
      <w:r>
        <w:rPr>
          <w:lang w:val="fr-FR"/>
        </w:rPr>
        <w:t>4</w:t>
      </w:r>
      <w:r w:rsidR="00D82862">
        <w:rPr>
          <w:lang w:val="fr-FR"/>
        </w:rPr>
        <w:t>, par. 2)</w:t>
      </w:r>
      <w:r w:rsidR="00D82862">
        <w:rPr>
          <w:lang w:val="fr-FR"/>
        </w:rPr>
        <w:br/>
      </w:r>
      <w:r w:rsidR="00D82862" w:rsidRPr="00D82862">
        <w:rPr>
          <w:lang w:val="en-US"/>
        </w:rPr>
        <w:t>www.unece.org/trans/main/wp29/wp29wgs/wp29gen/wp29resolutions.html</w:t>
      </w:r>
      <w:r w:rsidR="00D82862">
        <w:rPr>
          <w:lang w:val="en-US"/>
        </w:rPr>
        <w:t>.</w:t>
      </w:r>
    </w:p>
  </w:footnote>
  <w:footnote w:id="4">
    <w:p w:rsidR="00207838" w:rsidRDefault="00207838" w:rsidP="00CE07E7">
      <w:pPr>
        <w:pStyle w:val="FootnoteText"/>
      </w:pPr>
      <w:r>
        <w:tab/>
      </w:r>
      <w:r>
        <w:rPr>
          <w:rStyle w:val="FootnoteReference"/>
        </w:rPr>
        <w:footnoteRef/>
      </w:r>
      <w:r>
        <w:tab/>
      </w:r>
      <w:r w:rsidRPr="00C234D8">
        <w:rPr>
          <w:lang w:val="fr-FR"/>
        </w:rPr>
        <w:t>Un groupe d’essieux est assimilé à un essieu simple et des roues jumelées sont assimilées à une roue simple.</w:t>
      </w:r>
    </w:p>
  </w:footnote>
  <w:footnote w:id="5">
    <w:p w:rsidR="00207838" w:rsidRDefault="00207838" w:rsidP="00CE07E7">
      <w:pPr>
        <w:pStyle w:val="FootnoteText"/>
      </w:pPr>
      <w:r>
        <w:tab/>
      </w:r>
      <w:r>
        <w:rPr>
          <w:rStyle w:val="FootnoteReference"/>
        </w:rPr>
        <w:footnoteRef/>
      </w:r>
      <w:r>
        <w:tab/>
      </w:r>
      <w:r w:rsidRPr="00E37B78">
        <w:rPr>
          <w:lang w:val="fr-FR"/>
        </w:rPr>
        <w:t>La liste des numéros distinctifs des Parties contractantes à l’</w:t>
      </w:r>
      <w:r>
        <w:rPr>
          <w:lang w:val="fr-FR"/>
        </w:rPr>
        <w:t xml:space="preserve">Accord de 1958 est reproduite à </w:t>
      </w:r>
      <w:r w:rsidR="00F2121F">
        <w:rPr>
          <w:lang w:val="fr-FR"/>
        </w:rPr>
        <w:t>l’annexe </w:t>
      </w:r>
      <w:r w:rsidRPr="00E37B78">
        <w:rPr>
          <w:lang w:val="fr-FR"/>
        </w:rPr>
        <w:t>3 de la Résolution d’ensemble sur la construction des véhicules (R.E.3) (document ECE/TRANS/WP.29/78/Rev.4, annexe</w:t>
      </w:r>
      <w:r w:rsidR="00F2121F">
        <w:rPr>
          <w:lang w:val="fr-FR"/>
        </w:rPr>
        <w:t xml:space="preserve"> </w:t>
      </w:r>
      <w:r w:rsidRPr="00E37B78">
        <w:rPr>
          <w:lang w:val="fr-FR"/>
        </w:rPr>
        <w:t>3, téléchargeable à l’adresse électronique suivante </w:t>
      </w:r>
      <w:r w:rsidRPr="004014E3">
        <w:t>:</w:t>
      </w:r>
      <w:r w:rsidRPr="00E37B78">
        <w:rPr>
          <w:lang w:val="fr-FR"/>
        </w:rPr>
        <w:t xml:space="preserve"> www.unece.org/trans/main/wp29/wp29wgs/wp29gen/wp29resolutions.html).</w:t>
      </w:r>
    </w:p>
  </w:footnote>
  <w:footnote w:id="6">
    <w:p w:rsidR="00207838" w:rsidRDefault="00207838" w:rsidP="00CE07E7">
      <w:pPr>
        <w:pStyle w:val="FootnoteText"/>
      </w:pPr>
      <w:r>
        <w:tab/>
      </w:r>
      <w:r>
        <w:rPr>
          <w:rStyle w:val="FootnoteReference"/>
        </w:rPr>
        <w:footnoteRef/>
      </w:r>
      <w:r>
        <w:tab/>
      </w:r>
      <w:r w:rsidRPr="007454D4">
        <w:rPr>
          <w:lang w:val="fr-FR"/>
        </w:rPr>
        <w:t>Un groupe d’essieux est assimilé à un essieu simple et des roues jumelées sont assimilées à une roue simple.</w:t>
      </w:r>
    </w:p>
  </w:footnote>
  <w:footnote w:id="7">
    <w:p w:rsidR="00207838" w:rsidRDefault="00207838" w:rsidP="00CE07E7">
      <w:pPr>
        <w:pStyle w:val="FootnoteText"/>
      </w:pPr>
      <w:r>
        <w:tab/>
      </w:r>
      <w:r>
        <w:rPr>
          <w:rStyle w:val="FootnoteReference"/>
        </w:rPr>
        <w:footnoteRef/>
      </w:r>
      <w:r>
        <w:tab/>
      </w:r>
      <w:r w:rsidRPr="001714E2">
        <w:rPr>
          <w:lang w:val="fr-FR"/>
        </w:rPr>
        <w:t xml:space="preserve">Dans le présent Règlement, il est supposé que la direction du véhicule est commandée par un volant. Les véhicules sur lesquels d’autres types de commande de direction sont utilisés peuvent également être homologués conformément au présent Règlement à condition que le constructeur soit en mesure de démontrer au service technique que l’on peut satisfaire aux prescriptions d’efficacité énoncées dans le Règlement en donnant à la commande de direction des impulsions équivalentes à celles prescrites au </w:t>
      </w:r>
      <w:r w:rsidR="00BA6E77">
        <w:rPr>
          <w:lang w:val="fr-FR"/>
        </w:rPr>
        <w:t xml:space="preserve">paragraphe </w:t>
      </w:r>
      <w:r w:rsidRPr="001714E2">
        <w:rPr>
          <w:lang w:val="fr-FR"/>
        </w:rPr>
        <w:t>7 du Règlement.</w:t>
      </w:r>
    </w:p>
  </w:footnote>
  <w:footnote w:id="8">
    <w:p w:rsidR="00207838" w:rsidRDefault="00207838" w:rsidP="00CE07E7">
      <w:pPr>
        <w:pStyle w:val="FootnoteText"/>
      </w:pPr>
      <w:r>
        <w:tab/>
      </w:r>
      <w:r>
        <w:rPr>
          <w:rStyle w:val="FootnoteReference"/>
        </w:rPr>
        <w:footnoteRef/>
      </w:r>
      <w:r>
        <w:tab/>
      </w:r>
      <w:r w:rsidRPr="004E427B">
        <w:rPr>
          <w:lang w:val="fr-FR"/>
        </w:rPr>
        <w:t>Par valeur “nominale”, on entend la valeur théorique visée.</w:t>
      </w:r>
    </w:p>
  </w:footnote>
  <w:footnote w:id="9">
    <w:p w:rsidR="00207838" w:rsidRDefault="00207838" w:rsidP="00CE07E7">
      <w:pPr>
        <w:pStyle w:val="FootnoteText"/>
      </w:pPr>
      <w:r>
        <w:tab/>
      </w:r>
      <w:r>
        <w:rPr>
          <w:rStyle w:val="FootnoteReference"/>
        </w:rPr>
        <w:footnoteRef/>
      </w:r>
      <w:r>
        <w:tab/>
      </w:r>
      <w:r w:rsidRPr="00D100DC">
        <w:t>Numéro distinctif du pays qui a délivré/étendu/refusé/retiré l’homologation (voir les dispositions du Règlement relatives à l’homologation).</w:t>
      </w:r>
    </w:p>
  </w:footnote>
  <w:footnote w:id="10">
    <w:p w:rsidR="00207838" w:rsidRDefault="00207838" w:rsidP="00CE07E7">
      <w:pPr>
        <w:pStyle w:val="FootnoteText"/>
      </w:pPr>
      <w:r>
        <w:tab/>
      </w:r>
      <w:r>
        <w:rPr>
          <w:rStyle w:val="FootnoteReference"/>
        </w:rPr>
        <w:footnoteRef/>
      </w:r>
      <w:r>
        <w:tab/>
      </w:r>
      <w:r w:rsidRPr="00D100DC">
        <w:t>Biffer les mentions inutiles.</w:t>
      </w:r>
    </w:p>
  </w:footnote>
  <w:footnote w:id="11">
    <w:p w:rsidR="00207838" w:rsidRPr="009E7A53" w:rsidRDefault="00207838" w:rsidP="00A41546">
      <w:pPr>
        <w:pStyle w:val="FootnoteText"/>
        <w:rPr>
          <w:spacing w:val="5"/>
          <w:w w:val="104"/>
          <w:lang w:val="fr-FR"/>
        </w:rPr>
      </w:pPr>
      <w:r w:rsidRPr="009E7A53">
        <w:rPr>
          <w:lang w:val="fr-FR"/>
        </w:rPr>
        <w:tab/>
      </w:r>
      <w:r w:rsidRPr="00E075EF">
        <w:rPr>
          <w:rStyle w:val="FootnoteReference"/>
        </w:rPr>
        <w:footnoteRef/>
      </w:r>
      <w:r w:rsidRPr="009E7A53">
        <w:rPr>
          <w:lang w:val="fr-FR"/>
        </w:rPr>
        <w:tab/>
        <w:t>Ce numéro n’est donné qu’à titre d’exemple.</w:t>
      </w:r>
    </w:p>
  </w:footnote>
  <w:footnote w:id="12">
    <w:p w:rsidR="00207838" w:rsidRDefault="00207838" w:rsidP="00A41546">
      <w:pPr>
        <w:pStyle w:val="FootnoteText"/>
      </w:pPr>
      <w:r>
        <w:tab/>
      </w:r>
      <w:r>
        <w:rPr>
          <w:rStyle w:val="FootnoteReference"/>
        </w:rPr>
        <w:footnoteRef/>
      </w:r>
      <w:r>
        <w:tab/>
      </w:r>
      <w:r w:rsidRPr="00885D4F">
        <w:rPr>
          <w:lang w:val="fr-FR"/>
        </w:rPr>
        <w:t>Doit être signé par des personnes différentes si le service technique et l’autorité d’homologation de type sont une seule et même entité.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838" w:rsidRPr="00CE07E7" w:rsidRDefault="00067F02">
    <w:pPr>
      <w:pStyle w:val="Header"/>
    </w:pPr>
    <w:fldSimple w:instr=" TITLE  \* MERGEFORMAT ">
      <w:r>
        <w:t>E/ECE/324/Rev.2/Add.139</w:t>
      </w:r>
    </w:fldSimple>
    <w:r w:rsidR="00207838">
      <w:br/>
    </w:r>
    <w:fldSimple w:instr=" KEYWORDS  \* MERGEFORMAT ">
      <w:r>
        <w:t>E/ECE/TRANS/505/Rev.2/Add.139</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838" w:rsidRPr="00CE07E7" w:rsidRDefault="00067F02" w:rsidP="00CE07E7">
    <w:pPr>
      <w:pStyle w:val="Header"/>
      <w:jc w:val="right"/>
    </w:pPr>
    <w:fldSimple w:instr=" TITLE  \* MERGEFORMAT ">
      <w:r>
        <w:t>E/ECE/324/Rev.2/Add.139</w:t>
      </w:r>
    </w:fldSimple>
    <w:r w:rsidR="00207838">
      <w:br/>
    </w:r>
    <w:fldSimple w:instr=" KEYWORDS  \* MERGEFORMAT ">
      <w:r>
        <w:t>E/ECE/TRANS/505/Rev.2/Add.139</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activeWritingStyle w:appName="MSWord" w:lang="en-GB" w:vendorID="64" w:dllVersion="131078" w:nlCheck="1" w:checkStyle="1"/>
  <w:activeWritingStyle w:appName="MSWord" w:lang="fr-FR"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3DA"/>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67F02"/>
    <w:rsid w:val="00077E35"/>
    <w:rsid w:val="00081677"/>
    <w:rsid w:val="0008669E"/>
    <w:rsid w:val="00090599"/>
    <w:rsid w:val="000A1501"/>
    <w:rsid w:val="000A2494"/>
    <w:rsid w:val="000A6B7E"/>
    <w:rsid w:val="000B20D3"/>
    <w:rsid w:val="000C6CDB"/>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7F8A"/>
    <w:rsid w:val="001E0447"/>
    <w:rsid w:val="001E1495"/>
    <w:rsid w:val="001E34CB"/>
    <w:rsid w:val="001E3FEB"/>
    <w:rsid w:val="001E4541"/>
    <w:rsid w:val="001E4A02"/>
    <w:rsid w:val="001E4E3F"/>
    <w:rsid w:val="001E653B"/>
    <w:rsid w:val="001E6DF0"/>
    <w:rsid w:val="001F3E68"/>
    <w:rsid w:val="001F4931"/>
    <w:rsid w:val="002000CD"/>
    <w:rsid w:val="00200CBA"/>
    <w:rsid w:val="00204B66"/>
    <w:rsid w:val="002059CE"/>
    <w:rsid w:val="00206AD4"/>
    <w:rsid w:val="00207838"/>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44A1"/>
    <w:rsid w:val="002A5D07"/>
    <w:rsid w:val="002B6B8D"/>
    <w:rsid w:val="002C724A"/>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4F13"/>
    <w:rsid w:val="00365EFC"/>
    <w:rsid w:val="0036776C"/>
    <w:rsid w:val="00370223"/>
    <w:rsid w:val="00370906"/>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DB3"/>
    <w:rsid w:val="005923DA"/>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93A62"/>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607B1"/>
    <w:rsid w:val="00765296"/>
    <w:rsid w:val="00766D28"/>
    <w:rsid w:val="007723C2"/>
    <w:rsid w:val="007815B9"/>
    <w:rsid w:val="00783E82"/>
    <w:rsid w:val="00784FE2"/>
    <w:rsid w:val="00785F1F"/>
    <w:rsid w:val="007869B6"/>
    <w:rsid w:val="00790B9D"/>
    <w:rsid w:val="00796316"/>
    <w:rsid w:val="007A1C58"/>
    <w:rsid w:val="007A20D2"/>
    <w:rsid w:val="007A79CD"/>
    <w:rsid w:val="007C16EA"/>
    <w:rsid w:val="007D2668"/>
    <w:rsid w:val="007D3119"/>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95DE5"/>
    <w:rsid w:val="008A0FA8"/>
    <w:rsid w:val="008A1EC0"/>
    <w:rsid w:val="008A4A2E"/>
    <w:rsid w:val="008B44C4"/>
    <w:rsid w:val="008C322B"/>
    <w:rsid w:val="008C4B74"/>
    <w:rsid w:val="008D1156"/>
    <w:rsid w:val="008D59DB"/>
    <w:rsid w:val="008E0319"/>
    <w:rsid w:val="008E4DE2"/>
    <w:rsid w:val="008E6252"/>
    <w:rsid w:val="008E7CE2"/>
    <w:rsid w:val="008E7FAE"/>
    <w:rsid w:val="00911BF7"/>
    <w:rsid w:val="0091594A"/>
    <w:rsid w:val="009230F1"/>
    <w:rsid w:val="00926925"/>
    <w:rsid w:val="00935490"/>
    <w:rsid w:val="009418DE"/>
    <w:rsid w:val="009516B7"/>
    <w:rsid w:val="009545F1"/>
    <w:rsid w:val="00957CE5"/>
    <w:rsid w:val="009624E2"/>
    <w:rsid w:val="00966BE0"/>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64DB"/>
    <w:rsid w:val="00A41546"/>
    <w:rsid w:val="00A45E90"/>
    <w:rsid w:val="00A4770F"/>
    <w:rsid w:val="00A50D6B"/>
    <w:rsid w:val="00A51050"/>
    <w:rsid w:val="00A56945"/>
    <w:rsid w:val="00A57027"/>
    <w:rsid w:val="00A5750C"/>
    <w:rsid w:val="00A57C46"/>
    <w:rsid w:val="00A72C35"/>
    <w:rsid w:val="00A752BB"/>
    <w:rsid w:val="00A81F93"/>
    <w:rsid w:val="00A9247E"/>
    <w:rsid w:val="00A94459"/>
    <w:rsid w:val="00AA0DCA"/>
    <w:rsid w:val="00AA7796"/>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A6E77"/>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4468"/>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7E7"/>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82862"/>
    <w:rsid w:val="00D9039B"/>
    <w:rsid w:val="00D93582"/>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A59E9"/>
    <w:rsid w:val="00EB77B9"/>
    <w:rsid w:val="00EB7D07"/>
    <w:rsid w:val="00ED3A26"/>
    <w:rsid w:val="00EF70BB"/>
    <w:rsid w:val="00F02FA9"/>
    <w:rsid w:val="00F06660"/>
    <w:rsid w:val="00F07AE1"/>
    <w:rsid w:val="00F116EB"/>
    <w:rsid w:val="00F1794E"/>
    <w:rsid w:val="00F211AF"/>
    <w:rsid w:val="00F2121F"/>
    <w:rsid w:val="00F25EC3"/>
    <w:rsid w:val="00F32ADB"/>
    <w:rsid w:val="00F32C98"/>
    <w:rsid w:val="00F37E12"/>
    <w:rsid w:val="00F424BD"/>
    <w:rsid w:val="00F4527A"/>
    <w:rsid w:val="00F45D41"/>
    <w:rsid w:val="00F515AD"/>
    <w:rsid w:val="00F57DD7"/>
    <w:rsid w:val="00F636AD"/>
    <w:rsid w:val="00F734D9"/>
    <w:rsid w:val="00F73F83"/>
    <w:rsid w:val="00F74902"/>
    <w:rsid w:val="00F85A4E"/>
    <w:rsid w:val="00F9353A"/>
    <w:rsid w:val="00F965C2"/>
    <w:rsid w:val="00FA27D4"/>
    <w:rsid w:val="00FA3CBD"/>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page number" w:qFormat="1"/>
    <w:lsdException w:name="endnote reference" w:qFormat="1"/>
    <w:lsdException w:name="endnote text"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121F"/>
    <w:pPr>
      <w:suppressAutoHyphens/>
      <w:kinsoku w:val="0"/>
      <w:overflowPunct w:val="0"/>
      <w:autoSpaceDE w:val="0"/>
      <w:autoSpaceDN w:val="0"/>
      <w:adjustRightInd w:val="0"/>
      <w:snapToGrid w:val="0"/>
      <w:spacing w:line="240" w:lineRule="atLeast"/>
    </w:pPr>
    <w:rPr>
      <w:rFonts w:eastAsiaTheme="minorHAnsi"/>
      <w:lang w:val="fr-CH"/>
    </w:rPr>
  </w:style>
  <w:style w:type="paragraph" w:styleId="Heading1">
    <w:name w:val="heading 1"/>
    <w:aliases w:val="Table_G"/>
    <w:basedOn w:val="SingleTxtG"/>
    <w:next w:val="SingleTxtG"/>
    <w:link w:val="Heading1Char"/>
    <w:qFormat/>
    <w:rsid w:val="00F2121F"/>
    <w:pPr>
      <w:keepNext/>
      <w:keepLines/>
      <w:spacing w:after="0" w:line="240" w:lineRule="auto"/>
      <w:ind w:right="0"/>
      <w:jc w:val="left"/>
      <w:outlineLvl w:val="0"/>
    </w:pPr>
  </w:style>
  <w:style w:type="paragraph" w:styleId="Heading2">
    <w:name w:val="heading 2"/>
    <w:basedOn w:val="Normal"/>
    <w:next w:val="Normal"/>
    <w:link w:val="Heading2Char"/>
    <w:qFormat/>
    <w:rsid w:val="00F2121F"/>
    <w:pPr>
      <w:outlineLvl w:val="1"/>
    </w:pPr>
  </w:style>
  <w:style w:type="paragraph" w:styleId="Heading3">
    <w:name w:val="heading 3"/>
    <w:basedOn w:val="Normal"/>
    <w:next w:val="Normal"/>
    <w:link w:val="Heading3Char"/>
    <w:qFormat/>
    <w:rsid w:val="00F2121F"/>
    <w:pPr>
      <w:outlineLvl w:val="2"/>
    </w:pPr>
  </w:style>
  <w:style w:type="paragraph" w:styleId="Heading4">
    <w:name w:val="heading 4"/>
    <w:basedOn w:val="Normal"/>
    <w:next w:val="Normal"/>
    <w:link w:val="Heading4Char"/>
    <w:qFormat/>
    <w:rsid w:val="00F2121F"/>
    <w:pPr>
      <w:outlineLvl w:val="3"/>
    </w:pPr>
  </w:style>
  <w:style w:type="paragraph" w:styleId="Heading5">
    <w:name w:val="heading 5"/>
    <w:basedOn w:val="Normal"/>
    <w:next w:val="Normal"/>
    <w:link w:val="Heading5Char"/>
    <w:qFormat/>
    <w:rsid w:val="00F2121F"/>
    <w:pPr>
      <w:outlineLvl w:val="4"/>
    </w:pPr>
  </w:style>
  <w:style w:type="paragraph" w:styleId="Heading6">
    <w:name w:val="heading 6"/>
    <w:basedOn w:val="Normal"/>
    <w:next w:val="Normal"/>
    <w:link w:val="Heading6Char"/>
    <w:qFormat/>
    <w:rsid w:val="00F2121F"/>
    <w:pPr>
      <w:outlineLvl w:val="5"/>
    </w:pPr>
  </w:style>
  <w:style w:type="paragraph" w:styleId="Heading7">
    <w:name w:val="heading 7"/>
    <w:basedOn w:val="Normal"/>
    <w:next w:val="Normal"/>
    <w:link w:val="Heading7Char"/>
    <w:qFormat/>
    <w:rsid w:val="00F2121F"/>
    <w:pPr>
      <w:outlineLvl w:val="6"/>
    </w:pPr>
  </w:style>
  <w:style w:type="paragraph" w:styleId="Heading8">
    <w:name w:val="heading 8"/>
    <w:basedOn w:val="Normal"/>
    <w:next w:val="Normal"/>
    <w:link w:val="Heading8Char"/>
    <w:qFormat/>
    <w:rsid w:val="00F2121F"/>
    <w:pPr>
      <w:outlineLvl w:val="7"/>
    </w:pPr>
  </w:style>
  <w:style w:type="paragraph" w:styleId="Heading9">
    <w:name w:val="heading 9"/>
    <w:basedOn w:val="Normal"/>
    <w:next w:val="Normal"/>
    <w:link w:val="Heading9Char"/>
    <w:qFormat/>
    <w:rsid w:val="00F2121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F2121F"/>
    <w:pPr>
      <w:spacing w:after="120"/>
      <w:ind w:left="1134" w:right="1134"/>
      <w:jc w:val="both"/>
    </w:pPr>
  </w:style>
  <w:style w:type="paragraph" w:styleId="EndnoteText">
    <w:name w:val="endnote text"/>
    <w:aliases w:val="2_G"/>
    <w:basedOn w:val="FootnoteText"/>
    <w:link w:val="EndnoteTextChar"/>
    <w:qFormat/>
    <w:rsid w:val="00F2121F"/>
  </w:style>
  <w:style w:type="paragraph" w:styleId="FootnoteText">
    <w:name w:val="footnote text"/>
    <w:aliases w:val="5_G"/>
    <w:basedOn w:val="Normal"/>
    <w:link w:val="FootnoteTextChar"/>
    <w:qFormat/>
    <w:rsid w:val="00F2121F"/>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F2121F"/>
    <w:pPr>
      <w:spacing w:line="240" w:lineRule="auto"/>
    </w:pPr>
    <w:rPr>
      <w:sz w:val="16"/>
    </w:rPr>
  </w:style>
  <w:style w:type="character" w:styleId="EndnoteReference">
    <w:name w:val="endnote reference"/>
    <w:aliases w:val="1_G"/>
    <w:basedOn w:val="FootnoteReference"/>
    <w:qFormat/>
    <w:rsid w:val="00F2121F"/>
    <w:rPr>
      <w:rFonts w:ascii="Times New Roman" w:hAnsi="Times New Roman"/>
      <w:sz w:val="18"/>
      <w:vertAlign w:val="superscript"/>
      <w:lang w:val="fr-CH"/>
    </w:rPr>
  </w:style>
  <w:style w:type="character" w:styleId="FootnoteReference">
    <w:name w:val="footnote reference"/>
    <w:aliases w:val="4_G"/>
    <w:basedOn w:val="DefaultParagraphFont"/>
    <w:qFormat/>
    <w:rsid w:val="00F2121F"/>
    <w:rPr>
      <w:rFonts w:ascii="Times New Roman" w:hAnsi="Times New Roman"/>
      <w:sz w:val="18"/>
      <w:vertAlign w:val="superscript"/>
      <w:lang w:val="fr-CH"/>
    </w:rPr>
  </w:style>
  <w:style w:type="character" w:styleId="PageNumber">
    <w:name w:val="page number"/>
    <w:aliases w:val="7_G"/>
    <w:basedOn w:val="DefaultParagraphFont"/>
    <w:qFormat/>
    <w:rsid w:val="00F2121F"/>
    <w:rPr>
      <w:rFonts w:ascii="Times New Roman" w:hAnsi="Times New Roman"/>
      <w:b/>
      <w:sz w:val="18"/>
      <w:lang w:val="fr-CH"/>
    </w:rPr>
  </w:style>
  <w:style w:type="paragraph" w:styleId="Header">
    <w:name w:val="header"/>
    <w:aliases w:val="6_G"/>
    <w:basedOn w:val="Normal"/>
    <w:next w:val="Normal"/>
    <w:link w:val="HeaderChar"/>
    <w:qFormat/>
    <w:rsid w:val="00F2121F"/>
    <w:pPr>
      <w:pBdr>
        <w:bottom w:val="single" w:sz="4" w:space="4" w:color="auto"/>
      </w:pBdr>
      <w:spacing w:line="240" w:lineRule="auto"/>
    </w:pPr>
    <w:rPr>
      <w:b/>
      <w:sz w:val="18"/>
    </w:rPr>
  </w:style>
  <w:style w:type="paragraph" w:customStyle="1" w:styleId="H1G">
    <w:name w:val="_ H_1_G"/>
    <w:basedOn w:val="Normal"/>
    <w:next w:val="Normal"/>
    <w:qFormat/>
    <w:rsid w:val="00F2121F"/>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link w:val="HChGChar"/>
    <w:qFormat/>
    <w:rsid w:val="00F2121F"/>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F2121F"/>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F2121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F2121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F2121F"/>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F2121F"/>
    <w:pPr>
      <w:keepNext/>
      <w:keepLines/>
      <w:spacing w:before="240" w:after="240" w:line="420" w:lineRule="exact"/>
      <w:ind w:left="1134" w:right="1134"/>
    </w:pPr>
    <w:rPr>
      <w:b/>
      <w:sz w:val="40"/>
    </w:rPr>
  </w:style>
  <w:style w:type="paragraph" w:customStyle="1" w:styleId="SLG">
    <w:name w:val="__S_L_G"/>
    <w:basedOn w:val="Normal"/>
    <w:next w:val="Normal"/>
    <w:rsid w:val="00F2121F"/>
    <w:pPr>
      <w:keepNext/>
      <w:keepLines/>
      <w:spacing w:before="240" w:after="240" w:line="580" w:lineRule="exact"/>
      <w:ind w:left="1134" w:right="1134"/>
    </w:pPr>
    <w:rPr>
      <w:b/>
      <w:sz w:val="56"/>
    </w:rPr>
  </w:style>
  <w:style w:type="paragraph" w:customStyle="1" w:styleId="SSG">
    <w:name w:val="__S_S_G"/>
    <w:basedOn w:val="Normal"/>
    <w:next w:val="Normal"/>
    <w:rsid w:val="00F2121F"/>
    <w:pPr>
      <w:keepNext/>
      <w:keepLines/>
      <w:spacing w:before="240" w:after="240" w:line="300" w:lineRule="exact"/>
      <w:ind w:left="1134" w:right="1134"/>
    </w:pPr>
    <w:rPr>
      <w:b/>
      <w:sz w:val="28"/>
    </w:rPr>
  </w:style>
  <w:style w:type="paragraph" w:customStyle="1" w:styleId="XLargeG">
    <w:name w:val="__XLarge_G"/>
    <w:basedOn w:val="Normal"/>
    <w:next w:val="Normal"/>
    <w:rsid w:val="00F2121F"/>
    <w:pPr>
      <w:keepNext/>
      <w:keepLines/>
      <w:spacing w:before="240" w:after="240" w:line="420" w:lineRule="exact"/>
      <w:ind w:left="1134" w:right="1134"/>
    </w:pPr>
    <w:rPr>
      <w:b/>
      <w:sz w:val="40"/>
    </w:rPr>
  </w:style>
  <w:style w:type="paragraph" w:customStyle="1" w:styleId="Bullet1G">
    <w:name w:val="_Bullet 1_G"/>
    <w:basedOn w:val="Normal"/>
    <w:qFormat/>
    <w:rsid w:val="00F2121F"/>
    <w:pPr>
      <w:numPr>
        <w:numId w:val="7"/>
      </w:numPr>
      <w:spacing w:after="120"/>
      <w:ind w:right="1134"/>
      <w:jc w:val="both"/>
    </w:pPr>
  </w:style>
  <w:style w:type="paragraph" w:customStyle="1" w:styleId="Bullet2G">
    <w:name w:val="_Bullet 2_G"/>
    <w:basedOn w:val="Normal"/>
    <w:qFormat/>
    <w:rsid w:val="00F2121F"/>
    <w:pPr>
      <w:numPr>
        <w:numId w:val="8"/>
      </w:numPr>
      <w:spacing w:after="120"/>
      <w:ind w:right="1134"/>
      <w:jc w:val="both"/>
    </w:pPr>
  </w:style>
  <w:style w:type="table" w:styleId="TableGrid">
    <w:name w:val="Table Grid"/>
    <w:basedOn w:val="TableNormal"/>
    <w:rsid w:val="00F2121F"/>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Hyperlink">
    <w:name w:val="Hyperlink"/>
    <w:basedOn w:val="DefaultParagraphFont"/>
    <w:unhideWhenUsed/>
    <w:rsid w:val="00F2121F"/>
    <w:rPr>
      <w:color w:val="0000FF"/>
      <w:u w:val="none"/>
    </w:rPr>
  </w:style>
  <w:style w:type="character" w:styleId="FollowedHyperlink">
    <w:name w:val="FollowedHyperlink"/>
    <w:basedOn w:val="DefaultParagraphFont"/>
    <w:unhideWhenUsed/>
    <w:rsid w:val="00F2121F"/>
    <w:rPr>
      <w:color w:val="0000FF"/>
      <w:u w:val="none"/>
    </w:rPr>
  </w:style>
  <w:style w:type="paragraph" w:customStyle="1" w:styleId="ParNoG">
    <w:name w:val="_ParNo_G"/>
    <w:basedOn w:val="Normal"/>
    <w:qFormat/>
    <w:rsid w:val="00F2121F"/>
    <w:pPr>
      <w:numPr>
        <w:numId w:val="9"/>
      </w:numPr>
      <w:spacing w:after="120"/>
      <w:ind w:right="1134"/>
      <w:jc w:val="both"/>
    </w:pPr>
  </w:style>
  <w:style w:type="character" w:customStyle="1" w:styleId="HeaderChar">
    <w:name w:val="Header Char"/>
    <w:aliases w:val="6_G Char"/>
    <w:basedOn w:val="DefaultParagraphFont"/>
    <w:link w:val="Header"/>
    <w:rsid w:val="00F2121F"/>
    <w:rPr>
      <w:rFonts w:eastAsiaTheme="minorHAnsi"/>
      <w:b/>
      <w:sz w:val="18"/>
      <w:lang w:val="fr-CH"/>
    </w:rPr>
  </w:style>
  <w:style w:type="character" w:customStyle="1" w:styleId="FootnoteTextChar">
    <w:name w:val="Footnote Text Char"/>
    <w:aliases w:val="5_G Char"/>
    <w:basedOn w:val="DefaultParagraphFont"/>
    <w:link w:val="FootnoteText"/>
    <w:rsid w:val="00F2121F"/>
    <w:rPr>
      <w:rFonts w:eastAsiaTheme="minorHAnsi"/>
      <w:sz w:val="18"/>
      <w:lang w:val="fr-CH"/>
    </w:rPr>
  </w:style>
  <w:style w:type="character" w:customStyle="1" w:styleId="EndnoteTextChar">
    <w:name w:val="Endnote Text Char"/>
    <w:aliases w:val="2_G Char"/>
    <w:basedOn w:val="DefaultParagraphFont"/>
    <w:link w:val="EndnoteText"/>
    <w:rsid w:val="00F2121F"/>
    <w:rPr>
      <w:rFonts w:eastAsiaTheme="minorHAnsi"/>
      <w:sz w:val="18"/>
      <w:lang w:val="fr-CH"/>
    </w:rPr>
  </w:style>
  <w:style w:type="character" w:customStyle="1" w:styleId="FooterChar">
    <w:name w:val="Footer Char"/>
    <w:aliases w:val="3_G Char"/>
    <w:basedOn w:val="DefaultParagraphFont"/>
    <w:link w:val="Footer"/>
    <w:rsid w:val="00F2121F"/>
    <w:rPr>
      <w:rFonts w:eastAsiaTheme="minorHAnsi"/>
      <w:sz w:val="16"/>
      <w:lang w:val="fr-CH"/>
    </w:rPr>
  </w:style>
  <w:style w:type="character" w:customStyle="1" w:styleId="Heading1Char">
    <w:name w:val="Heading 1 Char"/>
    <w:aliases w:val="Table_G Char"/>
    <w:basedOn w:val="DefaultParagraphFont"/>
    <w:link w:val="Heading1"/>
    <w:rsid w:val="00F2121F"/>
    <w:rPr>
      <w:rFonts w:eastAsiaTheme="minorHAnsi"/>
      <w:lang w:val="fr-CH"/>
    </w:rPr>
  </w:style>
  <w:style w:type="character" w:customStyle="1" w:styleId="Heading2Char">
    <w:name w:val="Heading 2 Char"/>
    <w:basedOn w:val="DefaultParagraphFont"/>
    <w:link w:val="Heading2"/>
    <w:rsid w:val="00F2121F"/>
    <w:rPr>
      <w:rFonts w:eastAsiaTheme="minorHAnsi"/>
      <w:lang w:val="fr-CH"/>
    </w:rPr>
  </w:style>
  <w:style w:type="character" w:customStyle="1" w:styleId="Heading3Char">
    <w:name w:val="Heading 3 Char"/>
    <w:basedOn w:val="DefaultParagraphFont"/>
    <w:link w:val="Heading3"/>
    <w:rsid w:val="00F2121F"/>
    <w:rPr>
      <w:rFonts w:eastAsiaTheme="minorHAnsi"/>
      <w:lang w:val="fr-CH"/>
    </w:rPr>
  </w:style>
  <w:style w:type="character" w:customStyle="1" w:styleId="Heading4Char">
    <w:name w:val="Heading 4 Char"/>
    <w:basedOn w:val="DefaultParagraphFont"/>
    <w:link w:val="Heading4"/>
    <w:rsid w:val="00F2121F"/>
    <w:rPr>
      <w:rFonts w:eastAsiaTheme="minorHAnsi"/>
      <w:lang w:val="fr-CH"/>
    </w:rPr>
  </w:style>
  <w:style w:type="character" w:customStyle="1" w:styleId="Heading5Char">
    <w:name w:val="Heading 5 Char"/>
    <w:basedOn w:val="DefaultParagraphFont"/>
    <w:link w:val="Heading5"/>
    <w:rsid w:val="00F2121F"/>
    <w:rPr>
      <w:rFonts w:eastAsiaTheme="minorHAnsi"/>
      <w:lang w:val="fr-CH"/>
    </w:rPr>
  </w:style>
  <w:style w:type="character" w:customStyle="1" w:styleId="Heading6Char">
    <w:name w:val="Heading 6 Char"/>
    <w:basedOn w:val="DefaultParagraphFont"/>
    <w:link w:val="Heading6"/>
    <w:rsid w:val="00F2121F"/>
    <w:rPr>
      <w:rFonts w:eastAsiaTheme="minorHAnsi"/>
      <w:lang w:val="fr-CH"/>
    </w:rPr>
  </w:style>
  <w:style w:type="character" w:customStyle="1" w:styleId="Heading7Char">
    <w:name w:val="Heading 7 Char"/>
    <w:basedOn w:val="DefaultParagraphFont"/>
    <w:link w:val="Heading7"/>
    <w:rsid w:val="00F2121F"/>
    <w:rPr>
      <w:rFonts w:eastAsiaTheme="minorHAnsi"/>
      <w:lang w:val="fr-CH"/>
    </w:rPr>
  </w:style>
  <w:style w:type="character" w:customStyle="1" w:styleId="Heading8Char">
    <w:name w:val="Heading 8 Char"/>
    <w:basedOn w:val="DefaultParagraphFont"/>
    <w:link w:val="Heading8"/>
    <w:rsid w:val="00F2121F"/>
    <w:rPr>
      <w:rFonts w:eastAsiaTheme="minorHAnsi"/>
      <w:lang w:val="fr-CH"/>
    </w:rPr>
  </w:style>
  <w:style w:type="character" w:customStyle="1" w:styleId="Heading9Char">
    <w:name w:val="Heading 9 Char"/>
    <w:basedOn w:val="DefaultParagraphFont"/>
    <w:link w:val="Heading9"/>
    <w:rsid w:val="00F2121F"/>
    <w:rPr>
      <w:rFonts w:eastAsiaTheme="minorHAnsi"/>
      <w:lang w:val="fr-CH"/>
    </w:rPr>
  </w:style>
  <w:style w:type="paragraph" w:styleId="BalloonText">
    <w:name w:val="Balloon Text"/>
    <w:basedOn w:val="Normal"/>
    <w:link w:val="BalloonTextChar"/>
    <w:rsid w:val="00442E3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42E31"/>
    <w:rPr>
      <w:rFonts w:ascii="Tahoma" w:eastAsiaTheme="minorHAnsi" w:hAnsi="Tahoma" w:cs="Tahoma"/>
      <w:sz w:val="16"/>
      <w:szCs w:val="16"/>
      <w:lang w:val="fr-CH"/>
    </w:rPr>
  </w:style>
  <w:style w:type="character" w:customStyle="1" w:styleId="HChGChar">
    <w:name w:val="_ H _Ch_G Char"/>
    <w:link w:val="HChG"/>
    <w:rsid w:val="00CE07E7"/>
    <w:rPr>
      <w:rFonts w:eastAsiaTheme="minorHAnsi"/>
      <w:b/>
      <w:sz w:val="28"/>
      <w:lang w:val="fr-CH"/>
    </w:rPr>
  </w:style>
  <w:style w:type="paragraph" w:customStyle="1" w:styleId="para">
    <w:name w:val="para"/>
    <w:basedOn w:val="Normal"/>
    <w:link w:val="paraChar"/>
    <w:uiPriority w:val="99"/>
    <w:qFormat/>
    <w:rsid w:val="00A41546"/>
    <w:pPr>
      <w:kinsoku/>
      <w:overflowPunct/>
      <w:autoSpaceDE/>
      <w:autoSpaceDN/>
      <w:adjustRightInd/>
      <w:snapToGrid/>
      <w:spacing w:after="120"/>
      <w:ind w:left="2268" w:right="1134" w:hanging="1134"/>
      <w:jc w:val="both"/>
    </w:pPr>
    <w:rPr>
      <w:rFonts w:eastAsia="Times New Roman"/>
      <w:lang w:val="en-GB"/>
    </w:rPr>
  </w:style>
  <w:style w:type="character" w:customStyle="1" w:styleId="paraChar">
    <w:name w:val="para Char"/>
    <w:link w:val="para"/>
    <w:uiPriority w:val="99"/>
    <w:rsid w:val="00A41546"/>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page number" w:qFormat="1"/>
    <w:lsdException w:name="endnote reference" w:qFormat="1"/>
    <w:lsdException w:name="endnote text"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121F"/>
    <w:pPr>
      <w:suppressAutoHyphens/>
      <w:kinsoku w:val="0"/>
      <w:overflowPunct w:val="0"/>
      <w:autoSpaceDE w:val="0"/>
      <w:autoSpaceDN w:val="0"/>
      <w:adjustRightInd w:val="0"/>
      <w:snapToGrid w:val="0"/>
      <w:spacing w:line="240" w:lineRule="atLeast"/>
    </w:pPr>
    <w:rPr>
      <w:rFonts w:eastAsiaTheme="minorHAnsi"/>
      <w:lang w:val="fr-CH"/>
    </w:rPr>
  </w:style>
  <w:style w:type="paragraph" w:styleId="Heading1">
    <w:name w:val="heading 1"/>
    <w:aliases w:val="Table_G"/>
    <w:basedOn w:val="SingleTxtG"/>
    <w:next w:val="SingleTxtG"/>
    <w:link w:val="Heading1Char"/>
    <w:qFormat/>
    <w:rsid w:val="00F2121F"/>
    <w:pPr>
      <w:keepNext/>
      <w:keepLines/>
      <w:spacing w:after="0" w:line="240" w:lineRule="auto"/>
      <w:ind w:right="0"/>
      <w:jc w:val="left"/>
      <w:outlineLvl w:val="0"/>
    </w:pPr>
  </w:style>
  <w:style w:type="paragraph" w:styleId="Heading2">
    <w:name w:val="heading 2"/>
    <w:basedOn w:val="Normal"/>
    <w:next w:val="Normal"/>
    <w:link w:val="Heading2Char"/>
    <w:qFormat/>
    <w:rsid w:val="00F2121F"/>
    <w:pPr>
      <w:outlineLvl w:val="1"/>
    </w:pPr>
  </w:style>
  <w:style w:type="paragraph" w:styleId="Heading3">
    <w:name w:val="heading 3"/>
    <w:basedOn w:val="Normal"/>
    <w:next w:val="Normal"/>
    <w:link w:val="Heading3Char"/>
    <w:qFormat/>
    <w:rsid w:val="00F2121F"/>
    <w:pPr>
      <w:outlineLvl w:val="2"/>
    </w:pPr>
  </w:style>
  <w:style w:type="paragraph" w:styleId="Heading4">
    <w:name w:val="heading 4"/>
    <w:basedOn w:val="Normal"/>
    <w:next w:val="Normal"/>
    <w:link w:val="Heading4Char"/>
    <w:qFormat/>
    <w:rsid w:val="00F2121F"/>
    <w:pPr>
      <w:outlineLvl w:val="3"/>
    </w:pPr>
  </w:style>
  <w:style w:type="paragraph" w:styleId="Heading5">
    <w:name w:val="heading 5"/>
    <w:basedOn w:val="Normal"/>
    <w:next w:val="Normal"/>
    <w:link w:val="Heading5Char"/>
    <w:qFormat/>
    <w:rsid w:val="00F2121F"/>
    <w:pPr>
      <w:outlineLvl w:val="4"/>
    </w:pPr>
  </w:style>
  <w:style w:type="paragraph" w:styleId="Heading6">
    <w:name w:val="heading 6"/>
    <w:basedOn w:val="Normal"/>
    <w:next w:val="Normal"/>
    <w:link w:val="Heading6Char"/>
    <w:qFormat/>
    <w:rsid w:val="00F2121F"/>
    <w:pPr>
      <w:outlineLvl w:val="5"/>
    </w:pPr>
  </w:style>
  <w:style w:type="paragraph" w:styleId="Heading7">
    <w:name w:val="heading 7"/>
    <w:basedOn w:val="Normal"/>
    <w:next w:val="Normal"/>
    <w:link w:val="Heading7Char"/>
    <w:qFormat/>
    <w:rsid w:val="00F2121F"/>
    <w:pPr>
      <w:outlineLvl w:val="6"/>
    </w:pPr>
  </w:style>
  <w:style w:type="paragraph" w:styleId="Heading8">
    <w:name w:val="heading 8"/>
    <w:basedOn w:val="Normal"/>
    <w:next w:val="Normal"/>
    <w:link w:val="Heading8Char"/>
    <w:qFormat/>
    <w:rsid w:val="00F2121F"/>
    <w:pPr>
      <w:outlineLvl w:val="7"/>
    </w:pPr>
  </w:style>
  <w:style w:type="paragraph" w:styleId="Heading9">
    <w:name w:val="heading 9"/>
    <w:basedOn w:val="Normal"/>
    <w:next w:val="Normal"/>
    <w:link w:val="Heading9Char"/>
    <w:qFormat/>
    <w:rsid w:val="00F2121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F2121F"/>
    <w:pPr>
      <w:spacing w:after="120"/>
      <w:ind w:left="1134" w:right="1134"/>
      <w:jc w:val="both"/>
    </w:pPr>
  </w:style>
  <w:style w:type="paragraph" w:styleId="EndnoteText">
    <w:name w:val="endnote text"/>
    <w:aliases w:val="2_G"/>
    <w:basedOn w:val="FootnoteText"/>
    <w:link w:val="EndnoteTextChar"/>
    <w:qFormat/>
    <w:rsid w:val="00F2121F"/>
  </w:style>
  <w:style w:type="paragraph" w:styleId="FootnoteText">
    <w:name w:val="footnote text"/>
    <w:aliases w:val="5_G"/>
    <w:basedOn w:val="Normal"/>
    <w:link w:val="FootnoteTextChar"/>
    <w:qFormat/>
    <w:rsid w:val="00F2121F"/>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F2121F"/>
    <w:pPr>
      <w:spacing w:line="240" w:lineRule="auto"/>
    </w:pPr>
    <w:rPr>
      <w:sz w:val="16"/>
    </w:rPr>
  </w:style>
  <w:style w:type="character" w:styleId="EndnoteReference">
    <w:name w:val="endnote reference"/>
    <w:aliases w:val="1_G"/>
    <w:basedOn w:val="FootnoteReference"/>
    <w:qFormat/>
    <w:rsid w:val="00F2121F"/>
    <w:rPr>
      <w:rFonts w:ascii="Times New Roman" w:hAnsi="Times New Roman"/>
      <w:sz w:val="18"/>
      <w:vertAlign w:val="superscript"/>
      <w:lang w:val="fr-CH"/>
    </w:rPr>
  </w:style>
  <w:style w:type="character" w:styleId="FootnoteReference">
    <w:name w:val="footnote reference"/>
    <w:aliases w:val="4_G"/>
    <w:basedOn w:val="DefaultParagraphFont"/>
    <w:qFormat/>
    <w:rsid w:val="00F2121F"/>
    <w:rPr>
      <w:rFonts w:ascii="Times New Roman" w:hAnsi="Times New Roman"/>
      <w:sz w:val="18"/>
      <w:vertAlign w:val="superscript"/>
      <w:lang w:val="fr-CH"/>
    </w:rPr>
  </w:style>
  <w:style w:type="character" w:styleId="PageNumber">
    <w:name w:val="page number"/>
    <w:aliases w:val="7_G"/>
    <w:basedOn w:val="DefaultParagraphFont"/>
    <w:qFormat/>
    <w:rsid w:val="00F2121F"/>
    <w:rPr>
      <w:rFonts w:ascii="Times New Roman" w:hAnsi="Times New Roman"/>
      <w:b/>
      <w:sz w:val="18"/>
      <w:lang w:val="fr-CH"/>
    </w:rPr>
  </w:style>
  <w:style w:type="paragraph" w:styleId="Header">
    <w:name w:val="header"/>
    <w:aliases w:val="6_G"/>
    <w:basedOn w:val="Normal"/>
    <w:next w:val="Normal"/>
    <w:link w:val="HeaderChar"/>
    <w:qFormat/>
    <w:rsid w:val="00F2121F"/>
    <w:pPr>
      <w:pBdr>
        <w:bottom w:val="single" w:sz="4" w:space="4" w:color="auto"/>
      </w:pBdr>
      <w:spacing w:line="240" w:lineRule="auto"/>
    </w:pPr>
    <w:rPr>
      <w:b/>
      <w:sz w:val="18"/>
    </w:rPr>
  </w:style>
  <w:style w:type="paragraph" w:customStyle="1" w:styleId="H1G">
    <w:name w:val="_ H_1_G"/>
    <w:basedOn w:val="Normal"/>
    <w:next w:val="Normal"/>
    <w:qFormat/>
    <w:rsid w:val="00F2121F"/>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link w:val="HChGChar"/>
    <w:qFormat/>
    <w:rsid w:val="00F2121F"/>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F2121F"/>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F2121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F2121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F2121F"/>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F2121F"/>
    <w:pPr>
      <w:keepNext/>
      <w:keepLines/>
      <w:spacing w:before="240" w:after="240" w:line="420" w:lineRule="exact"/>
      <w:ind w:left="1134" w:right="1134"/>
    </w:pPr>
    <w:rPr>
      <w:b/>
      <w:sz w:val="40"/>
    </w:rPr>
  </w:style>
  <w:style w:type="paragraph" w:customStyle="1" w:styleId="SLG">
    <w:name w:val="__S_L_G"/>
    <w:basedOn w:val="Normal"/>
    <w:next w:val="Normal"/>
    <w:rsid w:val="00F2121F"/>
    <w:pPr>
      <w:keepNext/>
      <w:keepLines/>
      <w:spacing w:before="240" w:after="240" w:line="580" w:lineRule="exact"/>
      <w:ind w:left="1134" w:right="1134"/>
    </w:pPr>
    <w:rPr>
      <w:b/>
      <w:sz w:val="56"/>
    </w:rPr>
  </w:style>
  <w:style w:type="paragraph" w:customStyle="1" w:styleId="SSG">
    <w:name w:val="__S_S_G"/>
    <w:basedOn w:val="Normal"/>
    <w:next w:val="Normal"/>
    <w:rsid w:val="00F2121F"/>
    <w:pPr>
      <w:keepNext/>
      <w:keepLines/>
      <w:spacing w:before="240" w:after="240" w:line="300" w:lineRule="exact"/>
      <w:ind w:left="1134" w:right="1134"/>
    </w:pPr>
    <w:rPr>
      <w:b/>
      <w:sz w:val="28"/>
    </w:rPr>
  </w:style>
  <w:style w:type="paragraph" w:customStyle="1" w:styleId="XLargeG">
    <w:name w:val="__XLarge_G"/>
    <w:basedOn w:val="Normal"/>
    <w:next w:val="Normal"/>
    <w:rsid w:val="00F2121F"/>
    <w:pPr>
      <w:keepNext/>
      <w:keepLines/>
      <w:spacing w:before="240" w:after="240" w:line="420" w:lineRule="exact"/>
      <w:ind w:left="1134" w:right="1134"/>
    </w:pPr>
    <w:rPr>
      <w:b/>
      <w:sz w:val="40"/>
    </w:rPr>
  </w:style>
  <w:style w:type="paragraph" w:customStyle="1" w:styleId="Bullet1G">
    <w:name w:val="_Bullet 1_G"/>
    <w:basedOn w:val="Normal"/>
    <w:qFormat/>
    <w:rsid w:val="00F2121F"/>
    <w:pPr>
      <w:numPr>
        <w:numId w:val="7"/>
      </w:numPr>
      <w:spacing w:after="120"/>
      <w:ind w:right="1134"/>
      <w:jc w:val="both"/>
    </w:pPr>
  </w:style>
  <w:style w:type="paragraph" w:customStyle="1" w:styleId="Bullet2G">
    <w:name w:val="_Bullet 2_G"/>
    <w:basedOn w:val="Normal"/>
    <w:qFormat/>
    <w:rsid w:val="00F2121F"/>
    <w:pPr>
      <w:numPr>
        <w:numId w:val="8"/>
      </w:numPr>
      <w:spacing w:after="120"/>
      <w:ind w:right="1134"/>
      <w:jc w:val="both"/>
    </w:pPr>
  </w:style>
  <w:style w:type="table" w:styleId="TableGrid">
    <w:name w:val="Table Grid"/>
    <w:basedOn w:val="TableNormal"/>
    <w:rsid w:val="00F2121F"/>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Hyperlink">
    <w:name w:val="Hyperlink"/>
    <w:basedOn w:val="DefaultParagraphFont"/>
    <w:unhideWhenUsed/>
    <w:rsid w:val="00F2121F"/>
    <w:rPr>
      <w:color w:val="0000FF"/>
      <w:u w:val="none"/>
    </w:rPr>
  </w:style>
  <w:style w:type="character" w:styleId="FollowedHyperlink">
    <w:name w:val="FollowedHyperlink"/>
    <w:basedOn w:val="DefaultParagraphFont"/>
    <w:unhideWhenUsed/>
    <w:rsid w:val="00F2121F"/>
    <w:rPr>
      <w:color w:val="0000FF"/>
      <w:u w:val="none"/>
    </w:rPr>
  </w:style>
  <w:style w:type="paragraph" w:customStyle="1" w:styleId="ParNoG">
    <w:name w:val="_ParNo_G"/>
    <w:basedOn w:val="Normal"/>
    <w:qFormat/>
    <w:rsid w:val="00F2121F"/>
    <w:pPr>
      <w:numPr>
        <w:numId w:val="9"/>
      </w:numPr>
      <w:spacing w:after="120"/>
      <w:ind w:right="1134"/>
      <w:jc w:val="both"/>
    </w:pPr>
  </w:style>
  <w:style w:type="character" w:customStyle="1" w:styleId="HeaderChar">
    <w:name w:val="Header Char"/>
    <w:aliases w:val="6_G Char"/>
    <w:basedOn w:val="DefaultParagraphFont"/>
    <w:link w:val="Header"/>
    <w:rsid w:val="00F2121F"/>
    <w:rPr>
      <w:rFonts w:eastAsiaTheme="minorHAnsi"/>
      <w:b/>
      <w:sz w:val="18"/>
      <w:lang w:val="fr-CH"/>
    </w:rPr>
  </w:style>
  <w:style w:type="character" w:customStyle="1" w:styleId="FootnoteTextChar">
    <w:name w:val="Footnote Text Char"/>
    <w:aliases w:val="5_G Char"/>
    <w:basedOn w:val="DefaultParagraphFont"/>
    <w:link w:val="FootnoteText"/>
    <w:rsid w:val="00F2121F"/>
    <w:rPr>
      <w:rFonts w:eastAsiaTheme="minorHAnsi"/>
      <w:sz w:val="18"/>
      <w:lang w:val="fr-CH"/>
    </w:rPr>
  </w:style>
  <w:style w:type="character" w:customStyle="1" w:styleId="EndnoteTextChar">
    <w:name w:val="Endnote Text Char"/>
    <w:aliases w:val="2_G Char"/>
    <w:basedOn w:val="DefaultParagraphFont"/>
    <w:link w:val="EndnoteText"/>
    <w:rsid w:val="00F2121F"/>
    <w:rPr>
      <w:rFonts w:eastAsiaTheme="minorHAnsi"/>
      <w:sz w:val="18"/>
      <w:lang w:val="fr-CH"/>
    </w:rPr>
  </w:style>
  <w:style w:type="character" w:customStyle="1" w:styleId="FooterChar">
    <w:name w:val="Footer Char"/>
    <w:aliases w:val="3_G Char"/>
    <w:basedOn w:val="DefaultParagraphFont"/>
    <w:link w:val="Footer"/>
    <w:rsid w:val="00F2121F"/>
    <w:rPr>
      <w:rFonts w:eastAsiaTheme="minorHAnsi"/>
      <w:sz w:val="16"/>
      <w:lang w:val="fr-CH"/>
    </w:rPr>
  </w:style>
  <w:style w:type="character" w:customStyle="1" w:styleId="Heading1Char">
    <w:name w:val="Heading 1 Char"/>
    <w:aliases w:val="Table_G Char"/>
    <w:basedOn w:val="DefaultParagraphFont"/>
    <w:link w:val="Heading1"/>
    <w:rsid w:val="00F2121F"/>
    <w:rPr>
      <w:rFonts w:eastAsiaTheme="minorHAnsi"/>
      <w:lang w:val="fr-CH"/>
    </w:rPr>
  </w:style>
  <w:style w:type="character" w:customStyle="1" w:styleId="Heading2Char">
    <w:name w:val="Heading 2 Char"/>
    <w:basedOn w:val="DefaultParagraphFont"/>
    <w:link w:val="Heading2"/>
    <w:rsid w:val="00F2121F"/>
    <w:rPr>
      <w:rFonts w:eastAsiaTheme="minorHAnsi"/>
      <w:lang w:val="fr-CH"/>
    </w:rPr>
  </w:style>
  <w:style w:type="character" w:customStyle="1" w:styleId="Heading3Char">
    <w:name w:val="Heading 3 Char"/>
    <w:basedOn w:val="DefaultParagraphFont"/>
    <w:link w:val="Heading3"/>
    <w:rsid w:val="00F2121F"/>
    <w:rPr>
      <w:rFonts w:eastAsiaTheme="minorHAnsi"/>
      <w:lang w:val="fr-CH"/>
    </w:rPr>
  </w:style>
  <w:style w:type="character" w:customStyle="1" w:styleId="Heading4Char">
    <w:name w:val="Heading 4 Char"/>
    <w:basedOn w:val="DefaultParagraphFont"/>
    <w:link w:val="Heading4"/>
    <w:rsid w:val="00F2121F"/>
    <w:rPr>
      <w:rFonts w:eastAsiaTheme="minorHAnsi"/>
      <w:lang w:val="fr-CH"/>
    </w:rPr>
  </w:style>
  <w:style w:type="character" w:customStyle="1" w:styleId="Heading5Char">
    <w:name w:val="Heading 5 Char"/>
    <w:basedOn w:val="DefaultParagraphFont"/>
    <w:link w:val="Heading5"/>
    <w:rsid w:val="00F2121F"/>
    <w:rPr>
      <w:rFonts w:eastAsiaTheme="minorHAnsi"/>
      <w:lang w:val="fr-CH"/>
    </w:rPr>
  </w:style>
  <w:style w:type="character" w:customStyle="1" w:styleId="Heading6Char">
    <w:name w:val="Heading 6 Char"/>
    <w:basedOn w:val="DefaultParagraphFont"/>
    <w:link w:val="Heading6"/>
    <w:rsid w:val="00F2121F"/>
    <w:rPr>
      <w:rFonts w:eastAsiaTheme="minorHAnsi"/>
      <w:lang w:val="fr-CH"/>
    </w:rPr>
  </w:style>
  <w:style w:type="character" w:customStyle="1" w:styleId="Heading7Char">
    <w:name w:val="Heading 7 Char"/>
    <w:basedOn w:val="DefaultParagraphFont"/>
    <w:link w:val="Heading7"/>
    <w:rsid w:val="00F2121F"/>
    <w:rPr>
      <w:rFonts w:eastAsiaTheme="minorHAnsi"/>
      <w:lang w:val="fr-CH"/>
    </w:rPr>
  </w:style>
  <w:style w:type="character" w:customStyle="1" w:styleId="Heading8Char">
    <w:name w:val="Heading 8 Char"/>
    <w:basedOn w:val="DefaultParagraphFont"/>
    <w:link w:val="Heading8"/>
    <w:rsid w:val="00F2121F"/>
    <w:rPr>
      <w:rFonts w:eastAsiaTheme="minorHAnsi"/>
      <w:lang w:val="fr-CH"/>
    </w:rPr>
  </w:style>
  <w:style w:type="character" w:customStyle="1" w:styleId="Heading9Char">
    <w:name w:val="Heading 9 Char"/>
    <w:basedOn w:val="DefaultParagraphFont"/>
    <w:link w:val="Heading9"/>
    <w:rsid w:val="00F2121F"/>
    <w:rPr>
      <w:rFonts w:eastAsiaTheme="minorHAnsi"/>
      <w:lang w:val="fr-CH"/>
    </w:rPr>
  </w:style>
  <w:style w:type="paragraph" w:styleId="BalloonText">
    <w:name w:val="Balloon Text"/>
    <w:basedOn w:val="Normal"/>
    <w:link w:val="BalloonTextChar"/>
    <w:rsid w:val="00442E3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42E31"/>
    <w:rPr>
      <w:rFonts w:ascii="Tahoma" w:eastAsiaTheme="minorHAnsi" w:hAnsi="Tahoma" w:cs="Tahoma"/>
      <w:sz w:val="16"/>
      <w:szCs w:val="16"/>
      <w:lang w:val="fr-CH"/>
    </w:rPr>
  </w:style>
  <w:style w:type="character" w:customStyle="1" w:styleId="HChGChar">
    <w:name w:val="_ H _Ch_G Char"/>
    <w:link w:val="HChG"/>
    <w:rsid w:val="00CE07E7"/>
    <w:rPr>
      <w:rFonts w:eastAsiaTheme="minorHAnsi"/>
      <w:b/>
      <w:sz w:val="28"/>
      <w:lang w:val="fr-CH"/>
    </w:rPr>
  </w:style>
  <w:style w:type="paragraph" w:customStyle="1" w:styleId="para">
    <w:name w:val="para"/>
    <w:basedOn w:val="Normal"/>
    <w:link w:val="paraChar"/>
    <w:uiPriority w:val="99"/>
    <w:qFormat/>
    <w:rsid w:val="00A41546"/>
    <w:pPr>
      <w:kinsoku/>
      <w:overflowPunct/>
      <w:autoSpaceDE/>
      <w:autoSpaceDN/>
      <w:adjustRightInd/>
      <w:snapToGrid/>
      <w:spacing w:after="120"/>
      <w:ind w:left="2268" w:right="1134" w:hanging="1134"/>
      <w:jc w:val="both"/>
    </w:pPr>
    <w:rPr>
      <w:rFonts w:eastAsia="Times New Roman"/>
      <w:lang w:val="en-GB"/>
    </w:rPr>
  </w:style>
  <w:style w:type="character" w:customStyle="1" w:styleId="paraChar">
    <w:name w:val="para Char"/>
    <w:link w:val="para"/>
    <w:uiPriority w:val="99"/>
    <w:rsid w:val="00A4154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7.emf"/><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1.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8707</Words>
  <Characters>49631</Characters>
  <Application>Microsoft Office Word</Application>
  <DocSecurity>4</DocSecurity>
  <Lines>413</Lines>
  <Paragraphs>116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E/ECE/324/Rev.2/Add.139</vt:lpstr>
      <vt:lpstr>E/ECE/324/Rev.2/Add.139</vt:lpstr>
    </vt:vector>
  </TitlesOfParts>
  <Company>CSD</Company>
  <LinksUpToDate>false</LinksUpToDate>
  <CharactersWithSpaces>58222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E/ECE/324/Rev.2/Add.139</dc:title>
  <dc:creator>Fabienne Crelier</dc:creator>
  <cp:keywords>E/ECE/TRANS/505/Rev.2/Add.139</cp:keywords>
  <cp:lastModifiedBy>Benedicte Boudol</cp:lastModifiedBy>
  <cp:revision>2</cp:revision>
  <cp:lastPrinted>2017-05-23T13:39:00Z</cp:lastPrinted>
  <dcterms:created xsi:type="dcterms:W3CDTF">2017-05-26T09:45:00Z</dcterms:created>
  <dcterms:modified xsi:type="dcterms:W3CDTF">2017-05-26T09:45:00Z</dcterms:modified>
</cp:coreProperties>
</file>