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8DC2C21" w:rsidR="0064636E" w:rsidRPr="00D47EEA" w:rsidRDefault="0064636E" w:rsidP="00EF720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EF7200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EF7200">
              <w:t>7/</w:t>
            </w:r>
            <w:r w:rsidR="00EE0446" w:rsidRPr="00EE0446">
              <w:t>Amend.</w:t>
            </w:r>
            <w:r w:rsidR="00EF7200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EF7200">
              <w:t>2</w:t>
            </w:r>
            <w:r w:rsidR="00841EB5">
              <w:t>/</w:t>
            </w:r>
            <w:r w:rsidR="00EF7200">
              <w:t>Add.127/</w:t>
            </w:r>
            <w:r w:rsidR="00EF7200" w:rsidRPr="00EE0446">
              <w:t>Amend.</w:t>
            </w:r>
            <w:r w:rsidR="00EF7200">
              <w:t>6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63562BFF" w:rsidR="00C84414" w:rsidRDefault="00601DF9" w:rsidP="003C3936">
            <w:pPr>
              <w:spacing w:before="120"/>
            </w:pPr>
            <w:r>
              <w:t>26</w:t>
            </w:r>
            <w:r w:rsidR="00F42583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636CACF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203BCE">
        <w:t>2</w:t>
      </w:r>
      <w:r w:rsidR="00EF7200">
        <w:t>7</w:t>
      </w:r>
      <w:r w:rsidR="00EE0446">
        <w:t xml:space="preserve"> </w:t>
      </w:r>
      <w:r w:rsidR="00CC5BDB">
        <w:t>-</w:t>
      </w:r>
      <w:r>
        <w:t xml:space="preserve"> Regulation No.</w:t>
      </w:r>
      <w:r w:rsidR="00271A7F">
        <w:t xml:space="preserve"> </w:t>
      </w:r>
      <w:r w:rsidR="00EC75F2">
        <w:t>1</w:t>
      </w:r>
      <w:r w:rsidR="00203BCE">
        <w:t>2</w:t>
      </w:r>
      <w:r w:rsidR="00EF7200">
        <w:t>8</w:t>
      </w:r>
    </w:p>
    <w:p w14:paraId="4E272B2A" w14:textId="1147EFFF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EF7200">
        <w:t>6</w:t>
      </w:r>
    </w:p>
    <w:p w14:paraId="4FAFC05A" w14:textId="74ECCC08" w:rsidR="0064636E" w:rsidRPr="00272880" w:rsidRDefault="00FA2495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EF7200">
        <w:rPr>
          <w:spacing w:val="-2"/>
        </w:rPr>
        <w:t>6</w:t>
      </w:r>
      <w:proofErr w:type="gramEnd"/>
      <w:r>
        <w:rPr>
          <w:spacing w:val="-2"/>
        </w:rPr>
        <w:t xml:space="preserve"> </w:t>
      </w:r>
      <w:r w:rsidR="00203BCE">
        <w:rPr>
          <w:spacing w:val="-2"/>
        </w:rPr>
        <w:t>to</w:t>
      </w:r>
      <w:r>
        <w:rPr>
          <w:spacing w:val="-2"/>
        </w:rPr>
        <w:t xml:space="preserve"> the </w:t>
      </w:r>
      <w:r w:rsidR="00EF7200">
        <w:rPr>
          <w:spacing w:val="-2"/>
        </w:rPr>
        <w:t>original version of the Regulation</w:t>
      </w:r>
      <w:r w:rsidR="00CC5BDB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601DF9">
        <w:t xml:space="preserve"> June </w:t>
      </w:r>
      <w:r w:rsidR="0001071D">
        <w:t>2017</w:t>
      </w:r>
    </w:p>
    <w:p w14:paraId="24730B39" w14:textId="16D6F329" w:rsidR="0064636E" w:rsidRDefault="0064636E" w:rsidP="00A85E41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0589" w:rsidRPr="00BC0589">
        <w:rPr>
          <w:lang w:val="en-US"/>
        </w:rPr>
        <w:t>Uniform provisions concerning the approval of light emitting diode (LED) light sources for use in approved lamp units on power-driven vehicles and their trailers</w:t>
      </w:r>
    </w:p>
    <w:p w14:paraId="02EF65D0" w14:textId="3EFFD0C7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D41725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EF7200">
        <w:rPr>
          <w:spacing w:val="-6"/>
          <w:lang w:eastAsia="en-GB"/>
        </w:rPr>
        <w:t>86</w:t>
      </w:r>
      <w:r w:rsidR="00D41725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F203C68" w14:textId="77777777" w:rsidR="00EF7200" w:rsidRPr="00525E6C" w:rsidRDefault="00D5540C" w:rsidP="00EF7200">
      <w:pPr>
        <w:pStyle w:val="para"/>
        <w:rPr>
          <w:lang w:val="en-US"/>
        </w:rPr>
      </w:pPr>
      <w:r>
        <w:br w:type="page"/>
      </w:r>
      <w:r w:rsidR="00EF7200" w:rsidRPr="00525E6C">
        <w:rPr>
          <w:i/>
          <w:lang w:val="en-US"/>
        </w:rPr>
        <w:lastRenderedPageBreak/>
        <w:t>The title</w:t>
      </w:r>
      <w:r w:rsidR="00EF7200">
        <w:rPr>
          <w:i/>
          <w:lang w:val="en-US"/>
        </w:rPr>
        <w:t xml:space="preserve"> of the Regulation</w:t>
      </w:r>
      <w:r w:rsidR="00EF7200" w:rsidRPr="00525E6C">
        <w:rPr>
          <w:i/>
          <w:lang w:val="en-US"/>
        </w:rPr>
        <w:t xml:space="preserve">, </w:t>
      </w:r>
      <w:r w:rsidR="00EF7200" w:rsidRPr="00525E6C">
        <w:rPr>
          <w:lang w:val="en-US"/>
        </w:rPr>
        <w:t>amend to read:</w:t>
      </w:r>
    </w:p>
    <w:p w14:paraId="02BA2260" w14:textId="77777777" w:rsidR="00EF7200" w:rsidRPr="00C02546" w:rsidRDefault="00EF7200" w:rsidP="00EF7200">
      <w:pPr>
        <w:pStyle w:val="HChG"/>
      </w:pPr>
      <w:r>
        <w:rPr>
          <w:lang w:val="en-US"/>
        </w:rPr>
        <w:tab/>
      </w:r>
      <w:r>
        <w:rPr>
          <w:lang w:val="en-US"/>
        </w:rPr>
        <w:tab/>
        <w:t>"</w:t>
      </w:r>
      <w:r w:rsidRPr="00C02546">
        <w:t>Uniform provisions concerning the approval of Light Emitting Diode (LED) light sources for use in approved lamps on power-driven vehicles and their trailers</w:t>
      </w:r>
      <w:r>
        <w:t>"</w:t>
      </w:r>
    </w:p>
    <w:p w14:paraId="39C56004" w14:textId="77777777" w:rsidR="00EF7200" w:rsidRPr="00525E6C" w:rsidRDefault="00EF7200" w:rsidP="00EF7200">
      <w:pPr>
        <w:pStyle w:val="para"/>
        <w:rPr>
          <w:lang w:val="en-US"/>
        </w:rPr>
      </w:pPr>
      <w:r w:rsidRPr="00525E6C">
        <w:rPr>
          <w:i/>
          <w:lang w:val="en-US"/>
        </w:rPr>
        <w:t xml:space="preserve">Paragraph </w:t>
      </w:r>
      <w:proofErr w:type="gramStart"/>
      <w:r w:rsidRPr="00525E6C">
        <w:rPr>
          <w:i/>
          <w:lang w:val="en-US"/>
        </w:rPr>
        <w:t>1.,</w:t>
      </w:r>
      <w:proofErr w:type="gramEnd"/>
      <w:r w:rsidRPr="00525E6C">
        <w:rPr>
          <w:lang w:val="en-US"/>
        </w:rPr>
        <w:t xml:space="preserve"> amend to read:</w:t>
      </w:r>
    </w:p>
    <w:p w14:paraId="64015A90" w14:textId="77777777" w:rsidR="00EF7200" w:rsidRPr="00D37D38" w:rsidRDefault="00EF7200" w:rsidP="00EF7200">
      <w:pPr>
        <w:pStyle w:val="para"/>
        <w:rPr>
          <w:b/>
          <w:bCs/>
          <w:sz w:val="28"/>
          <w:szCs w:val="28"/>
          <w:lang w:val="en-US"/>
        </w:rPr>
      </w:pPr>
      <w:r w:rsidRPr="00D37D38">
        <w:rPr>
          <w:b/>
          <w:bCs/>
          <w:sz w:val="28"/>
          <w:szCs w:val="28"/>
          <w:lang w:val="en-US"/>
        </w:rPr>
        <w:t>"1.</w:t>
      </w:r>
      <w:r w:rsidRPr="00D37D38">
        <w:rPr>
          <w:b/>
          <w:bCs/>
          <w:sz w:val="28"/>
          <w:szCs w:val="28"/>
          <w:lang w:val="en-US"/>
        </w:rPr>
        <w:tab/>
        <w:t>Scope</w:t>
      </w:r>
    </w:p>
    <w:p w14:paraId="22FC2061" w14:textId="77777777" w:rsidR="00EF7200" w:rsidRPr="003506E4" w:rsidRDefault="00EF7200" w:rsidP="00EF7200">
      <w:pPr>
        <w:pStyle w:val="para"/>
        <w:ind w:firstLine="0"/>
        <w:rPr>
          <w:bCs/>
          <w:lang w:val="en-US"/>
        </w:rPr>
      </w:pPr>
      <w:r w:rsidRPr="003506E4">
        <w:rPr>
          <w:bCs/>
          <w:lang w:val="en-US"/>
        </w:rPr>
        <w:t>This Regulation applies to LED light sources shown in Annex 1 and intended for use in approved lamps of power-driven vehicles and of their trailers."</w:t>
      </w:r>
    </w:p>
    <w:p w14:paraId="3D72E974" w14:textId="77777777" w:rsidR="00EF7200" w:rsidRPr="00525E6C" w:rsidRDefault="00EF7200" w:rsidP="00EF7200">
      <w:pPr>
        <w:pStyle w:val="para"/>
        <w:rPr>
          <w:bCs/>
          <w:lang w:val="en-US"/>
        </w:rPr>
      </w:pPr>
      <w:r w:rsidRPr="00525E6C">
        <w:rPr>
          <w:bCs/>
          <w:i/>
          <w:lang w:val="en-US"/>
        </w:rPr>
        <w:t>Paragraph 3.1.</w:t>
      </w:r>
      <w:r>
        <w:rPr>
          <w:bCs/>
          <w:i/>
          <w:lang w:val="en-US"/>
        </w:rPr>
        <w:t xml:space="preserve"> </w:t>
      </w:r>
      <w:proofErr w:type="gramStart"/>
      <w:r>
        <w:rPr>
          <w:bCs/>
          <w:i/>
          <w:lang w:val="en-US"/>
        </w:rPr>
        <w:t>and</w:t>
      </w:r>
      <w:proofErr w:type="gramEnd"/>
      <w:r>
        <w:rPr>
          <w:bCs/>
          <w:i/>
          <w:lang w:val="en-US"/>
        </w:rPr>
        <w:t xml:space="preserve"> its subparagraphs</w:t>
      </w:r>
      <w:r w:rsidRPr="00525E6C">
        <w:rPr>
          <w:bCs/>
          <w:i/>
          <w:lang w:val="en-US"/>
        </w:rPr>
        <w:t xml:space="preserve">, </w:t>
      </w:r>
      <w:r w:rsidRPr="00525E6C">
        <w:rPr>
          <w:bCs/>
          <w:lang w:val="en-US"/>
        </w:rPr>
        <w:t>replace to read:</w:t>
      </w:r>
    </w:p>
    <w:p w14:paraId="7C72D42A" w14:textId="77777777" w:rsidR="00EF7200" w:rsidRPr="00525E6C" w:rsidRDefault="00EF7200" w:rsidP="00EF7200">
      <w:pPr>
        <w:spacing w:after="120"/>
        <w:ind w:left="2268" w:right="1134" w:hanging="1134"/>
        <w:jc w:val="both"/>
        <w:rPr>
          <w:bCs/>
          <w:lang w:val="x-none"/>
        </w:rPr>
      </w:pPr>
      <w:r>
        <w:rPr>
          <w:bCs/>
          <w:lang w:val="en-US"/>
        </w:rPr>
        <w:t>"</w:t>
      </w:r>
      <w:r w:rsidRPr="00525E6C">
        <w:rPr>
          <w:bCs/>
          <w:lang w:val="x-none"/>
        </w:rPr>
        <w:t>3.1.</w:t>
      </w:r>
      <w:r w:rsidRPr="00525E6C">
        <w:rPr>
          <w:bCs/>
          <w:lang w:val="x-none"/>
        </w:rPr>
        <w:tab/>
        <w:t>Definitions</w:t>
      </w:r>
    </w:p>
    <w:p w14:paraId="5C4244F8" w14:textId="3E572A9B" w:rsidR="00EF7200" w:rsidRDefault="00EF7200" w:rsidP="00EF7200">
      <w:pPr>
        <w:pStyle w:val="para"/>
        <w:ind w:firstLine="0"/>
      </w:pPr>
      <w:r w:rsidRPr="003506E4">
        <w:t>The d</w:t>
      </w:r>
      <w:r w:rsidR="000A7D0F">
        <w:t xml:space="preserve">efinitions given in Resolution R.E.5 </w:t>
      </w:r>
      <w:r w:rsidRPr="003506E4">
        <w:t>or its subsequent revisions, applicable at the time of application for type-approval, shall apply.</w:t>
      </w:r>
    </w:p>
    <w:p w14:paraId="18598690" w14:textId="77777777" w:rsidR="00EF7200" w:rsidRPr="00525E6C" w:rsidRDefault="00EF7200" w:rsidP="00EF7200">
      <w:pPr>
        <w:pStyle w:val="para"/>
        <w:rPr>
          <w:bCs/>
          <w:lang w:val="en-US"/>
        </w:rPr>
      </w:pPr>
      <w:proofErr w:type="gramStart"/>
      <w:r w:rsidRPr="00525E6C">
        <w:rPr>
          <w:bCs/>
          <w:i/>
          <w:lang w:val="en-US"/>
        </w:rPr>
        <w:t>Paragraph 3.2.7.</w:t>
      </w:r>
      <w:proofErr w:type="gramEnd"/>
      <w:r w:rsidRPr="00525E6C">
        <w:rPr>
          <w:bCs/>
          <w:i/>
          <w:lang w:val="en-US"/>
        </w:rPr>
        <w:t>,</w:t>
      </w:r>
      <w:r w:rsidRPr="00525E6C">
        <w:rPr>
          <w:bCs/>
          <w:lang w:val="en-US"/>
        </w:rPr>
        <w:t xml:space="preserve"> </w:t>
      </w:r>
      <w:proofErr w:type="gramStart"/>
      <w:r w:rsidRPr="00525E6C">
        <w:rPr>
          <w:bCs/>
          <w:lang w:val="en-US"/>
        </w:rPr>
        <w:t>amend to read</w:t>
      </w:r>
      <w:proofErr w:type="gramEnd"/>
      <w:r w:rsidRPr="00525E6C">
        <w:rPr>
          <w:bCs/>
          <w:lang w:val="en-US"/>
        </w:rPr>
        <w:t>:</w:t>
      </w:r>
    </w:p>
    <w:p w14:paraId="3D8BF052" w14:textId="77777777" w:rsidR="00EF7200" w:rsidRPr="003506E4" w:rsidRDefault="00EF7200" w:rsidP="00EF7200">
      <w:pPr>
        <w:pStyle w:val="para"/>
        <w:rPr>
          <w:bCs/>
        </w:rPr>
      </w:pPr>
      <w:r>
        <w:rPr>
          <w:lang w:val="en-US"/>
        </w:rPr>
        <w:t>"</w:t>
      </w:r>
      <w:r w:rsidRPr="003506E4">
        <w:rPr>
          <w:lang w:val="en-US"/>
        </w:rPr>
        <w:t>3.2.7.</w:t>
      </w:r>
      <w:r w:rsidRPr="003506E4">
        <w:rPr>
          <w:lang w:val="en-US"/>
        </w:rPr>
        <w:tab/>
        <w:t xml:space="preserve">The solid state junction(s) </w:t>
      </w:r>
      <w:r w:rsidRPr="003506E4">
        <w:t>and possibly one or more elements for fluorescence-based conversion</w:t>
      </w:r>
      <w:r w:rsidRPr="003506E4">
        <w:rPr>
          <w:lang w:val="en-US"/>
        </w:rPr>
        <w:t xml:space="preserve"> shall be the only element(s) of the LED light source that generate(s) and emit(s) light when energized.</w:t>
      </w:r>
      <w:r>
        <w:rPr>
          <w:lang w:val="en-US"/>
        </w:rPr>
        <w:t>"</w:t>
      </w:r>
    </w:p>
    <w:p w14:paraId="3C8F5880" w14:textId="77777777" w:rsidR="00EF7200" w:rsidRPr="00597752" w:rsidRDefault="00EF7200" w:rsidP="00EF7200">
      <w:pPr>
        <w:pStyle w:val="para"/>
        <w:rPr>
          <w:bCs/>
          <w:lang w:val="en-US"/>
        </w:rPr>
      </w:pPr>
      <w:r w:rsidRPr="00525E6C">
        <w:rPr>
          <w:bCs/>
          <w:i/>
          <w:lang w:val="en-US"/>
        </w:rPr>
        <w:t xml:space="preserve">Paragraphs 3.4. </w:t>
      </w:r>
      <w:proofErr w:type="gramStart"/>
      <w:r w:rsidRPr="00525E6C">
        <w:rPr>
          <w:bCs/>
          <w:i/>
          <w:lang w:val="en-US"/>
        </w:rPr>
        <w:t>and</w:t>
      </w:r>
      <w:proofErr w:type="gramEnd"/>
      <w:r w:rsidRPr="00525E6C">
        <w:rPr>
          <w:bCs/>
          <w:i/>
          <w:lang w:val="en-US"/>
        </w:rPr>
        <w:t xml:space="preserve"> 3.4.1.,</w:t>
      </w:r>
      <w:r>
        <w:rPr>
          <w:bCs/>
          <w:i/>
          <w:lang w:val="en-US"/>
        </w:rPr>
        <w:t xml:space="preserve"> </w:t>
      </w:r>
      <w:r>
        <w:rPr>
          <w:bCs/>
          <w:lang w:val="en-US"/>
        </w:rPr>
        <w:t xml:space="preserve">amend to read: </w:t>
      </w:r>
    </w:p>
    <w:p w14:paraId="6242F0C1" w14:textId="77777777" w:rsidR="00EF7200" w:rsidRPr="00525E6C" w:rsidRDefault="00EF7200" w:rsidP="00EF7200">
      <w:pPr>
        <w:pStyle w:val="para"/>
        <w:rPr>
          <w:bCs/>
        </w:rPr>
      </w:pPr>
      <w:r>
        <w:rPr>
          <w:bCs/>
        </w:rPr>
        <w:t>"</w:t>
      </w:r>
      <w:r w:rsidRPr="00525E6C">
        <w:rPr>
          <w:bCs/>
        </w:rPr>
        <w:t>3.4.</w:t>
      </w:r>
      <w:r w:rsidRPr="00525E6C">
        <w:rPr>
          <w:bCs/>
        </w:rPr>
        <w:tab/>
        <w:t>Position and dimensions of light emitting area</w:t>
      </w:r>
    </w:p>
    <w:p w14:paraId="3D1AF62D" w14:textId="77777777" w:rsidR="00EF7200" w:rsidRPr="00525E6C" w:rsidRDefault="00EF7200" w:rsidP="00EF7200">
      <w:pPr>
        <w:pStyle w:val="para"/>
        <w:rPr>
          <w:bCs/>
        </w:rPr>
      </w:pPr>
      <w:r w:rsidRPr="00525E6C">
        <w:rPr>
          <w:bCs/>
        </w:rPr>
        <w:t>3.4.1.</w:t>
      </w:r>
      <w:r w:rsidRPr="00525E6C">
        <w:rPr>
          <w:bCs/>
        </w:rPr>
        <w:tab/>
      </w:r>
      <w:proofErr w:type="gramStart"/>
      <w:r w:rsidRPr="00525E6C">
        <w:rPr>
          <w:bCs/>
        </w:rPr>
        <w:t>The</w:t>
      </w:r>
      <w:proofErr w:type="gramEnd"/>
      <w:r w:rsidRPr="00525E6C">
        <w:rPr>
          <w:bCs/>
        </w:rPr>
        <w:t xml:space="preserve"> position and dimensions of the light emitting area shall conform to the requirements as given on the relevant data sheet of Annex 1.</w:t>
      </w:r>
      <w:r>
        <w:rPr>
          <w:bCs/>
        </w:rPr>
        <w:t>"</w:t>
      </w:r>
    </w:p>
    <w:p w14:paraId="4E6302ED" w14:textId="77777777" w:rsidR="00EF7200" w:rsidRPr="00525E6C" w:rsidRDefault="00EF7200" w:rsidP="00EF7200">
      <w:pPr>
        <w:pStyle w:val="para"/>
        <w:rPr>
          <w:bCs/>
          <w:i/>
          <w:lang w:val="en-US"/>
        </w:rPr>
      </w:pPr>
      <w:r w:rsidRPr="00525E6C">
        <w:rPr>
          <w:bCs/>
          <w:i/>
          <w:lang w:val="en-US"/>
        </w:rPr>
        <w:t xml:space="preserve">Annex </w:t>
      </w:r>
      <w:proofErr w:type="gramStart"/>
      <w:r w:rsidRPr="00525E6C">
        <w:rPr>
          <w:bCs/>
          <w:i/>
          <w:lang w:val="en-US"/>
        </w:rPr>
        <w:t>1</w:t>
      </w:r>
      <w:proofErr w:type="gramEnd"/>
      <w:r w:rsidRPr="00525E6C">
        <w:rPr>
          <w:bCs/>
          <w:i/>
          <w:lang w:val="en-US"/>
        </w:rPr>
        <w:t xml:space="preserve">, </w:t>
      </w:r>
      <w:r w:rsidRPr="003506E4">
        <w:rPr>
          <w:bCs/>
          <w:lang w:val="en-US"/>
        </w:rPr>
        <w:t>amend to read:</w:t>
      </w:r>
    </w:p>
    <w:p w14:paraId="47740B20" w14:textId="77777777" w:rsidR="00EF7200" w:rsidRPr="00651E71" w:rsidRDefault="00EF7200" w:rsidP="00EF7200">
      <w:pPr>
        <w:pStyle w:val="SingleTxtG"/>
        <w:ind w:left="2268" w:hanging="2268"/>
        <w:rPr>
          <w:b/>
          <w:sz w:val="28"/>
          <w:szCs w:val="28"/>
          <w:lang w:val="en-US"/>
        </w:rPr>
      </w:pPr>
      <w:r w:rsidRPr="00651E71">
        <w:rPr>
          <w:sz w:val="28"/>
          <w:szCs w:val="28"/>
          <w:lang w:val="en-US"/>
        </w:rPr>
        <w:t>"</w:t>
      </w:r>
      <w:bookmarkStart w:id="2" w:name="_Toc386202964"/>
      <w:r w:rsidRPr="00651E71">
        <w:rPr>
          <w:b/>
          <w:sz w:val="28"/>
          <w:szCs w:val="28"/>
          <w:lang w:val="en-US"/>
        </w:rPr>
        <w:t>Annex 1</w:t>
      </w:r>
      <w:bookmarkEnd w:id="2"/>
    </w:p>
    <w:p w14:paraId="49DB99F9" w14:textId="77777777" w:rsidR="00EF7200" w:rsidRPr="00597752" w:rsidRDefault="00EF7200" w:rsidP="00EF7200">
      <w:pPr>
        <w:pStyle w:val="para"/>
        <w:rPr>
          <w:b/>
          <w:bCs/>
          <w:i/>
          <w:sz w:val="28"/>
          <w:szCs w:val="28"/>
          <w:lang w:val="en-US"/>
        </w:rPr>
      </w:pPr>
      <w:r w:rsidRPr="00597752">
        <w:rPr>
          <w:b/>
          <w:sz w:val="28"/>
          <w:szCs w:val="28"/>
          <w:lang w:val="en-US"/>
        </w:rPr>
        <w:t>Sheets</w:t>
      </w:r>
      <w:r w:rsidRPr="005C48EF">
        <w:rPr>
          <w:b/>
          <w:sz w:val="28"/>
          <w:szCs w:val="28"/>
          <w:vertAlign w:val="superscript"/>
        </w:rPr>
        <w:t>1</w:t>
      </w:r>
      <w:r w:rsidRPr="00597752">
        <w:rPr>
          <w:b/>
          <w:sz w:val="28"/>
          <w:szCs w:val="28"/>
          <w:lang w:val="en-US"/>
        </w:rPr>
        <w:t xml:space="preserve"> for LED light sources</w:t>
      </w:r>
    </w:p>
    <w:p w14:paraId="08AECD03" w14:textId="4AFDCE82" w:rsidR="00EF7200" w:rsidRDefault="00EF7200" w:rsidP="00EF7200">
      <w:pPr>
        <w:spacing w:after="120"/>
        <w:ind w:left="1134" w:right="1134"/>
        <w:jc w:val="both"/>
        <w:rPr>
          <w:sz w:val="18"/>
          <w:szCs w:val="18"/>
          <w:lang w:val="en-US"/>
        </w:rPr>
      </w:pPr>
      <w:r w:rsidRPr="00597752">
        <w:rPr>
          <w:lang w:val="en-US"/>
        </w:rPr>
        <w:t>The sheets of the relevant LED light source category and the group in which this category is listed with restrictions on the use of this category shall apply</w:t>
      </w:r>
      <w:r w:rsidR="00CC5BDB">
        <w:rPr>
          <w:lang w:val="en-US"/>
        </w:rPr>
        <w:t xml:space="preserve"> as incorporated in Resolution R.E.5</w:t>
      </w:r>
      <w:bookmarkStart w:id="3" w:name="_GoBack"/>
      <w:bookmarkEnd w:id="3"/>
      <w:r w:rsidRPr="00597752">
        <w:rPr>
          <w:lang w:val="en-US"/>
        </w:rPr>
        <w:t xml:space="preserve"> or its subsequent revisions, applicable at the time of application for type approval of the LED light source.</w:t>
      </w:r>
    </w:p>
    <w:p w14:paraId="34FBA09E" w14:textId="77777777" w:rsidR="00EF7200" w:rsidRPr="00AC18AD" w:rsidRDefault="00EF7200" w:rsidP="00EF7200">
      <w:pPr>
        <w:keepNext/>
        <w:keepLines/>
        <w:spacing w:after="120"/>
        <w:ind w:left="567" w:right="1134"/>
        <w:jc w:val="both"/>
        <w:rPr>
          <w:lang w:val="en-US"/>
        </w:rPr>
      </w:pPr>
      <w:r>
        <w:rPr>
          <w:lang w:val="en-US"/>
        </w:rPr>
        <w:t>______________</w:t>
      </w:r>
    </w:p>
    <w:p w14:paraId="344D8D8A" w14:textId="5012E9EC" w:rsidR="00EF7200" w:rsidRPr="00597752" w:rsidRDefault="00EF7200" w:rsidP="00EF7200">
      <w:pPr>
        <w:pStyle w:val="FootnoteText"/>
        <w:rPr>
          <w:szCs w:val="18"/>
          <w:lang w:val="en-US"/>
        </w:rPr>
      </w:pPr>
      <w:r>
        <w:rPr>
          <w:vertAlign w:val="superscript"/>
          <w:lang w:val="en-US"/>
        </w:rPr>
        <w:tab/>
      </w:r>
      <w:r w:rsidRPr="005A25AE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ab/>
      </w:r>
      <w:r w:rsidR="00F74513">
        <w:rPr>
          <w:lang w:val="en-US"/>
        </w:rPr>
        <w:t>From 22 June 2017</w:t>
      </w:r>
      <w:r w:rsidRPr="005A25AE">
        <w:rPr>
          <w:lang w:val="en-US"/>
        </w:rPr>
        <w:t xml:space="preserve"> onwards, the sheets for gas-discharge light sources, the list and group of light source categories with restrictions on the use of this category and their sheet numbers </w:t>
      </w:r>
      <w:r w:rsidR="00F74513">
        <w:rPr>
          <w:lang w:val="en-US"/>
        </w:rPr>
        <w:t>are incorporated in Resolution R.E.5</w:t>
      </w:r>
      <w:r w:rsidRPr="005A25AE">
        <w:rPr>
          <w:lang w:val="en-US"/>
        </w:rPr>
        <w:t xml:space="preserve"> with symbol ECE/TRANS/WP.29/2016/11</w:t>
      </w:r>
      <w:r>
        <w:rPr>
          <w:lang w:val="en-US"/>
        </w:rPr>
        <w:t>1</w:t>
      </w:r>
      <w:r w:rsidRPr="005A25AE">
        <w:rPr>
          <w:lang w:val="en-US"/>
        </w:rPr>
        <w:t>.</w:t>
      </w:r>
      <w:r>
        <w:rPr>
          <w:lang w:val="en-US"/>
        </w:rPr>
        <w:t>"</w:t>
      </w:r>
    </w:p>
    <w:p w14:paraId="1E3BAD31" w14:textId="77777777" w:rsidR="00EF7200" w:rsidRPr="00525E6C" w:rsidRDefault="00EF7200" w:rsidP="00EF7200">
      <w:pPr>
        <w:pStyle w:val="para"/>
        <w:keepNext/>
        <w:keepLines/>
        <w:spacing w:after="100" w:line="220" w:lineRule="atLeast"/>
        <w:ind w:left="1134" w:right="567" w:firstLine="0"/>
        <w:rPr>
          <w:i/>
          <w:lang w:val="en-US"/>
        </w:rPr>
      </w:pPr>
      <w:r w:rsidRPr="00525E6C">
        <w:rPr>
          <w:i/>
          <w:lang w:val="en-US"/>
        </w:rPr>
        <w:t xml:space="preserve">Annex </w:t>
      </w:r>
      <w:proofErr w:type="gramStart"/>
      <w:r w:rsidRPr="00525E6C">
        <w:rPr>
          <w:i/>
          <w:lang w:val="en-US"/>
        </w:rPr>
        <w:t>6</w:t>
      </w:r>
      <w:proofErr w:type="gramEnd"/>
      <w:r w:rsidRPr="00525E6C">
        <w:rPr>
          <w:i/>
          <w:lang w:val="en-US"/>
        </w:rPr>
        <w:t xml:space="preserve">, </w:t>
      </w:r>
    </w:p>
    <w:p w14:paraId="72700445" w14:textId="77777777" w:rsidR="00EF7200" w:rsidRPr="00525E6C" w:rsidRDefault="00EF7200" w:rsidP="00EF7200">
      <w:pPr>
        <w:pStyle w:val="Heading1"/>
        <w:numPr>
          <w:ilvl w:val="0"/>
          <w:numId w:val="0"/>
        </w:numPr>
        <w:spacing w:after="120"/>
        <w:ind w:left="567" w:firstLine="567"/>
        <w:rPr>
          <w:lang w:val="en-US"/>
        </w:rPr>
      </w:pPr>
      <w:r w:rsidRPr="00525E6C">
        <w:rPr>
          <w:i/>
          <w:lang w:val="en-US"/>
        </w:rPr>
        <w:t xml:space="preserve">Table </w:t>
      </w:r>
      <w:proofErr w:type="gramStart"/>
      <w:r w:rsidRPr="00525E6C">
        <w:rPr>
          <w:i/>
          <w:lang w:val="en-US"/>
        </w:rPr>
        <w:t>1</w:t>
      </w:r>
      <w:proofErr w:type="gramEnd"/>
      <w:r w:rsidRPr="00525E6C">
        <w:rPr>
          <w:i/>
          <w:lang w:val="en-US"/>
        </w:rPr>
        <w:t xml:space="preserve">, </w:t>
      </w:r>
      <w:r w:rsidRPr="00525E6C">
        <w:rPr>
          <w:lang w:val="en-US"/>
        </w:rPr>
        <w:t>amend to read:</w:t>
      </w:r>
    </w:p>
    <w:p w14:paraId="4E60B23E" w14:textId="42B67A7F" w:rsidR="00EF7200" w:rsidRDefault="00EF7200" w:rsidP="00EF7200">
      <w:pPr>
        <w:pStyle w:val="Heading1"/>
        <w:numPr>
          <w:ilvl w:val="0"/>
          <w:numId w:val="0"/>
        </w:numPr>
        <w:spacing w:after="120"/>
        <w:ind w:left="567" w:firstLine="567"/>
        <w:rPr>
          <w:snapToGrid w:val="0"/>
          <w:lang w:val="en-US"/>
        </w:rPr>
      </w:pPr>
      <w:r w:rsidRPr="00525E6C">
        <w:rPr>
          <w:snapToGrid w:val="0"/>
          <w:lang w:val="en-US"/>
        </w:rPr>
        <w:t>"…</w:t>
      </w:r>
    </w:p>
    <w:p w14:paraId="6D8635B2" w14:textId="77777777" w:rsidR="00F74513" w:rsidRPr="00F74513" w:rsidRDefault="00F74513" w:rsidP="00F74513">
      <w:pPr>
        <w:pStyle w:val="SingleTxtG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84"/>
        <w:gridCol w:w="1559"/>
        <w:gridCol w:w="1637"/>
      </w:tblGrid>
      <w:tr w:rsidR="00EF7200" w:rsidRPr="005D56AB" w14:paraId="415D3C5F" w14:textId="77777777" w:rsidTr="0030353E">
        <w:trPr>
          <w:cantSplit/>
          <w:jc w:val="center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EA2D301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</w:rPr>
              <w:lastRenderedPageBreak/>
              <w:t>Grouping of characteristics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vAlign w:val="center"/>
          </w:tcPr>
          <w:p w14:paraId="7785CF70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Grouping* of test records between</w:t>
            </w: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br/>
              <w:t>LED light source types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373E21D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Minimum 12 monthly sample per grouping*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14:paraId="6FB6580F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Acceptable level of non-compliance per grouping of characteristics (percentage)</w:t>
            </w:r>
          </w:p>
        </w:tc>
      </w:tr>
      <w:tr w:rsidR="00EF7200" w:rsidRPr="00597752" w14:paraId="6E754474" w14:textId="77777777" w:rsidTr="0030353E">
        <w:trPr>
          <w:cantSplit/>
          <w:jc w:val="center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0E1EB58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Marking, legibility and durability</w:t>
            </w:r>
          </w:p>
        </w:tc>
        <w:tc>
          <w:tcPr>
            <w:tcW w:w="2584" w:type="dxa"/>
            <w:tcBorders>
              <w:top w:val="single" w:sz="12" w:space="0" w:color="auto"/>
            </w:tcBorders>
            <w:vAlign w:val="center"/>
          </w:tcPr>
          <w:p w14:paraId="660E58D9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All types with the same external dimensions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F735A6B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315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vAlign w:val="center"/>
          </w:tcPr>
          <w:p w14:paraId="17608FB1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EF7200" w:rsidRPr="00597752" w14:paraId="07D383D2" w14:textId="77777777" w:rsidTr="0030353E">
        <w:trPr>
          <w:cantSplit/>
          <w:jc w:val="center"/>
        </w:trPr>
        <w:tc>
          <w:tcPr>
            <w:tcW w:w="1559" w:type="dxa"/>
            <w:vAlign w:val="center"/>
          </w:tcPr>
          <w:p w14:paraId="23CFF71A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External LED light source</w:t>
            </w:r>
            <w:r w:rsidRPr="00597752">
              <w:rPr>
                <w:bCs/>
                <w:i/>
                <w:snapToGrid w:val="0"/>
                <w:sz w:val="18"/>
                <w:szCs w:val="18"/>
                <w:lang w:val="en-US"/>
              </w:rPr>
              <w:t xml:space="preserve"> </w:t>
            </w: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dimensions (excluding cap/base)</w:t>
            </w:r>
          </w:p>
        </w:tc>
        <w:tc>
          <w:tcPr>
            <w:tcW w:w="2584" w:type="dxa"/>
            <w:vAlign w:val="center"/>
          </w:tcPr>
          <w:p w14:paraId="7C4755B7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All types of the same category</w:t>
            </w:r>
          </w:p>
        </w:tc>
        <w:tc>
          <w:tcPr>
            <w:tcW w:w="1559" w:type="dxa"/>
            <w:vAlign w:val="center"/>
          </w:tcPr>
          <w:p w14:paraId="57B0534D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37" w:type="dxa"/>
            <w:vAlign w:val="center"/>
          </w:tcPr>
          <w:p w14:paraId="22789AB3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EF7200" w:rsidRPr="00597752" w14:paraId="45A0B74E" w14:textId="77777777" w:rsidTr="0030353E">
        <w:trPr>
          <w:cantSplit/>
          <w:jc w:val="center"/>
        </w:trPr>
        <w:tc>
          <w:tcPr>
            <w:tcW w:w="1559" w:type="dxa"/>
            <w:vAlign w:val="center"/>
          </w:tcPr>
          <w:p w14:paraId="5874CB01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Dimensions of caps and bases</w:t>
            </w:r>
          </w:p>
        </w:tc>
        <w:tc>
          <w:tcPr>
            <w:tcW w:w="2584" w:type="dxa"/>
            <w:vAlign w:val="center"/>
          </w:tcPr>
          <w:p w14:paraId="139CDCA7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All types of the same category</w:t>
            </w:r>
          </w:p>
        </w:tc>
        <w:tc>
          <w:tcPr>
            <w:tcW w:w="1559" w:type="dxa"/>
            <w:vAlign w:val="center"/>
          </w:tcPr>
          <w:p w14:paraId="03C9ACBE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37" w:type="dxa"/>
            <w:vAlign w:val="center"/>
          </w:tcPr>
          <w:p w14:paraId="6AF49FBB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6.5</w:t>
            </w:r>
          </w:p>
        </w:tc>
      </w:tr>
      <w:tr w:rsidR="00EF7200" w:rsidRPr="00597752" w14:paraId="374761EA" w14:textId="77777777" w:rsidTr="0030353E">
        <w:trPr>
          <w:cantSplit/>
          <w:jc w:val="center"/>
        </w:trPr>
        <w:tc>
          <w:tcPr>
            <w:tcW w:w="1559" w:type="dxa"/>
            <w:vAlign w:val="center"/>
          </w:tcPr>
          <w:p w14:paraId="41A4F43E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Dimensions related to light emitting surface and internal elements**</w:t>
            </w:r>
          </w:p>
        </w:tc>
        <w:tc>
          <w:tcPr>
            <w:tcW w:w="2584" w:type="dxa"/>
            <w:vAlign w:val="center"/>
          </w:tcPr>
          <w:p w14:paraId="703ABE3F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All LED light sources of one type</w:t>
            </w:r>
          </w:p>
        </w:tc>
        <w:tc>
          <w:tcPr>
            <w:tcW w:w="1559" w:type="dxa"/>
            <w:vAlign w:val="center"/>
          </w:tcPr>
          <w:p w14:paraId="18A15AEB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37" w:type="dxa"/>
            <w:vAlign w:val="center"/>
          </w:tcPr>
          <w:p w14:paraId="0129AFBC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6.5</w:t>
            </w:r>
          </w:p>
        </w:tc>
      </w:tr>
      <w:tr w:rsidR="00EF7200" w:rsidRPr="00597752" w14:paraId="2219BF63" w14:textId="77777777" w:rsidTr="0030353E">
        <w:trPr>
          <w:cantSplit/>
          <w:jc w:val="center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8424B3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 xml:space="preserve">Initial readings, power, </w:t>
            </w:r>
            <w:proofErr w:type="spellStart"/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colour</w:t>
            </w:r>
            <w:proofErr w:type="spellEnd"/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 xml:space="preserve"> and luminous flux**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14:paraId="1080D267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rPr>
                <w:bCs/>
                <w:snapToGrid w:val="0"/>
                <w:sz w:val="18"/>
                <w:szCs w:val="18"/>
                <w:lang w:val="en-US"/>
              </w:rPr>
            </w:pP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>All LED light sources of one type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14780F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14:paraId="614EAB98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1</w:t>
            </w:r>
          </w:p>
        </w:tc>
      </w:tr>
      <w:tr w:rsidR="00EF7200" w:rsidRPr="00597752" w14:paraId="25D76CBD" w14:textId="77777777" w:rsidTr="0030353E">
        <w:trPr>
          <w:cantSplit/>
          <w:jc w:val="center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0CFF249" w14:textId="77777777" w:rsidR="00EF7200" w:rsidRPr="00597752" w:rsidRDefault="00EF7200" w:rsidP="0030353E">
            <w:pPr>
              <w:spacing w:before="40" w:after="120" w:line="220" w:lineRule="exac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597752">
              <w:rPr>
                <w:bCs/>
                <w:sz w:val="18"/>
                <w:szCs w:val="18"/>
                <w:lang w:val="en-US"/>
              </w:rPr>
              <w:t>Normalised</w:t>
            </w:r>
            <w:proofErr w:type="spellEnd"/>
            <w:r w:rsidRPr="00597752">
              <w:rPr>
                <w:bCs/>
                <w:sz w:val="18"/>
                <w:szCs w:val="18"/>
                <w:lang w:val="en-US"/>
              </w:rPr>
              <w:t xml:space="preserve"> luminous intensity or cumulative luminous flux distribution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vAlign w:val="center"/>
          </w:tcPr>
          <w:p w14:paraId="548EB2A2" w14:textId="77777777" w:rsidR="00EF7200" w:rsidRPr="00597752" w:rsidRDefault="00EF7200" w:rsidP="0030353E">
            <w:pPr>
              <w:spacing w:before="40" w:after="120" w:line="220" w:lineRule="exact"/>
              <w:rPr>
                <w:bCs/>
                <w:sz w:val="18"/>
                <w:szCs w:val="18"/>
                <w:lang w:val="en-US"/>
              </w:rPr>
            </w:pPr>
            <w:r w:rsidRPr="00597752">
              <w:rPr>
                <w:bCs/>
                <w:sz w:val="18"/>
                <w:szCs w:val="18"/>
                <w:lang w:val="en-US"/>
              </w:rPr>
              <w:t xml:space="preserve">All </w:t>
            </w:r>
            <w:r w:rsidRPr="00597752">
              <w:rPr>
                <w:bCs/>
                <w:snapToGrid w:val="0"/>
                <w:sz w:val="18"/>
                <w:szCs w:val="18"/>
                <w:lang w:val="en-US"/>
              </w:rPr>
              <w:t xml:space="preserve">LED light sources </w:t>
            </w:r>
            <w:r w:rsidRPr="00597752">
              <w:rPr>
                <w:bCs/>
                <w:sz w:val="18"/>
                <w:szCs w:val="18"/>
                <w:lang w:val="en-US"/>
              </w:rPr>
              <w:t>of one type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67E213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14:paraId="095891A0" w14:textId="77777777" w:rsidR="00EF7200" w:rsidRPr="00597752" w:rsidRDefault="00EF7200" w:rsidP="0030353E">
            <w:pPr>
              <w:suppressAutoHyphens w:val="0"/>
              <w:spacing w:before="40" w:after="120" w:line="22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 w:rsidRPr="00597752">
              <w:rPr>
                <w:bCs/>
                <w:snapToGrid w:val="0"/>
                <w:sz w:val="18"/>
                <w:szCs w:val="18"/>
              </w:rPr>
              <w:t>6.5</w:t>
            </w:r>
          </w:p>
        </w:tc>
      </w:tr>
    </w:tbl>
    <w:p w14:paraId="547343D2" w14:textId="77777777" w:rsidR="00EF7200" w:rsidRPr="00525E6C" w:rsidRDefault="00EF7200" w:rsidP="00EF7200">
      <w:pPr>
        <w:pStyle w:val="SingleTxtG"/>
        <w:jc w:val="right"/>
        <w:rPr>
          <w:snapToGrid w:val="0"/>
        </w:rPr>
      </w:pPr>
      <w:r w:rsidRPr="00525E6C">
        <w:rPr>
          <w:snapToGrid w:val="0"/>
        </w:rPr>
        <w:t>"</w:t>
      </w:r>
    </w:p>
    <w:p w14:paraId="64FDB77A" w14:textId="77777777" w:rsidR="00EF7200" w:rsidRPr="00525E6C" w:rsidRDefault="00EF7200" w:rsidP="00EF7200">
      <w:pPr>
        <w:pStyle w:val="SingleTxtG"/>
        <w:rPr>
          <w:snapToGrid w:val="0"/>
          <w:lang w:val="en-US"/>
        </w:rPr>
      </w:pPr>
      <w:r w:rsidRPr="00386057">
        <w:rPr>
          <w:i/>
          <w:snapToGrid w:val="0"/>
          <w:lang w:val="en-US"/>
        </w:rPr>
        <w:t>Table 3</w:t>
      </w:r>
      <w:r w:rsidRPr="00525E6C">
        <w:rPr>
          <w:i/>
          <w:snapToGrid w:val="0"/>
          <w:lang w:val="en-US"/>
        </w:rPr>
        <w:t>, header row,</w:t>
      </w:r>
      <w:r w:rsidRPr="00525E6C">
        <w:rPr>
          <w:snapToGrid w:val="0"/>
          <w:lang w:val="en-US"/>
        </w:rPr>
        <w:t xml:space="preserve"> amend to read:</w:t>
      </w:r>
    </w:p>
    <w:p w14:paraId="74749FEE" w14:textId="77777777" w:rsidR="00EF7200" w:rsidRPr="00525E6C" w:rsidRDefault="00EF7200" w:rsidP="00EF7200">
      <w:pPr>
        <w:pStyle w:val="SingleTxtG"/>
        <w:rPr>
          <w:snapToGrid w:val="0"/>
          <w:lang w:val="en-US"/>
        </w:rPr>
      </w:pPr>
      <w:r w:rsidRPr="00525E6C">
        <w:rPr>
          <w:snapToGrid w:val="0"/>
          <w:lang w:val="en-US"/>
        </w:rPr>
        <w:t>"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  <w:gridCol w:w="1247"/>
      </w:tblGrid>
      <w:tr w:rsidR="00EF7200" w:rsidRPr="00597752" w14:paraId="2B2AF9D5" w14:textId="77777777" w:rsidTr="0030353E">
        <w:trPr>
          <w:cantSplit/>
          <w:trHeight w:val="456"/>
        </w:trPr>
        <w:tc>
          <w:tcPr>
            <w:tcW w:w="1247" w:type="dxa"/>
            <w:vAlign w:val="center"/>
          </w:tcPr>
          <w:p w14:paraId="39285AC8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Number of LED light sources in records</w:t>
            </w:r>
          </w:p>
        </w:tc>
        <w:tc>
          <w:tcPr>
            <w:tcW w:w="1247" w:type="dxa"/>
            <w:vAlign w:val="center"/>
          </w:tcPr>
          <w:p w14:paraId="5C2F8518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  <w:tc>
          <w:tcPr>
            <w:tcW w:w="1247" w:type="dxa"/>
            <w:vAlign w:val="center"/>
          </w:tcPr>
          <w:p w14:paraId="2611CCC7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Number of LED light sources in records</w:t>
            </w:r>
          </w:p>
        </w:tc>
        <w:tc>
          <w:tcPr>
            <w:tcW w:w="1247" w:type="dxa"/>
            <w:vAlign w:val="center"/>
          </w:tcPr>
          <w:p w14:paraId="13E9A6B8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  <w:tc>
          <w:tcPr>
            <w:tcW w:w="1247" w:type="dxa"/>
            <w:vAlign w:val="center"/>
          </w:tcPr>
          <w:p w14:paraId="05AD8BB5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  <w:lang w:val="en-US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  <w:lang w:val="en-US"/>
              </w:rPr>
              <w:t>Number of LED light sources in records</w:t>
            </w:r>
          </w:p>
        </w:tc>
        <w:tc>
          <w:tcPr>
            <w:tcW w:w="1247" w:type="dxa"/>
            <w:vAlign w:val="center"/>
          </w:tcPr>
          <w:p w14:paraId="6DD54E55" w14:textId="77777777" w:rsidR="00EF7200" w:rsidRPr="00597752" w:rsidRDefault="00EF7200" w:rsidP="0030353E">
            <w:pPr>
              <w:suppressAutoHyphens w:val="0"/>
              <w:spacing w:before="80" w:after="80" w:line="200" w:lineRule="exact"/>
              <w:rPr>
                <w:bCs/>
                <w:i/>
                <w:snapToGrid w:val="0"/>
                <w:sz w:val="16"/>
                <w:szCs w:val="16"/>
              </w:rPr>
            </w:pPr>
            <w:r w:rsidRPr="00597752">
              <w:rPr>
                <w:bCs/>
                <w:i/>
                <w:snapToGrid w:val="0"/>
                <w:sz w:val="16"/>
                <w:szCs w:val="16"/>
              </w:rPr>
              <w:t>Qualifying limit</w:t>
            </w:r>
          </w:p>
        </w:tc>
      </w:tr>
    </w:tbl>
    <w:p w14:paraId="2ABF2A09" w14:textId="77777777" w:rsidR="00EF7200" w:rsidRPr="00525E6C" w:rsidRDefault="00EF7200" w:rsidP="00EF7200">
      <w:pPr>
        <w:pStyle w:val="para"/>
        <w:spacing w:before="120"/>
        <w:jc w:val="right"/>
        <w:rPr>
          <w:lang w:val="en-US"/>
        </w:rPr>
      </w:pPr>
      <w:r w:rsidRPr="00525E6C">
        <w:rPr>
          <w:lang w:val="en-US"/>
        </w:rPr>
        <w:t>"</w:t>
      </w:r>
    </w:p>
    <w:p w14:paraId="3E7F50EC" w14:textId="06ADF0B9" w:rsidR="009952F1" w:rsidRPr="00F43A63" w:rsidRDefault="00EF7200" w:rsidP="00EF7200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577145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7EE2057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1DC6E9C1" w:rsidR="00B701B3" w:rsidRDefault="00B701B3">
    <w:pPr>
      <w:pStyle w:val="Header"/>
    </w:pPr>
    <w:r w:rsidRPr="00D623A7">
      <w:t>E/ECE/324</w:t>
    </w:r>
    <w:r w:rsidRPr="00841EB5">
      <w:t>/Rev.</w:t>
    </w:r>
    <w:r w:rsidR="00EF7200">
      <w:t>2</w:t>
    </w:r>
    <w:r w:rsidRPr="00841EB5">
      <w:t>/</w:t>
    </w:r>
    <w:r w:rsidR="004D2C93" w:rsidRPr="00D623A7">
      <w:t>Add.</w:t>
    </w:r>
    <w:r w:rsidR="00425B9D">
      <w:t>1</w:t>
    </w:r>
    <w:r w:rsidR="00EF7200">
      <w:t>27</w:t>
    </w:r>
    <w:r w:rsidR="004D2C93" w:rsidRPr="00D623A7">
      <w:t>/Amend.</w:t>
    </w:r>
    <w:r w:rsidR="00EF7200">
      <w:t>6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EF7200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07151FC9" w:rsidR="00B701B3" w:rsidRDefault="00B701B3" w:rsidP="00776D12">
    <w:pPr>
      <w:pStyle w:val="Header"/>
      <w:jc w:val="right"/>
    </w:pPr>
    <w:r w:rsidRPr="00D623A7">
      <w:t>E/ECE/324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EF7200">
      <w:t>6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EF7200">
      <w:t>6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72C8C"/>
    <w:rsid w:val="00086287"/>
    <w:rsid w:val="000931C0"/>
    <w:rsid w:val="000A7D0F"/>
    <w:rsid w:val="000B175B"/>
    <w:rsid w:val="000B3A0F"/>
    <w:rsid w:val="000C3BA6"/>
    <w:rsid w:val="000D3A4F"/>
    <w:rsid w:val="000E0415"/>
    <w:rsid w:val="000E4BD8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139A"/>
    <w:rsid w:val="00203BCE"/>
    <w:rsid w:val="002070FE"/>
    <w:rsid w:val="00211E0B"/>
    <w:rsid w:val="002405A7"/>
    <w:rsid w:val="00271A7F"/>
    <w:rsid w:val="00295CB5"/>
    <w:rsid w:val="002A1E3A"/>
    <w:rsid w:val="002A7FC2"/>
    <w:rsid w:val="002D1113"/>
    <w:rsid w:val="003107FA"/>
    <w:rsid w:val="00312E48"/>
    <w:rsid w:val="003229D8"/>
    <w:rsid w:val="0033745A"/>
    <w:rsid w:val="003852F5"/>
    <w:rsid w:val="0039277A"/>
    <w:rsid w:val="003972E0"/>
    <w:rsid w:val="003A0EAB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82B38"/>
    <w:rsid w:val="005B3DB3"/>
    <w:rsid w:val="005E1409"/>
    <w:rsid w:val="00601DF9"/>
    <w:rsid w:val="00611FC4"/>
    <w:rsid w:val="006176FB"/>
    <w:rsid w:val="00627ED0"/>
    <w:rsid w:val="00640B26"/>
    <w:rsid w:val="0064636E"/>
    <w:rsid w:val="00651737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45A11"/>
    <w:rsid w:val="00A569D6"/>
    <w:rsid w:val="00A72F22"/>
    <w:rsid w:val="00A748A6"/>
    <w:rsid w:val="00A85956"/>
    <w:rsid w:val="00A85E41"/>
    <w:rsid w:val="00A879A4"/>
    <w:rsid w:val="00B1438E"/>
    <w:rsid w:val="00B30179"/>
    <w:rsid w:val="00B32121"/>
    <w:rsid w:val="00B33EC0"/>
    <w:rsid w:val="00B701B3"/>
    <w:rsid w:val="00B81E12"/>
    <w:rsid w:val="00BC0589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C5BDB"/>
    <w:rsid w:val="00CD6208"/>
    <w:rsid w:val="00CE4A8F"/>
    <w:rsid w:val="00CE5E33"/>
    <w:rsid w:val="00CF4C18"/>
    <w:rsid w:val="00D2031B"/>
    <w:rsid w:val="00D25FE2"/>
    <w:rsid w:val="00D317BB"/>
    <w:rsid w:val="00D41725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EF7200"/>
    <w:rsid w:val="00F134E9"/>
    <w:rsid w:val="00F42583"/>
    <w:rsid w:val="00F43A63"/>
    <w:rsid w:val="00F43C58"/>
    <w:rsid w:val="00F53EDA"/>
    <w:rsid w:val="00F55704"/>
    <w:rsid w:val="00F60A2D"/>
    <w:rsid w:val="00F67B72"/>
    <w:rsid w:val="00F74513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23</TotalTime>
  <Pages>3</Pages>
  <Words>547</Words>
  <Characters>3138</Characters>
  <Application>Microsoft Office Word</Application>
  <DocSecurity>0</DocSecurity>
  <Lines>74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Marie-Claude Collet</cp:lastModifiedBy>
  <cp:revision>7</cp:revision>
  <cp:lastPrinted>2015-05-06T11:39:00Z</cp:lastPrinted>
  <dcterms:created xsi:type="dcterms:W3CDTF">2017-06-29T09:53:00Z</dcterms:created>
  <dcterms:modified xsi:type="dcterms:W3CDTF">2017-07-26T09:18:00Z</dcterms:modified>
</cp:coreProperties>
</file>