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6804"/>
        <w:gridCol w:w="2835"/>
      </w:tblGrid>
      <w:tr w:rsidR="00421A10" w:rsidRPr="0045609A" w:rsidTr="00457676">
        <w:trPr>
          <w:trHeight w:hRule="exact" w:val="851"/>
        </w:trPr>
        <w:tc>
          <w:tcPr>
            <w:tcW w:w="9639" w:type="dxa"/>
            <w:gridSpan w:val="2"/>
            <w:tcBorders>
              <w:bottom w:val="single" w:sz="4" w:space="0" w:color="auto"/>
            </w:tcBorders>
            <w:shd w:val="clear" w:color="auto" w:fill="auto"/>
            <w:vAlign w:val="bottom"/>
          </w:tcPr>
          <w:p w:rsidR="00A713BE" w:rsidRPr="0045609A" w:rsidRDefault="00A713BE" w:rsidP="00A713BE">
            <w:pPr>
              <w:jc w:val="right"/>
              <w:rPr>
                <w:lang w:val="en-GB"/>
              </w:rPr>
            </w:pPr>
            <w:bookmarkStart w:id="0" w:name="_GoBack"/>
            <w:bookmarkEnd w:id="0"/>
            <w:r w:rsidRPr="0045609A">
              <w:rPr>
                <w:sz w:val="40"/>
                <w:lang w:val="en-GB"/>
              </w:rPr>
              <w:t>E</w:t>
            </w:r>
            <w:r w:rsidRPr="0045609A">
              <w:rPr>
                <w:lang w:val="en-GB"/>
              </w:rPr>
              <w:t>/ECE/324/Rev.2/Add.117/Rev.1/Amend.2−</w:t>
            </w:r>
            <w:r w:rsidRPr="0045609A">
              <w:rPr>
                <w:sz w:val="40"/>
                <w:lang w:val="en-GB"/>
              </w:rPr>
              <w:t>E</w:t>
            </w:r>
            <w:r w:rsidRPr="0045609A">
              <w:rPr>
                <w:lang w:val="en-GB"/>
              </w:rPr>
              <w:t>/ECE/TRANS/505/Rev.2/Add.117/Rev.1/Amend.2</w:t>
            </w:r>
          </w:p>
        </w:tc>
      </w:tr>
      <w:tr w:rsidR="00421A10" w:rsidRPr="00DB58B5" w:rsidTr="00457676">
        <w:trPr>
          <w:trHeight w:hRule="exact" w:val="2835"/>
        </w:trPr>
        <w:tc>
          <w:tcPr>
            <w:tcW w:w="6804" w:type="dxa"/>
            <w:tcBorders>
              <w:top w:val="single" w:sz="4" w:space="0" w:color="auto"/>
              <w:bottom w:val="single" w:sz="12" w:space="0" w:color="auto"/>
            </w:tcBorders>
            <w:shd w:val="clear" w:color="auto" w:fill="auto"/>
          </w:tcPr>
          <w:p w:rsidR="00421A10" w:rsidRPr="0045609A" w:rsidRDefault="00421A10" w:rsidP="00457676">
            <w:pPr>
              <w:spacing w:before="120" w:line="380" w:lineRule="exact"/>
              <w:rPr>
                <w:lang w:val="en-GB"/>
              </w:rPr>
            </w:pPr>
          </w:p>
        </w:tc>
        <w:tc>
          <w:tcPr>
            <w:tcW w:w="2835" w:type="dxa"/>
            <w:tcBorders>
              <w:top w:val="single" w:sz="4" w:space="0" w:color="auto"/>
              <w:bottom w:val="single" w:sz="12" w:space="0" w:color="auto"/>
            </w:tcBorders>
            <w:shd w:val="clear" w:color="auto" w:fill="auto"/>
          </w:tcPr>
          <w:p w:rsidR="00421A10" w:rsidRPr="00DB58B5" w:rsidRDefault="00A713BE" w:rsidP="00457676">
            <w:pPr>
              <w:spacing w:before="480" w:line="240" w:lineRule="exact"/>
            </w:pPr>
            <w:r>
              <w:t>28 octobre 2016</w:t>
            </w:r>
          </w:p>
        </w:tc>
      </w:tr>
    </w:tbl>
    <w:p w:rsidR="00421A10" w:rsidRPr="006549FF" w:rsidRDefault="0029791D" w:rsidP="006B7906">
      <w:pPr>
        <w:pStyle w:val="HChG"/>
        <w:spacing w:before="320" w:after="200"/>
      </w:pPr>
      <w:r>
        <w:tab/>
      </w:r>
      <w:r>
        <w:tab/>
      </w:r>
      <w:r w:rsidR="00421A10" w:rsidRPr="006549FF">
        <w:t>Accord</w:t>
      </w:r>
    </w:p>
    <w:p w:rsidR="00421A10" w:rsidRPr="00583D68" w:rsidRDefault="0029791D" w:rsidP="006B7906">
      <w:pPr>
        <w:pStyle w:val="H1G"/>
        <w:spacing w:before="320" w:after="200"/>
      </w:pPr>
      <w:r>
        <w:tab/>
      </w:r>
      <w:r>
        <w:tab/>
      </w:r>
      <w:r w:rsidR="00421A10" w:rsidRPr="00583D68">
        <w:t>Concernant l</w:t>
      </w:r>
      <w:r w:rsidR="00423119">
        <w:t>’</w:t>
      </w:r>
      <w:r w:rsidR="00421A10" w:rsidRPr="00583D68">
        <w:t>adoption de prescriptions techniques uniformes applicables aux véhicules à roues, aux équipements et aux pièces susceptibles d</w:t>
      </w:r>
      <w:r w:rsidR="00423119">
        <w:t>’</w:t>
      </w:r>
      <w:r w:rsidR="00421A10" w:rsidRPr="00583D68">
        <w:t>être montés ou utilisés sur un véhicule à roues</w:t>
      </w:r>
      <w:r w:rsidR="00421A10">
        <w:br/>
      </w:r>
      <w:r w:rsidR="00421A10" w:rsidRPr="00583D68">
        <w:t>et les conditions de reconnaissance réciproque des homologations délivrées conformément à ces prescriptions</w:t>
      </w:r>
      <w:r w:rsidRPr="00DE083E">
        <w:rPr>
          <w:b w:val="0"/>
          <w:sz w:val="20"/>
        </w:rPr>
        <w:t>*</w:t>
      </w:r>
    </w:p>
    <w:p w:rsidR="00421A10" w:rsidRPr="00A12483" w:rsidRDefault="00421A10" w:rsidP="0029791D">
      <w:pPr>
        <w:pStyle w:val="SingleTxtG"/>
        <w:jc w:val="left"/>
        <w:rPr>
          <w:b/>
          <w:sz w:val="24"/>
          <w:szCs w:val="24"/>
        </w:rPr>
      </w:pPr>
      <w:r w:rsidRPr="006549FF">
        <w:t xml:space="preserve">(Révision </w:t>
      </w:r>
      <w:r w:rsidR="00A713BE">
        <w:t>2</w:t>
      </w:r>
      <w:r w:rsidRPr="006549FF">
        <w:t>, comprenant les amen</w:t>
      </w:r>
      <w:r>
        <w:t xml:space="preserve">dements entrés en vigueur le 16 </w:t>
      </w:r>
      <w:r w:rsidRPr="006549FF">
        <w:t>octobre 1995)</w:t>
      </w:r>
    </w:p>
    <w:p w:rsidR="00421A10" w:rsidRPr="006549FF" w:rsidRDefault="0029791D" w:rsidP="0029791D">
      <w:pPr>
        <w:jc w:val="center"/>
      </w:pPr>
      <w:r>
        <w:t>_______________</w:t>
      </w:r>
    </w:p>
    <w:p w:rsidR="00421A10" w:rsidRPr="006549FF" w:rsidRDefault="0029791D" w:rsidP="006B7906">
      <w:pPr>
        <w:pStyle w:val="HChG"/>
        <w:spacing w:before="320" w:after="200"/>
      </w:pPr>
      <w:r>
        <w:tab/>
      </w:r>
      <w:r>
        <w:tab/>
      </w:r>
      <w:r w:rsidR="00421A10" w:rsidRPr="006549FF">
        <w:t xml:space="preserve">Additif </w:t>
      </w:r>
      <w:r w:rsidR="00A713BE">
        <w:t>117 </w:t>
      </w:r>
      <w:r w:rsidR="00421A10" w:rsidRPr="006549FF">
        <w:t>: Règlement</w:t>
      </w:r>
      <w:r w:rsidR="00421A10">
        <w:t xml:space="preserve"> </w:t>
      </w:r>
      <w:r w:rsidR="00421A10" w:rsidRPr="00B371BF">
        <w:t>n</w:t>
      </w:r>
      <w:r w:rsidR="00421A10" w:rsidRPr="00B371BF">
        <w:rPr>
          <w:vertAlign w:val="superscript"/>
        </w:rPr>
        <w:t>o</w:t>
      </w:r>
      <w:r w:rsidR="00421A10">
        <w:t> </w:t>
      </w:r>
      <w:r w:rsidR="00A713BE">
        <w:t>118</w:t>
      </w:r>
    </w:p>
    <w:p w:rsidR="00421A10" w:rsidRPr="006549FF" w:rsidRDefault="0029791D" w:rsidP="006B7906">
      <w:pPr>
        <w:pStyle w:val="H1G"/>
        <w:spacing w:before="320" w:after="200"/>
      </w:pPr>
      <w:r>
        <w:tab/>
      </w:r>
      <w:r>
        <w:tab/>
      </w:r>
      <w:r w:rsidR="00421A10" w:rsidRPr="006549FF">
        <w:t xml:space="preserve">Révision </w:t>
      </w:r>
      <w:r w:rsidR="00A713BE">
        <w:t>1 − Amendement 2</w:t>
      </w:r>
    </w:p>
    <w:p w:rsidR="00421A10" w:rsidRPr="004A7E44" w:rsidRDefault="006B7906" w:rsidP="006B7906">
      <w:pPr>
        <w:pStyle w:val="SingleTxtG"/>
        <w:spacing w:after="0" w:line="220" w:lineRule="atLeast"/>
      </w:pPr>
      <w:r>
        <w:rPr>
          <w:lang w:val="fr-FR"/>
        </w:rPr>
        <w:t>Complément</w:t>
      </w:r>
      <w:r w:rsidR="00423119">
        <w:rPr>
          <w:lang w:val="fr-FR"/>
        </w:rPr>
        <w:t> </w:t>
      </w:r>
      <w:r>
        <w:rPr>
          <w:lang w:val="fr-FR"/>
        </w:rPr>
        <w:t>2 à la série</w:t>
      </w:r>
      <w:r w:rsidR="00423119">
        <w:rPr>
          <w:lang w:val="fr-FR"/>
        </w:rPr>
        <w:t> 0</w:t>
      </w:r>
      <w:r>
        <w:rPr>
          <w:lang w:val="fr-FR"/>
        </w:rPr>
        <w:t>2 d</w:t>
      </w:r>
      <w:r w:rsidR="00423119">
        <w:rPr>
          <w:lang w:val="fr-FR"/>
        </w:rPr>
        <w:t>’</w:t>
      </w:r>
      <w:r>
        <w:rPr>
          <w:lang w:val="fr-FR"/>
        </w:rPr>
        <w:t xml:space="preserve">amendements </w:t>
      </w:r>
      <w:r w:rsidR="00423119">
        <w:rPr>
          <w:lang w:val="fr-FR"/>
        </w:rPr>
        <w:t xml:space="preserve">au Règlement </w:t>
      </w:r>
      <w:r>
        <w:rPr>
          <w:lang w:val="fr-FR"/>
        </w:rPr>
        <w:t>− Date d</w:t>
      </w:r>
      <w:r w:rsidR="00423119">
        <w:rPr>
          <w:lang w:val="fr-FR"/>
        </w:rPr>
        <w:t>’</w:t>
      </w:r>
      <w:r>
        <w:rPr>
          <w:lang w:val="fr-FR"/>
        </w:rPr>
        <w:t>entrée en vigueur : 8</w:t>
      </w:r>
      <w:r w:rsidR="00423119">
        <w:rPr>
          <w:lang w:val="fr-FR"/>
        </w:rPr>
        <w:t> </w:t>
      </w:r>
      <w:r>
        <w:rPr>
          <w:lang w:val="fr-FR"/>
        </w:rPr>
        <w:t>octobre 2016</w:t>
      </w:r>
    </w:p>
    <w:p w:rsidR="00421A10" w:rsidRDefault="0029791D" w:rsidP="006B7906">
      <w:pPr>
        <w:pStyle w:val="H1G"/>
        <w:spacing w:before="320" w:after="200"/>
      </w:pPr>
      <w:r>
        <w:lastRenderedPageBreak/>
        <w:tab/>
      </w:r>
      <w:r>
        <w:tab/>
      </w:r>
      <w:r w:rsidR="006B7906">
        <w:rPr>
          <w:lang w:val="fr-FR"/>
        </w:rPr>
        <w:t>Prescriptions techniques uniformes relatives au comportement au feu et/ou à l</w:t>
      </w:r>
      <w:r w:rsidR="00423119">
        <w:rPr>
          <w:lang w:val="fr-FR"/>
        </w:rPr>
        <w:t>’</w:t>
      </w:r>
      <w:r w:rsidR="006B7906">
        <w:rPr>
          <w:lang w:val="fr-FR"/>
        </w:rPr>
        <w:t xml:space="preserve">imperméabilité aux carburants ou aux lubrifiants </w:t>
      </w:r>
      <w:r w:rsidR="006B7906">
        <w:rPr>
          <w:lang w:val="fr-FR"/>
        </w:rPr>
        <w:br/>
        <w:t xml:space="preserve">des matériaux utilisés dans la construction de certaines </w:t>
      </w:r>
      <w:r w:rsidR="006B7906">
        <w:rPr>
          <w:lang w:val="fr-FR"/>
        </w:rPr>
        <w:br/>
        <w:t>catégories de véhicules automobiles</w:t>
      </w:r>
    </w:p>
    <w:p w:rsidR="001A4888" w:rsidRDefault="003B046B" w:rsidP="001A4888">
      <w:pPr>
        <w:pStyle w:val="SingleTxtG"/>
        <w:rPr>
          <w:lang w:val="fr-FR"/>
        </w:rPr>
      </w:pPr>
      <w:r w:rsidRPr="003B046B">
        <w:rPr>
          <w:spacing w:val="-4"/>
        </w:rPr>
        <w:t>Le présent document est communiqué uniquement à titre d</w:t>
      </w:r>
      <w:r w:rsidR="00423119">
        <w:rPr>
          <w:spacing w:val="-4"/>
        </w:rPr>
        <w:t>’</w:t>
      </w:r>
      <w:r w:rsidRPr="003B046B">
        <w:rPr>
          <w:spacing w:val="-4"/>
        </w:rPr>
        <w:t>information. Le texte authentique,</w:t>
      </w:r>
      <w:r w:rsidRPr="003B046B">
        <w:rPr>
          <w:spacing w:val="2"/>
        </w:rPr>
        <w:t xml:space="preserve"> juridiquement contraignant, est celui du document </w:t>
      </w:r>
      <w:r w:rsidR="006B7906" w:rsidRPr="003B046B">
        <w:rPr>
          <w:spacing w:val="2"/>
          <w:lang w:val="fr-FR"/>
        </w:rPr>
        <w:t>ECE/TRANS/WP.29/2016/1</w:t>
      </w:r>
      <w:r w:rsidR="003127A6">
        <w:rPr>
          <w:spacing w:val="2"/>
          <w:lang w:val="fr-FR"/>
        </w:rPr>
        <w:t>4</w:t>
      </w:r>
      <w:r w:rsidR="006B7906" w:rsidRPr="003B046B">
        <w:rPr>
          <w:spacing w:val="2"/>
          <w:lang w:val="fr-FR"/>
        </w:rPr>
        <w:t>.</w:t>
      </w:r>
    </w:p>
    <w:p w:rsidR="005F0207" w:rsidRDefault="00C00182" w:rsidP="001A4888">
      <w:pPr>
        <w:pStyle w:val="SingleTxtG"/>
        <w:rPr>
          <w:lang w:val="fr-FR"/>
        </w:rPr>
      </w:pPr>
      <w:r>
        <w:rPr>
          <w:i/>
          <w:iCs/>
          <w:lang w:val="fr-FR"/>
        </w:rPr>
        <w:t>Table des matières, point 5</w:t>
      </w:r>
      <w:r>
        <w:rPr>
          <w:lang w:val="fr-FR"/>
        </w:rPr>
        <w:t>, lire :</w:t>
      </w:r>
    </w:p>
    <w:p w:rsidR="00C00182" w:rsidRDefault="00C00182" w:rsidP="00C00182">
      <w:pPr>
        <w:pStyle w:val="SingleTxtG"/>
        <w:ind w:left="2268" w:hanging="1134"/>
        <w:rPr>
          <w:lang w:val="fr-FR"/>
        </w:rPr>
      </w:pPr>
      <w:r>
        <w:rPr>
          <w:lang w:val="fr-FR"/>
        </w:rPr>
        <w:t>« 5.</w:t>
      </w:r>
      <w:r>
        <w:rPr>
          <w:lang w:val="fr-FR"/>
        </w:rPr>
        <w:tab/>
        <w:t>Première partie − Homologation d</w:t>
      </w:r>
      <w:r w:rsidR="00423119">
        <w:rPr>
          <w:lang w:val="fr-FR"/>
        </w:rPr>
        <w:t>’</w:t>
      </w:r>
      <w:r>
        <w:rPr>
          <w:lang w:val="fr-FR"/>
        </w:rPr>
        <w:t>un type de véhicule en ce qui concerne le comportement au feu des éléments présents dans le compartiment intérieur, dans le compartiment moteur et dans tout compartiment de chauffage séparé, ainsi que des câbles électriques utilisés dans le véhicule, et/ou l</w:t>
      </w:r>
      <w:r w:rsidR="00423119">
        <w:rPr>
          <w:lang w:val="fr-FR"/>
        </w:rPr>
        <w:t>’</w:t>
      </w:r>
      <w:r>
        <w:rPr>
          <w:lang w:val="fr-FR"/>
        </w:rPr>
        <w:t>imperméabilité aux carburants ou aux lubrifiants des matériaux d</w:t>
      </w:r>
      <w:r w:rsidR="00423119">
        <w:rPr>
          <w:lang w:val="fr-FR"/>
        </w:rPr>
        <w:t>’</w:t>
      </w:r>
      <w:r>
        <w:rPr>
          <w:lang w:val="fr-FR"/>
        </w:rPr>
        <w:t>isolation utilisés dans le compartiment moteur et dans tout compartiment de chauffage séparé. ».</w:t>
      </w:r>
    </w:p>
    <w:p w:rsidR="00C00182" w:rsidRDefault="00C00182" w:rsidP="00C00182">
      <w:pPr>
        <w:pStyle w:val="SingleTxtG"/>
        <w:rPr>
          <w:lang w:val="fr-FR"/>
        </w:rPr>
      </w:pPr>
      <w:r>
        <w:rPr>
          <w:i/>
          <w:iCs/>
          <w:lang w:val="fr-FR"/>
        </w:rPr>
        <w:t>Paragraphes 1.2</w:t>
      </w:r>
      <w:r>
        <w:rPr>
          <w:lang w:val="fr-FR"/>
        </w:rPr>
        <w:t xml:space="preserve"> </w:t>
      </w:r>
      <w:r>
        <w:rPr>
          <w:i/>
          <w:iCs/>
          <w:lang w:val="fr-FR"/>
        </w:rPr>
        <w:t>et 1.3</w:t>
      </w:r>
      <w:r>
        <w:rPr>
          <w:lang w:val="fr-FR"/>
        </w:rPr>
        <w:t>, lire :</w:t>
      </w:r>
    </w:p>
    <w:p w:rsidR="00C00182" w:rsidRPr="00C61BA2" w:rsidRDefault="00C00182" w:rsidP="0022246E">
      <w:pPr>
        <w:pStyle w:val="SingleTxtG"/>
        <w:ind w:left="2268" w:hanging="1134"/>
      </w:pPr>
      <w:r>
        <w:rPr>
          <w:lang w:val="fr-FR"/>
        </w:rPr>
        <w:t>« 1.2</w:t>
      </w:r>
      <w:r>
        <w:rPr>
          <w:lang w:val="fr-FR"/>
        </w:rPr>
        <w:tab/>
        <w:t xml:space="preserve">Première partie </w:t>
      </w:r>
      <w:r w:rsidR="0022246E">
        <w:rPr>
          <w:lang w:val="fr-FR"/>
        </w:rPr>
        <w:t>−</w:t>
      </w:r>
      <w:r>
        <w:rPr>
          <w:lang w:val="fr-FR"/>
        </w:rPr>
        <w:t xml:space="preserve"> Homologation d</w:t>
      </w:r>
      <w:r w:rsidR="00423119">
        <w:rPr>
          <w:lang w:val="fr-FR"/>
        </w:rPr>
        <w:t>’</w:t>
      </w:r>
      <w:r>
        <w:rPr>
          <w:lang w:val="fr-FR"/>
        </w:rPr>
        <w:t>un type de véhicule en ce qui concerne le comportement au feu et/ou l</w:t>
      </w:r>
      <w:r w:rsidR="00423119">
        <w:rPr>
          <w:lang w:val="fr-FR"/>
        </w:rPr>
        <w:t>’</w:t>
      </w:r>
      <w:r>
        <w:rPr>
          <w:lang w:val="fr-FR"/>
        </w:rPr>
        <w:t>imperméabilité aux carburants ou aux lubrifiants des éléments présents dans le compartiment intérieur, dans le compartiment moteur et dans tout compartiment de chauffage séparé, et en ce qui concerne le comportement au feu des câbles électriques utilisés dans le véhicule.</w:t>
      </w:r>
    </w:p>
    <w:p w:rsidR="00C00182" w:rsidRDefault="00C00182" w:rsidP="0022246E">
      <w:pPr>
        <w:pStyle w:val="SingleTxtG"/>
        <w:ind w:left="2268" w:hanging="1134"/>
        <w:rPr>
          <w:lang w:val="fr-FR"/>
        </w:rPr>
      </w:pPr>
      <w:r>
        <w:rPr>
          <w:lang w:val="fr-FR"/>
        </w:rPr>
        <w:t>1.3</w:t>
      </w:r>
      <w:r>
        <w:rPr>
          <w:lang w:val="fr-FR"/>
        </w:rPr>
        <w:tab/>
        <w:t xml:space="preserve">Deuxième partie </w:t>
      </w:r>
      <w:r w:rsidR="0028339E">
        <w:rPr>
          <w:lang w:val="fr-FR"/>
        </w:rPr>
        <w:t>−</w:t>
      </w:r>
      <w:r>
        <w:rPr>
          <w:lang w:val="fr-FR"/>
        </w:rPr>
        <w:t xml:space="preserve"> Homologation d</w:t>
      </w:r>
      <w:r w:rsidR="00423119">
        <w:rPr>
          <w:lang w:val="fr-FR"/>
        </w:rPr>
        <w:t>’</w:t>
      </w:r>
      <w:r>
        <w:rPr>
          <w:lang w:val="fr-FR"/>
        </w:rPr>
        <w:t>un élément en ce qui concerne son comportement au feu et/ou son imperméabilité aux carburants ou aux lubrifiants.</w:t>
      </w:r>
      <w:r w:rsidR="0022246E">
        <w:rPr>
          <w:lang w:val="fr-FR"/>
        </w:rPr>
        <w:t> ».</w:t>
      </w:r>
    </w:p>
    <w:p w:rsidR="0022246E" w:rsidRDefault="0022246E" w:rsidP="0022246E">
      <w:pPr>
        <w:pStyle w:val="SingleTxtG"/>
        <w:rPr>
          <w:lang w:val="fr-FR"/>
        </w:rPr>
      </w:pPr>
      <w:r>
        <w:rPr>
          <w:i/>
          <w:iCs/>
          <w:lang w:val="fr-FR"/>
        </w:rPr>
        <w:t>Paragraphes 5.2</w:t>
      </w:r>
      <w:r>
        <w:rPr>
          <w:lang w:val="fr-FR"/>
        </w:rPr>
        <w:t xml:space="preserve"> </w:t>
      </w:r>
      <w:r>
        <w:rPr>
          <w:i/>
          <w:iCs/>
          <w:lang w:val="fr-FR"/>
        </w:rPr>
        <w:t>à 5.2.2</w:t>
      </w:r>
      <w:r>
        <w:rPr>
          <w:lang w:val="fr-FR"/>
        </w:rPr>
        <w:t>, lire :</w:t>
      </w:r>
    </w:p>
    <w:p w:rsidR="0022246E" w:rsidRPr="0045609A" w:rsidRDefault="0022246E" w:rsidP="0022246E">
      <w:pPr>
        <w:pStyle w:val="SingleTxtG"/>
        <w:ind w:left="2268" w:hanging="1134"/>
      </w:pPr>
      <w:r>
        <w:rPr>
          <w:lang w:val="fr-FR"/>
        </w:rPr>
        <w:t>« </w:t>
      </w:r>
      <w:r w:rsidRPr="0022246E">
        <w:rPr>
          <w:lang w:val="fr-FR"/>
        </w:rPr>
        <w:t>5.2</w:t>
      </w:r>
      <w:r w:rsidRPr="0022246E">
        <w:rPr>
          <w:lang w:val="fr-FR"/>
        </w:rPr>
        <w:tab/>
        <w:t>Spécifications</w:t>
      </w:r>
    </w:p>
    <w:p w:rsidR="0022246E" w:rsidRPr="0045609A" w:rsidRDefault="0022246E" w:rsidP="0022246E">
      <w:pPr>
        <w:pStyle w:val="SingleTxtG"/>
        <w:ind w:left="2268" w:hanging="1134"/>
      </w:pPr>
      <w:r w:rsidRPr="0022246E">
        <w:rPr>
          <w:lang w:val="fr-FR"/>
        </w:rPr>
        <w:t>5.2.1</w:t>
      </w:r>
      <w:r w:rsidRPr="0022246E">
        <w:rPr>
          <w:lang w:val="fr-FR"/>
        </w:rPr>
        <w:tab/>
        <w:t>Les matériaux utilisés pour le compartiment intérieur et ne se trouvant pas à plus de 13</w:t>
      </w:r>
      <w:r>
        <w:rPr>
          <w:lang w:val="fr-FR"/>
        </w:rPr>
        <w:t> </w:t>
      </w:r>
      <w:r w:rsidRPr="0022246E">
        <w:rPr>
          <w:lang w:val="fr-FR"/>
        </w:rPr>
        <w:t>mm de ce dernier, les matériaux utilisés dans le compartiment moteur, les matériaux utilisés dans le compartiment de chauffage distinct ainsi que les câbles électriques du véhicule soumis à l</w:t>
      </w:r>
      <w:r w:rsidR="00423119">
        <w:rPr>
          <w:lang w:val="fr-FR"/>
        </w:rPr>
        <w:t>’</w:t>
      </w:r>
      <w:r w:rsidRPr="0022246E">
        <w:rPr>
          <w:lang w:val="fr-FR"/>
        </w:rPr>
        <w:t>homologation de type doivent satisfaire aux prescriptions de la deuxième partie du présent Règlement.</w:t>
      </w:r>
    </w:p>
    <w:p w:rsidR="0022246E" w:rsidRPr="0045609A" w:rsidRDefault="0022246E" w:rsidP="00562C7D">
      <w:pPr>
        <w:pStyle w:val="SingleTxtG"/>
        <w:ind w:left="2268" w:hanging="1134"/>
      </w:pPr>
      <w:r w:rsidRPr="0022246E">
        <w:rPr>
          <w:lang w:val="fr-FR"/>
        </w:rPr>
        <w:t>5.2.2</w:t>
      </w:r>
      <w:r w:rsidRPr="0022246E">
        <w:rPr>
          <w:lang w:val="fr-FR"/>
        </w:rPr>
        <w:tab/>
        <w:t>Les matériaux et/ou les équipements utilisés dans le compartiment intérieur, le compartiment moteur et tout compartiment de chauffage séparé et/ou dans les composants homologués en tant que tels et les câbles électriques du véhicule doivent être installés de manière à réduire autant que possible le risque d</w:t>
      </w:r>
      <w:r w:rsidR="00423119">
        <w:rPr>
          <w:lang w:val="fr-FR"/>
        </w:rPr>
        <w:t>’</w:t>
      </w:r>
      <w:r w:rsidRPr="0022246E">
        <w:rPr>
          <w:lang w:val="fr-FR"/>
        </w:rPr>
        <w:t>inflammation et de propagation des flammes.</w:t>
      </w:r>
      <w:r w:rsidR="00562C7D">
        <w:rPr>
          <w:lang w:val="fr-FR"/>
        </w:rPr>
        <w:t> ».</w:t>
      </w:r>
    </w:p>
    <w:p w:rsidR="0022246E" w:rsidRPr="0045609A" w:rsidRDefault="0022246E" w:rsidP="0022246E">
      <w:pPr>
        <w:pStyle w:val="SingleTxtG"/>
        <w:rPr>
          <w:iCs/>
        </w:rPr>
      </w:pPr>
      <w:r w:rsidRPr="0022246E">
        <w:rPr>
          <w:i/>
          <w:iCs/>
          <w:lang w:val="fr-FR"/>
        </w:rPr>
        <w:t>Deuxième partie, paragraphe 6.2.6</w:t>
      </w:r>
      <w:r w:rsidRPr="0022246E">
        <w:rPr>
          <w:lang w:val="fr-FR"/>
        </w:rPr>
        <w:t xml:space="preserve">, </w:t>
      </w:r>
      <w:r w:rsidR="00562C7D">
        <w:rPr>
          <w:lang w:val="fr-FR"/>
        </w:rPr>
        <w:t>lire </w:t>
      </w:r>
      <w:r w:rsidRPr="0022246E">
        <w:rPr>
          <w:lang w:val="fr-FR"/>
        </w:rPr>
        <w:t>:</w:t>
      </w:r>
    </w:p>
    <w:p w:rsidR="0022246E" w:rsidRPr="0045609A" w:rsidRDefault="00562C7D" w:rsidP="00562C7D">
      <w:pPr>
        <w:pStyle w:val="SingleTxtG"/>
        <w:ind w:left="2268" w:hanging="1134"/>
      </w:pPr>
      <w:r>
        <w:rPr>
          <w:lang w:val="fr-FR"/>
        </w:rPr>
        <w:t>« </w:t>
      </w:r>
      <w:r w:rsidR="0022246E" w:rsidRPr="0022246E">
        <w:rPr>
          <w:lang w:val="fr-FR"/>
        </w:rPr>
        <w:t>6.2.6</w:t>
      </w:r>
      <w:r w:rsidR="0022246E" w:rsidRPr="0022246E">
        <w:rPr>
          <w:lang w:val="fr-FR"/>
        </w:rPr>
        <w:tab/>
        <w:t>Les câbles électriques (à conducteur simple, à conducteurs multiples, blindés, non blindés ou gainés, par exemple) d</w:t>
      </w:r>
      <w:r w:rsidR="00423119">
        <w:rPr>
          <w:lang w:val="fr-FR"/>
        </w:rPr>
        <w:t>’</w:t>
      </w:r>
      <w:r w:rsidR="0022246E" w:rsidRPr="0022246E">
        <w:rPr>
          <w:lang w:val="fr-FR"/>
        </w:rPr>
        <w:t>une longueur supérieure à 100 mm utilisés dans le véhicule doivent être soumis à l</w:t>
      </w:r>
      <w:r w:rsidR="00423119">
        <w:rPr>
          <w:lang w:val="fr-FR"/>
        </w:rPr>
        <w:t>’</w:t>
      </w:r>
      <w:r w:rsidR="0022246E" w:rsidRPr="0022246E">
        <w:rPr>
          <w:lang w:val="fr-FR"/>
        </w:rPr>
        <w:t>essai de résistance à la propagation des flammes décrit dans la norme ISO</w:t>
      </w:r>
      <w:r w:rsidR="00AD21B4">
        <w:rPr>
          <w:lang w:val="fr-FR"/>
        </w:rPr>
        <w:t> </w:t>
      </w:r>
      <w:r w:rsidR="0022246E" w:rsidRPr="0022246E">
        <w:rPr>
          <w:lang w:val="fr-FR"/>
        </w:rPr>
        <w:t>6722-1:2011, paragraphe 5.22.</w:t>
      </w:r>
    </w:p>
    <w:p w:rsidR="0022246E" w:rsidRPr="0045609A" w:rsidRDefault="0022246E" w:rsidP="00562C7D">
      <w:pPr>
        <w:pStyle w:val="SingleTxtG"/>
        <w:ind w:left="2268"/>
      </w:pPr>
      <w:r w:rsidRPr="0022246E">
        <w:rPr>
          <w:lang w:val="fr-FR"/>
        </w:rPr>
        <w:tab/>
        <w:t>L</w:t>
      </w:r>
      <w:r w:rsidR="00423119">
        <w:rPr>
          <w:lang w:val="fr-FR"/>
        </w:rPr>
        <w:t>’</w:t>
      </w:r>
      <w:r w:rsidRPr="0022246E">
        <w:rPr>
          <w:lang w:val="fr-FR"/>
        </w:rPr>
        <w:t>exposition aux flammes lors de l</w:t>
      </w:r>
      <w:r w:rsidR="00423119">
        <w:rPr>
          <w:lang w:val="fr-FR"/>
        </w:rPr>
        <w:t>’</w:t>
      </w:r>
      <w:r w:rsidRPr="0022246E">
        <w:rPr>
          <w:lang w:val="fr-FR"/>
        </w:rPr>
        <w:t>essai doit prendre fin dès que le conducteur (dans le cas d</w:t>
      </w:r>
      <w:r w:rsidR="00423119">
        <w:rPr>
          <w:lang w:val="fr-FR"/>
        </w:rPr>
        <w:t>’</w:t>
      </w:r>
      <w:r w:rsidRPr="0022246E">
        <w:rPr>
          <w:lang w:val="fr-FR"/>
        </w:rPr>
        <w:t>un câble à conducteur simple) ou le premier conducteur (dans le cas d</w:t>
      </w:r>
      <w:r w:rsidR="00423119">
        <w:rPr>
          <w:lang w:val="fr-FR"/>
        </w:rPr>
        <w:t>’</w:t>
      </w:r>
      <w:r w:rsidRPr="0022246E">
        <w:rPr>
          <w:lang w:val="fr-FR"/>
        </w:rPr>
        <w:t>un câble à conducteurs multiples) devient visible, ou après 15</w:t>
      </w:r>
      <w:r w:rsidR="00562C7D">
        <w:rPr>
          <w:lang w:val="fr-FR"/>
        </w:rPr>
        <w:t> </w:t>
      </w:r>
      <w:r w:rsidRPr="0022246E">
        <w:rPr>
          <w:lang w:val="fr-FR"/>
        </w:rPr>
        <w:t xml:space="preserve">s pour les câbles dont les conducteurs ont tous une taille </w:t>
      </w:r>
      <w:r w:rsidRPr="0022246E">
        <w:rPr>
          <w:lang w:val="fr-FR"/>
        </w:rPr>
        <w:lastRenderedPageBreak/>
        <w:t>inférieure ou égale à 2,5</w:t>
      </w:r>
      <w:r w:rsidR="00562C7D">
        <w:rPr>
          <w:lang w:val="fr-FR"/>
        </w:rPr>
        <w:t> </w:t>
      </w:r>
      <w:r w:rsidRPr="0022246E">
        <w:rPr>
          <w:lang w:val="fr-FR"/>
        </w:rPr>
        <w:t>mm</w:t>
      </w:r>
      <w:r w:rsidRPr="0022246E">
        <w:rPr>
          <w:vertAlign w:val="superscript"/>
          <w:lang w:val="fr-FR"/>
        </w:rPr>
        <w:t>2</w:t>
      </w:r>
      <w:r w:rsidRPr="0022246E">
        <w:rPr>
          <w:lang w:val="fr-FR"/>
        </w:rPr>
        <w:t xml:space="preserve"> et 30</w:t>
      </w:r>
      <w:r w:rsidR="00562C7D">
        <w:rPr>
          <w:lang w:val="fr-FR"/>
        </w:rPr>
        <w:t> </w:t>
      </w:r>
      <w:r w:rsidRPr="0022246E">
        <w:rPr>
          <w:lang w:val="fr-FR"/>
        </w:rPr>
        <w:t>s pour les câbles dont les conducteurs ont une taille supérieure à 2,5</w:t>
      </w:r>
      <w:r w:rsidR="00562C7D">
        <w:rPr>
          <w:lang w:val="fr-FR"/>
        </w:rPr>
        <w:t> </w:t>
      </w:r>
      <w:r w:rsidRPr="0022246E">
        <w:rPr>
          <w:lang w:val="fr-FR"/>
        </w:rPr>
        <w:t>mm</w:t>
      </w:r>
      <w:r w:rsidRPr="0022246E">
        <w:rPr>
          <w:vertAlign w:val="superscript"/>
          <w:lang w:val="fr-FR"/>
        </w:rPr>
        <w:t>2</w:t>
      </w:r>
      <w:r w:rsidRPr="0022246E">
        <w:rPr>
          <w:lang w:val="fr-FR"/>
        </w:rPr>
        <w:t xml:space="preserve"> ou les câbles multiconducteurs dont l</w:t>
      </w:r>
      <w:r w:rsidR="00423119">
        <w:rPr>
          <w:lang w:val="fr-FR"/>
        </w:rPr>
        <w:t>’</w:t>
      </w:r>
      <w:r w:rsidRPr="0022246E">
        <w:rPr>
          <w:lang w:val="fr-FR"/>
        </w:rPr>
        <w:t>un au moins des conducteurs a une taille supérieure à 2,5</w:t>
      </w:r>
      <w:r w:rsidR="00562C7D">
        <w:rPr>
          <w:lang w:val="fr-FR"/>
        </w:rPr>
        <w:t> </w:t>
      </w:r>
      <w:r w:rsidRPr="0022246E">
        <w:rPr>
          <w:lang w:val="fr-FR"/>
        </w:rPr>
        <w:t>mm</w:t>
      </w:r>
      <w:r w:rsidRPr="0022246E">
        <w:rPr>
          <w:vertAlign w:val="superscript"/>
          <w:lang w:val="fr-FR"/>
        </w:rPr>
        <w:t>2</w:t>
      </w:r>
      <w:r w:rsidRPr="0022246E">
        <w:rPr>
          <w:lang w:val="fr-FR"/>
        </w:rPr>
        <w:t>.</w:t>
      </w:r>
    </w:p>
    <w:p w:rsidR="0022246E" w:rsidRPr="0045609A" w:rsidRDefault="0022246E" w:rsidP="00562C7D">
      <w:pPr>
        <w:pStyle w:val="SingleTxtG"/>
        <w:ind w:left="2268"/>
      </w:pPr>
      <w:r w:rsidRPr="0022246E">
        <w:rPr>
          <w:lang w:val="fr-FR"/>
        </w:rPr>
        <w:tab/>
        <w:t>Le résultat de l</w:t>
      </w:r>
      <w:r w:rsidR="00423119">
        <w:rPr>
          <w:lang w:val="fr-FR"/>
        </w:rPr>
        <w:t>’</w:t>
      </w:r>
      <w:r w:rsidRPr="0022246E">
        <w:rPr>
          <w:lang w:val="fr-FR"/>
        </w:rPr>
        <w:t>essai est considéré … de l</w:t>
      </w:r>
      <w:r w:rsidR="00423119">
        <w:rPr>
          <w:lang w:val="fr-FR"/>
        </w:rPr>
        <w:t>’</w:t>
      </w:r>
      <w:r w:rsidRPr="0022246E">
        <w:rPr>
          <w:lang w:val="fr-FR"/>
        </w:rPr>
        <w:t>échantillon d</w:t>
      </w:r>
      <w:r w:rsidR="00423119">
        <w:rPr>
          <w:lang w:val="fr-FR"/>
        </w:rPr>
        <w:t>’</w:t>
      </w:r>
      <w:r w:rsidRPr="0022246E">
        <w:rPr>
          <w:lang w:val="fr-FR"/>
        </w:rPr>
        <w:t>essai ne brûlent pas.</w:t>
      </w:r>
      <w:r w:rsidR="00562C7D">
        <w:rPr>
          <w:lang w:val="fr-FR"/>
        </w:rPr>
        <w:t> ».</w:t>
      </w:r>
    </w:p>
    <w:p w:rsidR="0022246E" w:rsidRPr="0045609A" w:rsidRDefault="0022246E" w:rsidP="00562C7D">
      <w:pPr>
        <w:pStyle w:val="SingleTxtG"/>
        <w:keepNext/>
      </w:pPr>
      <w:r w:rsidRPr="00562C7D">
        <w:rPr>
          <w:i/>
          <w:lang w:val="fr-FR"/>
        </w:rPr>
        <w:t>Deuxième partie, paragraphe 6.2.7.4</w:t>
      </w:r>
      <w:r w:rsidRPr="0022246E">
        <w:rPr>
          <w:lang w:val="fr-FR"/>
        </w:rPr>
        <w:t xml:space="preserve">, </w:t>
      </w:r>
      <w:r w:rsidR="00562C7D">
        <w:rPr>
          <w:lang w:val="fr-FR"/>
        </w:rPr>
        <w:t>lire </w:t>
      </w:r>
      <w:r w:rsidRPr="0022246E">
        <w:rPr>
          <w:lang w:val="fr-FR"/>
        </w:rPr>
        <w:t>:</w:t>
      </w:r>
    </w:p>
    <w:p w:rsidR="0022246E" w:rsidRPr="0045609A" w:rsidRDefault="00562C7D" w:rsidP="00562C7D">
      <w:pPr>
        <w:pStyle w:val="SingleTxtG"/>
        <w:ind w:left="2268" w:hanging="1134"/>
      </w:pPr>
      <w:r>
        <w:rPr>
          <w:lang w:val="fr-FR"/>
        </w:rPr>
        <w:t>« </w:t>
      </w:r>
      <w:r w:rsidR="0022246E" w:rsidRPr="0022246E">
        <w:rPr>
          <w:lang w:val="fr-FR"/>
        </w:rPr>
        <w:t>6.2.7.4</w:t>
      </w:r>
      <w:r w:rsidR="0022246E" w:rsidRPr="0022246E">
        <w:rPr>
          <w:lang w:val="fr-FR"/>
        </w:rPr>
        <w:tab/>
        <w:t>Les éléments dont il est impossible d</w:t>
      </w:r>
      <w:r w:rsidR="00423119">
        <w:rPr>
          <w:lang w:val="fr-FR"/>
        </w:rPr>
        <w:t>’</w:t>
      </w:r>
      <w:r w:rsidR="0022246E" w:rsidRPr="0022246E">
        <w:rPr>
          <w:lang w:val="fr-FR"/>
        </w:rPr>
        <w:t>extraire un échantillon aux dimensions prescrites au paragraphe</w:t>
      </w:r>
      <w:r>
        <w:rPr>
          <w:lang w:val="fr-FR"/>
        </w:rPr>
        <w:t> </w:t>
      </w:r>
      <w:r w:rsidR="0022246E" w:rsidRPr="0022246E">
        <w:rPr>
          <w:lang w:val="fr-FR"/>
        </w:rPr>
        <w:t>3.1 de l</w:t>
      </w:r>
      <w:r w:rsidR="00423119">
        <w:rPr>
          <w:lang w:val="fr-FR"/>
        </w:rPr>
        <w:t>’</w:t>
      </w:r>
      <w:r w:rsidR="0022246E" w:rsidRPr="0022246E">
        <w:rPr>
          <w:lang w:val="fr-FR"/>
        </w:rPr>
        <w:t>annexe</w:t>
      </w:r>
      <w:r>
        <w:rPr>
          <w:lang w:val="fr-FR"/>
        </w:rPr>
        <w:t> </w:t>
      </w:r>
      <w:r w:rsidR="0022246E" w:rsidRPr="0022246E">
        <w:rPr>
          <w:lang w:val="fr-FR"/>
        </w:rPr>
        <w:t>6, au paragraphe</w:t>
      </w:r>
      <w:r>
        <w:rPr>
          <w:lang w:val="fr-FR"/>
        </w:rPr>
        <w:t> </w:t>
      </w:r>
      <w:r w:rsidR="0022246E" w:rsidRPr="0022246E">
        <w:rPr>
          <w:lang w:val="fr-FR"/>
        </w:rPr>
        <w:t>3 de l</w:t>
      </w:r>
      <w:r w:rsidR="00423119">
        <w:rPr>
          <w:lang w:val="fr-FR"/>
        </w:rPr>
        <w:t>’</w:t>
      </w:r>
      <w:r w:rsidR="0022246E" w:rsidRPr="0022246E">
        <w:rPr>
          <w:lang w:val="fr-FR"/>
        </w:rPr>
        <w:t>annexe</w:t>
      </w:r>
      <w:r>
        <w:rPr>
          <w:lang w:val="fr-FR"/>
        </w:rPr>
        <w:t> </w:t>
      </w:r>
      <w:r w:rsidR="0022246E" w:rsidRPr="0022246E">
        <w:rPr>
          <w:lang w:val="fr-FR"/>
        </w:rPr>
        <w:t>7 et au paragraphe</w:t>
      </w:r>
      <w:r>
        <w:rPr>
          <w:lang w:val="fr-FR"/>
        </w:rPr>
        <w:t> </w:t>
      </w:r>
      <w:r w:rsidR="0022246E" w:rsidRPr="0022246E">
        <w:rPr>
          <w:lang w:val="fr-FR"/>
        </w:rPr>
        <w:t>3.1 de l</w:t>
      </w:r>
      <w:r w:rsidR="00423119">
        <w:rPr>
          <w:lang w:val="fr-FR"/>
        </w:rPr>
        <w:t>’</w:t>
      </w:r>
      <w:r w:rsidR="0022246E" w:rsidRPr="0022246E">
        <w:rPr>
          <w:lang w:val="fr-FR"/>
        </w:rPr>
        <w:t>annexe</w:t>
      </w:r>
      <w:r>
        <w:rPr>
          <w:lang w:val="fr-FR"/>
        </w:rPr>
        <w:t> </w:t>
      </w:r>
      <w:r w:rsidR="0022246E" w:rsidRPr="0022246E">
        <w:rPr>
          <w:lang w:val="fr-FR"/>
        </w:rPr>
        <w:t>8.</w:t>
      </w:r>
      <w:r w:rsidR="0051065E">
        <w:rPr>
          <w:lang w:val="fr-FR"/>
        </w:rPr>
        <w:t> ».</w:t>
      </w:r>
    </w:p>
    <w:p w:rsidR="0022246E" w:rsidRDefault="0022246E" w:rsidP="0022246E">
      <w:pPr>
        <w:pStyle w:val="SingleTxtG"/>
        <w:rPr>
          <w:lang w:val="fr-FR"/>
        </w:rPr>
      </w:pPr>
      <w:r w:rsidRPr="0022246E">
        <w:rPr>
          <w:i/>
          <w:iCs/>
          <w:lang w:val="fr-FR"/>
        </w:rPr>
        <w:t>Annexe</w:t>
      </w:r>
      <w:r w:rsidR="00240E38">
        <w:rPr>
          <w:i/>
          <w:iCs/>
          <w:lang w:val="fr-FR"/>
        </w:rPr>
        <w:t> </w:t>
      </w:r>
      <w:r w:rsidRPr="0022246E">
        <w:rPr>
          <w:i/>
          <w:iCs/>
          <w:lang w:val="fr-FR"/>
        </w:rPr>
        <w:t>4, appendice</w:t>
      </w:r>
      <w:r w:rsidR="00240E38">
        <w:rPr>
          <w:i/>
          <w:iCs/>
          <w:lang w:val="fr-FR"/>
        </w:rPr>
        <w:t> </w:t>
      </w:r>
      <w:r w:rsidRPr="0022246E">
        <w:rPr>
          <w:i/>
          <w:iCs/>
          <w:lang w:val="fr-FR"/>
        </w:rPr>
        <w:t>1, paragraphe</w:t>
      </w:r>
      <w:r w:rsidR="00240E38">
        <w:rPr>
          <w:i/>
          <w:iCs/>
          <w:lang w:val="fr-FR"/>
        </w:rPr>
        <w:t> </w:t>
      </w:r>
      <w:r w:rsidRPr="0022246E">
        <w:rPr>
          <w:i/>
          <w:iCs/>
          <w:lang w:val="fr-FR"/>
        </w:rPr>
        <w:t>1.1.2</w:t>
      </w:r>
      <w:r w:rsidRPr="0022246E">
        <w:rPr>
          <w:lang w:val="fr-FR"/>
        </w:rPr>
        <w:t>, remplacer le renvoi au paragraphe</w:t>
      </w:r>
      <w:r w:rsidR="00562C7D">
        <w:rPr>
          <w:lang w:val="fr-FR"/>
        </w:rPr>
        <w:t> </w:t>
      </w:r>
      <w:r w:rsidRPr="0022246E">
        <w:rPr>
          <w:lang w:val="fr-FR"/>
        </w:rPr>
        <w:t>6.6.2 par un renvoi au paragraphe</w:t>
      </w:r>
      <w:r w:rsidR="00240E38">
        <w:rPr>
          <w:lang w:val="fr-FR"/>
        </w:rPr>
        <w:t> </w:t>
      </w:r>
      <w:r w:rsidRPr="0022246E">
        <w:rPr>
          <w:lang w:val="fr-FR"/>
        </w:rPr>
        <w:t>6.2.2.</w:t>
      </w:r>
    </w:p>
    <w:p w:rsidR="00FA0163" w:rsidRPr="00FA0163" w:rsidRDefault="00FA0163" w:rsidP="00FA0163">
      <w:pPr>
        <w:pStyle w:val="SingleTxtG"/>
        <w:spacing w:before="240" w:after="0"/>
        <w:jc w:val="center"/>
        <w:rPr>
          <w:u w:val="single"/>
        </w:rPr>
      </w:pPr>
      <w:r>
        <w:rPr>
          <w:u w:val="single"/>
        </w:rPr>
        <w:tab/>
      </w:r>
      <w:r>
        <w:rPr>
          <w:u w:val="single"/>
        </w:rPr>
        <w:tab/>
      </w:r>
      <w:r>
        <w:rPr>
          <w:u w:val="single"/>
        </w:rPr>
        <w:tab/>
      </w:r>
    </w:p>
    <w:sectPr w:rsidR="00FA0163" w:rsidRPr="00FA0163" w:rsidSect="00A713BE">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96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640E" w:rsidRDefault="000B640E"/>
  </w:endnote>
  <w:endnote w:type="continuationSeparator" w:id="0">
    <w:p w:rsidR="000B640E" w:rsidRDefault="000B640E">
      <w:pPr>
        <w:pStyle w:val="Footer"/>
      </w:pPr>
    </w:p>
  </w:endnote>
  <w:endnote w:type="continuationNotice" w:id="1">
    <w:p w:rsidR="000B640E" w:rsidRPr="00C451B9" w:rsidRDefault="000B640E" w:rsidP="00C451B9">
      <w:pPr>
        <w:spacing w:line="240" w:lineRule="auto"/>
        <w:rPr>
          <w:sz w:val="2"/>
          <w:szCs w:val="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13BE" w:rsidRPr="00A713BE" w:rsidRDefault="00A713BE" w:rsidP="00A713BE">
    <w:pPr>
      <w:pStyle w:val="Footer"/>
      <w:tabs>
        <w:tab w:val="right" w:pos="9638"/>
      </w:tabs>
    </w:pPr>
    <w:r w:rsidRPr="00A713BE">
      <w:rPr>
        <w:b/>
        <w:sz w:val="18"/>
      </w:rPr>
      <w:fldChar w:fldCharType="begin"/>
    </w:r>
    <w:r w:rsidRPr="00A713BE">
      <w:rPr>
        <w:b/>
        <w:sz w:val="18"/>
      </w:rPr>
      <w:instrText xml:space="preserve"> PAGE  \* MERGEFORMAT </w:instrText>
    </w:r>
    <w:r w:rsidRPr="00A713BE">
      <w:rPr>
        <w:b/>
        <w:sz w:val="18"/>
      </w:rPr>
      <w:fldChar w:fldCharType="separate"/>
    </w:r>
    <w:r w:rsidR="0045609A">
      <w:rPr>
        <w:b/>
        <w:noProof/>
        <w:sz w:val="18"/>
      </w:rPr>
      <w:t>2</w:t>
    </w:r>
    <w:r w:rsidRPr="00A713BE">
      <w:rPr>
        <w:b/>
        <w:sz w:val="18"/>
      </w:rPr>
      <w:fldChar w:fldCharType="end"/>
    </w:r>
    <w:r>
      <w:rPr>
        <w:b/>
        <w:sz w:val="18"/>
      </w:rPr>
      <w:tab/>
    </w:r>
    <w:r>
      <w:t>GE.16-17889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13BE" w:rsidRPr="00A713BE" w:rsidRDefault="00A713BE" w:rsidP="00A713BE">
    <w:pPr>
      <w:pStyle w:val="Footer"/>
      <w:tabs>
        <w:tab w:val="right" w:pos="9638"/>
      </w:tabs>
      <w:rPr>
        <w:b/>
        <w:sz w:val="18"/>
      </w:rPr>
    </w:pPr>
    <w:r>
      <w:t>GE.16-17889</w:t>
    </w:r>
    <w:r>
      <w:tab/>
    </w:r>
    <w:r w:rsidRPr="00A713BE">
      <w:rPr>
        <w:b/>
        <w:sz w:val="18"/>
      </w:rPr>
      <w:fldChar w:fldCharType="begin"/>
    </w:r>
    <w:r w:rsidRPr="00A713BE">
      <w:rPr>
        <w:b/>
        <w:sz w:val="18"/>
      </w:rPr>
      <w:instrText xml:space="preserve"> PAGE  \* MERGEFORMAT </w:instrText>
    </w:r>
    <w:r w:rsidRPr="00A713BE">
      <w:rPr>
        <w:b/>
        <w:sz w:val="18"/>
      </w:rPr>
      <w:fldChar w:fldCharType="separate"/>
    </w:r>
    <w:r w:rsidR="0045609A">
      <w:rPr>
        <w:b/>
        <w:noProof/>
        <w:sz w:val="18"/>
      </w:rPr>
      <w:t>3</w:t>
    </w:r>
    <w:r w:rsidRPr="00A713B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0756" w:rsidRPr="0029791D" w:rsidRDefault="009125E7" w:rsidP="00E97E2C">
    <w:pPr>
      <w:ind w:left="1134" w:right="1134"/>
      <w:jc w:val="center"/>
    </w:pPr>
    <w:r>
      <w:rPr>
        <w:noProof/>
        <w:lang w:val="en-GB" w:eastAsia="en-GB"/>
      </w:rPr>
      <w:drawing>
        <wp:anchor distT="0" distB="0" distL="114300" distR="114300" simplePos="0" relativeHeight="251657728" behindDoc="0" locked="0" layoutInCell="1" allowOverlap="1">
          <wp:simplePos x="0" y="0"/>
          <wp:positionH relativeFrom="margin">
            <wp:posOffset>4319905</wp:posOffset>
          </wp:positionH>
          <wp:positionV relativeFrom="margin">
            <wp:posOffset>8279765</wp:posOffset>
          </wp:positionV>
          <wp:extent cx="1104265" cy="233045"/>
          <wp:effectExtent l="0" t="0" r="635"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265" cy="233045"/>
                  </a:xfrm>
                  <a:prstGeom prst="rect">
                    <a:avLst/>
                  </a:prstGeom>
                  <a:noFill/>
                </pic:spPr>
              </pic:pic>
            </a:graphicData>
          </a:graphic>
          <wp14:sizeRelH relativeFrom="page">
            <wp14:pctWidth>0</wp14:pctWidth>
          </wp14:sizeRelH>
          <wp14:sizeRelV relativeFrom="page">
            <wp14:pctHeight>0</wp14:pctHeight>
          </wp14:sizeRelV>
        </wp:anchor>
      </w:drawing>
    </w:r>
    <w:r w:rsidR="00CA0756">
      <w:t>_______________</w:t>
    </w:r>
  </w:p>
  <w:p w:rsidR="00CA0756" w:rsidRDefault="009125E7" w:rsidP="00E97E2C">
    <w:pPr>
      <w:jc w:val="center"/>
      <w:rPr>
        <w:b/>
        <w:bCs/>
        <w:sz w:val="22"/>
      </w:rPr>
    </w:pPr>
    <w:r>
      <w:rPr>
        <w:noProof/>
        <w:lang w:val="en-GB" w:eastAsia="en-GB"/>
      </w:rPr>
      <w:drawing>
        <wp:inline distT="0" distB="0" distL="0" distR="0">
          <wp:extent cx="914400" cy="774700"/>
          <wp:effectExtent l="0" t="0" r="0" b="635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l="-7608" r="-7608"/>
                  <a:stretch>
                    <a:fillRect/>
                  </a:stretch>
                </pic:blipFill>
                <pic:spPr bwMode="auto">
                  <a:xfrm>
                    <a:off x="0" y="0"/>
                    <a:ext cx="914400" cy="774700"/>
                  </a:xfrm>
                  <a:prstGeom prst="rect">
                    <a:avLst/>
                  </a:prstGeom>
                  <a:noFill/>
                  <a:ln>
                    <a:noFill/>
                  </a:ln>
                </pic:spPr>
              </pic:pic>
            </a:graphicData>
          </a:graphic>
        </wp:inline>
      </w:drawing>
    </w:r>
  </w:p>
  <w:p w:rsidR="00CA0756" w:rsidRPr="0029791D" w:rsidRDefault="00CA0756" w:rsidP="00E97E2C">
    <w:pPr>
      <w:jc w:val="center"/>
      <w:rPr>
        <w:sz w:val="24"/>
        <w:szCs w:val="24"/>
      </w:rPr>
    </w:pPr>
    <w:r w:rsidRPr="0029791D">
      <w:rPr>
        <w:b/>
        <w:bCs/>
        <w:sz w:val="24"/>
        <w:szCs w:val="24"/>
      </w:rPr>
      <w:t>Nations Unies</w:t>
    </w:r>
  </w:p>
  <w:p w:rsidR="00CA0756" w:rsidRPr="0029791D" w:rsidRDefault="00CA0756" w:rsidP="00E97E2C">
    <w:pPr>
      <w:pStyle w:val="FootnoteText"/>
      <w:tabs>
        <w:tab w:val="clear" w:pos="1021"/>
        <w:tab w:val="right" w:pos="2155"/>
      </w:tabs>
      <w:spacing w:after="80" w:line="240" w:lineRule="atLeast"/>
      <w:ind w:left="680" w:right="0" w:firstLine="0"/>
      <w:rPr>
        <w:u w:val="single"/>
      </w:rPr>
    </w:pPr>
    <w:r>
      <w:rPr>
        <w:u w:val="single"/>
      </w:rPr>
      <w:tab/>
    </w:r>
  </w:p>
  <w:p w:rsidR="00CA0756" w:rsidRDefault="00CA0756" w:rsidP="00E97E2C">
    <w:pPr>
      <w:pStyle w:val="FootnoteText"/>
      <w:spacing w:after="240"/>
    </w:pPr>
    <w:r>
      <w:tab/>
    </w:r>
    <w:r w:rsidRPr="0029791D">
      <w:rPr>
        <w:rStyle w:val="FootnoteReference"/>
        <w:sz w:val="20"/>
        <w:vertAlign w:val="baseline"/>
      </w:rPr>
      <w:t>*</w:t>
    </w:r>
    <w:r>
      <w:rPr>
        <w:sz w:val="20"/>
      </w:rPr>
      <w:tab/>
    </w:r>
    <w:r w:rsidRPr="007817A7">
      <w:t>Ancien titre de l</w:t>
    </w:r>
    <w:r w:rsidR="00423119">
      <w:t>’</w:t>
    </w:r>
    <w:r w:rsidRPr="007817A7">
      <w:t>Accor</w:t>
    </w:r>
    <w:r>
      <w:t>d</w:t>
    </w:r>
    <w:r w:rsidR="003B046B">
      <w:t> </w:t>
    </w:r>
    <w:r>
      <w:t>: Accord concernant l</w:t>
    </w:r>
    <w:r w:rsidR="00423119">
      <w:t>’</w:t>
    </w:r>
    <w:r>
      <w:t>a</w:t>
    </w:r>
    <w:r w:rsidRPr="007817A7">
      <w:t>doption de conditions uniformes d</w:t>
    </w:r>
    <w:r w:rsidR="00423119">
      <w:t>’</w:t>
    </w:r>
    <w:r w:rsidRPr="007817A7">
      <w:t>homologation et la</w:t>
    </w:r>
    <w:r>
      <w:t> </w:t>
    </w:r>
    <w:r w:rsidRPr="007817A7">
      <w:t>reconnaissance réciproque de l</w:t>
    </w:r>
    <w:r w:rsidR="00423119">
      <w:t>’</w:t>
    </w:r>
    <w:r w:rsidRPr="007817A7">
      <w:t>homologation des équipements et pièces de véhicules à m</w:t>
    </w:r>
    <w:r>
      <w:t xml:space="preserve">oteur, en date, à Genève, du 20 </w:t>
    </w:r>
    <w:r w:rsidRPr="007817A7">
      <w:t>mars 1958.</w:t>
    </w:r>
  </w:p>
  <w:p w:rsidR="00CA0756" w:rsidRPr="00A713BE" w:rsidRDefault="00A713BE" w:rsidP="00A713BE">
    <w:pPr>
      <w:pStyle w:val="Footer"/>
      <w:spacing w:before="120"/>
      <w:rPr>
        <w:sz w:val="20"/>
      </w:rPr>
    </w:pPr>
    <w:r>
      <w:rPr>
        <w:sz w:val="20"/>
      </w:rPr>
      <w:t>GE.16-17889  (F)</w:t>
    </w:r>
    <w:r w:rsidR="00C00182">
      <w:rPr>
        <w:sz w:val="20"/>
      </w:rPr>
      <w:t xml:space="preserve">    131216    151216</w:t>
    </w:r>
    <w:r>
      <w:rPr>
        <w:sz w:val="20"/>
      </w:rPr>
      <w:br/>
    </w:r>
    <w:r w:rsidRPr="00A713BE">
      <w:rPr>
        <w:rFonts w:ascii="C39T30Lfz" w:hAnsi="C39T30Lfz"/>
        <w:sz w:val="56"/>
      </w:rPr>
      <w:t></w:t>
    </w:r>
    <w:r w:rsidRPr="00A713BE">
      <w:rPr>
        <w:rFonts w:ascii="C39T30Lfz" w:hAnsi="C39T30Lfz"/>
        <w:sz w:val="56"/>
      </w:rPr>
      <w:t></w:t>
    </w:r>
    <w:r w:rsidRPr="00A713BE">
      <w:rPr>
        <w:rFonts w:ascii="C39T30Lfz" w:hAnsi="C39T30Lfz"/>
        <w:sz w:val="56"/>
      </w:rPr>
      <w:t></w:t>
    </w:r>
    <w:r w:rsidRPr="00A713BE">
      <w:rPr>
        <w:rFonts w:ascii="C39T30Lfz" w:hAnsi="C39T30Lfz"/>
        <w:sz w:val="56"/>
      </w:rPr>
      <w:t></w:t>
    </w:r>
    <w:r w:rsidRPr="00A713BE">
      <w:rPr>
        <w:rFonts w:ascii="C39T30Lfz" w:hAnsi="C39T30Lfz"/>
        <w:sz w:val="56"/>
      </w:rPr>
      <w:t></w:t>
    </w:r>
    <w:r w:rsidRPr="00A713BE">
      <w:rPr>
        <w:rFonts w:ascii="C39T30Lfz" w:hAnsi="C39T30Lfz"/>
        <w:sz w:val="56"/>
      </w:rPr>
      <w:t></w:t>
    </w:r>
    <w:r w:rsidRPr="00A713BE">
      <w:rPr>
        <w:rFonts w:ascii="C39T30Lfz" w:hAnsi="C39T30Lfz"/>
        <w:sz w:val="56"/>
      </w:rPr>
      <w:t></w:t>
    </w:r>
    <w:r w:rsidRPr="00A713BE">
      <w:rPr>
        <w:rFonts w:ascii="C39T30Lfz" w:hAnsi="C39T30Lfz"/>
        <w:sz w:val="56"/>
      </w:rPr>
      <w:t></w:t>
    </w:r>
    <w:r w:rsidRPr="00A713BE">
      <w:rPr>
        <w:rFonts w:ascii="C39T30Lfz" w:hAnsi="C39T30Lfz"/>
        <w:sz w:val="56"/>
      </w:rPr>
      <w:t></w:t>
    </w:r>
    <w:r w:rsidR="009125E7">
      <w:rPr>
        <w:noProof/>
        <w:sz w:val="20"/>
        <w:lang w:val="en-GB" w:eastAsia="en-GB"/>
      </w:rPr>
      <w:drawing>
        <wp:anchor distT="0" distB="0" distL="114300" distR="114300" simplePos="0" relativeHeight="251658752" behindDoc="0" locked="0" layoutInCell="1" allowOverlap="1">
          <wp:simplePos x="0" y="0"/>
          <wp:positionH relativeFrom="margin">
            <wp:posOffset>5489575</wp:posOffset>
          </wp:positionH>
          <wp:positionV relativeFrom="margin">
            <wp:posOffset>8027670</wp:posOffset>
          </wp:positionV>
          <wp:extent cx="607060" cy="607060"/>
          <wp:effectExtent l="0" t="0" r="2540" b="2540"/>
          <wp:wrapNone/>
          <wp:docPr id="4" name="Image 4" descr="http://undocs.org/m2/QRCode2.ashx?DS=E/ECE/324/Rev.2/Add.117/Rev.1/Amend.2&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undocs.org/m2/QRCode2.ashx?DS=E/ECE/324/Rev.2/Add.117/Rev.1/Amend.2&amp;Size=2&amp;Lang=F"/>
                  <pic:cNvPicPr preferRelativeResize="0">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07060" cy="60706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640E" w:rsidRPr="00D27D5E" w:rsidRDefault="000B640E" w:rsidP="00D27D5E">
      <w:pPr>
        <w:tabs>
          <w:tab w:val="right" w:pos="2155"/>
        </w:tabs>
        <w:spacing w:after="80"/>
        <w:ind w:left="680"/>
        <w:rPr>
          <w:u w:val="single"/>
        </w:rPr>
      </w:pPr>
      <w:r>
        <w:rPr>
          <w:u w:val="single"/>
        </w:rPr>
        <w:tab/>
      </w:r>
    </w:p>
  </w:footnote>
  <w:footnote w:type="continuationSeparator" w:id="0">
    <w:p w:rsidR="000B640E" w:rsidRPr="00D171D4" w:rsidRDefault="000B640E" w:rsidP="00D171D4">
      <w:pPr>
        <w:tabs>
          <w:tab w:val="right" w:pos="2155"/>
        </w:tabs>
        <w:spacing w:after="80"/>
        <w:ind w:left="680"/>
        <w:rPr>
          <w:u w:val="single"/>
        </w:rPr>
      </w:pPr>
      <w:r w:rsidRPr="00D171D4">
        <w:rPr>
          <w:u w:val="single"/>
        </w:rPr>
        <w:tab/>
      </w:r>
    </w:p>
  </w:footnote>
  <w:footnote w:type="continuationNotice" w:id="1">
    <w:p w:rsidR="000B640E" w:rsidRPr="00C451B9" w:rsidRDefault="000B640E" w:rsidP="00C451B9">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13BE" w:rsidRPr="0045609A" w:rsidRDefault="00A713BE">
    <w:pPr>
      <w:pStyle w:val="Header"/>
      <w:rPr>
        <w:lang w:val="en-GB"/>
      </w:rPr>
    </w:pPr>
    <w:r w:rsidRPr="0045609A">
      <w:rPr>
        <w:lang w:val="en-GB"/>
      </w:rPr>
      <w:t>E/ECE/324/Rev.2/Add.117/Rev.1/Amend.2</w:t>
    </w:r>
    <w:r w:rsidRPr="0045609A">
      <w:rPr>
        <w:lang w:val="en-GB"/>
      </w:rPr>
      <w:br/>
      <w:t>E/ECE/TRANS/505/Rev.2/Add.117/Rev.1/Amend.2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13BE" w:rsidRPr="0045609A" w:rsidRDefault="00A713BE" w:rsidP="00A713BE">
    <w:pPr>
      <w:pStyle w:val="Header"/>
      <w:jc w:val="right"/>
      <w:rPr>
        <w:lang w:val="en-GB"/>
      </w:rPr>
    </w:pPr>
    <w:r w:rsidRPr="0045609A">
      <w:rPr>
        <w:lang w:val="en-GB"/>
      </w:rPr>
      <w:t>E/ECE/324/Rev.2/Add.117/Rev.1/Amend.2</w:t>
    </w:r>
    <w:r w:rsidRPr="0045609A">
      <w:rPr>
        <w:lang w:val="en-GB"/>
      </w:rPr>
      <w:br/>
      <w:t>E/ECE/TRANS/505/Rev.2/Add.117/Rev.1/Amend.2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2"/>
  </w:num>
  <w:num w:numId="2">
    <w:abstractNumId w:val="1"/>
  </w:num>
  <w:num w:numId="3">
    <w:abstractNumId w:val="0"/>
  </w:num>
  <w:num w:numId="4">
    <w:abstractNumId w:val="2"/>
  </w:num>
  <w:num w:numId="5">
    <w:abstractNumId w:val="1"/>
  </w:num>
  <w:num w:numId="6">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7" w:nlCheck="1" w:checkStyle="1"/>
  <w:activeWritingStyle w:appName="MSWord" w:lang="fr-CH" w:vendorID="64" w:dllVersion="131078" w:nlCheck="1" w:checkStyle="0"/>
  <w:activeWritingStyle w:appName="MSWord" w:lang="en-GB" w:vendorID="64" w:dllVersion="131078" w:nlCheck="1" w:checkStyle="0"/>
  <w:activeWritingStyle w:appName="MSWord" w:lang="fr-FR" w:vendorID="64" w:dllVersion="131078"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40E"/>
    <w:rsid w:val="0001470D"/>
    <w:rsid w:val="00016165"/>
    <w:rsid w:val="00016AC5"/>
    <w:rsid w:val="00021126"/>
    <w:rsid w:val="00021907"/>
    <w:rsid w:val="000233A5"/>
    <w:rsid w:val="0002445D"/>
    <w:rsid w:val="00024C50"/>
    <w:rsid w:val="00025E92"/>
    <w:rsid w:val="000276A3"/>
    <w:rsid w:val="00032060"/>
    <w:rsid w:val="00034ED9"/>
    <w:rsid w:val="00040539"/>
    <w:rsid w:val="00040598"/>
    <w:rsid w:val="00047F10"/>
    <w:rsid w:val="00052157"/>
    <w:rsid w:val="0005346D"/>
    <w:rsid w:val="00055FE4"/>
    <w:rsid w:val="000641CE"/>
    <w:rsid w:val="00067310"/>
    <w:rsid w:val="00077E35"/>
    <w:rsid w:val="0008669E"/>
    <w:rsid w:val="00090599"/>
    <w:rsid w:val="000A1501"/>
    <w:rsid w:val="000A2494"/>
    <w:rsid w:val="000A6B7E"/>
    <w:rsid w:val="000B20D3"/>
    <w:rsid w:val="000B640E"/>
    <w:rsid w:val="000C6CDB"/>
    <w:rsid w:val="000D5C25"/>
    <w:rsid w:val="000E4F06"/>
    <w:rsid w:val="000E5601"/>
    <w:rsid w:val="000E5602"/>
    <w:rsid w:val="000F41F2"/>
    <w:rsid w:val="0010373B"/>
    <w:rsid w:val="0011415F"/>
    <w:rsid w:val="00125446"/>
    <w:rsid w:val="001358D9"/>
    <w:rsid w:val="00141E26"/>
    <w:rsid w:val="00143EB9"/>
    <w:rsid w:val="00152C5A"/>
    <w:rsid w:val="0015389C"/>
    <w:rsid w:val="00160540"/>
    <w:rsid w:val="00166C68"/>
    <w:rsid w:val="00174814"/>
    <w:rsid w:val="00181A90"/>
    <w:rsid w:val="00190D5D"/>
    <w:rsid w:val="00192EEB"/>
    <w:rsid w:val="00194484"/>
    <w:rsid w:val="001A2040"/>
    <w:rsid w:val="001A20FB"/>
    <w:rsid w:val="001A252F"/>
    <w:rsid w:val="001A376F"/>
    <w:rsid w:val="001A4888"/>
    <w:rsid w:val="001B09BB"/>
    <w:rsid w:val="001C3D8D"/>
    <w:rsid w:val="001C6497"/>
    <w:rsid w:val="001D7F8A"/>
    <w:rsid w:val="001E0447"/>
    <w:rsid w:val="001E1495"/>
    <w:rsid w:val="001E34CB"/>
    <w:rsid w:val="001E3FEB"/>
    <w:rsid w:val="001E4541"/>
    <w:rsid w:val="001E4A02"/>
    <w:rsid w:val="001E4E3F"/>
    <w:rsid w:val="001E653B"/>
    <w:rsid w:val="001E6DF0"/>
    <w:rsid w:val="001F3E68"/>
    <w:rsid w:val="001F4931"/>
    <w:rsid w:val="002000CD"/>
    <w:rsid w:val="00200CBA"/>
    <w:rsid w:val="00204B66"/>
    <w:rsid w:val="002059CE"/>
    <w:rsid w:val="00206AD4"/>
    <w:rsid w:val="0022246E"/>
    <w:rsid w:val="00224B8B"/>
    <w:rsid w:val="00225A8C"/>
    <w:rsid w:val="00230ED3"/>
    <w:rsid w:val="00231A7F"/>
    <w:rsid w:val="00240E38"/>
    <w:rsid w:val="00242BBD"/>
    <w:rsid w:val="00244817"/>
    <w:rsid w:val="0024586F"/>
    <w:rsid w:val="00246BC8"/>
    <w:rsid w:val="00251F95"/>
    <w:rsid w:val="00252317"/>
    <w:rsid w:val="002659F1"/>
    <w:rsid w:val="00271E41"/>
    <w:rsid w:val="0028339E"/>
    <w:rsid w:val="00284C19"/>
    <w:rsid w:val="00286E23"/>
    <w:rsid w:val="002876A1"/>
    <w:rsid w:val="00287CA6"/>
    <w:rsid w:val="00287E79"/>
    <w:rsid w:val="002928F9"/>
    <w:rsid w:val="00294D5B"/>
    <w:rsid w:val="0029791D"/>
    <w:rsid w:val="002A2A2C"/>
    <w:rsid w:val="002A5D07"/>
    <w:rsid w:val="002D25CA"/>
    <w:rsid w:val="002D3DA4"/>
    <w:rsid w:val="002D76DC"/>
    <w:rsid w:val="002E2F5C"/>
    <w:rsid w:val="002F0C48"/>
    <w:rsid w:val="003016B7"/>
    <w:rsid w:val="0030754C"/>
    <w:rsid w:val="00310A83"/>
    <w:rsid w:val="003127A6"/>
    <w:rsid w:val="00317E54"/>
    <w:rsid w:val="00322DF1"/>
    <w:rsid w:val="00324EBF"/>
    <w:rsid w:val="0032556C"/>
    <w:rsid w:val="00330508"/>
    <w:rsid w:val="0033286A"/>
    <w:rsid w:val="00333130"/>
    <w:rsid w:val="00346E32"/>
    <w:rsid w:val="003515AA"/>
    <w:rsid w:val="00364F13"/>
    <w:rsid w:val="0036776C"/>
    <w:rsid w:val="00372A7A"/>
    <w:rsid w:val="00372D1D"/>
    <w:rsid w:val="00374106"/>
    <w:rsid w:val="0037679A"/>
    <w:rsid w:val="0038047C"/>
    <w:rsid w:val="00390EEF"/>
    <w:rsid w:val="00394410"/>
    <w:rsid w:val="003976D5"/>
    <w:rsid w:val="003B046B"/>
    <w:rsid w:val="003B53B6"/>
    <w:rsid w:val="003D6C68"/>
    <w:rsid w:val="003E01D0"/>
    <w:rsid w:val="003E49B9"/>
    <w:rsid w:val="003E5E5B"/>
    <w:rsid w:val="003E5F12"/>
    <w:rsid w:val="003E786C"/>
    <w:rsid w:val="003F2A89"/>
    <w:rsid w:val="003F4A54"/>
    <w:rsid w:val="0040144C"/>
    <w:rsid w:val="004067AE"/>
    <w:rsid w:val="00410521"/>
    <w:rsid w:val="00413BB0"/>
    <w:rsid w:val="004159D0"/>
    <w:rsid w:val="00417326"/>
    <w:rsid w:val="00421A10"/>
    <w:rsid w:val="00422499"/>
    <w:rsid w:val="00423119"/>
    <w:rsid w:val="00430EFC"/>
    <w:rsid w:val="004342E2"/>
    <w:rsid w:val="00434354"/>
    <w:rsid w:val="00440BC8"/>
    <w:rsid w:val="00454F8D"/>
    <w:rsid w:val="0045609A"/>
    <w:rsid w:val="004567EB"/>
    <w:rsid w:val="00457676"/>
    <w:rsid w:val="00460E72"/>
    <w:rsid w:val="00464191"/>
    <w:rsid w:val="00467412"/>
    <w:rsid w:val="00476265"/>
    <w:rsid w:val="0048687D"/>
    <w:rsid w:val="00490F56"/>
    <w:rsid w:val="00491F39"/>
    <w:rsid w:val="004A49A5"/>
    <w:rsid w:val="004A66A2"/>
    <w:rsid w:val="004B07A3"/>
    <w:rsid w:val="004B261D"/>
    <w:rsid w:val="004B51CD"/>
    <w:rsid w:val="004B576C"/>
    <w:rsid w:val="004C54C0"/>
    <w:rsid w:val="004C56B2"/>
    <w:rsid w:val="004C6F4A"/>
    <w:rsid w:val="004D00B2"/>
    <w:rsid w:val="004E3182"/>
    <w:rsid w:val="004E4963"/>
    <w:rsid w:val="004E6809"/>
    <w:rsid w:val="004E7F24"/>
    <w:rsid w:val="0051065E"/>
    <w:rsid w:val="005111B1"/>
    <w:rsid w:val="0051457E"/>
    <w:rsid w:val="0051714B"/>
    <w:rsid w:val="00520F80"/>
    <w:rsid w:val="005239FF"/>
    <w:rsid w:val="00523DB8"/>
    <w:rsid w:val="00533150"/>
    <w:rsid w:val="00543B57"/>
    <w:rsid w:val="00543C47"/>
    <w:rsid w:val="00543D5E"/>
    <w:rsid w:val="00552260"/>
    <w:rsid w:val="00552777"/>
    <w:rsid w:val="00555494"/>
    <w:rsid w:val="00555CBA"/>
    <w:rsid w:val="00556C1A"/>
    <w:rsid w:val="00562C7D"/>
    <w:rsid w:val="00565B29"/>
    <w:rsid w:val="00571BC1"/>
    <w:rsid w:val="00571F41"/>
    <w:rsid w:val="00575476"/>
    <w:rsid w:val="00583A20"/>
    <w:rsid w:val="00584373"/>
    <w:rsid w:val="0059061F"/>
    <w:rsid w:val="00591DB3"/>
    <w:rsid w:val="005939ED"/>
    <w:rsid w:val="005947BC"/>
    <w:rsid w:val="00595E8A"/>
    <w:rsid w:val="005A0268"/>
    <w:rsid w:val="005A6014"/>
    <w:rsid w:val="005B473C"/>
    <w:rsid w:val="005C549A"/>
    <w:rsid w:val="005D0035"/>
    <w:rsid w:val="005D7719"/>
    <w:rsid w:val="005E1B9B"/>
    <w:rsid w:val="005E32D1"/>
    <w:rsid w:val="005E5D1F"/>
    <w:rsid w:val="005F0207"/>
    <w:rsid w:val="005F5C1F"/>
    <w:rsid w:val="0061113B"/>
    <w:rsid w:val="00611D43"/>
    <w:rsid w:val="00612D48"/>
    <w:rsid w:val="00613A5E"/>
    <w:rsid w:val="00616B45"/>
    <w:rsid w:val="006241C6"/>
    <w:rsid w:val="00630D9B"/>
    <w:rsid w:val="00631953"/>
    <w:rsid w:val="0063208D"/>
    <w:rsid w:val="006434FD"/>
    <w:rsid w:val="00643814"/>
    <w:rsid w:val="006439EC"/>
    <w:rsid w:val="00645090"/>
    <w:rsid w:val="00647059"/>
    <w:rsid w:val="00647162"/>
    <w:rsid w:val="0065029A"/>
    <w:rsid w:val="006553F9"/>
    <w:rsid w:val="00661E96"/>
    <w:rsid w:val="00665786"/>
    <w:rsid w:val="00671C93"/>
    <w:rsid w:val="00671F00"/>
    <w:rsid w:val="006729C8"/>
    <w:rsid w:val="00675501"/>
    <w:rsid w:val="0068562A"/>
    <w:rsid w:val="006A6B31"/>
    <w:rsid w:val="006A6C95"/>
    <w:rsid w:val="006A7B29"/>
    <w:rsid w:val="006B0EB2"/>
    <w:rsid w:val="006B0FF8"/>
    <w:rsid w:val="006B4590"/>
    <w:rsid w:val="006B7906"/>
    <w:rsid w:val="006C340C"/>
    <w:rsid w:val="006E29E5"/>
    <w:rsid w:val="006F1D0B"/>
    <w:rsid w:val="006F27A8"/>
    <w:rsid w:val="006F3493"/>
    <w:rsid w:val="006F3544"/>
    <w:rsid w:val="00700A8B"/>
    <w:rsid w:val="0070347C"/>
    <w:rsid w:val="007102D2"/>
    <w:rsid w:val="00714A66"/>
    <w:rsid w:val="007176C1"/>
    <w:rsid w:val="00720BC0"/>
    <w:rsid w:val="0072116B"/>
    <w:rsid w:val="00725063"/>
    <w:rsid w:val="00732E72"/>
    <w:rsid w:val="00741D90"/>
    <w:rsid w:val="007607B1"/>
    <w:rsid w:val="00765296"/>
    <w:rsid w:val="00766D28"/>
    <w:rsid w:val="007723C2"/>
    <w:rsid w:val="007815B9"/>
    <w:rsid w:val="00783E82"/>
    <w:rsid w:val="00785F1F"/>
    <w:rsid w:val="007869B6"/>
    <w:rsid w:val="00790B9D"/>
    <w:rsid w:val="00796316"/>
    <w:rsid w:val="007A1C58"/>
    <w:rsid w:val="007A20D2"/>
    <w:rsid w:val="007A79CD"/>
    <w:rsid w:val="007D2668"/>
    <w:rsid w:val="007D3119"/>
    <w:rsid w:val="007F1867"/>
    <w:rsid w:val="007F1EC4"/>
    <w:rsid w:val="007F55CB"/>
    <w:rsid w:val="007F768E"/>
    <w:rsid w:val="008021D4"/>
    <w:rsid w:val="008149F9"/>
    <w:rsid w:val="008245B7"/>
    <w:rsid w:val="0082755E"/>
    <w:rsid w:val="00831A18"/>
    <w:rsid w:val="00835E4E"/>
    <w:rsid w:val="00837345"/>
    <w:rsid w:val="00844750"/>
    <w:rsid w:val="00851A74"/>
    <w:rsid w:val="00853AB8"/>
    <w:rsid w:val="00854C34"/>
    <w:rsid w:val="0085586A"/>
    <w:rsid w:val="00856DB2"/>
    <w:rsid w:val="00895DE5"/>
    <w:rsid w:val="008A0FA8"/>
    <w:rsid w:val="008A1EC0"/>
    <w:rsid w:val="008A4A2E"/>
    <w:rsid w:val="008B44C4"/>
    <w:rsid w:val="008C322B"/>
    <w:rsid w:val="008C4B74"/>
    <w:rsid w:val="008D1156"/>
    <w:rsid w:val="008D59DB"/>
    <w:rsid w:val="008E0319"/>
    <w:rsid w:val="008E4DE2"/>
    <w:rsid w:val="008E7CE2"/>
    <w:rsid w:val="008E7FAE"/>
    <w:rsid w:val="00911BF7"/>
    <w:rsid w:val="009125E7"/>
    <w:rsid w:val="0091594A"/>
    <w:rsid w:val="009230F1"/>
    <w:rsid w:val="00926925"/>
    <w:rsid w:val="00935490"/>
    <w:rsid w:val="009418DE"/>
    <w:rsid w:val="009516B7"/>
    <w:rsid w:val="009545F1"/>
    <w:rsid w:val="00957CE5"/>
    <w:rsid w:val="009624E2"/>
    <w:rsid w:val="009707E4"/>
    <w:rsid w:val="00973B8F"/>
    <w:rsid w:val="00974DD2"/>
    <w:rsid w:val="00977EC8"/>
    <w:rsid w:val="00996562"/>
    <w:rsid w:val="009A3048"/>
    <w:rsid w:val="009A6C26"/>
    <w:rsid w:val="009B17AD"/>
    <w:rsid w:val="009B3F8C"/>
    <w:rsid w:val="009B45E0"/>
    <w:rsid w:val="009B540F"/>
    <w:rsid w:val="009D3A8C"/>
    <w:rsid w:val="009E1BA9"/>
    <w:rsid w:val="009E2876"/>
    <w:rsid w:val="009E2F0B"/>
    <w:rsid w:val="009E7956"/>
    <w:rsid w:val="009F072F"/>
    <w:rsid w:val="009F26C1"/>
    <w:rsid w:val="009F3F95"/>
    <w:rsid w:val="00A023FC"/>
    <w:rsid w:val="00A0338D"/>
    <w:rsid w:val="00A05DD1"/>
    <w:rsid w:val="00A077E9"/>
    <w:rsid w:val="00A2492E"/>
    <w:rsid w:val="00A31163"/>
    <w:rsid w:val="00A34593"/>
    <w:rsid w:val="00A364DB"/>
    <w:rsid w:val="00A45E90"/>
    <w:rsid w:val="00A4770F"/>
    <w:rsid w:val="00A50D6B"/>
    <w:rsid w:val="00A51050"/>
    <w:rsid w:val="00A56945"/>
    <w:rsid w:val="00A57027"/>
    <w:rsid w:val="00A5750C"/>
    <w:rsid w:val="00A713BE"/>
    <w:rsid w:val="00A72C35"/>
    <w:rsid w:val="00A752BB"/>
    <w:rsid w:val="00A81F93"/>
    <w:rsid w:val="00A9247E"/>
    <w:rsid w:val="00AA0DCA"/>
    <w:rsid w:val="00AA7796"/>
    <w:rsid w:val="00AC67A1"/>
    <w:rsid w:val="00AC7977"/>
    <w:rsid w:val="00AC7E56"/>
    <w:rsid w:val="00AD21B4"/>
    <w:rsid w:val="00AE2617"/>
    <w:rsid w:val="00AE352C"/>
    <w:rsid w:val="00AE39A5"/>
    <w:rsid w:val="00AE79AC"/>
    <w:rsid w:val="00B01AAD"/>
    <w:rsid w:val="00B101DB"/>
    <w:rsid w:val="00B13E4F"/>
    <w:rsid w:val="00B21751"/>
    <w:rsid w:val="00B256F0"/>
    <w:rsid w:val="00B31D7D"/>
    <w:rsid w:val="00B32E2D"/>
    <w:rsid w:val="00B416B8"/>
    <w:rsid w:val="00B42351"/>
    <w:rsid w:val="00B43741"/>
    <w:rsid w:val="00B45642"/>
    <w:rsid w:val="00B52F29"/>
    <w:rsid w:val="00B5388D"/>
    <w:rsid w:val="00B61990"/>
    <w:rsid w:val="00B6249B"/>
    <w:rsid w:val="00B70CCD"/>
    <w:rsid w:val="00B75E66"/>
    <w:rsid w:val="00B773BF"/>
    <w:rsid w:val="00BC3F20"/>
    <w:rsid w:val="00BC76F0"/>
    <w:rsid w:val="00BD13E6"/>
    <w:rsid w:val="00BD28B2"/>
    <w:rsid w:val="00BD5A8D"/>
    <w:rsid w:val="00BD7343"/>
    <w:rsid w:val="00BF0556"/>
    <w:rsid w:val="00BF37EE"/>
    <w:rsid w:val="00BF3FEB"/>
    <w:rsid w:val="00C00182"/>
    <w:rsid w:val="00C024A1"/>
    <w:rsid w:val="00C02C42"/>
    <w:rsid w:val="00C10FB1"/>
    <w:rsid w:val="00C11282"/>
    <w:rsid w:val="00C14108"/>
    <w:rsid w:val="00C261F8"/>
    <w:rsid w:val="00C27662"/>
    <w:rsid w:val="00C32914"/>
    <w:rsid w:val="00C33100"/>
    <w:rsid w:val="00C42EDB"/>
    <w:rsid w:val="00C451B9"/>
    <w:rsid w:val="00C51D9C"/>
    <w:rsid w:val="00C54DA4"/>
    <w:rsid w:val="00C55118"/>
    <w:rsid w:val="00C577D1"/>
    <w:rsid w:val="00C57A2D"/>
    <w:rsid w:val="00C6018C"/>
    <w:rsid w:val="00C67D23"/>
    <w:rsid w:val="00C71827"/>
    <w:rsid w:val="00C75D25"/>
    <w:rsid w:val="00C825E5"/>
    <w:rsid w:val="00C95EB8"/>
    <w:rsid w:val="00CA0756"/>
    <w:rsid w:val="00CB02C5"/>
    <w:rsid w:val="00CB0D41"/>
    <w:rsid w:val="00CB39CD"/>
    <w:rsid w:val="00CC2A62"/>
    <w:rsid w:val="00CC7CE6"/>
    <w:rsid w:val="00CD044C"/>
    <w:rsid w:val="00CD1A71"/>
    <w:rsid w:val="00CD1FBB"/>
    <w:rsid w:val="00CE033D"/>
    <w:rsid w:val="00CE08E5"/>
    <w:rsid w:val="00D016B5"/>
    <w:rsid w:val="00D034F1"/>
    <w:rsid w:val="00D05828"/>
    <w:rsid w:val="00D06712"/>
    <w:rsid w:val="00D13CAA"/>
    <w:rsid w:val="00D14C21"/>
    <w:rsid w:val="00D14F42"/>
    <w:rsid w:val="00D171D4"/>
    <w:rsid w:val="00D244CB"/>
    <w:rsid w:val="00D27D5E"/>
    <w:rsid w:val="00D32B08"/>
    <w:rsid w:val="00D407D1"/>
    <w:rsid w:val="00D43E5F"/>
    <w:rsid w:val="00D51CE6"/>
    <w:rsid w:val="00D639BD"/>
    <w:rsid w:val="00D65777"/>
    <w:rsid w:val="00D66E0D"/>
    <w:rsid w:val="00D7425A"/>
    <w:rsid w:val="00D74F7E"/>
    <w:rsid w:val="00D7695F"/>
    <w:rsid w:val="00D9039B"/>
    <w:rsid w:val="00D93582"/>
    <w:rsid w:val="00DA41A2"/>
    <w:rsid w:val="00DA43A1"/>
    <w:rsid w:val="00DA5E1D"/>
    <w:rsid w:val="00DB01CD"/>
    <w:rsid w:val="00DC161C"/>
    <w:rsid w:val="00DC3628"/>
    <w:rsid w:val="00DC4F43"/>
    <w:rsid w:val="00DE083E"/>
    <w:rsid w:val="00DE6D90"/>
    <w:rsid w:val="00DF002F"/>
    <w:rsid w:val="00E0244D"/>
    <w:rsid w:val="00E026DF"/>
    <w:rsid w:val="00E02F48"/>
    <w:rsid w:val="00E03712"/>
    <w:rsid w:val="00E06B3F"/>
    <w:rsid w:val="00E10A73"/>
    <w:rsid w:val="00E14F27"/>
    <w:rsid w:val="00E171D2"/>
    <w:rsid w:val="00E25534"/>
    <w:rsid w:val="00E319B6"/>
    <w:rsid w:val="00E32145"/>
    <w:rsid w:val="00E32F5A"/>
    <w:rsid w:val="00E510F3"/>
    <w:rsid w:val="00E51874"/>
    <w:rsid w:val="00E60012"/>
    <w:rsid w:val="00E62CFF"/>
    <w:rsid w:val="00E665EE"/>
    <w:rsid w:val="00E679AE"/>
    <w:rsid w:val="00E71570"/>
    <w:rsid w:val="00E73B13"/>
    <w:rsid w:val="00E75C58"/>
    <w:rsid w:val="00E76819"/>
    <w:rsid w:val="00E81E94"/>
    <w:rsid w:val="00E82607"/>
    <w:rsid w:val="00E84A82"/>
    <w:rsid w:val="00E85025"/>
    <w:rsid w:val="00E9483E"/>
    <w:rsid w:val="00E96710"/>
    <w:rsid w:val="00E97E2C"/>
    <w:rsid w:val="00EA3B1D"/>
    <w:rsid w:val="00EA43DF"/>
    <w:rsid w:val="00EB77B9"/>
    <w:rsid w:val="00EB7D07"/>
    <w:rsid w:val="00ED3A26"/>
    <w:rsid w:val="00EF70BB"/>
    <w:rsid w:val="00F02FA9"/>
    <w:rsid w:val="00F06660"/>
    <w:rsid w:val="00F07AE1"/>
    <w:rsid w:val="00F116EB"/>
    <w:rsid w:val="00F1794E"/>
    <w:rsid w:val="00F211AF"/>
    <w:rsid w:val="00F25EC3"/>
    <w:rsid w:val="00F32ADB"/>
    <w:rsid w:val="00F32C98"/>
    <w:rsid w:val="00F32E64"/>
    <w:rsid w:val="00F37E12"/>
    <w:rsid w:val="00F424BD"/>
    <w:rsid w:val="00F4527A"/>
    <w:rsid w:val="00F45D41"/>
    <w:rsid w:val="00F515AD"/>
    <w:rsid w:val="00F57DD7"/>
    <w:rsid w:val="00F636AD"/>
    <w:rsid w:val="00F734D9"/>
    <w:rsid w:val="00F73F83"/>
    <w:rsid w:val="00F74902"/>
    <w:rsid w:val="00F85A4E"/>
    <w:rsid w:val="00F9353A"/>
    <w:rsid w:val="00F965C2"/>
    <w:rsid w:val="00FA0163"/>
    <w:rsid w:val="00FA27D4"/>
    <w:rsid w:val="00FA5A79"/>
    <w:rsid w:val="00FB0BFE"/>
    <w:rsid w:val="00FB4300"/>
    <w:rsid w:val="00FB4C51"/>
    <w:rsid w:val="00FB734D"/>
    <w:rsid w:val="00FD02A2"/>
    <w:rsid w:val="00FD5E64"/>
    <w:rsid w:val="00FD7985"/>
    <w:rsid w:val="00FE6526"/>
    <w:rsid w:val="00FF1DBD"/>
    <w:rsid w:val="00FF1E4B"/>
    <w:rsid w:val="00FF33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15:docId w15:val="{00925193-09A1-4BDD-B9B9-14F7D224A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687D"/>
    <w:pPr>
      <w:suppressAutoHyphens/>
      <w:kinsoku w:val="0"/>
      <w:overflowPunct w:val="0"/>
      <w:autoSpaceDE w:val="0"/>
      <w:autoSpaceDN w:val="0"/>
      <w:adjustRightInd w:val="0"/>
      <w:snapToGrid w:val="0"/>
      <w:spacing w:line="240" w:lineRule="atLeast"/>
    </w:pPr>
    <w:rPr>
      <w:rFonts w:eastAsiaTheme="minorHAnsi"/>
      <w:lang w:val="fr-CH"/>
    </w:rPr>
  </w:style>
  <w:style w:type="paragraph" w:styleId="Heading1">
    <w:name w:val="heading 1"/>
    <w:aliases w:val="Table_G"/>
    <w:basedOn w:val="SingleTxtG"/>
    <w:next w:val="SingleTxtG"/>
    <w:link w:val="Heading1Char"/>
    <w:qFormat/>
    <w:rsid w:val="0048687D"/>
    <w:pPr>
      <w:keepNext/>
      <w:keepLines/>
      <w:spacing w:after="0" w:line="240" w:lineRule="auto"/>
      <w:ind w:right="0"/>
      <w:jc w:val="left"/>
      <w:outlineLvl w:val="0"/>
    </w:pPr>
  </w:style>
  <w:style w:type="paragraph" w:styleId="Heading2">
    <w:name w:val="heading 2"/>
    <w:basedOn w:val="Normal"/>
    <w:next w:val="Normal"/>
    <w:link w:val="Heading2Char"/>
    <w:qFormat/>
    <w:rsid w:val="0048687D"/>
    <w:pPr>
      <w:outlineLvl w:val="1"/>
    </w:pPr>
  </w:style>
  <w:style w:type="paragraph" w:styleId="Heading3">
    <w:name w:val="heading 3"/>
    <w:basedOn w:val="Normal"/>
    <w:next w:val="Normal"/>
    <w:link w:val="Heading3Char"/>
    <w:qFormat/>
    <w:rsid w:val="0048687D"/>
    <w:pPr>
      <w:outlineLvl w:val="2"/>
    </w:pPr>
  </w:style>
  <w:style w:type="paragraph" w:styleId="Heading4">
    <w:name w:val="heading 4"/>
    <w:basedOn w:val="Normal"/>
    <w:next w:val="Normal"/>
    <w:link w:val="Heading4Char"/>
    <w:qFormat/>
    <w:rsid w:val="0048687D"/>
    <w:pPr>
      <w:outlineLvl w:val="3"/>
    </w:pPr>
  </w:style>
  <w:style w:type="paragraph" w:styleId="Heading5">
    <w:name w:val="heading 5"/>
    <w:basedOn w:val="Normal"/>
    <w:next w:val="Normal"/>
    <w:link w:val="Heading5Char"/>
    <w:qFormat/>
    <w:rsid w:val="0048687D"/>
    <w:pPr>
      <w:outlineLvl w:val="4"/>
    </w:pPr>
  </w:style>
  <w:style w:type="paragraph" w:styleId="Heading6">
    <w:name w:val="heading 6"/>
    <w:basedOn w:val="Normal"/>
    <w:next w:val="Normal"/>
    <w:link w:val="Heading6Char"/>
    <w:qFormat/>
    <w:rsid w:val="0048687D"/>
    <w:pPr>
      <w:outlineLvl w:val="5"/>
    </w:pPr>
  </w:style>
  <w:style w:type="paragraph" w:styleId="Heading7">
    <w:name w:val="heading 7"/>
    <w:basedOn w:val="Normal"/>
    <w:next w:val="Normal"/>
    <w:link w:val="Heading7Char"/>
    <w:qFormat/>
    <w:rsid w:val="0048687D"/>
    <w:pPr>
      <w:outlineLvl w:val="6"/>
    </w:pPr>
  </w:style>
  <w:style w:type="paragraph" w:styleId="Heading8">
    <w:name w:val="heading 8"/>
    <w:basedOn w:val="Normal"/>
    <w:next w:val="Normal"/>
    <w:link w:val="Heading8Char"/>
    <w:qFormat/>
    <w:rsid w:val="0048687D"/>
    <w:pPr>
      <w:outlineLvl w:val="7"/>
    </w:pPr>
  </w:style>
  <w:style w:type="paragraph" w:styleId="Heading9">
    <w:name w:val="heading 9"/>
    <w:basedOn w:val="Normal"/>
    <w:next w:val="Normal"/>
    <w:link w:val="Heading9Char"/>
    <w:qFormat/>
    <w:rsid w:val="0048687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48687D"/>
    <w:pPr>
      <w:spacing w:after="120"/>
      <w:ind w:left="1134" w:right="1134"/>
      <w:jc w:val="both"/>
    </w:pPr>
  </w:style>
  <w:style w:type="paragraph" w:styleId="EndnoteText">
    <w:name w:val="endnote text"/>
    <w:aliases w:val="2_G"/>
    <w:basedOn w:val="FootnoteText"/>
    <w:link w:val="EndnoteTextChar"/>
    <w:qFormat/>
    <w:rsid w:val="0048687D"/>
  </w:style>
  <w:style w:type="paragraph" w:styleId="FootnoteText">
    <w:name w:val="footnote text"/>
    <w:aliases w:val="5_G"/>
    <w:basedOn w:val="Normal"/>
    <w:link w:val="FootnoteTextChar"/>
    <w:qFormat/>
    <w:rsid w:val="0048687D"/>
    <w:pPr>
      <w:tabs>
        <w:tab w:val="right" w:pos="1021"/>
      </w:tabs>
      <w:spacing w:line="220" w:lineRule="exact"/>
      <w:ind w:left="1134" w:right="1134" w:hanging="1134"/>
    </w:pPr>
    <w:rPr>
      <w:sz w:val="18"/>
    </w:rPr>
  </w:style>
  <w:style w:type="paragraph" w:styleId="Footer">
    <w:name w:val="footer"/>
    <w:aliases w:val="3_G"/>
    <w:basedOn w:val="Normal"/>
    <w:next w:val="Normal"/>
    <w:link w:val="FooterChar"/>
    <w:qFormat/>
    <w:rsid w:val="0048687D"/>
    <w:pPr>
      <w:spacing w:line="240" w:lineRule="auto"/>
    </w:pPr>
    <w:rPr>
      <w:sz w:val="16"/>
    </w:rPr>
  </w:style>
  <w:style w:type="character" w:styleId="EndnoteReference">
    <w:name w:val="endnote reference"/>
    <w:aliases w:val="1_G"/>
    <w:qFormat/>
    <w:rsid w:val="0048687D"/>
    <w:rPr>
      <w:rFonts w:ascii="Times New Roman" w:hAnsi="Times New Roman"/>
      <w:sz w:val="18"/>
      <w:vertAlign w:val="superscript"/>
      <w:lang w:val="fr-CH"/>
    </w:rPr>
  </w:style>
  <w:style w:type="character" w:styleId="FootnoteReference">
    <w:name w:val="footnote reference"/>
    <w:aliases w:val="4_G"/>
    <w:qFormat/>
    <w:rsid w:val="0048687D"/>
    <w:rPr>
      <w:rFonts w:ascii="Times New Roman" w:hAnsi="Times New Roman"/>
      <w:sz w:val="18"/>
      <w:vertAlign w:val="superscript"/>
      <w:lang w:val="fr-CH"/>
    </w:rPr>
  </w:style>
  <w:style w:type="character" w:styleId="PageNumber">
    <w:name w:val="page number"/>
    <w:aliases w:val="7_G"/>
    <w:qFormat/>
    <w:rsid w:val="0048687D"/>
    <w:rPr>
      <w:rFonts w:ascii="Times New Roman" w:hAnsi="Times New Roman"/>
      <w:b/>
      <w:sz w:val="18"/>
      <w:lang w:val="fr-CH"/>
    </w:rPr>
  </w:style>
  <w:style w:type="paragraph" w:styleId="Header">
    <w:name w:val="header"/>
    <w:aliases w:val="6_G"/>
    <w:basedOn w:val="Normal"/>
    <w:next w:val="Normal"/>
    <w:link w:val="HeaderChar"/>
    <w:qFormat/>
    <w:rsid w:val="0048687D"/>
    <w:pPr>
      <w:pBdr>
        <w:bottom w:val="single" w:sz="4" w:space="4" w:color="auto"/>
      </w:pBdr>
      <w:spacing w:line="240" w:lineRule="auto"/>
    </w:pPr>
    <w:rPr>
      <w:b/>
      <w:sz w:val="18"/>
    </w:rPr>
  </w:style>
  <w:style w:type="paragraph" w:customStyle="1" w:styleId="H1G">
    <w:name w:val="_ H_1_G"/>
    <w:basedOn w:val="Normal"/>
    <w:next w:val="Normal"/>
    <w:qFormat/>
    <w:rsid w:val="0048687D"/>
    <w:pPr>
      <w:keepNext/>
      <w:keepLines/>
      <w:tabs>
        <w:tab w:val="right" w:pos="851"/>
      </w:tabs>
      <w:spacing w:before="360" w:after="240" w:line="270" w:lineRule="exact"/>
      <w:ind w:left="1134" w:right="1134" w:hanging="1134"/>
    </w:pPr>
    <w:rPr>
      <w:b/>
      <w:sz w:val="24"/>
    </w:rPr>
  </w:style>
  <w:style w:type="paragraph" w:customStyle="1" w:styleId="HChG">
    <w:name w:val="_ H _Ch_G"/>
    <w:basedOn w:val="Normal"/>
    <w:next w:val="Normal"/>
    <w:qFormat/>
    <w:rsid w:val="0048687D"/>
    <w:pPr>
      <w:keepNext/>
      <w:keepLines/>
      <w:tabs>
        <w:tab w:val="right" w:pos="851"/>
      </w:tabs>
      <w:spacing w:before="360" w:after="240" w:line="300" w:lineRule="exact"/>
      <w:ind w:left="1134" w:right="1134" w:hanging="1134"/>
    </w:pPr>
    <w:rPr>
      <w:b/>
      <w:sz w:val="28"/>
    </w:rPr>
  </w:style>
  <w:style w:type="paragraph" w:customStyle="1" w:styleId="HMG">
    <w:name w:val="_ H __M_G"/>
    <w:basedOn w:val="Normal"/>
    <w:next w:val="Normal"/>
    <w:qFormat/>
    <w:rsid w:val="0048687D"/>
    <w:pPr>
      <w:keepNext/>
      <w:keepLines/>
      <w:tabs>
        <w:tab w:val="right" w:pos="851"/>
      </w:tabs>
      <w:spacing w:before="240" w:after="240" w:line="360" w:lineRule="exact"/>
      <w:ind w:left="1134" w:right="1134" w:hanging="1134"/>
    </w:pPr>
    <w:rPr>
      <w:b/>
      <w:sz w:val="34"/>
    </w:rPr>
  </w:style>
  <w:style w:type="paragraph" w:customStyle="1" w:styleId="H23G">
    <w:name w:val="_ H_2/3_G"/>
    <w:basedOn w:val="Normal"/>
    <w:next w:val="Normal"/>
    <w:qFormat/>
    <w:rsid w:val="0048687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8687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8687D"/>
    <w:pPr>
      <w:keepNext/>
      <w:keepLines/>
      <w:tabs>
        <w:tab w:val="right" w:pos="851"/>
      </w:tabs>
      <w:spacing w:before="240" w:after="120" w:line="240" w:lineRule="exact"/>
      <w:ind w:left="1134" w:right="1134" w:hanging="1134"/>
    </w:pPr>
  </w:style>
  <w:style w:type="paragraph" w:customStyle="1" w:styleId="SMG">
    <w:name w:val="__S_M_G"/>
    <w:basedOn w:val="Normal"/>
    <w:next w:val="Normal"/>
    <w:rsid w:val="0048687D"/>
    <w:pPr>
      <w:keepNext/>
      <w:keepLines/>
      <w:spacing w:before="240" w:after="240" w:line="420" w:lineRule="exact"/>
      <w:ind w:left="1134" w:right="1134"/>
    </w:pPr>
    <w:rPr>
      <w:b/>
      <w:sz w:val="40"/>
    </w:rPr>
  </w:style>
  <w:style w:type="paragraph" w:customStyle="1" w:styleId="SLG">
    <w:name w:val="__S_L_G"/>
    <w:basedOn w:val="Normal"/>
    <w:next w:val="Normal"/>
    <w:rsid w:val="0048687D"/>
    <w:pPr>
      <w:keepNext/>
      <w:keepLines/>
      <w:spacing w:before="240" w:after="240" w:line="580" w:lineRule="exact"/>
      <w:ind w:left="1134" w:right="1134"/>
    </w:pPr>
    <w:rPr>
      <w:b/>
      <w:sz w:val="56"/>
    </w:rPr>
  </w:style>
  <w:style w:type="paragraph" w:customStyle="1" w:styleId="SSG">
    <w:name w:val="__S_S_G"/>
    <w:basedOn w:val="Normal"/>
    <w:next w:val="Normal"/>
    <w:rsid w:val="0048687D"/>
    <w:pPr>
      <w:keepNext/>
      <w:keepLines/>
      <w:spacing w:before="240" w:after="240" w:line="300" w:lineRule="exact"/>
      <w:ind w:left="1134" w:right="1134"/>
    </w:pPr>
    <w:rPr>
      <w:b/>
      <w:sz w:val="28"/>
    </w:rPr>
  </w:style>
  <w:style w:type="paragraph" w:customStyle="1" w:styleId="XLargeG">
    <w:name w:val="__XLarge_G"/>
    <w:basedOn w:val="Normal"/>
    <w:next w:val="Normal"/>
    <w:rsid w:val="0048687D"/>
    <w:pPr>
      <w:keepNext/>
      <w:keepLines/>
      <w:spacing w:before="240" w:after="240" w:line="420" w:lineRule="exact"/>
      <w:ind w:left="1134" w:right="1134"/>
    </w:pPr>
    <w:rPr>
      <w:b/>
      <w:sz w:val="40"/>
    </w:rPr>
  </w:style>
  <w:style w:type="paragraph" w:customStyle="1" w:styleId="Bullet1G">
    <w:name w:val="_Bullet 1_G"/>
    <w:basedOn w:val="Normal"/>
    <w:qFormat/>
    <w:rsid w:val="0048687D"/>
    <w:pPr>
      <w:numPr>
        <w:numId w:val="4"/>
      </w:numPr>
      <w:spacing w:after="120"/>
      <w:ind w:right="1134"/>
      <w:jc w:val="both"/>
    </w:pPr>
  </w:style>
  <w:style w:type="paragraph" w:customStyle="1" w:styleId="Bullet2G">
    <w:name w:val="_Bullet 2_G"/>
    <w:basedOn w:val="Normal"/>
    <w:qFormat/>
    <w:rsid w:val="0048687D"/>
    <w:pPr>
      <w:numPr>
        <w:numId w:val="5"/>
      </w:numPr>
      <w:spacing w:after="120"/>
      <w:ind w:right="1134"/>
      <w:jc w:val="both"/>
    </w:pPr>
  </w:style>
  <w:style w:type="table" w:styleId="TableGrid">
    <w:name w:val="Table Grid"/>
    <w:basedOn w:val="TableNormal"/>
    <w:rsid w:val="0048687D"/>
    <w:pPr>
      <w:suppressAutoHyphens/>
      <w:spacing w:line="240" w:lineRule="atLeast"/>
    </w:pPr>
    <w:rPr>
      <w:rFonts w:eastAsiaTheme="minorHAnsi"/>
      <w:lang w:val="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har">
    <w:name w:val="_ Single Txt_G Char"/>
    <w:link w:val="SingleTxtG"/>
    <w:rsid w:val="00421A10"/>
    <w:rPr>
      <w:rFonts w:eastAsiaTheme="minorHAnsi"/>
      <w:lang w:val="fr-CH"/>
    </w:rPr>
  </w:style>
  <w:style w:type="character" w:styleId="Hyperlink">
    <w:name w:val="Hyperlink"/>
    <w:unhideWhenUsed/>
    <w:rsid w:val="0048687D"/>
    <w:rPr>
      <w:color w:val="0000FF"/>
      <w:u w:val="none"/>
    </w:rPr>
  </w:style>
  <w:style w:type="character" w:styleId="FollowedHyperlink">
    <w:name w:val="FollowedHyperlink"/>
    <w:unhideWhenUsed/>
    <w:rsid w:val="0048687D"/>
    <w:rPr>
      <w:color w:val="0000FF"/>
      <w:u w:val="none"/>
    </w:rPr>
  </w:style>
  <w:style w:type="paragraph" w:customStyle="1" w:styleId="ParNoG">
    <w:name w:val="_ParNo_G"/>
    <w:basedOn w:val="Normal"/>
    <w:qFormat/>
    <w:rsid w:val="0048687D"/>
    <w:pPr>
      <w:numPr>
        <w:numId w:val="6"/>
      </w:numPr>
      <w:tabs>
        <w:tab w:val="clear" w:pos="1701"/>
        <w:tab w:val="num" w:pos="360"/>
      </w:tabs>
      <w:spacing w:after="120"/>
      <w:ind w:left="0" w:right="1134"/>
      <w:jc w:val="both"/>
    </w:pPr>
  </w:style>
  <w:style w:type="character" w:customStyle="1" w:styleId="HeaderChar">
    <w:name w:val="Header Char"/>
    <w:aliases w:val="6_G Char"/>
    <w:link w:val="Header"/>
    <w:rsid w:val="0048687D"/>
    <w:rPr>
      <w:rFonts w:eastAsiaTheme="minorHAnsi"/>
      <w:b/>
      <w:sz w:val="18"/>
      <w:lang w:val="fr-CH"/>
    </w:rPr>
  </w:style>
  <w:style w:type="character" w:customStyle="1" w:styleId="FootnoteTextChar">
    <w:name w:val="Footnote Text Char"/>
    <w:aliases w:val="5_G Char"/>
    <w:link w:val="FootnoteText"/>
    <w:rsid w:val="0048687D"/>
    <w:rPr>
      <w:rFonts w:eastAsiaTheme="minorHAnsi"/>
      <w:sz w:val="18"/>
      <w:lang w:val="fr-CH"/>
    </w:rPr>
  </w:style>
  <w:style w:type="character" w:customStyle="1" w:styleId="EndnoteTextChar">
    <w:name w:val="Endnote Text Char"/>
    <w:aliases w:val="2_G Char"/>
    <w:link w:val="EndnoteText"/>
    <w:rsid w:val="0048687D"/>
    <w:rPr>
      <w:rFonts w:eastAsiaTheme="minorHAnsi"/>
      <w:sz w:val="18"/>
      <w:lang w:val="fr-CH"/>
    </w:rPr>
  </w:style>
  <w:style w:type="character" w:customStyle="1" w:styleId="FooterChar">
    <w:name w:val="Footer Char"/>
    <w:aliases w:val="3_G Char"/>
    <w:link w:val="Footer"/>
    <w:rsid w:val="0048687D"/>
    <w:rPr>
      <w:rFonts w:eastAsiaTheme="minorHAnsi"/>
      <w:sz w:val="16"/>
      <w:lang w:val="fr-CH"/>
    </w:rPr>
  </w:style>
  <w:style w:type="character" w:customStyle="1" w:styleId="Heading1Char">
    <w:name w:val="Heading 1 Char"/>
    <w:aliases w:val="Table_G Char"/>
    <w:link w:val="Heading1"/>
    <w:rsid w:val="0048687D"/>
    <w:rPr>
      <w:rFonts w:eastAsiaTheme="minorHAnsi"/>
      <w:lang w:val="fr-CH"/>
    </w:rPr>
  </w:style>
  <w:style w:type="character" w:customStyle="1" w:styleId="Heading2Char">
    <w:name w:val="Heading 2 Char"/>
    <w:link w:val="Heading2"/>
    <w:rsid w:val="0048687D"/>
    <w:rPr>
      <w:rFonts w:eastAsiaTheme="minorHAnsi"/>
      <w:lang w:val="fr-CH"/>
    </w:rPr>
  </w:style>
  <w:style w:type="character" w:customStyle="1" w:styleId="Heading3Char">
    <w:name w:val="Heading 3 Char"/>
    <w:link w:val="Heading3"/>
    <w:rsid w:val="0048687D"/>
    <w:rPr>
      <w:rFonts w:eastAsiaTheme="minorHAnsi"/>
      <w:lang w:val="fr-CH"/>
    </w:rPr>
  </w:style>
  <w:style w:type="character" w:customStyle="1" w:styleId="Heading4Char">
    <w:name w:val="Heading 4 Char"/>
    <w:link w:val="Heading4"/>
    <w:rsid w:val="0048687D"/>
    <w:rPr>
      <w:rFonts w:eastAsiaTheme="minorHAnsi"/>
      <w:lang w:val="fr-CH"/>
    </w:rPr>
  </w:style>
  <w:style w:type="character" w:customStyle="1" w:styleId="Heading5Char">
    <w:name w:val="Heading 5 Char"/>
    <w:link w:val="Heading5"/>
    <w:rsid w:val="0048687D"/>
    <w:rPr>
      <w:rFonts w:eastAsiaTheme="minorHAnsi"/>
      <w:lang w:val="fr-CH"/>
    </w:rPr>
  </w:style>
  <w:style w:type="character" w:customStyle="1" w:styleId="Heading6Char">
    <w:name w:val="Heading 6 Char"/>
    <w:link w:val="Heading6"/>
    <w:rsid w:val="0048687D"/>
    <w:rPr>
      <w:rFonts w:eastAsiaTheme="minorHAnsi"/>
      <w:lang w:val="fr-CH"/>
    </w:rPr>
  </w:style>
  <w:style w:type="character" w:customStyle="1" w:styleId="Heading7Char">
    <w:name w:val="Heading 7 Char"/>
    <w:link w:val="Heading7"/>
    <w:rsid w:val="0048687D"/>
    <w:rPr>
      <w:rFonts w:eastAsiaTheme="minorHAnsi"/>
      <w:lang w:val="fr-CH"/>
    </w:rPr>
  </w:style>
  <w:style w:type="character" w:customStyle="1" w:styleId="Heading8Char">
    <w:name w:val="Heading 8 Char"/>
    <w:link w:val="Heading8"/>
    <w:rsid w:val="0048687D"/>
    <w:rPr>
      <w:rFonts w:eastAsiaTheme="minorHAnsi"/>
      <w:lang w:val="fr-CH"/>
    </w:rPr>
  </w:style>
  <w:style w:type="character" w:customStyle="1" w:styleId="Heading9Char">
    <w:name w:val="Heading 9 Char"/>
    <w:link w:val="Heading9"/>
    <w:rsid w:val="0048687D"/>
    <w:rPr>
      <w:rFonts w:eastAsiaTheme="minorHAnsi"/>
      <w:lang w:val="fr-CH"/>
    </w:rPr>
  </w:style>
  <w:style w:type="paragraph" w:styleId="BalloonText">
    <w:name w:val="Balloon Text"/>
    <w:basedOn w:val="Normal"/>
    <w:link w:val="BalloonTextChar"/>
    <w:rsid w:val="001A4888"/>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1A4888"/>
    <w:rPr>
      <w:rFonts w:ascii="Tahoma" w:eastAsiaTheme="minorHAnsi" w:hAnsi="Tahoma" w:cs="Tahoma"/>
      <w:sz w:val="16"/>
      <w:szCs w:val="16"/>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AC980C-BB4D-409F-9A7E-91EED0A38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629</Words>
  <Characters>3591</Characters>
  <Application>Microsoft Office Word</Application>
  <DocSecurity>0</DocSecurity>
  <Lines>29</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E/ECE/324/Rev.2/Add.117/Rev.1/Amend.2</vt:lpstr>
      <vt:lpstr>E/ECE/324/Rev.2/Add.117/Rev.1/Amend.2</vt:lpstr>
    </vt:vector>
  </TitlesOfParts>
  <Company>CSD</Company>
  <LinksUpToDate>false</LinksUpToDate>
  <CharactersWithSpaces>4212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E/ECE/324/Rev.2/Add.117/Rev.1/Amend.2</dc:title>
  <dc:creator>Robert Corinne</dc:creator>
  <cp:lastModifiedBy>Lucille</cp:lastModifiedBy>
  <cp:revision>2</cp:revision>
  <cp:lastPrinted>2016-12-15T09:45:00Z</cp:lastPrinted>
  <dcterms:created xsi:type="dcterms:W3CDTF">2017-01-06T10:48:00Z</dcterms:created>
  <dcterms:modified xsi:type="dcterms:W3CDTF">2017-01-06T10:48:00Z</dcterms:modified>
</cp:coreProperties>
</file>