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8529A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CCA" w:rsidRPr="00D8529A" w:rsidRDefault="00172CCA" w:rsidP="00172CCA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D8529A">
              <w:rPr>
                <w:sz w:val="40"/>
                <w:lang w:val="en-GB"/>
              </w:rPr>
              <w:t>E</w:t>
            </w:r>
            <w:r w:rsidRPr="00D8529A">
              <w:rPr>
                <w:lang w:val="en-GB"/>
              </w:rPr>
              <w:t>/ECE/324/Rev.2/Add.109/Rev.3/Amend.3−</w:t>
            </w:r>
            <w:r w:rsidRPr="00D8529A">
              <w:rPr>
                <w:sz w:val="40"/>
                <w:lang w:val="en-GB"/>
              </w:rPr>
              <w:t>E</w:t>
            </w:r>
            <w:r w:rsidRPr="00D8529A">
              <w:rPr>
                <w:lang w:val="en-GB"/>
              </w:rPr>
              <w:t>/ECE/TRANS/505/Rev.2/Add.109/Rev.3/Amend.3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8529A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172CCA" w:rsidP="00457676">
            <w:pPr>
              <w:spacing w:before="480" w:line="240" w:lineRule="exact"/>
            </w:pPr>
            <w:r>
              <w:t>11 juillet 2016</w:t>
            </w:r>
          </w:p>
        </w:tc>
      </w:tr>
    </w:tbl>
    <w:p w:rsidR="00421A10" w:rsidRPr="006549FF" w:rsidRDefault="0029791D" w:rsidP="00172CCA">
      <w:pPr>
        <w:pStyle w:val="HChG"/>
        <w:spacing w:after="200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C61048">
      <w:pPr>
        <w:pStyle w:val="H1G"/>
        <w:spacing w:before="240" w:line="25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C61048">
      <w:pPr>
        <w:pStyle w:val="SingleTxtG"/>
        <w:spacing w:after="80" w:line="220" w:lineRule="exact"/>
        <w:jc w:val="left"/>
        <w:rPr>
          <w:b/>
          <w:sz w:val="24"/>
          <w:szCs w:val="24"/>
        </w:rPr>
      </w:pPr>
      <w:r w:rsidRPr="006549FF">
        <w:t xml:space="preserve">(Révision </w:t>
      </w:r>
      <w:r w:rsidR="00172CCA">
        <w:t>2</w:t>
      </w:r>
      <w:r w:rsidRPr="006549FF">
        <w:t>, comprenant les amen</w:t>
      </w:r>
      <w:r>
        <w:t>dements entrés en vigueur le 16</w:t>
      </w:r>
      <w:r w:rsidR="00172CCA">
        <w:t> </w:t>
      </w:r>
      <w:r w:rsidRPr="006549FF">
        <w:t>octobre 1995)</w:t>
      </w:r>
    </w:p>
    <w:p w:rsidR="00421A10" w:rsidRPr="006549FF" w:rsidRDefault="0029791D" w:rsidP="00C61048">
      <w:pPr>
        <w:spacing w:line="220" w:lineRule="atLeast"/>
        <w:jc w:val="center"/>
      </w:pPr>
      <w:r>
        <w:t>_______________</w:t>
      </w:r>
    </w:p>
    <w:p w:rsidR="00421A10" w:rsidRPr="006549FF" w:rsidRDefault="0029791D" w:rsidP="00C61048">
      <w:pPr>
        <w:pStyle w:val="HChG"/>
        <w:spacing w:before="240" w:after="160"/>
      </w:pPr>
      <w:r>
        <w:tab/>
      </w:r>
      <w:r>
        <w:tab/>
      </w:r>
      <w:r w:rsidR="00421A10" w:rsidRPr="006549FF">
        <w:t xml:space="preserve">Additif </w:t>
      </w:r>
      <w:r w:rsidR="00172CCA">
        <w:t>109 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172CCA">
        <w:t>110</w:t>
      </w:r>
    </w:p>
    <w:p w:rsidR="00421A10" w:rsidRPr="006549FF" w:rsidRDefault="0029791D" w:rsidP="00C61048">
      <w:pPr>
        <w:pStyle w:val="H1G"/>
        <w:spacing w:before="160" w:after="200"/>
      </w:pPr>
      <w:r>
        <w:tab/>
      </w:r>
      <w:r>
        <w:tab/>
      </w:r>
      <w:r w:rsidR="00421A10" w:rsidRPr="006549FF">
        <w:t xml:space="preserve">Révision </w:t>
      </w:r>
      <w:r w:rsidR="00172CCA" w:rsidRPr="00172CCA">
        <w:t xml:space="preserve">3 </w:t>
      </w:r>
      <w:r w:rsidR="00172CCA">
        <w:t>−</w:t>
      </w:r>
      <w:r w:rsidR="00172CCA" w:rsidRPr="00172CCA">
        <w:t xml:space="preserve"> Amendement 3</w:t>
      </w:r>
    </w:p>
    <w:p w:rsidR="00421A10" w:rsidRDefault="00172CCA" w:rsidP="00172CCA">
      <w:pPr>
        <w:pStyle w:val="SingleTxtG"/>
        <w:spacing w:after="0"/>
      </w:pPr>
      <w:r w:rsidRPr="00172CCA">
        <w:t xml:space="preserve">Complément 4 à la série 01 d’amendements </w:t>
      </w:r>
      <w:r w:rsidR="00111428">
        <w:t>−</w:t>
      </w:r>
      <w:r w:rsidRPr="00172CCA">
        <w:t xml:space="preserve"> Date d’entrée en vigueur</w:t>
      </w:r>
      <w:r w:rsidR="00111428">
        <w:t> </w:t>
      </w:r>
      <w:r w:rsidRPr="00172CCA">
        <w:t>: 18 juin 2016</w:t>
      </w:r>
    </w:p>
    <w:p w:rsidR="00421A10" w:rsidRDefault="0029791D" w:rsidP="00C61048">
      <w:pPr>
        <w:pStyle w:val="H1G"/>
        <w:spacing w:before="120" w:after="80" w:line="236" w:lineRule="exact"/>
        <w:rPr>
          <w:lang w:val="fr-FR"/>
        </w:rPr>
      </w:pPr>
      <w:r>
        <w:tab/>
      </w:r>
      <w:r>
        <w:tab/>
      </w:r>
      <w:r w:rsidR="00421A10" w:rsidRPr="007619D3">
        <w:t xml:space="preserve">Prescriptions uniformes relatives </w:t>
      </w:r>
      <w:r w:rsidR="00172CCA">
        <w:rPr>
          <w:lang w:val="fr-FR"/>
        </w:rPr>
        <w:t>à l’homologation :</w:t>
      </w:r>
    </w:p>
    <w:p w:rsidR="00172CCA" w:rsidRPr="00761FAF" w:rsidRDefault="00172CCA" w:rsidP="00C61048">
      <w:pPr>
        <w:pStyle w:val="H1G"/>
        <w:spacing w:before="0" w:after="120" w:line="236" w:lineRule="exact"/>
        <w:rPr>
          <w:lang w:val="fr-FR"/>
        </w:rPr>
      </w:pPr>
      <w:r w:rsidRPr="00D8529A">
        <w:tab/>
      </w:r>
      <w:r w:rsidRPr="00D8529A">
        <w:tab/>
        <w:t>I.</w:t>
      </w:r>
      <w:r w:rsidRPr="00D8529A">
        <w:tab/>
      </w:r>
      <w:r>
        <w:rPr>
          <w:lang w:val="fr-FR"/>
        </w:rPr>
        <w:t>Des organes spéciaux pour l</w:t>
      </w:r>
      <w:r w:rsidRPr="00761FAF">
        <w:rPr>
          <w:lang w:val="fr-FR"/>
        </w:rPr>
        <w:t>’</w:t>
      </w:r>
      <w:r>
        <w:rPr>
          <w:lang w:val="fr-FR"/>
        </w:rPr>
        <w:t xml:space="preserve">alimentation du moteur au gaz naturel comprimé (GNC) et/ou au gaz naturel liquéfié (GNL) </w:t>
      </w:r>
      <w:r>
        <w:rPr>
          <w:lang w:val="fr-FR"/>
        </w:rPr>
        <w:br/>
        <w:t>sur les véhicules</w:t>
      </w:r>
    </w:p>
    <w:p w:rsidR="00172CCA" w:rsidRDefault="00172CCA" w:rsidP="00C61048">
      <w:pPr>
        <w:pStyle w:val="H1G"/>
        <w:keepNext w:val="0"/>
        <w:spacing w:before="120" w:after="80" w:line="236" w:lineRule="exact"/>
        <w:rPr>
          <w:lang w:val="fr-FR"/>
        </w:rPr>
      </w:pPr>
      <w:r w:rsidRPr="00D8529A">
        <w:tab/>
      </w:r>
      <w:r w:rsidRPr="00D8529A">
        <w:tab/>
        <w:t>II.</w:t>
      </w:r>
      <w:r w:rsidRPr="00D8529A">
        <w:tab/>
      </w:r>
      <w:r w:rsidRPr="00172CCA">
        <w:rPr>
          <w:rFonts w:ascii="Times New Roman Gras" w:hAnsi="Times New Roman Gras"/>
          <w:spacing w:val="-2"/>
          <w:lang w:val="fr-FR"/>
        </w:rPr>
        <w:t>Des véhicules munis d’organes spéciaux d’un type homologué</w:t>
      </w:r>
      <w:r>
        <w:rPr>
          <w:lang w:val="fr-FR"/>
        </w:rPr>
        <w:t xml:space="preserve"> </w:t>
      </w:r>
      <w:r w:rsidRPr="00172CCA">
        <w:rPr>
          <w:rFonts w:ascii="Times New Roman Gras" w:hAnsi="Times New Roman Gras"/>
          <w:spacing w:val="-2"/>
          <w:lang w:val="fr-FR"/>
        </w:rPr>
        <w:t>pour l’alimentation du moteur au gaz naturel comprimé (GNC) et/ou au gaz</w:t>
      </w:r>
      <w:r>
        <w:rPr>
          <w:lang w:val="fr-FR"/>
        </w:rPr>
        <w:t xml:space="preserve"> naturel liquéfié (GNL) en ce qui concerne l</w:t>
      </w:r>
      <w:r w:rsidRPr="00761FAF">
        <w:rPr>
          <w:lang w:val="fr-FR"/>
        </w:rPr>
        <w:t>’</w:t>
      </w:r>
      <w:r>
        <w:rPr>
          <w:lang w:val="fr-FR"/>
        </w:rPr>
        <w:t>installation de ces organes</w:t>
      </w:r>
      <w:r w:rsidRPr="00761FAF">
        <w:rPr>
          <w:lang w:val="fr-FR"/>
        </w:rPr>
        <w:t xml:space="preserve"> </w:t>
      </w:r>
    </w:p>
    <w:p w:rsidR="00C61048" w:rsidRDefault="00C61048" w:rsidP="00C61048">
      <w:pPr>
        <w:pStyle w:val="SingleTxtG"/>
        <w:rPr>
          <w:lang w:val="fr-FR"/>
        </w:rPr>
      </w:pPr>
      <w:r>
        <w:rPr>
          <w:lang w:eastAsia="en-GB"/>
        </w:rPr>
        <w:t xml:space="preserve">Ce document constitue un outil de documentation. Le texte authentique et contraignant juridique est : </w:t>
      </w:r>
      <w:r>
        <w:rPr>
          <w:spacing w:val="-6"/>
          <w:lang w:eastAsia="en-GB"/>
        </w:rPr>
        <w:t>ECE/TRANS/WP.29/2015/89.</w:t>
      </w:r>
    </w:p>
    <w:p w:rsidR="00172CCA" w:rsidRPr="00172CCA" w:rsidRDefault="00172CCA" w:rsidP="00172CCA">
      <w:pPr>
        <w:pStyle w:val="SingleTxtG"/>
        <w:rPr>
          <w:iCs/>
        </w:rPr>
      </w:pPr>
      <w:r w:rsidRPr="00172CCA">
        <w:rPr>
          <w:i/>
        </w:rPr>
        <w:lastRenderedPageBreak/>
        <w:t>Partie II, paragraphes 18.3.4 à 18.3.5.7</w:t>
      </w:r>
      <w:r w:rsidRPr="00172CCA">
        <w:t>,</w:t>
      </w:r>
      <w:r w:rsidRPr="00172CCA">
        <w:rPr>
          <w:iCs/>
        </w:rPr>
        <w:t xml:space="preserve"> </w:t>
      </w:r>
      <w:r w:rsidRPr="00D8529A">
        <w:rPr>
          <w:iCs/>
        </w:rPr>
        <w:t>lire </w:t>
      </w:r>
      <w:r w:rsidRPr="00172CCA">
        <w:rPr>
          <w:iCs/>
        </w:rPr>
        <w:t>:</w:t>
      </w:r>
    </w:p>
    <w:p w:rsidR="00172CCA" w:rsidRPr="00172CCA" w:rsidRDefault="00172CCA" w:rsidP="00172CCA">
      <w:pPr>
        <w:pStyle w:val="SingleTxtG"/>
        <w:rPr>
          <w:lang w:val="fr-FR"/>
        </w:rPr>
      </w:pPr>
      <w:r w:rsidRPr="00172CCA">
        <w:rPr>
          <w:lang w:val="fr-FR"/>
        </w:rPr>
        <w:t>« 18.3.4</w:t>
      </w:r>
      <w:r w:rsidRPr="00172CCA">
        <w:rPr>
          <w:lang w:val="fr-FR"/>
        </w:rPr>
        <w:tab/>
        <w:t>Un système GNL doit comprendre au moins les organes suivants :</w:t>
      </w:r>
    </w:p>
    <w:p w:rsidR="00172CCA" w:rsidRPr="00172CCA" w:rsidRDefault="00172CCA" w:rsidP="00111428">
      <w:pPr>
        <w:pStyle w:val="SingleTxtG"/>
        <w:ind w:left="2268"/>
        <w:rPr>
          <w:lang w:val="fr-FR"/>
        </w:rPr>
      </w:pPr>
      <w:r w:rsidRPr="00172CCA">
        <w:rPr>
          <w:lang w:val="fr-FR"/>
        </w:rPr>
        <w:tab/>
        <w:t>…</w:t>
      </w:r>
    </w:p>
    <w:p w:rsidR="00172CCA" w:rsidRPr="00172CCA" w:rsidRDefault="00172CCA" w:rsidP="00172CCA">
      <w:pPr>
        <w:pStyle w:val="SingleTxtG"/>
        <w:rPr>
          <w:lang w:val="fr-FR"/>
        </w:rPr>
      </w:pPr>
      <w:r w:rsidRPr="00172CCA">
        <w:rPr>
          <w:lang w:val="fr-FR"/>
        </w:rPr>
        <w:t>18.3.4.8</w:t>
      </w:r>
      <w:r w:rsidRPr="00172CCA">
        <w:rPr>
          <w:lang w:val="fr-FR"/>
        </w:rPr>
        <w:tab/>
        <w:t>Vanne automatique</w:t>
      </w:r>
      <w:r>
        <w:rPr>
          <w:lang w:val="fr-FR"/>
        </w:rPr>
        <w:t> </w:t>
      </w:r>
      <w:r w:rsidRPr="00172CCA">
        <w:rPr>
          <w:lang w:val="fr-FR"/>
        </w:rPr>
        <w:t>;</w:t>
      </w:r>
    </w:p>
    <w:p w:rsidR="00172CCA" w:rsidRPr="00172CCA" w:rsidRDefault="00172CCA" w:rsidP="00172CCA">
      <w:pPr>
        <w:pStyle w:val="SingleTxtG"/>
        <w:rPr>
          <w:lang w:val="fr-FR"/>
        </w:rPr>
      </w:pPr>
      <w:r w:rsidRPr="00172CCA">
        <w:rPr>
          <w:lang w:val="fr-FR"/>
        </w:rPr>
        <w:t>18.3.4.9</w:t>
      </w:r>
      <w:r w:rsidRPr="00172CCA">
        <w:rPr>
          <w:lang w:val="fr-FR"/>
        </w:rPr>
        <w:tab/>
        <w:t>Tuyauterie GNL</w:t>
      </w:r>
      <w:r>
        <w:rPr>
          <w:lang w:val="fr-FR"/>
        </w:rPr>
        <w:t> </w:t>
      </w:r>
      <w:r w:rsidRPr="00172CCA">
        <w:rPr>
          <w:lang w:val="fr-FR"/>
        </w:rPr>
        <w:t>;</w:t>
      </w:r>
    </w:p>
    <w:p w:rsidR="00172CCA" w:rsidRPr="00172CCA" w:rsidRDefault="00172CCA" w:rsidP="00172CCA">
      <w:pPr>
        <w:pStyle w:val="SingleTxtG"/>
        <w:rPr>
          <w:lang w:val="fr-FR"/>
        </w:rPr>
      </w:pPr>
      <w:r w:rsidRPr="00172CCA">
        <w:rPr>
          <w:lang w:val="fr-FR"/>
        </w:rPr>
        <w:t>18.3.4.10</w:t>
      </w:r>
      <w:r w:rsidRPr="00172CCA">
        <w:rPr>
          <w:lang w:val="fr-FR"/>
        </w:rPr>
        <w:tab/>
        <w:t>Raccords GNL</w:t>
      </w:r>
      <w:r>
        <w:rPr>
          <w:lang w:val="fr-FR"/>
        </w:rPr>
        <w:t> </w:t>
      </w:r>
      <w:r w:rsidRPr="00172CCA">
        <w:rPr>
          <w:lang w:val="fr-FR"/>
        </w:rPr>
        <w:t>;</w:t>
      </w:r>
    </w:p>
    <w:p w:rsidR="00172CCA" w:rsidRPr="00172CCA" w:rsidRDefault="00172CCA" w:rsidP="00172CCA">
      <w:pPr>
        <w:pStyle w:val="SingleTxtG"/>
        <w:rPr>
          <w:lang w:val="fr-FR"/>
        </w:rPr>
      </w:pPr>
      <w:r w:rsidRPr="00172CCA">
        <w:rPr>
          <w:lang w:val="fr-FR"/>
        </w:rPr>
        <w:t>18.3.4.11</w:t>
      </w:r>
      <w:r w:rsidRPr="00172CCA">
        <w:rPr>
          <w:lang w:val="fr-FR"/>
        </w:rPr>
        <w:tab/>
        <w:t>Clapet antiretour GNL</w:t>
      </w:r>
      <w:r>
        <w:rPr>
          <w:lang w:val="fr-FR"/>
        </w:rPr>
        <w:t> </w:t>
      </w:r>
      <w:r w:rsidRPr="00172CCA">
        <w:rPr>
          <w:lang w:val="fr-FR"/>
        </w:rPr>
        <w:t>;</w:t>
      </w:r>
    </w:p>
    <w:p w:rsidR="00172CCA" w:rsidRPr="00172CCA" w:rsidRDefault="00172CCA" w:rsidP="00172CCA">
      <w:pPr>
        <w:pStyle w:val="SingleTxtG"/>
        <w:rPr>
          <w:lang w:val="fr-FR"/>
        </w:rPr>
      </w:pPr>
      <w:r w:rsidRPr="00172CCA">
        <w:rPr>
          <w:lang w:val="fr-FR"/>
        </w:rPr>
        <w:t>18.3.4.12</w:t>
      </w:r>
      <w:r w:rsidRPr="00172CCA">
        <w:rPr>
          <w:lang w:val="fr-FR"/>
        </w:rPr>
        <w:tab/>
        <w:t>Témoin de pression ou jauge de carburant GNL</w:t>
      </w:r>
      <w:r>
        <w:rPr>
          <w:lang w:val="fr-FR"/>
        </w:rPr>
        <w:t> </w:t>
      </w:r>
      <w:r w:rsidRPr="00172CCA">
        <w:rPr>
          <w:lang w:val="fr-FR"/>
        </w:rPr>
        <w:t>;</w:t>
      </w:r>
    </w:p>
    <w:p w:rsidR="00172CCA" w:rsidRPr="00172CCA" w:rsidRDefault="00172CCA" w:rsidP="00172CCA">
      <w:pPr>
        <w:pStyle w:val="SingleTxtG"/>
        <w:rPr>
          <w:lang w:val="fr-FR"/>
        </w:rPr>
      </w:pPr>
      <w:r w:rsidRPr="00172CCA">
        <w:rPr>
          <w:lang w:val="fr-FR"/>
        </w:rPr>
        <w:t>18.3.4.13</w:t>
      </w:r>
      <w:r w:rsidRPr="00172CCA">
        <w:rPr>
          <w:lang w:val="fr-FR"/>
        </w:rPr>
        <w:tab/>
        <w:t>Module électronique de commande</w:t>
      </w:r>
      <w:r>
        <w:rPr>
          <w:lang w:val="fr-FR"/>
        </w:rPr>
        <w:t> </w:t>
      </w:r>
      <w:r w:rsidRPr="00172CCA">
        <w:rPr>
          <w:lang w:val="fr-FR"/>
        </w:rPr>
        <w:t>;</w:t>
      </w:r>
    </w:p>
    <w:p w:rsidR="00172CCA" w:rsidRPr="00172CCA" w:rsidRDefault="00172CCA" w:rsidP="00111428">
      <w:pPr>
        <w:pStyle w:val="SingleTxtG"/>
        <w:ind w:left="2268" w:hanging="1134"/>
        <w:rPr>
          <w:lang w:val="fr-FR"/>
        </w:rPr>
      </w:pPr>
      <w:r w:rsidRPr="00172CCA">
        <w:rPr>
          <w:lang w:val="fr-FR"/>
        </w:rPr>
        <w:t>18.3.4.14</w:t>
      </w:r>
      <w:r w:rsidRPr="00172CCA">
        <w:rPr>
          <w:lang w:val="fr-FR"/>
        </w:rPr>
        <w:tab/>
        <w:t>Détecteur de gaz naturel ou capot étanche, pour les véhicules de la catégorie</w:t>
      </w:r>
      <w:r w:rsidR="00111428">
        <w:rPr>
          <w:lang w:val="fr-FR"/>
        </w:rPr>
        <w:t> </w:t>
      </w:r>
      <w:r w:rsidRPr="00172CCA">
        <w:rPr>
          <w:lang w:val="fr-FR"/>
        </w:rPr>
        <w:t>M.</w:t>
      </w:r>
    </w:p>
    <w:p w:rsidR="00172CCA" w:rsidRPr="00172CCA" w:rsidRDefault="00172CCA" w:rsidP="00111428">
      <w:pPr>
        <w:pStyle w:val="SingleTxtG"/>
        <w:ind w:left="2268"/>
        <w:rPr>
          <w:lang w:val="fr-FR"/>
        </w:rPr>
      </w:pPr>
      <w:r w:rsidRPr="00172CCA">
        <w:rPr>
          <w:lang w:val="fr-FR"/>
        </w:rPr>
        <w:tab/>
        <w:t>…</w:t>
      </w:r>
    </w:p>
    <w:p w:rsidR="00172CCA" w:rsidRPr="00172CCA" w:rsidRDefault="00172CCA" w:rsidP="00172CCA">
      <w:pPr>
        <w:pStyle w:val="SingleTxtG"/>
        <w:rPr>
          <w:lang w:val="fr-FR"/>
        </w:rPr>
      </w:pPr>
      <w:r w:rsidRPr="00172CCA">
        <w:rPr>
          <w:lang w:val="fr-FR"/>
        </w:rPr>
        <w:t>18.3.5.4</w:t>
      </w:r>
      <w:r w:rsidRPr="00172CCA">
        <w:rPr>
          <w:lang w:val="fr-FR"/>
        </w:rPr>
        <w:tab/>
        <w:t>Indicateur de niveau de GNL</w:t>
      </w:r>
      <w:r>
        <w:rPr>
          <w:lang w:val="fr-FR"/>
        </w:rPr>
        <w:t> </w:t>
      </w:r>
      <w:r w:rsidRPr="00172CCA">
        <w:rPr>
          <w:lang w:val="fr-FR"/>
        </w:rPr>
        <w:t>;</w:t>
      </w:r>
    </w:p>
    <w:p w:rsidR="00172CCA" w:rsidRPr="00172CCA" w:rsidRDefault="00172CCA" w:rsidP="00172CCA">
      <w:pPr>
        <w:pStyle w:val="SingleTxtG"/>
        <w:rPr>
          <w:lang w:val="fr-FR"/>
        </w:rPr>
      </w:pPr>
      <w:r w:rsidRPr="00172CCA">
        <w:rPr>
          <w:lang w:val="fr-FR"/>
        </w:rPr>
        <w:t>18.3.5.5</w:t>
      </w:r>
      <w:r w:rsidRPr="00172CCA">
        <w:rPr>
          <w:lang w:val="fr-FR"/>
        </w:rPr>
        <w:tab/>
        <w:t>Détecteur de gaz naturel</w:t>
      </w:r>
      <w:r>
        <w:rPr>
          <w:lang w:val="fr-FR"/>
        </w:rPr>
        <w:t> </w:t>
      </w:r>
      <w:r w:rsidRPr="00172CCA">
        <w:rPr>
          <w:lang w:val="fr-FR"/>
        </w:rPr>
        <w:t>;</w:t>
      </w:r>
    </w:p>
    <w:p w:rsidR="00172CCA" w:rsidRDefault="00172CCA" w:rsidP="00172CCA">
      <w:pPr>
        <w:pStyle w:val="SingleTxtG"/>
        <w:rPr>
          <w:lang w:val="fr-FR"/>
        </w:rPr>
      </w:pPr>
      <w:r w:rsidRPr="00172CCA">
        <w:rPr>
          <w:lang w:val="fr-FR"/>
        </w:rPr>
        <w:t>18.3.5.6</w:t>
      </w:r>
      <w:r w:rsidRPr="00172CCA">
        <w:rPr>
          <w:lang w:val="fr-FR"/>
        </w:rPr>
        <w:tab/>
        <w:t>Capot étanche. ».</w:t>
      </w:r>
    </w:p>
    <w:p w:rsidR="00172CCA" w:rsidRPr="00172CCA" w:rsidRDefault="00172CCA" w:rsidP="00172CC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2CCA" w:rsidRPr="00172CCA" w:rsidSect="00172CC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14" w:rsidRDefault="00071B14"/>
  </w:endnote>
  <w:endnote w:type="continuationSeparator" w:id="0">
    <w:p w:rsidR="00071B14" w:rsidRDefault="00071B14">
      <w:pPr>
        <w:pStyle w:val="Footer"/>
      </w:pPr>
    </w:p>
  </w:endnote>
  <w:endnote w:type="continuationNotice" w:id="1">
    <w:p w:rsidR="00071B14" w:rsidRPr="00C451B9" w:rsidRDefault="00071B1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CA" w:rsidRPr="00172CCA" w:rsidRDefault="00172CCA" w:rsidP="00172CCA">
    <w:pPr>
      <w:pStyle w:val="Footer"/>
      <w:tabs>
        <w:tab w:val="right" w:pos="9638"/>
      </w:tabs>
    </w:pPr>
    <w:r w:rsidRPr="00172CCA">
      <w:rPr>
        <w:b/>
        <w:sz w:val="18"/>
      </w:rPr>
      <w:fldChar w:fldCharType="begin"/>
    </w:r>
    <w:r w:rsidRPr="00172CCA">
      <w:rPr>
        <w:b/>
        <w:sz w:val="18"/>
      </w:rPr>
      <w:instrText xml:space="preserve"> PAGE  \* MERGEFORMAT </w:instrText>
    </w:r>
    <w:r w:rsidRPr="00172CCA">
      <w:rPr>
        <w:b/>
        <w:sz w:val="18"/>
      </w:rPr>
      <w:fldChar w:fldCharType="separate"/>
    </w:r>
    <w:r w:rsidR="00D8529A">
      <w:rPr>
        <w:b/>
        <w:noProof/>
        <w:sz w:val="18"/>
      </w:rPr>
      <w:t>2</w:t>
    </w:r>
    <w:r w:rsidRPr="00172CCA">
      <w:rPr>
        <w:b/>
        <w:sz w:val="18"/>
      </w:rPr>
      <w:fldChar w:fldCharType="end"/>
    </w:r>
    <w:r>
      <w:rPr>
        <w:b/>
        <w:sz w:val="18"/>
      </w:rPr>
      <w:tab/>
    </w:r>
    <w:r>
      <w:t>GE.16-11533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CA" w:rsidRPr="00172CCA" w:rsidRDefault="00172CCA" w:rsidP="00172CCA">
    <w:pPr>
      <w:pStyle w:val="Footer"/>
      <w:tabs>
        <w:tab w:val="right" w:pos="9638"/>
      </w:tabs>
      <w:rPr>
        <w:b/>
        <w:sz w:val="18"/>
      </w:rPr>
    </w:pPr>
    <w:r>
      <w:t>GE.16-11533</w:t>
    </w:r>
    <w:r>
      <w:tab/>
    </w:r>
    <w:r w:rsidRPr="00172CCA">
      <w:rPr>
        <w:b/>
        <w:sz w:val="18"/>
      </w:rPr>
      <w:fldChar w:fldCharType="begin"/>
    </w:r>
    <w:r w:rsidRPr="00172CCA">
      <w:rPr>
        <w:b/>
        <w:sz w:val="18"/>
      </w:rPr>
      <w:instrText xml:space="preserve"> PAGE  \* MERGEFORMAT </w:instrText>
    </w:r>
    <w:r w:rsidRPr="00172CC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72C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336718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336718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111428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>oteur, en date, à Genève, du 20</w:t>
    </w:r>
    <w:r w:rsidR="00C61048">
      <w:t> </w:t>
    </w:r>
    <w:r w:rsidRPr="007817A7">
      <w:t>mars 1958.</w:t>
    </w:r>
  </w:p>
  <w:p w:rsidR="00CA0756" w:rsidRPr="00172CCA" w:rsidRDefault="00172CCA" w:rsidP="00172CCA">
    <w:pPr>
      <w:pStyle w:val="Footer"/>
      <w:spacing w:before="120"/>
      <w:rPr>
        <w:sz w:val="20"/>
      </w:rPr>
    </w:pPr>
    <w:r>
      <w:rPr>
        <w:sz w:val="20"/>
      </w:rPr>
      <w:t>GE.16-11533  (F)    061216    071216</w:t>
    </w:r>
    <w:r>
      <w:rPr>
        <w:sz w:val="20"/>
      </w:rPr>
      <w:br/>
    </w:r>
    <w:r w:rsidRPr="00172CCA">
      <w:rPr>
        <w:rFonts w:ascii="C39T30Lfz" w:hAnsi="C39T30Lfz"/>
        <w:sz w:val="56"/>
      </w:rPr>
      <w:t></w:t>
    </w:r>
    <w:r w:rsidRPr="00172CCA">
      <w:rPr>
        <w:rFonts w:ascii="C39T30Lfz" w:hAnsi="C39T30Lfz"/>
        <w:sz w:val="56"/>
      </w:rPr>
      <w:t></w:t>
    </w:r>
    <w:r w:rsidRPr="00172CCA">
      <w:rPr>
        <w:rFonts w:ascii="C39T30Lfz" w:hAnsi="C39T30Lfz"/>
        <w:sz w:val="56"/>
      </w:rPr>
      <w:t></w:t>
    </w:r>
    <w:r w:rsidRPr="00172CCA">
      <w:rPr>
        <w:rFonts w:ascii="C39T30Lfz" w:hAnsi="C39T30Lfz"/>
        <w:sz w:val="56"/>
      </w:rPr>
      <w:t></w:t>
    </w:r>
    <w:r w:rsidRPr="00172CCA">
      <w:rPr>
        <w:rFonts w:ascii="C39T30Lfz" w:hAnsi="C39T30Lfz"/>
        <w:sz w:val="56"/>
      </w:rPr>
      <w:t></w:t>
    </w:r>
    <w:r w:rsidRPr="00172CCA">
      <w:rPr>
        <w:rFonts w:ascii="C39T30Lfz" w:hAnsi="C39T30Lfz"/>
        <w:sz w:val="56"/>
      </w:rPr>
      <w:t></w:t>
    </w:r>
    <w:r w:rsidRPr="00172CCA">
      <w:rPr>
        <w:rFonts w:ascii="C39T30Lfz" w:hAnsi="C39T30Lfz"/>
        <w:sz w:val="56"/>
      </w:rPr>
      <w:t></w:t>
    </w:r>
    <w:r w:rsidRPr="00172CCA">
      <w:rPr>
        <w:rFonts w:ascii="C39T30Lfz" w:hAnsi="C39T30Lfz"/>
        <w:sz w:val="56"/>
      </w:rPr>
      <w:t></w:t>
    </w:r>
    <w:r w:rsidRPr="00172CCA">
      <w:rPr>
        <w:rFonts w:ascii="C39T30Lfz" w:hAnsi="C39T30Lfz"/>
        <w:sz w:val="56"/>
      </w:rPr>
      <w:t></w:t>
    </w:r>
    <w:r w:rsidR="00336718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14" w:rsidRPr="00D27D5E" w:rsidRDefault="00071B1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71B14" w:rsidRPr="00D171D4" w:rsidRDefault="00071B1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071B14" w:rsidRPr="00C451B9" w:rsidRDefault="00071B14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CA" w:rsidRPr="00D8529A" w:rsidRDefault="00172CCA">
    <w:pPr>
      <w:pStyle w:val="Header"/>
      <w:rPr>
        <w:lang w:val="en-GB"/>
      </w:rPr>
    </w:pPr>
    <w:r w:rsidRPr="00D8529A">
      <w:rPr>
        <w:lang w:val="en-GB"/>
      </w:rPr>
      <w:t>E/ECE/324/Rev.2/Add.109/Rev.3/Amend.3</w:t>
    </w:r>
    <w:r w:rsidRPr="00D8529A">
      <w:rPr>
        <w:lang w:val="en-GB"/>
      </w:rPr>
      <w:br/>
      <w:t>E/ECE/TRANS/505/Rev.2/Add.109/Rev.3/Amend.3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CA" w:rsidRPr="00D8529A" w:rsidRDefault="00172CCA" w:rsidP="00172CCA">
    <w:pPr>
      <w:pStyle w:val="Header"/>
      <w:jc w:val="right"/>
      <w:rPr>
        <w:lang w:val="en-GB"/>
      </w:rPr>
    </w:pPr>
    <w:r w:rsidRPr="00D8529A">
      <w:rPr>
        <w:lang w:val="en-GB"/>
      </w:rPr>
      <w:t>E/ECE/324/Rev.2/Add.109/Rev.3/Amend.3</w:t>
    </w:r>
    <w:r w:rsidRPr="00D8529A">
      <w:rPr>
        <w:lang w:val="en-GB"/>
      </w:rPr>
      <w:br/>
      <w:t>E/ECE/TRANS/505/Rev.2/Add.109/Rev.3/Amend.3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1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1B14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1428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2CCA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36718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1048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8529A"/>
    <w:rsid w:val="00D9039B"/>
    <w:rsid w:val="00D93004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C4C55D87-27E8-4D14-B61D-B1980998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character" w:customStyle="1" w:styleId="H1GChar">
    <w:name w:val="_ H_1_G Char"/>
    <w:link w:val="H1G"/>
    <w:rsid w:val="00172CCA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E/ECE/324/Rev.2/Add.109/Rev.3/Amend.3</vt:lpstr>
      <vt:lpstr>E/ECE/324/Rev.2/Add.109/Rev.3/Amend.3</vt:lpstr>
    </vt:vector>
  </TitlesOfParts>
  <Company>CSD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E/ECE/324/Rev.2/Add.109/Rev.3/Amend.3</dc:title>
  <dc:subject>Final</dc:subject>
  <dc:creator>Fabienne Crelier</dc:creator>
  <cp:lastModifiedBy>Lucille</cp:lastModifiedBy>
  <cp:revision>2</cp:revision>
  <cp:lastPrinted>2016-12-07T10:34:00Z</cp:lastPrinted>
  <dcterms:created xsi:type="dcterms:W3CDTF">2017-01-12T18:19:00Z</dcterms:created>
  <dcterms:modified xsi:type="dcterms:W3CDTF">2017-01-12T18:19:00Z</dcterms:modified>
</cp:coreProperties>
</file>