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0703A" w:rsidRPr="00DB58B5" w:rsidTr="00DC161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C0703A" w:rsidRPr="00DB58B5" w:rsidRDefault="00C0703A" w:rsidP="00C0703A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0703A" w:rsidRPr="00DB58B5" w:rsidRDefault="00C0703A" w:rsidP="00C0703A">
            <w:pPr>
              <w:jc w:val="right"/>
            </w:pPr>
            <w:r w:rsidRPr="00C0703A">
              <w:rPr>
                <w:sz w:val="40"/>
              </w:rPr>
              <w:t>E</w:t>
            </w:r>
            <w:r>
              <w:t>/ECE/324/Rev.1/Add.84/Rev.1/Corr.1−</w:t>
            </w:r>
            <w:r w:rsidRPr="00C0703A">
              <w:rPr>
                <w:sz w:val="40"/>
              </w:rPr>
              <w:t>E</w:t>
            </w:r>
            <w:r>
              <w:t>/ECE/TRANS/505/Rev.1/Add.84/Rev.1/Corr.1</w:t>
            </w:r>
          </w:p>
        </w:tc>
      </w:tr>
      <w:tr w:rsidR="0080236C" w:rsidRPr="00DB58B5" w:rsidTr="002443B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DB58B5" w:rsidRDefault="0080236C" w:rsidP="002443B1">
            <w:pPr>
              <w:spacing w:before="12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80236C" w:rsidRPr="00740562" w:rsidRDefault="0080236C" w:rsidP="002443B1">
            <w:pPr>
              <w:spacing w:before="120" w:line="420" w:lineRule="exact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0703A" w:rsidRDefault="00C0703A" w:rsidP="00270053">
            <w:pPr>
              <w:spacing w:before="240" w:line="240" w:lineRule="exact"/>
            </w:pPr>
            <w:r>
              <w:t>2</w:t>
            </w:r>
            <w:r w:rsidR="00C63412">
              <w:t>2</w:t>
            </w:r>
            <w:r>
              <w:t> septembre 2016</w:t>
            </w:r>
          </w:p>
          <w:p w:rsidR="00355D31" w:rsidRDefault="00355D31" w:rsidP="00355D31">
            <w:pPr>
              <w:spacing w:line="240" w:lineRule="exact"/>
            </w:pPr>
            <w:r>
              <w:t>Français</w:t>
            </w:r>
          </w:p>
          <w:p w:rsidR="00355D31" w:rsidRDefault="00355D31" w:rsidP="00355D31">
            <w:pPr>
              <w:spacing w:line="240" w:lineRule="exact"/>
            </w:pPr>
            <w:r>
              <w:t>Original : anglais</w:t>
            </w:r>
          </w:p>
          <w:p w:rsidR="00C0703A" w:rsidRPr="00DB58B5" w:rsidRDefault="00C0703A" w:rsidP="00C0703A">
            <w:pPr>
              <w:spacing w:line="240" w:lineRule="exact"/>
            </w:pPr>
          </w:p>
        </w:tc>
      </w:tr>
    </w:tbl>
    <w:p w:rsidR="00D35A14" w:rsidRPr="00270053" w:rsidRDefault="00270053" w:rsidP="00270053">
      <w:pPr>
        <w:pStyle w:val="HChG"/>
      </w:pPr>
      <w:r>
        <w:tab/>
      </w:r>
      <w:r>
        <w:tab/>
      </w:r>
      <w:r w:rsidR="005C22BA" w:rsidRPr="00270053">
        <w:t>Accord</w:t>
      </w:r>
    </w:p>
    <w:p w:rsidR="00D35A14" w:rsidRPr="00270053" w:rsidRDefault="005C22BA" w:rsidP="00270053">
      <w:pPr>
        <w:pStyle w:val="H1G"/>
      </w:pPr>
      <w:r w:rsidRPr="00270053">
        <w:rPr>
          <w:lang w:val="en-US"/>
        </w:rPr>
        <w:tab/>
      </w:r>
      <w:r w:rsidRPr="00270053">
        <w:rPr>
          <w:lang w:val="en-US"/>
        </w:rPr>
        <w:tab/>
      </w:r>
      <w:r w:rsidRPr="00270053">
        <w:rPr>
          <w:spacing w:val="2"/>
        </w:rPr>
        <w:t>Concernant l</w:t>
      </w:r>
      <w:r w:rsidR="00270053" w:rsidRPr="00270053">
        <w:rPr>
          <w:spacing w:val="2"/>
        </w:rPr>
        <w:t>’</w:t>
      </w:r>
      <w:r w:rsidRPr="00270053">
        <w:rPr>
          <w:spacing w:val="2"/>
        </w:rPr>
        <w:t xml:space="preserve">adoption de prescriptions </w:t>
      </w:r>
      <w:r w:rsidRPr="00270053">
        <w:rPr>
          <w:spacing w:val="2"/>
        </w:rPr>
        <w:t>techniques uniformes</w:t>
      </w:r>
      <w:r w:rsidRPr="00270053">
        <w:t xml:space="preserve"> </w:t>
      </w:r>
      <w:r w:rsidRPr="00270053">
        <w:rPr>
          <w:spacing w:val="-2"/>
        </w:rPr>
        <w:t>applicables aux véhicules à roues, aux équipements et aux pièces</w:t>
      </w:r>
      <w:r w:rsidRPr="00270053">
        <w:t xml:space="preserve"> susceptibles d</w:t>
      </w:r>
      <w:r w:rsidR="00270053" w:rsidRPr="00270053">
        <w:t>’</w:t>
      </w:r>
      <w:r w:rsidRPr="00270053">
        <w:t>être montés ou utilisés sur un véhicule à roues</w:t>
      </w:r>
      <w:r w:rsidR="00270053">
        <w:t xml:space="preserve"> </w:t>
      </w:r>
      <w:r w:rsidRPr="00270053">
        <w:t xml:space="preserve">et </w:t>
      </w:r>
      <w:r w:rsidR="00270053">
        <w:br/>
      </w:r>
      <w:r w:rsidRPr="00270053">
        <w:t>les conditions de reconnaissance réciproque des homologations délivrées conformément à ces prescription</w:t>
      </w:r>
      <w:r w:rsidRPr="00270053">
        <w:t>s</w:t>
      </w:r>
      <w:r w:rsidR="00270053" w:rsidRPr="0027005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35A14" w:rsidRPr="00270053" w:rsidRDefault="005C22BA" w:rsidP="00270053">
      <w:pPr>
        <w:pStyle w:val="SingleTxtG"/>
      </w:pPr>
      <w:r w:rsidRPr="00270053">
        <w:t>(Révision 2, comprenant les amendements entrés en vigueur le 16</w:t>
      </w:r>
      <w:r w:rsidR="00270053">
        <w:t> </w:t>
      </w:r>
      <w:r w:rsidRPr="00270053">
        <w:t>octobre 1995)</w:t>
      </w:r>
    </w:p>
    <w:p w:rsidR="00D35A14" w:rsidRPr="00270053" w:rsidRDefault="005C22BA" w:rsidP="00C0441C">
      <w:pPr>
        <w:pStyle w:val="SingleTxtG"/>
        <w:spacing w:line="200" w:lineRule="atLeast"/>
        <w:jc w:val="center"/>
        <w:rPr>
          <w:lang w:val="en-US"/>
        </w:rPr>
      </w:pPr>
      <w:r w:rsidRPr="00270053">
        <w:rPr>
          <w:lang w:val="en-US"/>
        </w:rPr>
        <w:t>_________</w:t>
      </w:r>
    </w:p>
    <w:p w:rsidR="00D35A14" w:rsidRPr="00270053" w:rsidRDefault="005C22BA" w:rsidP="00C0441C">
      <w:pPr>
        <w:pStyle w:val="H1G"/>
        <w:spacing w:before="340" w:after="220" w:line="250" w:lineRule="exact"/>
      </w:pPr>
      <w:r w:rsidRPr="00270053">
        <w:rPr>
          <w:lang w:val="en-US"/>
        </w:rPr>
        <w:tab/>
      </w:r>
      <w:r w:rsidRPr="00270053">
        <w:rPr>
          <w:lang w:val="en-US"/>
        </w:rPr>
        <w:tab/>
      </w:r>
      <w:r w:rsidRPr="00270053">
        <w:t xml:space="preserve">Additif 84 </w:t>
      </w:r>
      <w:r w:rsidR="00270053">
        <w:t>−</w:t>
      </w:r>
      <w:r w:rsidRPr="00270053">
        <w:t xml:space="preserve"> Règlement n</w:t>
      </w:r>
      <w:r w:rsidRPr="00270053">
        <w:rPr>
          <w:vertAlign w:val="superscript"/>
        </w:rPr>
        <w:t>o</w:t>
      </w:r>
      <w:r w:rsidRPr="00270053">
        <w:t> 85</w:t>
      </w:r>
    </w:p>
    <w:p w:rsidR="00D35A14" w:rsidRPr="00270053" w:rsidRDefault="005C22BA" w:rsidP="00C0441C">
      <w:pPr>
        <w:pStyle w:val="H1G"/>
        <w:spacing w:before="340" w:after="220" w:line="250" w:lineRule="exact"/>
      </w:pPr>
      <w:r w:rsidRPr="00270053">
        <w:tab/>
      </w:r>
      <w:r w:rsidRPr="00270053">
        <w:tab/>
        <w:t xml:space="preserve">Révision 1 </w:t>
      </w:r>
      <w:r w:rsidR="00BF3134">
        <w:t>−</w:t>
      </w:r>
      <w:r w:rsidRPr="00270053">
        <w:t xml:space="preserve"> Rectificatif 1</w:t>
      </w:r>
    </w:p>
    <w:p w:rsidR="00D35A14" w:rsidRPr="00270053" w:rsidRDefault="005C22BA" w:rsidP="00270053">
      <w:pPr>
        <w:pStyle w:val="SingleTxtG"/>
      </w:pPr>
      <w:r w:rsidRPr="00270053">
        <w:t>Rectificatif</w:t>
      </w:r>
      <w:r w:rsidR="00270053">
        <w:t> </w:t>
      </w:r>
      <w:r w:rsidRPr="00270053">
        <w:t>1 à la révision</w:t>
      </w:r>
      <w:r w:rsidR="00270053">
        <w:t> </w:t>
      </w:r>
      <w:r w:rsidRPr="00270053">
        <w:t>1 du Règlement</w:t>
      </w:r>
      <w:r w:rsidRPr="00270053">
        <w:rPr>
          <w:i/>
        </w:rPr>
        <w:t xml:space="preserve"> (erratum du secrétariat)</w:t>
      </w:r>
    </w:p>
    <w:p w:rsidR="00D35A14" w:rsidRDefault="00270053" w:rsidP="00270053">
      <w:pPr>
        <w:pStyle w:val="H1G"/>
      </w:pPr>
      <w:r>
        <w:tab/>
      </w:r>
      <w:r>
        <w:tab/>
      </w:r>
      <w:r w:rsidR="005C22BA" w:rsidRPr="00270053">
        <w:rPr>
          <w:spacing w:val="2"/>
        </w:rPr>
        <w:t>Prescriptions uniformes relatives</w:t>
      </w:r>
      <w:r w:rsidR="005C22BA" w:rsidRPr="00270053">
        <w:rPr>
          <w:spacing w:val="2"/>
        </w:rPr>
        <w:t xml:space="preserve"> à l</w:t>
      </w:r>
      <w:r w:rsidRPr="00270053">
        <w:rPr>
          <w:spacing w:val="2"/>
        </w:rPr>
        <w:t>’</w:t>
      </w:r>
      <w:r w:rsidR="005C22BA" w:rsidRPr="00270053">
        <w:rPr>
          <w:spacing w:val="2"/>
        </w:rPr>
        <w:t>homologation des moteurs</w:t>
      </w:r>
      <w:r w:rsidRPr="00270053">
        <w:rPr>
          <w:spacing w:val="2"/>
        </w:rPr>
        <w:t xml:space="preserve"> </w:t>
      </w:r>
      <w:r w:rsidR="005C22BA" w:rsidRPr="00270053">
        <w:rPr>
          <w:spacing w:val="2"/>
        </w:rPr>
        <w:t>à</w:t>
      </w:r>
      <w:r w:rsidRPr="00270053">
        <w:rPr>
          <w:spacing w:val="2"/>
        </w:rPr>
        <w:t> </w:t>
      </w:r>
      <w:r w:rsidR="005C22BA" w:rsidRPr="00270053">
        <w:rPr>
          <w:spacing w:val="2"/>
        </w:rPr>
        <w:t>combustion interne ou des groupes motopropulseurs électriques</w:t>
      </w:r>
      <w:r w:rsidR="005C22BA" w:rsidRPr="00270053">
        <w:t xml:space="preserve"> </w:t>
      </w:r>
      <w:r w:rsidR="005C22BA" w:rsidRPr="00270053">
        <w:rPr>
          <w:spacing w:val="-2"/>
        </w:rPr>
        <w:t>destinés à la propulsion des véhicules à moteur des catégories</w:t>
      </w:r>
      <w:r w:rsidRPr="00270053">
        <w:rPr>
          <w:spacing w:val="-2"/>
        </w:rPr>
        <w:t> </w:t>
      </w:r>
      <w:r w:rsidR="005C22BA" w:rsidRPr="00270053">
        <w:rPr>
          <w:spacing w:val="-2"/>
        </w:rPr>
        <w:t>M</w:t>
      </w:r>
      <w:r w:rsidRPr="00270053">
        <w:rPr>
          <w:spacing w:val="-2"/>
        </w:rPr>
        <w:t xml:space="preserve"> </w:t>
      </w:r>
      <w:r w:rsidR="005C22BA" w:rsidRPr="00270053">
        <w:rPr>
          <w:spacing w:val="-2"/>
        </w:rPr>
        <w:t xml:space="preserve">et N </w:t>
      </w:r>
      <w:r w:rsidRPr="00270053">
        <w:rPr>
          <w:spacing w:val="-2"/>
        </w:rPr>
        <w:br/>
      </w:r>
      <w:r w:rsidR="005C22BA" w:rsidRPr="00270053">
        <w:rPr>
          <w:spacing w:val="-2"/>
        </w:rPr>
        <w:t>en ce qui concerne la mesure de la puissance nette</w:t>
      </w:r>
      <w:r w:rsidRPr="00270053">
        <w:rPr>
          <w:spacing w:val="-2"/>
        </w:rPr>
        <w:t xml:space="preserve"> </w:t>
      </w:r>
      <w:r w:rsidR="005C22BA" w:rsidRPr="00270053">
        <w:rPr>
          <w:spacing w:val="-2"/>
        </w:rPr>
        <w:t>et de la puissance</w:t>
      </w:r>
      <w:r w:rsidR="005C22BA" w:rsidRPr="00270053">
        <w:t xml:space="preserve"> maximale sur 30 min d</w:t>
      </w:r>
      <w:r w:rsidR="005C22BA" w:rsidRPr="00270053">
        <w:t>es groupes</w:t>
      </w:r>
      <w:r>
        <w:t xml:space="preserve"> </w:t>
      </w:r>
      <w:r w:rsidR="005C22BA" w:rsidRPr="00270053">
        <w:t>motopropulseurs électriques</w:t>
      </w:r>
    </w:p>
    <w:p w:rsidR="00C0441C" w:rsidRDefault="00C0441C" w:rsidP="00C0441C">
      <w:pPr>
        <w:pStyle w:val="SingleTxtG"/>
        <w:jc w:val="center"/>
        <w:rPr>
          <w:lang w:val="fr-FR"/>
        </w:rPr>
      </w:pPr>
      <w:r w:rsidRPr="008730B4">
        <w:rPr>
          <w:lang w:val="fr-FR"/>
        </w:rPr>
        <w:t>_________</w:t>
      </w:r>
    </w:p>
    <w:p w:rsidR="00C0441C" w:rsidRDefault="00C0441C" w:rsidP="00C0441C">
      <w:pPr>
        <w:pStyle w:val="SingleTxtG"/>
        <w:spacing w:line="200" w:lineRule="atLeast"/>
        <w:jc w:val="center"/>
        <w:rPr>
          <w:lang w:val="fr-FR"/>
        </w:rPr>
      </w:pPr>
      <w:r>
        <w:rPr>
          <w:b/>
          <w:noProof/>
          <w:sz w:val="24"/>
          <w:lang w:val="en-GB" w:eastAsia="en-GB"/>
        </w:rPr>
        <w:drawing>
          <wp:inline distT="0" distB="0" distL="0" distR="0" wp14:anchorId="731DB96E" wp14:editId="565FA267">
            <wp:extent cx="785612" cy="63140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41C" w:rsidRDefault="00C0441C" w:rsidP="00C0441C">
      <w:pPr>
        <w:pStyle w:val="SingleTxtG"/>
        <w:jc w:val="center"/>
      </w:pPr>
      <w:r w:rsidRPr="003C127E">
        <w:rPr>
          <w:b/>
          <w:sz w:val="24"/>
          <w:szCs w:val="24"/>
          <w:lang w:val="fr-FR"/>
        </w:rPr>
        <w:t>O</w:t>
      </w:r>
      <w:r>
        <w:rPr>
          <w:b/>
          <w:sz w:val="24"/>
          <w:szCs w:val="24"/>
          <w:lang w:val="fr-FR"/>
        </w:rPr>
        <w:t>RGANISATION DES NATIONS UNIES</w:t>
      </w:r>
    </w:p>
    <w:p w:rsidR="00D35A14" w:rsidRPr="00C0441C" w:rsidRDefault="00C0441C" w:rsidP="00C0441C">
      <w:pPr>
        <w:pStyle w:val="SingleTxtG"/>
        <w:rPr>
          <w:i/>
        </w:rPr>
      </w:pPr>
      <w:r>
        <w:br w:type="page"/>
      </w:r>
      <w:r w:rsidR="005C22BA" w:rsidRPr="00C0441C">
        <w:rPr>
          <w:i/>
        </w:rPr>
        <w:lastRenderedPageBreak/>
        <w:t>Annexe 5,</w:t>
      </w:r>
    </w:p>
    <w:p w:rsidR="00270053" w:rsidRDefault="005C22BA" w:rsidP="00C0441C">
      <w:pPr>
        <w:pStyle w:val="SingleTxtG"/>
      </w:pPr>
      <w:r w:rsidRPr="00270053">
        <w:rPr>
          <w:i/>
        </w:rPr>
        <w:t>Paragraphe 4.1</w:t>
      </w:r>
      <w:r w:rsidRPr="00C0441C">
        <w:t xml:space="preserve">, </w:t>
      </w:r>
      <w:r w:rsidRPr="00270053">
        <w:t>modification sans objet en français.</w:t>
      </w:r>
    </w:p>
    <w:p w:rsidR="00446FE5" w:rsidRPr="00270053" w:rsidRDefault="00270053" w:rsidP="0027005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270053" w:rsidSect="00C070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D6" w:rsidRDefault="00BA44D6" w:rsidP="00F95C08">
      <w:pPr>
        <w:spacing w:line="240" w:lineRule="auto"/>
      </w:pPr>
    </w:p>
  </w:endnote>
  <w:endnote w:type="continuationSeparator" w:id="0">
    <w:p w:rsidR="00BA44D6" w:rsidRPr="00AC3823" w:rsidRDefault="00BA44D6" w:rsidP="00AC3823">
      <w:pPr>
        <w:pStyle w:val="Footer"/>
      </w:pPr>
    </w:p>
  </w:endnote>
  <w:endnote w:type="continuationNotice" w:id="1">
    <w:p w:rsidR="00BA44D6" w:rsidRDefault="00BA44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3A" w:rsidRPr="00C0703A" w:rsidRDefault="00C0703A" w:rsidP="00C0703A">
    <w:pPr>
      <w:pStyle w:val="Footer"/>
      <w:tabs>
        <w:tab w:val="right" w:pos="9638"/>
      </w:tabs>
    </w:pPr>
    <w:r w:rsidRPr="00C0703A">
      <w:rPr>
        <w:b/>
        <w:sz w:val="18"/>
      </w:rPr>
      <w:fldChar w:fldCharType="begin"/>
    </w:r>
    <w:r w:rsidRPr="00C0703A">
      <w:rPr>
        <w:b/>
        <w:sz w:val="18"/>
      </w:rPr>
      <w:instrText xml:space="preserve"> PAGE  \* MERGEFORMAT </w:instrText>
    </w:r>
    <w:r w:rsidRPr="00C0703A">
      <w:rPr>
        <w:b/>
        <w:sz w:val="18"/>
      </w:rPr>
      <w:fldChar w:fldCharType="separate"/>
    </w:r>
    <w:r w:rsidR="005C22BA">
      <w:rPr>
        <w:b/>
        <w:noProof/>
        <w:sz w:val="18"/>
      </w:rPr>
      <w:t>2</w:t>
    </w:r>
    <w:r w:rsidRPr="00C0703A">
      <w:rPr>
        <w:b/>
        <w:sz w:val="18"/>
      </w:rPr>
      <w:fldChar w:fldCharType="end"/>
    </w:r>
    <w:r>
      <w:rPr>
        <w:b/>
        <w:sz w:val="18"/>
      </w:rPr>
      <w:tab/>
    </w:r>
    <w:r>
      <w:t>GE.16-16394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3A" w:rsidRPr="00C0703A" w:rsidRDefault="00C0703A" w:rsidP="00C0703A">
    <w:pPr>
      <w:pStyle w:val="Footer"/>
      <w:tabs>
        <w:tab w:val="right" w:pos="9638"/>
      </w:tabs>
      <w:rPr>
        <w:b/>
        <w:sz w:val="18"/>
      </w:rPr>
    </w:pPr>
    <w:r>
      <w:t>GE.16-16394</w:t>
    </w:r>
    <w:r>
      <w:tab/>
    </w:r>
    <w:r w:rsidRPr="00C0703A">
      <w:rPr>
        <w:b/>
        <w:sz w:val="18"/>
      </w:rPr>
      <w:fldChar w:fldCharType="begin"/>
    </w:r>
    <w:r w:rsidRPr="00C0703A">
      <w:rPr>
        <w:b/>
        <w:sz w:val="18"/>
      </w:rPr>
      <w:instrText xml:space="preserve"> PAGE  \* MERGEFORMAT </w:instrText>
    </w:r>
    <w:r w:rsidRPr="00C0703A">
      <w:rPr>
        <w:b/>
        <w:sz w:val="18"/>
      </w:rPr>
      <w:fldChar w:fldCharType="separate"/>
    </w:r>
    <w:r w:rsidR="00C0441C">
      <w:rPr>
        <w:b/>
        <w:noProof/>
        <w:sz w:val="18"/>
      </w:rPr>
      <w:t>3</w:t>
    </w:r>
    <w:r w:rsidRPr="00C070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6C" w:rsidRPr="00C0703A" w:rsidRDefault="00C0703A" w:rsidP="00C0703A">
    <w:pPr>
      <w:pStyle w:val="Footer"/>
      <w:spacing w:before="120"/>
      <w:rPr>
        <w:sz w:val="20"/>
      </w:rPr>
    </w:pPr>
    <w:r>
      <w:rPr>
        <w:sz w:val="20"/>
      </w:rPr>
      <w:t>GE.</w:t>
    </w:r>
    <w:r w:rsidR="0080236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5A7EADA" wp14:editId="55E97CB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16-16394  (F)</w:t>
    </w:r>
    <w:r w:rsidR="00BF3134">
      <w:rPr>
        <w:sz w:val="20"/>
      </w:rPr>
      <w:t xml:space="preserve">    131216    131216</w:t>
    </w:r>
    <w:r>
      <w:rPr>
        <w:sz w:val="20"/>
      </w:rPr>
      <w:br/>
    </w:r>
    <w:r w:rsidRPr="00C0703A">
      <w:rPr>
        <w:rFonts w:ascii="C39T30Lfz" w:hAnsi="C39T30Lfz"/>
        <w:sz w:val="56"/>
      </w:rPr>
      <w:t></w:t>
    </w:r>
    <w:r w:rsidRPr="00C0703A">
      <w:rPr>
        <w:rFonts w:ascii="C39T30Lfz" w:hAnsi="C39T30Lfz"/>
        <w:sz w:val="56"/>
      </w:rPr>
      <w:t></w:t>
    </w:r>
    <w:r w:rsidRPr="00C0703A">
      <w:rPr>
        <w:rFonts w:ascii="C39T30Lfz" w:hAnsi="C39T30Lfz"/>
        <w:sz w:val="56"/>
      </w:rPr>
      <w:t></w:t>
    </w:r>
    <w:r w:rsidRPr="00C0703A">
      <w:rPr>
        <w:rFonts w:ascii="C39T30Lfz" w:hAnsi="C39T30Lfz"/>
        <w:sz w:val="56"/>
      </w:rPr>
      <w:t></w:t>
    </w:r>
    <w:r w:rsidRPr="00C0703A">
      <w:rPr>
        <w:rFonts w:ascii="C39T30Lfz" w:hAnsi="C39T30Lfz"/>
        <w:sz w:val="56"/>
      </w:rPr>
      <w:t></w:t>
    </w:r>
    <w:r w:rsidRPr="00C0703A">
      <w:rPr>
        <w:rFonts w:ascii="C39T30Lfz" w:hAnsi="C39T30Lfz"/>
        <w:sz w:val="56"/>
      </w:rPr>
      <w:t></w:t>
    </w:r>
    <w:r w:rsidRPr="00C0703A">
      <w:rPr>
        <w:rFonts w:ascii="C39T30Lfz" w:hAnsi="C39T30Lfz"/>
        <w:sz w:val="56"/>
      </w:rPr>
      <w:t></w:t>
    </w:r>
    <w:r w:rsidRPr="00C0703A">
      <w:rPr>
        <w:rFonts w:ascii="C39T30Lfz" w:hAnsi="C39T30Lfz"/>
        <w:sz w:val="56"/>
      </w:rPr>
      <w:t></w:t>
    </w:r>
    <w:r w:rsidRPr="00C0703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/ECE/324/Rev.1/Add.84/Rev.1/Corr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4/Rev.1/Corr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D6" w:rsidRPr="00AC3823" w:rsidRDefault="00BA44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44D6" w:rsidRPr="00AC3823" w:rsidRDefault="00BA44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44D6" w:rsidRPr="00AC3823" w:rsidRDefault="00BA44D6">
      <w:pPr>
        <w:spacing w:line="240" w:lineRule="auto"/>
        <w:rPr>
          <w:sz w:val="2"/>
          <w:szCs w:val="2"/>
        </w:rPr>
      </w:pPr>
    </w:p>
  </w:footnote>
  <w:footnote w:id="2">
    <w:p w:rsidR="00270053" w:rsidRPr="00270053" w:rsidRDefault="00270053">
      <w:pPr>
        <w:pStyle w:val="FootnoteText"/>
      </w:pPr>
      <w:r>
        <w:rPr>
          <w:rStyle w:val="FootnoteReference"/>
        </w:rPr>
        <w:tab/>
      </w:r>
      <w:r w:rsidRPr="0027005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1A5DF1">
        <w:t>Ancien titre de l</w:t>
      </w:r>
      <w:r>
        <w:t>’</w:t>
      </w:r>
      <w:r w:rsidRPr="001A5DF1">
        <w:t>Accord</w:t>
      </w:r>
      <w:r w:rsidR="00B43F45">
        <w:t> </w:t>
      </w:r>
      <w:r w:rsidRPr="001A5DF1">
        <w:t>: Accord concernant l</w:t>
      </w:r>
      <w:r>
        <w:t>’</w:t>
      </w:r>
      <w:r w:rsidRPr="001A5DF1">
        <w:t>adoption de conditions uniformes d</w:t>
      </w:r>
      <w:r>
        <w:t>’</w:t>
      </w:r>
      <w:r w:rsidRPr="001A5DF1">
        <w:t>homologation et la reconnaissance réciproque de l</w:t>
      </w:r>
      <w:r>
        <w:t>’</w:t>
      </w:r>
      <w:r w:rsidRPr="001A5DF1">
        <w:t>homologation des équipements et pièces de véhicules à moteur, en date, à Genève, du 20</w:t>
      </w:r>
      <w:r>
        <w:t> </w:t>
      </w:r>
      <w:r w:rsidRPr="001A5DF1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3A" w:rsidRPr="00C0703A" w:rsidRDefault="00C0703A">
    <w:pPr>
      <w:pStyle w:val="Header"/>
    </w:pPr>
    <w:r>
      <w:t>E/ECE/324/Rev.1/Add.84/Rev.1/Corr.1</w:t>
    </w:r>
    <w:r>
      <w:br/>
      <w:t>E/ECE/TRANS/505/Rev.1/Add.84/Rev.1/Corr.1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3A" w:rsidRPr="00C0703A" w:rsidRDefault="00C0703A" w:rsidP="00C0703A">
    <w:pPr>
      <w:pStyle w:val="Header"/>
      <w:jc w:val="right"/>
    </w:pPr>
    <w:r>
      <w:t>E/ECE/324/Rev.1/Add.84/Rev.1/Corr.1</w:t>
    </w:r>
    <w:r>
      <w:br/>
      <w:t>E/ECE/TRANS/505/Rev.1/Add.84/Rev.1/Corr.1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D6"/>
    <w:rsid w:val="00017F94"/>
    <w:rsid w:val="00023842"/>
    <w:rsid w:val="000334F9"/>
    <w:rsid w:val="0007796D"/>
    <w:rsid w:val="000B7790"/>
    <w:rsid w:val="00111F2F"/>
    <w:rsid w:val="001431E8"/>
    <w:rsid w:val="0014365E"/>
    <w:rsid w:val="00176178"/>
    <w:rsid w:val="001F525A"/>
    <w:rsid w:val="00223272"/>
    <w:rsid w:val="0024779E"/>
    <w:rsid w:val="00270053"/>
    <w:rsid w:val="00275C88"/>
    <w:rsid w:val="002832AC"/>
    <w:rsid w:val="002D7C93"/>
    <w:rsid w:val="00355D31"/>
    <w:rsid w:val="00441C3B"/>
    <w:rsid w:val="00446FE5"/>
    <w:rsid w:val="00452396"/>
    <w:rsid w:val="004E468C"/>
    <w:rsid w:val="005505B7"/>
    <w:rsid w:val="00573BE5"/>
    <w:rsid w:val="00586ED3"/>
    <w:rsid w:val="00596AA9"/>
    <w:rsid w:val="005C22BA"/>
    <w:rsid w:val="0071601D"/>
    <w:rsid w:val="007A62E6"/>
    <w:rsid w:val="0080236C"/>
    <w:rsid w:val="0080684C"/>
    <w:rsid w:val="00871C75"/>
    <w:rsid w:val="008776DC"/>
    <w:rsid w:val="00916501"/>
    <w:rsid w:val="00967489"/>
    <w:rsid w:val="009705C8"/>
    <w:rsid w:val="009C1CF4"/>
    <w:rsid w:val="00A30353"/>
    <w:rsid w:val="00AA42FA"/>
    <w:rsid w:val="00AC3823"/>
    <w:rsid w:val="00AE323C"/>
    <w:rsid w:val="00AF290F"/>
    <w:rsid w:val="00B00181"/>
    <w:rsid w:val="00B00B0D"/>
    <w:rsid w:val="00B43F45"/>
    <w:rsid w:val="00B765F7"/>
    <w:rsid w:val="00BA0CA9"/>
    <w:rsid w:val="00BA44D6"/>
    <w:rsid w:val="00BF3134"/>
    <w:rsid w:val="00C02897"/>
    <w:rsid w:val="00C0441C"/>
    <w:rsid w:val="00C0703A"/>
    <w:rsid w:val="00C63412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B3252D-6BD7-4F61-ABBC-FE123579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A42F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A42F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6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967489"/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locked/>
    <w:rsid w:val="00967489"/>
    <w:rPr>
      <w:rFonts w:ascii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E/ECE/324/Rev.1/Add.84/Rev.1/Corr.1</vt:lpstr>
      <vt:lpstr>E/ECE/324/Rev.1/Add.84/Rev.1/Corr.1</vt:lpstr>
    </vt:vector>
  </TitlesOfParts>
  <Company>DCM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E/ECE/324/Rev.1/Add.84/Rev.1/Corr.1</dc:title>
  <dc:subject>final</dc:subject>
  <dc:creator>Deschamps</dc:creator>
  <cp:keywords/>
  <dc:description/>
  <cp:lastModifiedBy>Lucille</cp:lastModifiedBy>
  <cp:revision>2</cp:revision>
  <cp:lastPrinted>2016-12-13T10:52:00Z</cp:lastPrinted>
  <dcterms:created xsi:type="dcterms:W3CDTF">2017-01-05T14:20:00Z</dcterms:created>
  <dcterms:modified xsi:type="dcterms:W3CDTF">2017-01-05T14:20:00Z</dcterms:modified>
</cp:coreProperties>
</file>