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6F57FA" w:rsidTr="00EB1EAF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1C31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B658E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1C3156" w:rsidRPr="001C3156" w:rsidRDefault="001C3156" w:rsidP="001C3156">
            <w:pPr>
              <w:jc w:val="right"/>
              <w:rPr>
                <w:lang w:val="en-US"/>
              </w:rPr>
            </w:pPr>
            <w:r w:rsidRPr="001C3156">
              <w:rPr>
                <w:sz w:val="40"/>
                <w:lang w:val="en-US"/>
              </w:rPr>
              <w:t>E</w:t>
            </w:r>
            <w:r w:rsidRPr="001C3156">
              <w:rPr>
                <w:lang w:val="en-US"/>
              </w:rPr>
              <w:t>/ECE/324/Rev.1/Add.78/Rev.2/Amend.2</w:t>
            </w:r>
            <w:r w:rsidRPr="001C3156">
              <w:rPr>
                <w:rFonts w:cs="Times New Roman"/>
                <w:lang w:val="en-US"/>
              </w:rPr>
              <w:t>−</w:t>
            </w:r>
            <w:r w:rsidRPr="001C3156">
              <w:rPr>
                <w:sz w:val="40"/>
                <w:lang w:val="en-US"/>
              </w:rPr>
              <w:t>E</w:t>
            </w:r>
            <w:r w:rsidRPr="001C3156">
              <w:rPr>
                <w:lang w:val="en-US"/>
              </w:rPr>
              <w:t>/ECE/TRANS/505/Rev.1/Add.78/Rev.2/Amend.2</w:t>
            </w:r>
          </w:p>
        </w:tc>
      </w:tr>
      <w:tr w:rsidR="002D5AAC" w:rsidRPr="009D084C" w:rsidTr="009D084C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1C3156" w:rsidRDefault="002D5AAC" w:rsidP="009D084C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1C3156" w:rsidRDefault="002D5AAC" w:rsidP="00033EE1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1C3156" w:rsidRDefault="001C3156" w:rsidP="001C3156">
            <w:pPr>
              <w:spacing w:line="240" w:lineRule="exact"/>
              <w:rPr>
                <w:szCs w:val="20"/>
                <w:lang w:val="en-US"/>
              </w:rPr>
            </w:pPr>
          </w:p>
          <w:p w:rsidR="001C3156" w:rsidRDefault="001C3156" w:rsidP="001C3156">
            <w:pPr>
              <w:spacing w:line="240" w:lineRule="exact"/>
              <w:rPr>
                <w:szCs w:val="20"/>
                <w:lang w:val="en-US"/>
              </w:rPr>
            </w:pPr>
          </w:p>
          <w:p w:rsidR="0072507D" w:rsidRDefault="0072507D" w:rsidP="001C3156">
            <w:pPr>
              <w:spacing w:line="240" w:lineRule="exact"/>
              <w:rPr>
                <w:szCs w:val="20"/>
                <w:lang w:val="en-US"/>
              </w:rPr>
            </w:pPr>
          </w:p>
          <w:p w:rsidR="0072507D" w:rsidRDefault="0072507D" w:rsidP="001C3156">
            <w:pPr>
              <w:spacing w:line="240" w:lineRule="exact"/>
              <w:rPr>
                <w:szCs w:val="20"/>
                <w:lang w:val="en-US"/>
              </w:rPr>
            </w:pPr>
          </w:p>
          <w:p w:rsidR="001C3156" w:rsidRPr="009D084C" w:rsidRDefault="001C3156" w:rsidP="0072507D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22 February 2017</w:t>
            </w:r>
          </w:p>
        </w:tc>
      </w:tr>
    </w:tbl>
    <w:p w:rsidR="001C3156" w:rsidRPr="001C3156" w:rsidRDefault="001C3156" w:rsidP="001C3156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1C3156">
        <w:t>Соглашение</w:t>
      </w:r>
    </w:p>
    <w:p w:rsidR="001C3156" w:rsidRPr="001C3156" w:rsidRDefault="001C3156" w:rsidP="0072507D">
      <w:pPr>
        <w:pStyle w:val="H1GR"/>
      </w:pPr>
      <w:r>
        <w:tab/>
      </w:r>
      <w:r w:rsidRPr="001C3156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1C315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1C3156">
        <w:rPr>
          <w:rStyle w:val="FootnoteReference"/>
          <w:sz w:val="28"/>
          <w:vertAlign w:val="baseline"/>
        </w:rPr>
        <w:t xml:space="preserve"> </w:t>
      </w:r>
    </w:p>
    <w:p w:rsidR="001C3156" w:rsidRPr="007E1458" w:rsidRDefault="001C3156" w:rsidP="001C3156">
      <w:pPr>
        <w:pStyle w:val="SingleTxtGR"/>
        <w:spacing w:after="80" w:line="220" w:lineRule="atLeast"/>
      </w:pPr>
      <w:r w:rsidRPr="007E1458">
        <w:t>(Пересмотр 2, включающий поправки, вступившие в силу 16 октября 1995 года)</w:t>
      </w:r>
    </w:p>
    <w:p w:rsidR="001C3156" w:rsidRPr="002F4142" w:rsidRDefault="001C3156" w:rsidP="001C3156">
      <w:pPr>
        <w:spacing w:before="120" w:line="220" w:lineRule="atLeast"/>
        <w:jc w:val="center"/>
        <w:rPr>
          <w:u w:val="single"/>
        </w:rPr>
      </w:pPr>
      <w:r w:rsidRPr="002F4142">
        <w:rPr>
          <w:u w:val="single"/>
        </w:rPr>
        <w:tab/>
      </w:r>
      <w:r w:rsidRPr="002F4142">
        <w:rPr>
          <w:u w:val="single"/>
        </w:rPr>
        <w:tab/>
      </w:r>
    </w:p>
    <w:p w:rsidR="001C3156" w:rsidRPr="00054FAE" w:rsidRDefault="001C3156" w:rsidP="001C3156">
      <w:pPr>
        <w:pStyle w:val="H1GR"/>
      </w:pPr>
      <w:r>
        <w:tab/>
      </w:r>
      <w:r>
        <w:tab/>
        <w:t xml:space="preserve">Добавление </w:t>
      </w:r>
      <w:r w:rsidRPr="00054FAE">
        <w:t>78</w:t>
      </w:r>
      <w:r>
        <w:t xml:space="preserve">: Правила № </w:t>
      </w:r>
      <w:r w:rsidRPr="00054FAE">
        <w:t>79</w:t>
      </w:r>
    </w:p>
    <w:p w:rsidR="001C3156" w:rsidRPr="00054FAE" w:rsidRDefault="001C3156" w:rsidP="001C3156">
      <w:pPr>
        <w:pStyle w:val="H1GR"/>
        <w:rPr>
          <w:bCs/>
          <w:szCs w:val="24"/>
        </w:rPr>
      </w:pPr>
      <w:r>
        <w:tab/>
      </w:r>
      <w:r>
        <w:tab/>
      </w:r>
      <w:r w:rsidRPr="0024147D">
        <w:rPr>
          <w:bCs/>
          <w:szCs w:val="24"/>
        </w:rPr>
        <w:t xml:space="preserve">Пересмотр </w:t>
      </w:r>
      <w:r w:rsidRPr="00054FAE">
        <w:rPr>
          <w:bCs/>
          <w:szCs w:val="24"/>
        </w:rPr>
        <w:t>2</w:t>
      </w:r>
      <w:r w:rsidRPr="0024147D">
        <w:rPr>
          <w:bCs/>
          <w:szCs w:val="24"/>
        </w:rPr>
        <w:t xml:space="preserve"> </w:t>
      </w:r>
      <w:r w:rsidR="0072507D" w:rsidRPr="006F57FA">
        <w:rPr>
          <w:bCs/>
          <w:szCs w:val="24"/>
        </w:rPr>
        <w:t>–</w:t>
      </w:r>
      <w:r w:rsidRPr="0024147D">
        <w:rPr>
          <w:bCs/>
          <w:szCs w:val="24"/>
        </w:rPr>
        <w:t xml:space="preserve"> Поправка </w:t>
      </w:r>
      <w:r w:rsidRPr="00054FAE">
        <w:rPr>
          <w:bCs/>
          <w:szCs w:val="24"/>
        </w:rPr>
        <w:t>2</w:t>
      </w:r>
    </w:p>
    <w:p w:rsidR="001C3156" w:rsidRPr="001C3156" w:rsidRDefault="001C3156" w:rsidP="001C3156">
      <w:pPr>
        <w:pStyle w:val="SingleTxtGR"/>
      </w:pPr>
      <w:r w:rsidRPr="001C3156">
        <w:t>Дополнение 5 к поправкам серии 01 – Дата вступления в силу: 9 февраля 2017</w:t>
      </w:r>
      <w:r>
        <w:rPr>
          <w:lang w:val="en-US"/>
        </w:rPr>
        <w:t> </w:t>
      </w:r>
      <w:r w:rsidRPr="001C3156">
        <w:t xml:space="preserve">года </w:t>
      </w:r>
    </w:p>
    <w:p w:rsidR="001C3156" w:rsidRPr="00ED2ECE" w:rsidRDefault="001C3156" w:rsidP="001C3156">
      <w:pPr>
        <w:pStyle w:val="H1GR"/>
      </w:pPr>
      <w:r w:rsidRPr="0072507D">
        <w:tab/>
      </w:r>
      <w:r w:rsidRPr="0072507D">
        <w:tab/>
      </w:r>
      <w:r w:rsidRPr="00E81284">
        <w:t xml:space="preserve">Единообразные предписания, касающиеся официального утверждения </w:t>
      </w:r>
      <w:r w:rsidRPr="005804E0">
        <w:t>транспортных средств в отношении механизмов рулевого управления</w:t>
      </w:r>
    </w:p>
    <w:p w:rsidR="001C3156" w:rsidRDefault="001C3156" w:rsidP="001C3156">
      <w:pPr>
        <w:pStyle w:val="SingleTxtGR"/>
        <w:rPr>
          <w:lang w:eastAsia="en-GB"/>
        </w:rPr>
      </w:pPr>
      <w:r>
        <w:t>Настоящий</w:t>
      </w:r>
      <w:r w:rsidRPr="007C22B5">
        <w:t xml:space="preserve"> документ опубликован исключительно в информационных целях. Аутентичным и юридически обязательным текстом явля</w:t>
      </w:r>
      <w:r>
        <w:t>е</w:t>
      </w:r>
      <w:r w:rsidRPr="007C22B5">
        <w:t>тся докумен</w:t>
      </w:r>
      <w:r>
        <w:t>т</w:t>
      </w:r>
      <w:r w:rsidRPr="00E81284">
        <w:rPr>
          <w:b/>
          <w:bCs/>
        </w:rPr>
        <w:t xml:space="preserve"> </w:t>
      </w:r>
      <w:r w:rsidRPr="00B61A67">
        <w:rPr>
          <w:lang w:val="en-GB" w:eastAsia="en-GB"/>
        </w:rPr>
        <w:t>ECE</w:t>
      </w:r>
      <w:r w:rsidRPr="00E81284">
        <w:rPr>
          <w:lang w:eastAsia="en-GB"/>
        </w:rPr>
        <w:t>/</w:t>
      </w:r>
      <w:r w:rsidR="0072507D" w:rsidRPr="0072507D">
        <w:rPr>
          <w:lang w:eastAsia="en-GB"/>
        </w:rPr>
        <w:t xml:space="preserve"> </w:t>
      </w:r>
      <w:r w:rsidRPr="00B61A67">
        <w:rPr>
          <w:lang w:val="en-GB" w:eastAsia="en-GB"/>
        </w:rPr>
        <w:t>TRANS</w:t>
      </w:r>
      <w:r w:rsidRPr="00E81284">
        <w:rPr>
          <w:lang w:eastAsia="en-GB"/>
        </w:rPr>
        <w:t>/</w:t>
      </w:r>
      <w:r w:rsidRPr="00B61A67">
        <w:rPr>
          <w:lang w:val="en-GB" w:eastAsia="en-GB"/>
        </w:rPr>
        <w:t>WP</w:t>
      </w:r>
      <w:r w:rsidRPr="00E81284">
        <w:rPr>
          <w:lang w:eastAsia="en-GB"/>
        </w:rPr>
        <w:t>.29/2016/</w:t>
      </w:r>
      <w:r>
        <w:rPr>
          <w:lang w:eastAsia="en-GB"/>
        </w:rPr>
        <w:t>5</w:t>
      </w:r>
      <w:r w:rsidRPr="00520D4D">
        <w:rPr>
          <w:lang w:eastAsia="en-GB"/>
        </w:rPr>
        <w:t>7</w:t>
      </w:r>
      <w:r w:rsidRPr="00E81284">
        <w:rPr>
          <w:lang w:eastAsia="en-GB"/>
        </w:rPr>
        <w:t>.</w:t>
      </w:r>
    </w:p>
    <w:p w:rsidR="006F57FA" w:rsidRPr="006F57FA" w:rsidRDefault="006F57FA" w:rsidP="006F57FA">
      <w:pPr>
        <w:pStyle w:val="SingleTxtGR"/>
        <w:jc w:val="center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</w:p>
    <w:p w:rsidR="001C3156" w:rsidRDefault="001C3156" w:rsidP="001C3156">
      <w:pPr>
        <w:pStyle w:val="SingleTxtGR"/>
        <w:jc w:val="center"/>
        <w:rPr>
          <w:lang w:eastAsia="en-GB"/>
        </w:rPr>
      </w:pPr>
      <w:r w:rsidRPr="00D371F4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5B29A556" wp14:editId="67B8AE01">
            <wp:extent cx="799017" cy="642174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156" w:rsidRDefault="001C3156" w:rsidP="001C3156">
      <w:pPr>
        <w:pStyle w:val="SingleTxtGR"/>
        <w:jc w:val="center"/>
        <w:rPr>
          <w:lang w:eastAsia="en-GB"/>
        </w:rPr>
      </w:pPr>
      <w:r w:rsidRPr="007E1458">
        <w:rPr>
          <w:b/>
        </w:rPr>
        <w:t>ОРГАНИЗАЦИЯ ОБЪЕДИНЕННЫХ НАЦИЙ</w:t>
      </w:r>
    </w:p>
    <w:p w:rsidR="001C3156" w:rsidRPr="00766045" w:rsidRDefault="001C3156" w:rsidP="001C3156">
      <w:pPr>
        <w:pStyle w:val="SingleTxtGR"/>
      </w:pPr>
      <w:r>
        <w:br w:type="page"/>
      </w:r>
      <w:r w:rsidRPr="003D3665">
        <w:rPr>
          <w:i/>
        </w:rPr>
        <w:lastRenderedPageBreak/>
        <w:t>Содержание, добавить новое приложение 7</w:t>
      </w:r>
      <w:r w:rsidRPr="00766045">
        <w:t xml:space="preserve"> следующего содержания:</w:t>
      </w:r>
    </w:p>
    <w:p w:rsidR="001C3156" w:rsidRPr="00766045" w:rsidRDefault="001C3156" w:rsidP="001C3156">
      <w:pPr>
        <w:pStyle w:val="SingleTxtGR"/>
        <w:tabs>
          <w:tab w:val="clear" w:pos="3402"/>
          <w:tab w:val="clear" w:pos="3969"/>
          <w:tab w:val="right" w:leader="dot" w:pos="8505"/>
        </w:tabs>
        <w:ind w:left="2268" w:hanging="1134"/>
      </w:pPr>
      <w:r w:rsidRPr="00766045">
        <w:t>«7.</w:t>
      </w:r>
      <w:r w:rsidRPr="00766045">
        <w:tab/>
      </w:r>
      <w:r w:rsidRPr="00766045">
        <w:tab/>
        <w:t>Специальные положения, регламентирующие энергоснабжение с</w:t>
      </w:r>
      <w:r w:rsidRPr="00766045">
        <w:t>и</w:t>
      </w:r>
      <w:r w:rsidRPr="00766045">
        <w:t xml:space="preserve">стем рулевого управления прицепа от буксирующего транспортного средства </w:t>
      </w:r>
      <w:r w:rsidRPr="00766045">
        <w:tab/>
        <w:t>».</w:t>
      </w:r>
    </w:p>
    <w:p w:rsidR="001C3156" w:rsidRPr="00766045" w:rsidRDefault="001C3156" w:rsidP="001C3156">
      <w:pPr>
        <w:pStyle w:val="SingleTxtGR"/>
      </w:pPr>
      <w:r w:rsidRPr="00754605">
        <w:rPr>
          <w:i/>
        </w:rPr>
        <w:t>Введение</w:t>
      </w:r>
      <w:r w:rsidRPr="00766045">
        <w:t xml:space="preserve"> изменить следующим образом: </w:t>
      </w:r>
    </w:p>
    <w:p w:rsidR="001C3156" w:rsidRPr="00766045" w:rsidRDefault="001C3156" w:rsidP="001C3156">
      <w:pPr>
        <w:pStyle w:val="HChGR"/>
      </w:pPr>
      <w:r w:rsidRPr="00520D4D">
        <w:tab/>
      </w:r>
      <w:r w:rsidRPr="00520D4D">
        <w:tab/>
      </w:r>
      <w:r w:rsidRPr="00725914">
        <w:rPr>
          <w:b w:val="0"/>
          <w:sz w:val="20"/>
        </w:rPr>
        <w:t>«</w:t>
      </w:r>
      <w:r w:rsidRPr="00766045">
        <w:t>Введение</w:t>
      </w:r>
    </w:p>
    <w:p w:rsidR="001C3156" w:rsidRPr="00766045" w:rsidRDefault="001C3156" w:rsidP="001C3156">
      <w:pPr>
        <w:pStyle w:val="SingleTxtGR"/>
      </w:pPr>
      <w:r w:rsidRPr="00766045">
        <w:t>Целью настоящих Правил является…</w:t>
      </w:r>
      <w:r w:rsidR="0072507D" w:rsidRPr="0072507D">
        <w:t xml:space="preserve"> </w:t>
      </w:r>
      <w:r w:rsidRPr="00766045">
        <w:t>определяются в качестве "автономных с</w:t>
      </w:r>
      <w:r w:rsidRPr="00766045">
        <w:t>и</w:t>
      </w:r>
      <w:r w:rsidRPr="00766045">
        <w:t>стем рулевого управления".</w:t>
      </w:r>
    </w:p>
    <w:p w:rsidR="001C3156" w:rsidRPr="00766045" w:rsidRDefault="001C3156" w:rsidP="001C3156">
      <w:pPr>
        <w:pStyle w:val="SingleTxtGR"/>
      </w:pPr>
      <w:r w:rsidRPr="00766045">
        <w:t>Настоящими Правилами также не допускается официальное утверждение об</w:t>
      </w:r>
      <w:r w:rsidRPr="00766045">
        <w:t>о</w:t>
      </w:r>
      <w:r w:rsidRPr="00766045">
        <w:t>рудования рулевого управления прицепов принудительного действия с пом</w:t>
      </w:r>
      <w:r w:rsidRPr="00766045">
        <w:t>о</w:t>
      </w:r>
      <w:r w:rsidRPr="00766045">
        <w:t>щью соответствующего электрического органа управления на борту буксиру</w:t>
      </w:r>
      <w:r w:rsidRPr="00766045">
        <w:t>ю</w:t>
      </w:r>
      <w:r w:rsidRPr="00766045">
        <w:t>щего транспортного средства, поскольку в настоящее время не существует н</w:t>
      </w:r>
      <w:r w:rsidRPr="00766045">
        <w:t>и</w:t>
      </w:r>
      <w:r w:rsidRPr="00766045">
        <w:t>каких стандартов на такое использование. Ожидается, что в обозримом буд</w:t>
      </w:r>
      <w:r w:rsidRPr="00766045">
        <w:t>у</w:t>
      </w:r>
      <w:r w:rsidRPr="00766045">
        <w:t xml:space="preserve">щем в </w:t>
      </w:r>
      <w:r w:rsidRPr="00766045">
        <w:rPr>
          <w:lang w:val="fr-CH"/>
        </w:rPr>
        <w:t>ISO</w:t>
      </w:r>
      <w:r w:rsidRPr="00766045">
        <w:t xml:space="preserve"> 11992 будет внесена поправка с целью включить сообщения, связа</w:t>
      </w:r>
      <w:r w:rsidRPr="00766045">
        <w:t>н</w:t>
      </w:r>
      <w:r w:rsidRPr="00766045">
        <w:t>ные с передачей данных, поступающих на орган рулевого управления».</w:t>
      </w:r>
    </w:p>
    <w:p w:rsidR="001C3156" w:rsidRPr="00766045" w:rsidRDefault="001C3156" w:rsidP="001C3156">
      <w:pPr>
        <w:pStyle w:val="SingleTxtGR"/>
      </w:pPr>
      <w:r w:rsidRPr="00754605">
        <w:rPr>
          <w:i/>
        </w:rPr>
        <w:t>Пункт 1.2.3</w:t>
      </w:r>
      <w:r w:rsidRPr="00766045">
        <w:t xml:space="preserve"> исключить. </w:t>
      </w:r>
    </w:p>
    <w:p w:rsidR="001C3156" w:rsidRPr="00766045" w:rsidRDefault="001C3156" w:rsidP="001C3156">
      <w:pPr>
        <w:pStyle w:val="SingleTxtGR"/>
      </w:pPr>
      <w:r w:rsidRPr="00754605">
        <w:rPr>
          <w:i/>
        </w:rPr>
        <w:t>Пункт 1.2.4</w:t>
      </w:r>
      <w:r w:rsidRPr="00766045">
        <w:t xml:space="preserve"> исключить. </w:t>
      </w:r>
    </w:p>
    <w:p w:rsidR="001C3156" w:rsidRPr="00766045" w:rsidRDefault="001C3156" w:rsidP="001C3156">
      <w:pPr>
        <w:pStyle w:val="SingleTxtGR"/>
      </w:pPr>
      <w:r w:rsidRPr="00754605">
        <w:rPr>
          <w:i/>
        </w:rPr>
        <w:t>Пункт 2.4.6</w:t>
      </w:r>
      <w:r w:rsidRPr="00766045">
        <w:t xml:space="preserve"> изменить следующим образом: 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«2.4.6</w:t>
      </w:r>
      <w:r w:rsidRPr="00766045">
        <w:tab/>
      </w:r>
      <w:r w:rsidRPr="00754605">
        <w:tab/>
      </w:r>
      <w:r>
        <w:t>"</w:t>
      </w:r>
      <w:r w:rsidRPr="00754605">
        <w:rPr>
          <w:i/>
        </w:rPr>
        <w:t>круг поворота</w:t>
      </w:r>
      <w:r>
        <w:t>"</w:t>
      </w:r>
      <w:r w:rsidRPr="00766045">
        <w:t xml:space="preserve"> означает круг, в пределах которого находятся пр</w:t>
      </w:r>
      <w:r w:rsidRPr="00766045">
        <w:t>о</w:t>
      </w:r>
      <w:r w:rsidRPr="00766045">
        <w:t>екции всех точек транспортного средства на плоскость грунта при движении транспортного средства по кругу, за исключением вне</w:t>
      </w:r>
      <w:r w:rsidRPr="00766045">
        <w:t>ш</w:t>
      </w:r>
      <w:r w:rsidRPr="00766045">
        <w:t>них устройств непрямого обзора и передних указателей поворота;».</w:t>
      </w:r>
    </w:p>
    <w:p w:rsidR="001C3156" w:rsidRPr="00766045" w:rsidRDefault="001C3156" w:rsidP="001C3156">
      <w:pPr>
        <w:pStyle w:val="SingleTxtGR"/>
      </w:pPr>
      <w:r w:rsidRPr="00754605">
        <w:rPr>
          <w:i/>
        </w:rPr>
        <w:t>Пункт 2.5.2.2</w:t>
      </w:r>
      <w:r w:rsidRPr="00766045">
        <w:t xml:space="preserve"> изменить следующим образом: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«2.5.2.2</w:t>
      </w:r>
      <w:r w:rsidRPr="00766045">
        <w:tab/>
        <w:t>"</w:t>
      </w:r>
      <w:r w:rsidRPr="00754605">
        <w:rPr>
          <w:i/>
        </w:rPr>
        <w:t>сочлененное рулевое управление</w:t>
      </w:r>
      <w:r w:rsidRPr="00766045">
        <w:t>" означает механизм, в котором р</w:t>
      </w:r>
      <w:r w:rsidRPr="00766045">
        <w:t>у</w:t>
      </w:r>
      <w:r w:rsidRPr="00766045">
        <w:t>левое усилие обеспечивается за счет изменения направления дв</w:t>
      </w:r>
      <w:r w:rsidRPr="00766045">
        <w:t>и</w:t>
      </w:r>
      <w:r w:rsidRPr="00766045">
        <w:t>жения буксирующего транспортного средства, при этом поворот управляемых колес прицепа зависит от относительного угла между продольными осями буксирующего транспортного средства и пр</w:t>
      </w:r>
      <w:r w:rsidRPr="00766045">
        <w:t>и</w:t>
      </w:r>
      <w:r w:rsidRPr="00766045">
        <w:t>цепа</w:t>
      </w:r>
      <w:r w:rsidR="0072507D">
        <w:t>;</w:t>
      </w:r>
      <w:r w:rsidRPr="00766045">
        <w:t>».</w:t>
      </w:r>
    </w:p>
    <w:p w:rsidR="001C3156" w:rsidRPr="00766045" w:rsidRDefault="001C3156" w:rsidP="001C3156">
      <w:pPr>
        <w:pStyle w:val="SingleTxtGR"/>
      </w:pPr>
      <w:r w:rsidRPr="00754605">
        <w:rPr>
          <w:i/>
        </w:rPr>
        <w:t>Включить новый пункт 2.5.2.5</w:t>
      </w:r>
      <w:r w:rsidRPr="00766045">
        <w:t xml:space="preserve"> следующего содержания: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«2.5.2.5</w:t>
      </w:r>
      <w:r w:rsidRPr="00766045">
        <w:tab/>
        <w:t>"</w:t>
      </w:r>
      <w:r w:rsidRPr="00754605">
        <w:rPr>
          <w:i/>
        </w:rPr>
        <w:t>Полноприводное рулевое управление</w:t>
      </w:r>
      <w:r w:rsidRPr="00766045">
        <w:t>" означает устройство, в кот</w:t>
      </w:r>
      <w:r w:rsidRPr="00766045">
        <w:t>о</w:t>
      </w:r>
      <w:r w:rsidRPr="00766045">
        <w:t>ром рулевое усилие обеспечивается исключительно за счет одного или более устройств энергопитания</w:t>
      </w:r>
      <w:r w:rsidR="0072507D">
        <w:t>;</w:t>
      </w:r>
      <w:r w:rsidRPr="00766045">
        <w:t>».</w:t>
      </w:r>
    </w:p>
    <w:p w:rsidR="001C3156" w:rsidRPr="00766045" w:rsidRDefault="001C3156" w:rsidP="001C3156">
      <w:pPr>
        <w:pStyle w:val="SingleTxtGR"/>
      </w:pPr>
      <w:r w:rsidRPr="00754605">
        <w:rPr>
          <w:i/>
        </w:rPr>
        <w:t>Пункт 5.1.3</w:t>
      </w:r>
      <w:r w:rsidRPr="00766045">
        <w:t xml:space="preserve"> изменить следующим образом: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«5.1.3</w:t>
      </w:r>
      <w:r w:rsidRPr="00766045">
        <w:tab/>
      </w:r>
      <w:r w:rsidRPr="00754605">
        <w:tab/>
      </w:r>
      <w:r w:rsidRPr="00766045">
        <w:t>Орган рулевого управления должен поворачиваться в том напра</w:t>
      </w:r>
      <w:r w:rsidRPr="00766045">
        <w:t>в</w:t>
      </w:r>
      <w:r w:rsidRPr="00766045">
        <w:t>лении, куда намерено повернуть транспортное средство, и при этом должна обеспечиваться постоянная взаимосвязь между направл</w:t>
      </w:r>
      <w:r w:rsidRPr="00766045">
        <w:t>е</w:t>
      </w:r>
      <w:r w:rsidRPr="00766045">
        <w:t>нием вращения рулевого колеса и углом поворота. Эти требования не применяются к системам, имеющим функцию автоматического управления рулевой колонкой или функцию корректировочного р</w:t>
      </w:r>
      <w:r w:rsidRPr="00766045">
        <w:t>у</w:t>
      </w:r>
      <w:r w:rsidRPr="00766045">
        <w:t>левого управления, а также к вспомогательному механизму рулев</w:t>
      </w:r>
      <w:r w:rsidRPr="00766045">
        <w:t>о</w:t>
      </w:r>
      <w:r w:rsidRPr="00766045">
        <w:t>го управления.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ab/>
      </w:r>
      <w:r w:rsidRPr="00766045">
        <w:tab/>
        <w:t>Эти требования могут также не применяться в обязательном поря</w:t>
      </w:r>
      <w:r w:rsidRPr="00766045">
        <w:t>д</w:t>
      </w:r>
      <w:r w:rsidRPr="00766045">
        <w:t>ке в случае полноприводных систем рулевого управления, когда транспортное средство остановлено, при осуществлении маневров на низкой скорости, не превышающей 15 км/ч, и когда на систему не подается питание».</w:t>
      </w:r>
    </w:p>
    <w:p w:rsidR="001C3156" w:rsidRPr="00766045" w:rsidRDefault="001C3156" w:rsidP="003F7D1F">
      <w:pPr>
        <w:pStyle w:val="SingleTxtGR"/>
        <w:keepNext/>
      </w:pPr>
      <w:r w:rsidRPr="00754605">
        <w:rPr>
          <w:i/>
        </w:rPr>
        <w:lastRenderedPageBreak/>
        <w:t>Пункт 5.1.5</w:t>
      </w:r>
      <w:r w:rsidRPr="00766045">
        <w:t xml:space="preserve"> изменить следующим образом:</w:t>
      </w:r>
    </w:p>
    <w:p w:rsidR="001C3156" w:rsidRPr="00766045" w:rsidRDefault="001C3156" w:rsidP="003F7D1F">
      <w:pPr>
        <w:pStyle w:val="SingleTxtGR"/>
        <w:keepNext/>
        <w:ind w:left="2268" w:hanging="1134"/>
      </w:pPr>
      <w:r w:rsidRPr="00766045">
        <w:t>«5.1.5</w:t>
      </w:r>
      <w:r w:rsidRPr="00766045">
        <w:tab/>
      </w:r>
      <w:r w:rsidRPr="00754605">
        <w:tab/>
      </w:r>
      <w:r w:rsidRPr="00766045">
        <w:t>Магнитные и электрические поля не должны снижать эффективн</w:t>
      </w:r>
      <w:r w:rsidRPr="00766045">
        <w:t>о</w:t>
      </w:r>
      <w:r w:rsidRPr="00766045">
        <w:t>сти оборудования рулевого управления, включая электрические управляющие магистрали. Это требование считается выполне</w:t>
      </w:r>
      <w:r w:rsidRPr="00766045">
        <w:t>н</w:t>
      </w:r>
      <w:r w:rsidRPr="00766045">
        <w:t>ным, если соблюдаются технические требования и переходные п</w:t>
      </w:r>
      <w:r w:rsidRPr="00766045">
        <w:t>о</w:t>
      </w:r>
      <w:r w:rsidRPr="00766045">
        <w:t>ложения Правил № 10 путем применения:</w:t>
      </w:r>
    </w:p>
    <w:p w:rsidR="001C3156" w:rsidRPr="00766045" w:rsidRDefault="001C3156" w:rsidP="001C3156">
      <w:pPr>
        <w:pStyle w:val="SingleTxtGR"/>
        <w:ind w:left="2835" w:hanging="1701"/>
      </w:pPr>
      <w:r w:rsidRPr="00520D4D">
        <w:tab/>
      </w:r>
      <w:r w:rsidRPr="00520D4D">
        <w:tab/>
      </w:r>
      <w:r w:rsidRPr="00766045">
        <w:rPr>
          <w:lang w:val="fr-CH"/>
        </w:rPr>
        <w:t>a</w:t>
      </w:r>
      <w:r w:rsidRPr="00766045">
        <w:t>)</w:t>
      </w:r>
      <w:r w:rsidRPr="00766045">
        <w:tab/>
        <w:t>поправок серии 03 для транспортных средств без соедин</w:t>
      </w:r>
      <w:r w:rsidRPr="00766045">
        <w:t>и</w:t>
      </w:r>
      <w:r w:rsidRPr="00766045">
        <w:t>тельной системы для зарядки перезаряжаемой системы акк</w:t>
      </w:r>
      <w:r w:rsidRPr="00766045">
        <w:t>у</w:t>
      </w:r>
      <w:r w:rsidRPr="00766045">
        <w:t>мулирования электрической энергии (тяговых батарей);</w:t>
      </w:r>
    </w:p>
    <w:p w:rsidR="001C3156" w:rsidRPr="00766045" w:rsidRDefault="001C3156" w:rsidP="001C3156">
      <w:pPr>
        <w:pStyle w:val="SingleTxtGR"/>
        <w:ind w:left="2835" w:hanging="1701"/>
      </w:pPr>
      <w:r w:rsidRPr="00520D4D">
        <w:tab/>
      </w:r>
      <w:r w:rsidRPr="00520D4D">
        <w:tab/>
      </w:r>
      <w:r w:rsidRPr="00766045">
        <w:rPr>
          <w:lang w:val="fr-CH"/>
        </w:rPr>
        <w:t>b</w:t>
      </w:r>
      <w:r w:rsidRPr="00766045">
        <w:t>)</w:t>
      </w:r>
      <w:r w:rsidRPr="00766045">
        <w:tab/>
        <w:t>поправок серии 04 для транспортных средств с соединител</w:t>
      </w:r>
      <w:r w:rsidRPr="00766045">
        <w:t>ь</w:t>
      </w:r>
      <w:r w:rsidRPr="00766045">
        <w:t>ной системой для зарядки перезаряжаемой системы аккум</w:t>
      </w:r>
      <w:r w:rsidRPr="00766045">
        <w:t>у</w:t>
      </w:r>
      <w:r w:rsidRPr="00766045">
        <w:t>лирования электрической энергии (тяговых батарей)».</w:t>
      </w:r>
    </w:p>
    <w:p w:rsidR="001C3156" w:rsidRPr="00766045" w:rsidRDefault="001C3156" w:rsidP="001C3156">
      <w:pPr>
        <w:pStyle w:val="SingleTxtGR"/>
      </w:pPr>
      <w:r w:rsidRPr="00754605">
        <w:rPr>
          <w:i/>
        </w:rPr>
        <w:t>Включить новый пункт 5.1.7</w:t>
      </w:r>
      <w:r w:rsidRPr="00766045">
        <w:t xml:space="preserve"> следующего содержания: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«5.1.7</w:t>
      </w:r>
      <w:r w:rsidRPr="00766045">
        <w:tab/>
      </w:r>
      <w:r w:rsidRPr="00754605">
        <w:tab/>
      </w:r>
      <w:r w:rsidRPr="00766045">
        <w:t>Буксирующие транспортные средства, оборудованные соединением для подачи электропитания на систему рулевого управления пр</w:t>
      </w:r>
      <w:r w:rsidRPr="00766045">
        <w:t>и</w:t>
      </w:r>
      <w:r w:rsidRPr="00766045">
        <w:t>цепа, и прицепы, использующие электропитание буксирующего транспортного средства для энергоснабжения системы рулевого управления прицепа, должны удовлетворять соответствующим тр</w:t>
      </w:r>
      <w:r w:rsidRPr="00766045">
        <w:t>е</w:t>
      </w:r>
      <w:r w:rsidRPr="00766045">
        <w:t>бованиям приложения 7».</w:t>
      </w:r>
    </w:p>
    <w:p w:rsidR="001C3156" w:rsidRPr="00766045" w:rsidRDefault="001C3156" w:rsidP="001C3156">
      <w:pPr>
        <w:pStyle w:val="SingleTxtGR"/>
      </w:pPr>
      <w:r w:rsidRPr="00754605">
        <w:rPr>
          <w:i/>
        </w:rPr>
        <w:t>Пункты 5.1.7−5.1.10 (прежние)</w:t>
      </w:r>
      <w:r w:rsidRPr="00766045">
        <w:t>, изменить нумерацию на 5.1.8−5.1.11.</w:t>
      </w:r>
    </w:p>
    <w:p w:rsidR="001C3156" w:rsidRPr="00766045" w:rsidRDefault="001C3156" w:rsidP="001C3156">
      <w:pPr>
        <w:pStyle w:val="SingleTxtGR"/>
      </w:pPr>
      <w:r w:rsidRPr="00754605">
        <w:rPr>
          <w:i/>
        </w:rPr>
        <w:t>Включить новый пункт 5.3.1.6</w:t>
      </w:r>
      <w:r w:rsidRPr="00766045">
        <w:t xml:space="preserve"> следующего содержания: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«5.3.1.6</w:t>
      </w:r>
      <w:r w:rsidRPr="00766045">
        <w:tab/>
        <w:t>Требования к эффективности торможения</w:t>
      </w:r>
      <w:r>
        <w:t>, содержащиеся в пунктах</w:t>
      </w:r>
      <w:r>
        <w:rPr>
          <w:lang w:val="en-US"/>
        </w:rPr>
        <w:t> </w:t>
      </w:r>
      <w:r w:rsidRPr="00766045">
        <w:t>5.3.1.4 и 5.3.1.5 выше, не применяются, если тормозная система устроена таким образом, что в случае отсутствия всякого запаса энергии можно при помощи органа управления рабочим тормозом обеспечить соблюдение требования о безопасности, предписанного для резервной тормозной системы и указанного в</w:t>
      </w:r>
    </w:p>
    <w:p w:rsidR="001C3156" w:rsidRPr="00766045" w:rsidRDefault="001C3156" w:rsidP="001C3156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a</w:t>
      </w:r>
      <w:r w:rsidRPr="00766045">
        <w:t>)</w:t>
      </w:r>
      <w:r w:rsidRPr="00766045">
        <w:tab/>
        <w:t>пункте 2.2 приложения 3 к Правилам № 13-</w:t>
      </w:r>
      <w:r w:rsidRPr="00766045">
        <w:rPr>
          <w:lang w:val="fr-CH"/>
        </w:rPr>
        <w:t>H</w:t>
      </w:r>
      <w:r w:rsidRPr="00766045">
        <w:t xml:space="preserve"> (для тран</w:t>
      </w:r>
      <w:r w:rsidRPr="00766045">
        <w:t>с</w:t>
      </w:r>
      <w:r w:rsidRPr="00766045">
        <w:t xml:space="preserve">портных средств </w:t>
      </w:r>
      <w:r w:rsidRPr="00766045">
        <w:rPr>
          <w:lang w:val="fr-CH"/>
        </w:rPr>
        <w:t>M</w:t>
      </w:r>
      <w:r w:rsidRPr="00754605">
        <w:rPr>
          <w:vertAlign w:val="subscript"/>
        </w:rPr>
        <w:t>1</w:t>
      </w:r>
      <w:r w:rsidRPr="00766045">
        <w:t xml:space="preserve">, </w:t>
      </w:r>
      <w:r w:rsidRPr="00766045">
        <w:rPr>
          <w:lang w:val="fr-CH"/>
        </w:rPr>
        <w:t>N</w:t>
      </w:r>
      <w:r w:rsidRPr="00754605">
        <w:rPr>
          <w:vertAlign w:val="subscript"/>
        </w:rPr>
        <w:t>1</w:t>
      </w:r>
      <w:r w:rsidRPr="00766045">
        <w:t>);</w:t>
      </w:r>
    </w:p>
    <w:p w:rsidR="001C3156" w:rsidRPr="00766045" w:rsidRDefault="001C3156" w:rsidP="001C3156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b</w:t>
      </w:r>
      <w:r w:rsidRPr="00766045">
        <w:t>)</w:t>
      </w:r>
      <w:r w:rsidRPr="00766045">
        <w:tab/>
        <w:t>пункте 2.2 приложения 4 к Правилам № 13 (для транспор</w:t>
      </w:r>
      <w:r w:rsidRPr="00766045">
        <w:t>т</w:t>
      </w:r>
      <w:r w:rsidRPr="00766045">
        <w:t xml:space="preserve">ных средств </w:t>
      </w:r>
      <w:r w:rsidRPr="00766045">
        <w:rPr>
          <w:lang w:val="fr-CH"/>
        </w:rPr>
        <w:t>M</w:t>
      </w:r>
      <w:r w:rsidRPr="00754605">
        <w:rPr>
          <w:vertAlign w:val="subscript"/>
        </w:rPr>
        <w:t>2</w:t>
      </w:r>
      <w:r w:rsidRPr="00766045">
        <w:t xml:space="preserve">, </w:t>
      </w:r>
      <w:r w:rsidRPr="00766045">
        <w:rPr>
          <w:lang w:val="fr-CH"/>
        </w:rPr>
        <w:t>M</w:t>
      </w:r>
      <w:r w:rsidRPr="00754605">
        <w:rPr>
          <w:vertAlign w:val="subscript"/>
        </w:rPr>
        <w:t>3</w:t>
      </w:r>
      <w:r w:rsidRPr="00766045">
        <w:t xml:space="preserve">, </w:t>
      </w:r>
      <w:r w:rsidRPr="00766045">
        <w:rPr>
          <w:lang w:val="fr-CH"/>
        </w:rPr>
        <w:t>N</w:t>
      </w:r>
      <w:r w:rsidRPr="00766045">
        <w:t>)».</w:t>
      </w:r>
    </w:p>
    <w:p w:rsidR="001C3156" w:rsidRPr="00766045" w:rsidRDefault="001C3156" w:rsidP="001C3156">
      <w:pPr>
        <w:pStyle w:val="SingleTxtGR"/>
      </w:pPr>
      <w:r w:rsidRPr="00754605">
        <w:rPr>
          <w:i/>
        </w:rPr>
        <w:t>Пункт 5.3.1.6 (прежний)</w:t>
      </w:r>
      <w:r w:rsidRPr="00766045">
        <w:t>, изменить нумерацию на 5.3.1.7.</w:t>
      </w:r>
    </w:p>
    <w:p w:rsidR="001C3156" w:rsidRPr="00754605" w:rsidRDefault="001C3156" w:rsidP="001C3156">
      <w:pPr>
        <w:pStyle w:val="SingleTxtGR"/>
        <w:keepNext/>
        <w:rPr>
          <w:i/>
        </w:rPr>
      </w:pPr>
      <w:r w:rsidRPr="00754605">
        <w:rPr>
          <w:i/>
        </w:rPr>
        <w:t>Приложение 1</w:t>
      </w:r>
    </w:p>
    <w:p w:rsidR="001C3156" w:rsidRPr="00766045" w:rsidRDefault="001C3156" w:rsidP="001C3156">
      <w:pPr>
        <w:pStyle w:val="SingleTxtGR"/>
        <w:keepNext/>
      </w:pPr>
      <w:r w:rsidRPr="00754605">
        <w:rPr>
          <w:i/>
        </w:rPr>
        <w:t>Включить новый пункт 7</w:t>
      </w:r>
      <w:r w:rsidRPr="00766045">
        <w:t xml:space="preserve"> следующего содержания:</w:t>
      </w:r>
    </w:p>
    <w:p w:rsidR="001C3156" w:rsidRPr="00766045" w:rsidRDefault="001C3156" w:rsidP="001C3156">
      <w:pPr>
        <w:pStyle w:val="SingleTxtGR"/>
        <w:keepNext/>
        <w:ind w:left="2268" w:hanging="1134"/>
      </w:pPr>
      <w:r w:rsidRPr="00766045">
        <w:t>«7.</w:t>
      </w:r>
      <w:r w:rsidRPr="00766045">
        <w:tab/>
      </w:r>
      <w:r w:rsidRPr="00766045">
        <w:tab/>
        <w:t>Применимо только в отношении буксирующих транспортных средств: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7.1</w:t>
      </w:r>
      <w:r w:rsidRPr="00766045">
        <w:tab/>
      </w:r>
      <w:r w:rsidRPr="00766045">
        <w:tab/>
        <w:t>буксирующее транспортное средство оборудовано/не оборудовано</w:t>
      </w:r>
      <w:r w:rsidRPr="00D96144">
        <w:rPr>
          <w:vertAlign w:val="superscript"/>
        </w:rPr>
        <w:t>2</w:t>
      </w:r>
      <w:r w:rsidRPr="00766045">
        <w:t xml:space="preserve"> электрическим соединителем, удовлетворяющим соответствующим требованиям приложения 7;</w:t>
      </w:r>
    </w:p>
    <w:p w:rsidR="001C3156" w:rsidRPr="00766045" w:rsidRDefault="001C3156" w:rsidP="001C3156">
      <w:pPr>
        <w:pStyle w:val="SingleTxtGR"/>
        <w:tabs>
          <w:tab w:val="clear" w:pos="3402"/>
          <w:tab w:val="clear" w:pos="3969"/>
          <w:tab w:val="right" w:leader="dot" w:pos="8505"/>
        </w:tabs>
        <w:ind w:left="2268" w:hanging="1134"/>
      </w:pPr>
      <w:r w:rsidRPr="00766045">
        <w:t>7.2</w:t>
      </w:r>
      <w:r w:rsidRPr="00766045">
        <w:tab/>
      </w:r>
      <w:r w:rsidRPr="00766045">
        <w:tab/>
        <w:t xml:space="preserve">максимальный подаваемый ток: </w:t>
      </w:r>
      <w:r w:rsidRPr="00766045">
        <w:tab/>
        <w:t xml:space="preserve"> А</w:t>
      </w:r>
      <w:r w:rsidRPr="00754605">
        <w:rPr>
          <w:vertAlign w:val="superscript"/>
        </w:rPr>
        <w:t>3</w:t>
      </w:r>
      <w:r w:rsidRPr="00766045">
        <w:t>».</w:t>
      </w:r>
    </w:p>
    <w:p w:rsidR="001C3156" w:rsidRPr="00766045" w:rsidRDefault="001C3156" w:rsidP="001C3156">
      <w:pPr>
        <w:pStyle w:val="SingleTxtGR"/>
      </w:pPr>
      <w:r w:rsidRPr="00754605">
        <w:rPr>
          <w:i/>
        </w:rPr>
        <w:t>Включить новый пункт 8 и новую сноску 3</w:t>
      </w:r>
      <w:r w:rsidRPr="00766045">
        <w:t xml:space="preserve"> следующего содержания:</w:t>
      </w:r>
    </w:p>
    <w:p w:rsidR="001C3156" w:rsidRPr="00766045" w:rsidRDefault="001C3156" w:rsidP="001C3156">
      <w:pPr>
        <w:pStyle w:val="SingleTxtGR"/>
      </w:pPr>
      <w:r w:rsidRPr="00766045">
        <w:t>«8.</w:t>
      </w:r>
      <w:r w:rsidRPr="00766045">
        <w:tab/>
      </w:r>
      <w:r w:rsidRPr="00766045">
        <w:tab/>
        <w:t>Применимо только в отношении прицепов:</w:t>
      </w:r>
    </w:p>
    <w:p w:rsidR="001C3156" w:rsidRPr="00766045" w:rsidRDefault="001C3156" w:rsidP="001C3156">
      <w:pPr>
        <w:pStyle w:val="SingleTxtGR"/>
        <w:tabs>
          <w:tab w:val="clear" w:pos="3402"/>
          <w:tab w:val="clear" w:pos="3969"/>
          <w:tab w:val="right" w:leader="dot" w:pos="8505"/>
        </w:tabs>
        <w:ind w:left="2268" w:hanging="1134"/>
      </w:pPr>
      <w:r w:rsidRPr="00766045">
        <w:t>8.1</w:t>
      </w:r>
      <w:r w:rsidRPr="00766045">
        <w:tab/>
      </w:r>
      <w:r w:rsidRPr="00766045">
        <w:tab/>
      </w:r>
      <w:r w:rsidRPr="00754605">
        <w:rPr>
          <w:spacing w:val="2"/>
        </w:rPr>
        <w:t>система рулевого управления прицепа удовлетворяет соответству</w:t>
      </w:r>
      <w:r w:rsidRPr="00754605">
        <w:rPr>
          <w:spacing w:val="2"/>
        </w:rPr>
        <w:t>ю</w:t>
      </w:r>
      <w:r w:rsidRPr="00754605">
        <w:rPr>
          <w:spacing w:val="2"/>
        </w:rPr>
        <w:t xml:space="preserve">щим положениям приложения 7 к Правилам № 79 ООН </w:t>
      </w:r>
      <w:r w:rsidRPr="00766045">
        <w:tab/>
        <w:t xml:space="preserve"> Да/Нет</w:t>
      </w:r>
      <w:r w:rsidRPr="00754605">
        <w:rPr>
          <w:vertAlign w:val="superscript"/>
        </w:rPr>
        <w:t>2</w:t>
      </w:r>
      <w:r w:rsidRPr="00766045">
        <w:t>;</w:t>
      </w:r>
    </w:p>
    <w:p w:rsidR="001C3156" w:rsidRPr="00766045" w:rsidRDefault="001C3156" w:rsidP="001C3156">
      <w:pPr>
        <w:pStyle w:val="SingleTxtGR"/>
        <w:tabs>
          <w:tab w:val="clear" w:pos="3402"/>
          <w:tab w:val="clear" w:pos="3969"/>
          <w:tab w:val="right" w:leader="dot" w:pos="8505"/>
        </w:tabs>
        <w:ind w:left="2268" w:hanging="1134"/>
      </w:pPr>
      <w:r w:rsidRPr="00766045">
        <w:t>8.2</w:t>
      </w:r>
      <w:r w:rsidRPr="00766045">
        <w:tab/>
      </w:r>
      <w:r w:rsidRPr="00766045">
        <w:tab/>
        <w:t xml:space="preserve">максимальный ток, необходимый для системы рулевого управления прицепа: </w:t>
      </w:r>
      <w:r w:rsidRPr="00766045">
        <w:tab/>
        <w:t xml:space="preserve"> А</w:t>
      </w:r>
      <w:r w:rsidRPr="00754605">
        <w:rPr>
          <w:vertAlign w:val="superscript"/>
        </w:rPr>
        <w:t>3</w:t>
      </w:r>
      <w:r w:rsidRPr="00766045">
        <w:t>;</w:t>
      </w:r>
    </w:p>
    <w:p w:rsidR="001C3156" w:rsidRPr="00766045" w:rsidRDefault="001C3156" w:rsidP="003F7D1F">
      <w:pPr>
        <w:pStyle w:val="SingleTxtGR"/>
        <w:keepNext/>
        <w:ind w:left="2268" w:hanging="1134"/>
      </w:pPr>
      <w:r w:rsidRPr="00766045">
        <w:lastRenderedPageBreak/>
        <w:t>8.3</w:t>
      </w:r>
      <w:r w:rsidRPr="00766045">
        <w:tab/>
      </w:r>
      <w:r w:rsidRPr="00766045">
        <w:tab/>
        <w:t>система рулевого управления прицепа может/не может</w:t>
      </w:r>
      <w:r w:rsidRPr="00754605">
        <w:rPr>
          <w:vertAlign w:val="superscript"/>
        </w:rPr>
        <w:t>2</w:t>
      </w:r>
      <w:r w:rsidRPr="00766045">
        <w:t xml:space="preserve"> обеспеч</w:t>
      </w:r>
      <w:r w:rsidRPr="00766045">
        <w:t>и</w:t>
      </w:r>
      <w:r w:rsidRPr="00766045">
        <w:t>вать электропитанием установленное на прицепе дополнительное оборудование.</w:t>
      </w:r>
    </w:p>
    <w:p w:rsidR="001C3156" w:rsidRPr="006E5928" w:rsidRDefault="001C3156" w:rsidP="003F7D1F">
      <w:pPr>
        <w:keepNext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exact"/>
        <w:ind w:left="1267" w:right="1267"/>
        <w:jc w:val="both"/>
        <w:rPr>
          <w:rFonts w:eastAsia="Calibri"/>
        </w:rPr>
      </w:pPr>
      <w:r w:rsidRPr="006E5928">
        <w:rPr>
          <w:rFonts w:eastAsia="Calibri"/>
          <w:u w:val="single"/>
        </w:rPr>
        <w:tab/>
      </w:r>
      <w:r w:rsidRPr="006E5928">
        <w:rPr>
          <w:rFonts w:eastAsia="Calibri"/>
          <w:u w:val="single"/>
        </w:rPr>
        <w:tab/>
      </w:r>
      <w:r w:rsidRPr="006E5928">
        <w:rPr>
          <w:rFonts w:eastAsia="Calibri"/>
          <w:u w:val="single"/>
        </w:rPr>
        <w:tab/>
      </w:r>
    </w:p>
    <w:p w:rsidR="001C3156" w:rsidRPr="00520D4D" w:rsidRDefault="001C3156" w:rsidP="003F7D1F">
      <w:pPr>
        <w:pStyle w:val="FootnoteText"/>
        <w:keepNext/>
        <w:tabs>
          <w:tab w:val="clear" w:pos="1021"/>
          <w:tab w:val="right" w:pos="1560"/>
          <w:tab w:val="left" w:pos="1701"/>
        </w:tabs>
        <w:spacing w:after="240"/>
        <w:ind w:left="1701" w:hanging="1701"/>
        <w:rPr>
          <w:lang w:val="ru-RU"/>
        </w:rPr>
      </w:pPr>
      <w:r w:rsidRPr="00520D4D">
        <w:rPr>
          <w:lang w:val="ru-RU"/>
        </w:rPr>
        <w:tab/>
      </w:r>
      <w:r w:rsidRPr="00520D4D">
        <w:rPr>
          <w:vertAlign w:val="superscript"/>
          <w:lang w:val="ru-RU"/>
        </w:rPr>
        <w:t>3</w:t>
      </w:r>
      <w:r w:rsidRPr="00520D4D">
        <w:rPr>
          <w:lang w:val="ru-RU"/>
        </w:rPr>
        <w:tab/>
        <w:t>Определен изготовителем транспортного средства – см.</w:t>
      </w:r>
      <w:r w:rsidRPr="006E5928">
        <w:rPr>
          <w:lang w:val="en-US"/>
        </w:rPr>
        <w:t> </w:t>
      </w:r>
      <w:r w:rsidRPr="00520D4D">
        <w:rPr>
          <w:lang w:val="ru-RU"/>
        </w:rPr>
        <w:t>пункты 2.3 и 3.1 приложения 7 соответственно».</w:t>
      </w:r>
    </w:p>
    <w:p w:rsidR="001C3156" w:rsidRPr="00766045" w:rsidRDefault="001C3156" w:rsidP="001C3156">
      <w:pPr>
        <w:pStyle w:val="SingleTxtGR"/>
      </w:pPr>
      <w:r w:rsidRPr="005060C5">
        <w:rPr>
          <w:i/>
        </w:rPr>
        <w:t>Пункты 7−16 (прежние)</w:t>
      </w:r>
      <w:r w:rsidRPr="00766045">
        <w:t xml:space="preserve">, изменить нумерацию на 9−18. </w:t>
      </w:r>
    </w:p>
    <w:p w:rsidR="001C3156" w:rsidRPr="005060C5" w:rsidRDefault="001C3156" w:rsidP="001C3156">
      <w:pPr>
        <w:pStyle w:val="SingleTxtGR"/>
        <w:rPr>
          <w:i/>
        </w:rPr>
      </w:pPr>
      <w:r w:rsidRPr="005060C5">
        <w:rPr>
          <w:i/>
        </w:rPr>
        <w:t>Приложение 5</w:t>
      </w:r>
    </w:p>
    <w:p w:rsidR="001C3156" w:rsidRPr="00766045" w:rsidRDefault="001C3156" w:rsidP="001C3156">
      <w:pPr>
        <w:pStyle w:val="SingleTxtGR"/>
      </w:pPr>
      <w:r w:rsidRPr="005060C5">
        <w:rPr>
          <w:i/>
        </w:rPr>
        <w:t>Пункт 2.1.1</w:t>
      </w:r>
      <w:r w:rsidRPr="00766045">
        <w:t xml:space="preserve"> изменить следующим образом: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«2.1.1</w:t>
      </w:r>
      <w:r w:rsidRPr="00766045">
        <w:tab/>
      </w:r>
      <w:r w:rsidRPr="005060C5">
        <w:tab/>
      </w:r>
      <w:r w:rsidRPr="00766045">
        <w:t>Гидравлические магистрали гидравлических приводов должны в</w:t>
      </w:r>
      <w:r w:rsidRPr="00766045">
        <w:t>ы</w:t>
      </w:r>
      <w:r w:rsidRPr="00766045">
        <w:t>держивать внутреннее давление, по крайней мере равное четыре</w:t>
      </w:r>
      <w:r w:rsidRPr="00766045">
        <w:t>х</w:t>
      </w:r>
      <w:r w:rsidRPr="00766045">
        <w:t>кратному максимальному нормальному рабочему давлению (</w:t>
      </w:r>
      <w:r w:rsidRPr="00766045">
        <w:rPr>
          <w:lang w:val="fr-CH"/>
        </w:rPr>
        <w:t>T</w:t>
      </w:r>
      <w:r w:rsidRPr="00766045">
        <w:t xml:space="preserve">), указанному изготовителем транспортного средства. Соединения гибких трубопроводов должны отвечать стандартам </w:t>
      </w:r>
      <w:r w:rsidRPr="00766045">
        <w:rPr>
          <w:lang w:val="fr-CH"/>
        </w:rPr>
        <w:t>ISO</w:t>
      </w:r>
      <w:r w:rsidRPr="00766045">
        <w:t xml:space="preserve"> 1402:1994, </w:t>
      </w:r>
      <w:r w:rsidRPr="00766045">
        <w:rPr>
          <w:lang w:val="fr-CH"/>
        </w:rPr>
        <w:t>ISO</w:t>
      </w:r>
      <w:r w:rsidRPr="00766045">
        <w:t xml:space="preserve"> 6605:1986 и</w:t>
      </w:r>
      <w:r w:rsidRPr="00766045">
        <w:rPr>
          <w:lang w:val="fr-CH"/>
        </w:rPr>
        <w:t> ISO</w:t>
      </w:r>
      <w:r w:rsidRPr="00766045">
        <w:t xml:space="preserve"> 7751:1991».</w:t>
      </w:r>
    </w:p>
    <w:p w:rsidR="001C3156" w:rsidRPr="00766045" w:rsidRDefault="001C3156" w:rsidP="001C3156">
      <w:pPr>
        <w:pStyle w:val="SingleTxtGR"/>
      </w:pPr>
      <w:r w:rsidRPr="005060C5">
        <w:rPr>
          <w:i/>
        </w:rPr>
        <w:t>Пункт 2.3.1</w:t>
      </w:r>
      <w:r w:rsidRPr="00766045">
        <w:t xml:space="preserve"> изменить следующим образом: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«2.3.1</w:t>
      </w:r>
      <w:r w:rsidRPr="00766045">
        <w:tab/>
      </w:r>
      <w:r w:rsidRPr="005060C5">
        <w:tab/>
      </w:r>
      <w:r w:rsidRPr="00766045">
        <w:t>Рулевой привод защищают от избыточного давления при помощи клапана, ограничивающего давление, который срабатывает в пр</w:t>
      </w:r>
      <w:r w:rsidRPr="00766045">
        <w:t>е</w:t>
      </w:r>
      <w:r w:rsidRPr="00766045">
        <w:t xml:space="preserve">делах 1,1−2,2 </w:t>
      </w:r>
      <w:r w:rsidRPr="00766045">
        <w:rPr>
          <w:lang w:val="fr-CH"/>
        </w:rPr>
        <w:t>T</w:t>
      </w:r>
      <w:r w:rsidRPr="00766045">
        <w:t>. Рабочее давление клапана, ограничивающего да</w:t>
      </w:r>
      <w:r w:rsidRPr="00766045">
        <w:t>в</w:t>
      </w:r>
      <w:r w:rsidRPr="00766045">
        <w:t>ление, должно быть совместимо с рабочими характеристиками с</w:t>
      </w:r>
      <w:r w:rsidRPr="00766045">
        <w:t>и</w:t>
      </w:r>
      <w:r w:rsidRPr="00766045">
        <w:t>стемы рулевого управления, установленной на транспортном сре</w:t>
      </w:r>
      <w:r w:rsidRPr="00766045">
        <w:t>д</w:t>
      </w:r>
      <w:r w:rsidRPr="00766045">
        <w:t>стве. Это должно быть подтверждено изготовителем транспортного средства во время официального утверждения типа».</w:t>
      </w:r>
    </w:p>
    <w:p w:rsidR="001C3156" w:rsidRPr="00766045" w:rsidRDefault="001C3156" w:rsidP="001C3156">
      <w:pPr>
        <w:pStyle w:val="SingleTxtGR"/>
        <w:keepNext/>
      </w:pPr>
      <w:r w:rsidRPr="005060C5">
        <w:rPr>
          <w:i/>
        </w:rPr>
        <w:t>Включить новое приложение 7</w:t>
      </w:r>
      <w:r w:rsidRPr="00766045">
        <w:t xml:space="preserve"> следующего содержания:</w:t>
      </w:r>
    </w:p>
    <w:p w:rsidR="001C3156" w:rsidRPr="00766045" w:rsidRDefault="001C3156" w:rsidP="001C3156">
      <w:pPr>
        <w:pStyle w:val="HChGR"/>
      </w:pPr>
      <w:r w:rsidRPr="00725914">
        <w:rPr>
          <w:b w:val="0"/>
          <w:sz w:val="20"/>
        </w:rPr>
        <w:t>«</w:t>
      </w:r>
      <w:r w:rsidRPr="00766045">
        <w:t>Приложение 7</w:t>
      </w:r>
    </w:p>
    <w:p w:rsidR="001C3156" w:rsidRPr="00766045" w:rsidRDefault="001C3156" w:rsidP="001C3156">
      <w:pPr>
        <w:pStyle w:val="HChGR"/>
      </w:pPr>
      <w:r w:rsidRPr="00766045">
        <w:tab/>
      </w:r>
      <w:r w:rsidRPr="00766045">
        <w:tab/>
        <w:t>Специальные положения, касающиеся энергоснабжения системы рулевого управления прицепа от буксирующего транспортного средства</w:t>
      </w:r>
    </w:p>
    <w:p w:rsidR="001C3156" w:rsidRPr="00766045" w:rsidRDefault="001C3156" w:rsidP="001C3156">
      <w:pPr>
        <w:pStyle w:val="SingleTxtGR"/>
      </w:pPr>
      <w:r w:rsidRPr="00766045">
        <w:t>1.</w:t>
      </w:r>
      <w:r w:rsidRPr="00766045">
        <w:tab/>
      </w:r>
      <w:r w:rsidRPr="00766045">
        <w:tab/>
        <w:t>Общие положения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ab/>
      </w:r>
      <w:r w:rsidRPr="00766045">
        <w:tab/>
        <w:t>Требования, изложенные в настоящем приложении, применяются к буксирующим транспортным средствам и прицепам в тех случаях, когда буксирующее транспортное средство обеспечивает электр</w:t>
      </w:r>
      <w:r w:rsidRPr="00766045">
        <w:t>о</w:t>
      </w:r>
      <w:r w:rsidRPr="00766045">
        <w:t>питание для работы установленной на прицепе системы рулевого управления.</w:t>
      </w:r>
    </w:p>
    <w:p w:rsidR="001C3156" w:rsidRPr="00766045" w:rsidRDefault="001C3156" w:rsidP="001C3156">
      <w:pPr>
        <w:pStyle w:val="SingleTxtGR"/>
      </w:pPr>
      <w:r w:rsidRPr="00766045">
        <w:t>2.</w:t>
      </w:r>
      <w:r w:rsidRPr="00766045">
        <w:tab/>
      </w:r>
      <w:r w:rsidRPr="00766045">
        <w:tab/>
        <w:t>Требования в отношении буксирующих транспортных средств</w:t>
      </w:r>
    </w:p>
    <w:p w:rsidR="001C3156" w:rsidRPr="00766045" w:rsidRDefault="001C3156" w:rsidP="001C3156">
      <w:pPr>
        <w:pStyle w:val="SingleTxtGR"/>
      </w:pPr>
      <w:r w:rsidRPr="00766045">
        <w:t>2.1</w:t>
      </w:r>
      <w:r w:rsidRPr="00766045">
        <w:tab/>
      </w:r>
      <w:r w:rsidRPr="00766045">
        <w:tab/>
        <w:t>Энергоснабжение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2.1.1</w:t>
      </w:r>
      <w:r w:rsidRPr="00766045">
        <w:tab/>
      </w:r>
      <w:r w:rsidRPr="00766045">
        <w:tab/>
        <w:t>Изготовитель транспортного средства определяет мощность исто</w:t>
      </w:r>
      <w:r w:rsidRPr="00766045">
        <w:t>ч</w:t>
      </w:r>
      <w:r w:rsidRPr="00766045">
        <w:t>ника электропитания, который сможет обеспечить силу тока, ук</w:t>
      </w:r>
      <w:r w:rsidRPr="00766045">
        <w:t>а</w:t>
      </w:r>
      <w:r w:rsidRPr="00766045">
        <w:t>занную в пункте 2.3 ниже, для питания прицепа в процессе обы</w:t>
      </w:r>
      <w:r w:rsidRPr="00766045">
        <w:t>ч</w:t>
      </w:r>
      <w:r w:rsidRPr="00766045">
        <w:t>ной эксплуатации транспортного средства.</w:t>
      </w:r>
    </w:p>
    <w:p w:rsidR="001C3156" w:rsidRPr="00766045" w:rsidRDefault="001C3156" w:rsidP="003F7D1F">
      <w:pPr>
        <w:pStyle w:val="SingleTxtGR"/>
        <w:ind w:left="2268" w:hanging="1134"/>
      </w:pPr>
      <w:r w:rsidRPr="00766045">
        <w:t>2.1.2</w:t>
      </w:r>
      <w:r w:rsidRPr="00766045">
        <w:tab/>
      </w:r>
      <w:r w:rsidRPr="00766045">
        <w:tab/>
        <w:t>В инструкции по эксплуатации должна содержаться информация для водителя о доступном энергоснабжении системы рулевого управления прицепа и о том, что электрические соединения не сл</w:t>
      </w:r>
      <w:r w:rsidRPr="00766045">
        <w:t>е</w:t>
      </w:r>
      <w:r w:rsidRPr="00766045">
        <w:t xml:space="preserve">дует подключать, если указанное на прицепе значение необходимой силы тока превышает силу </w:t>
      </w:r>
      <w:r w:rsidRPr="003F7D1F">
        <w:t>тока</w:t>
      </w:r>
      <w:r w:rsidRPr="00766045">
        <w:t>, которую может обеспечить букс</w:t>
      </w:r>
      <w:r w:rsidRPr="00766045">
        <w:t>и</w:t>
      </w:r>
      <w:r w:rsidRPr="00766045">
        <w:t>рующее транспортное средство.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2.1.3</w:t>
      </w:r>
      <w:r w:rsidRPr="00766045">
        <w:tab/>
      </w:r>
      <w:r w:rsidRPr="00766045">
        <w:tab/>
        <w:t>Для электроснабжения системы рулевого управления прицепа и</w:t>
      </w:r>
      <w:r w:rsidRPr="00766045">
        <w:t>с</w:t>
      </w:r>
      <w:r w:rsidRPr="00766045">
        <w:t>пользуют источник электропитания, обеспечиваемый соединител</w:t>
      </w:r>
      <w:r w:rsidRPr="00766045">
        <w:t>ь</w:t>
      </w:r>
      <w:r w:rsidRPr="00766045">
        <w:t>ным устройством, упомянутым в пункте 2.5 ниже. Однако во всех случаях применяют положения пункта 3.3 ниже.</w:t>
      </w:r>
    </w:p>
    <w:p w:rsidR="001C3156" w:rsidRPr="00766045" w:rsidRDefault="001C3156" w:rsidP="001C3156">
      <w:pPr>
        <w:pStyle w:val="SingleTxtGR"/>
      </w:pPr>
      <w:r w:rsidRPr="00766045">
        <w:t>2.2</w:t>
      </w:r>
      <w:r w:rsidRPr="00766045">
        <w:tab/>
      </w:r>
      <w:r w:rsidRPr="00766045">
        <w:tab/>
        <w:t>Номинальное рабочее напряжение составляет 24 В.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2.3</w:t>
      </w:r>
      <w:r w:rsidRPr="00766045">
        <w:tab/>
      </w:r>
      <w:r w:rsidRPr="00766045">
        <w:tab/>
        <w:t>Максимальную силу тока, подаваемого на соединительное устро</w:t>
      </w:r>
      <w:r w:rsidRPr="00766045">
        <w:t>й</w:t>
      </w:r>
      <w:r w:rsidRPr="00766045">
        <w:t xml:space="preserve">ство, упомянутое в пункте 2.5.2 ниже, определяет изготовитель буксирующего транспортного средства. </w:t>
      </w:r>
    </w:p>
    <w:p w:rsidR="001C3156" w:rsidRPr="00766045" w:rsidRDefault="001C3156" w:rsidP="001C3156">
      <w:pPr>
        <w:pStyle w:val="SingleTxtGR"/>
      </w:pPr>
      <w:r w:rsidRPr="00766045">
        <w:t>2.4</w:t>
      </w:r>
      <w:r w:rsidRPr="00766045">
        <w:tab/>
      </w:r>
      <w:r w:rsidRPr="00766045">
        <w:tab/>
        <w:t>Защита электрической системы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2.4.1</w:t>
      </w:r>
      <w:r w:rsidRPr="00766045">
        <w:tab/>
      </w:r>
      <w:r w:rsidRPr="00766045">
        <w:tab/>
        <w:t>Электрическая система буксирующего транспортного средства должна быть защищена от перегрузки или короткого замыкания при подаче электропитания на систему рулевого управления пр</w:t>
      </w:r>
      <w:r w:rsidRPr="00766045">
        <w:t>и</w:t>
      </w:r>
      <w:r w:rsidRPr="00766045">
        <w:t>цепа.</w:t>
      </w:r>
    </w:p>
    <w:p w:rsidR="001C3156" w:rsidRPr="00766045" w:rsidRDefault="001C3156" w:rsidP="001C3156">
      <w:pPr>
        <w:pStyle w:val="SingleTxtGR"/>
      </w:pPr>
      <w:r w:rsidRPr="00766045">
        <w:t>2.5</w:t>
      </w:r>
      <w:r w:rsidRPr="00766045">
        <w:tab/>
      </w:r>
      <w:r w:rsidRPr="00766045">
        <w:tab/>
        <w:t>Кабели и соединительные устройства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2.5.1</w:t>
      </w:r>
      <w:r w:rsidRPr="00766045">
        <w:tab/>
      </w:r>
      <w:r w:rsidRPr="00766045">
        <w:tab/>
        <w:t>У кабелей, используемых для электроснабжения системы рулевого управления прицепа, площадь поперечного сечения проводника должна соответствовать величине постоянного тока, определенной в пункте 2.3 выше.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2.5.2</w:t>
      </w:r>
      <w:r w:rsidRPr="00766045">
        <w:tab/>
      </w:r>
      <w:r w:rsidRPr="00766045">
        <w:tab/>
        <w:t>До выработки единых стандартов соединительное устройство, и</w:t>
      </w:r>
      <w:r w:rsidRPr="00766045">
        <w:t>с</w:t>
      </w:r>
      <w:r w:rsidRPr="00766045">
        <w:t>пользуемое для подключения к прицепу, должно удовлетворять следующим требованиям:</w:t>
      </w:r>
    </w:p>
    <w:p w:rsidR="001C3156" w:rsidRPr="00766045" w:rsidRDefault="001C3156" w:rsidP="001C3156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a</w:t>
      </w:r>
      <w:r w:rsidRPr="00766045">
        <w:t>)</w:t>
      </w:r>
      <w:r w:rsidRPr="00766045">
        <w:tab/>
        <w:t>контакты должны быть рассчитаны на токовую нагрузку, совместимую с максимальной силой постоянного тока, опр</w:t>
      </w:r>
      <w:r w:rsidRPr="00766045">
        <w:t>е</w:t>
      </w:r>
      <w:r w:rsidRPr="00766045">
        <w:t xml:space="preserve">деленной в пункте 2.3 выше; </w:t>
      </w:r>
    </w:p>
    <w:p w:rsidR="001C3156" w:rsidRPr="00766045" w:rsidRDefault="001C3156" w:rsidP="001C3156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b</w:t>
      </w:r>
      <w:r w:rsidRPr="00766045">
        <w:t>)</w:t>
      </w:r>
      <w:r w:rsidRPr="00766045">
        <w:tab/>
        <w:t>до согласования единообразных стандартов степень защиты соединительного устройства от воздействия окружающей среды должна соответствовать способу использования и должна быть отражена в процедуре оценки согласно полож</w:t>
      </w:r>
      <w:r w:rsidRPr="00766045">
        <w:t>е</w:t>
      </w:r>
      <w:r w:rsidRPr="00766045">
        <w:t>ниям приложения 6; и</w:t>
      </w:r>
    </w:p>
    <w:p w:rsidR="001C3156" w:rsidRPr="00766045" w:rsidRDefault="001C3156" w:rsidP="001C3156">
      <w:pPr>
        <w:pStyle w:val="SingleTxtGR"/>
        <w:ind w:left="2835" w:hanging="1701"/>
      </w:pPr>
      <w:r w:rsidRPr="00766045">
        <w:tab/>
      </w:r>
      <w:r w:rsidRPr="00766045">
        <w:tab/>
        <w:t>с)</w:t>
      </w:r>
      <w:r w:rsidRPr="00766045">
        <w:tab/>
        <w:t>соединительное устройство не должно быть взаимозаменя</w:t>
      </w:r>
      <w:r w:rsidRPr="00766045">
        <w:t>е</w:t>
      </w:r>
      <w:r w:rsidRPr="00766045">
        <w:t>мым с существующим электрическим соединительным устройством, используемым на буксирующем транспортном средстве в настоящее время, т.е. с устройством, соответств</w:t>
      </w:r>
      <w:r w:rsidRPr="00766045">
        <w:t>у</w:t>
      </w:r>
      <w:r w:rsidRPr="00766045">
        <w:t xml:space="preserve">ющим </w:t>
      </w:r>
      <w:r w:rsidRPr="00766045">
        <w:rPr>
          <w:lang w:val="fr-CH"/>
        </w:rPr>
        <w:t>ISO</w:t>
      </w:r>
      <w:r w:rsidRPr="00766045">
        <w:t xml:space="preserve"> 7638, </w:t>
      </w:r>
      <w:r w:rsidRPr="00766045">
        <w:rPr>
          <w:lang w:val="fr-CH"/>
        </w:rPr>
        <w:t>ISO</w:t>
      </w:r>
      <w:r w:rsidRPr="00766045">
        <w:t xml:space="preserve"> 12098 и т.д.</w:t>
      </w:r>
    </w:p>
    <w:p w:rsidR="001C3156" w:rsidRPr="00766045" w:rsidRDefault="001C3156" w:rsidP="001C3156">
      <w:pPr>
        <w:pStyle w:val="SingleTxtGR"/>
      </w:pPr>
      <w:r w:rsidRPr="00766045">
        <w:t>2.6</w:t>
      </w:r>
      <w:r w:rsidRPr="00766045">
        <w:tab/>
      </w:r>
      <w:r w:rsidRPr="00766045">
        <w:tab/>
        <w:t>Маркировка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2.6.1</w:t>
      </w:r>
      <w:r w:rsidRPr="00766045">
        <w:tab/>
      </w:r>
      <w:r w:rsidRPr="00766045">
        <w:tab/>
        <w:t>Буксирующее транспортное средство должно иметь маркировку с указанием максимальной силы тока, который может подаваться на прицеп, согласно определению в пункте 2.3 выше.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ab/>
      </w:r>
      <w:r w:rsidRPr="00766045">
        <w:tab/>
        <w:t xml:space="preserve">Маркировка должна быть нестираемой и </w:t>
      </w:r>
      <w:r>
        <w:t xml:space="preserve">должна быть </w:t>
      </w:r>
      <w:r w:rsidRPr="00766045">
        <w:t>расположена таким образом, чтобы ее было видно при подключении соедин</w:t>
      </w:r>
      <w:r w:rsidRPr="00766045">
        <w:t>и</w:t>
      </w:r>
      <w:r w:rsidRPr="00766045">
        <w:t>тельного электрического устройства, упомянутого в пункте</w:t>
      </w:r>
      <w:r w:rsidRPr="00766045">
        <w:rPr>
          <w:lang w:val="fr-CH"/>
        </w:rPr>
        <w:t> </w:t>
      </w:r>
      <w:r w:rsidRPr="00766045">
        <w:t>2.5.2 выше.</w:t>
      </w:r>
    </w:p>
    <w:p w:rsidR="001C3156" w:rsidRPr="00766045" w:rsidRDefault="001C3156" w:rsidP="001C3156">
      <w:pPr>
        <w:pStyle w:val="SingleTxtGR"/>
      </w:pPr>
      <w:r w:rsidRPr="00766045">
        <w:t>3.</w:t>
      </w:r>
      <w:r w:rsidRPr="00766045">
        <w:tab/>
      </w:r>
      <w:r w:rsidRPr="00766045">
        <w:tab/>
        <w:t>Требования к прицепам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3.1</w:t>
      </w:r>
      <w:r w:rsidRPr="00766045">
        <w:tab/>
      </w:r>
      <w:r w:rsidRPr="00766045">
        <w:tab/>
        <w:t>Требование к максимальной силе тока для системы рулевого упра</w:t>
      </w:r>
      <w:r w:rsidRPr="00766045">
        <w:t>в</w:t>
      </w:r>
      <w:r w:rsidRPr="00766045">
        <w:t>ления прицепа устанавливает изготовитель транспортного сре</w:t>
      </w:r>
      <w:r w:rsidRPr="00766045">
        <w:t>д</w:t>
      </w:r>
      <w:r w:rsidRPr="00766045">
        <w:t>ства.</w:t>
      </w:r>
    </w:p>
    <w:p w:rsidR="001C3156" w:rsidRPr="00766045" w:rsidRDefault="001C3156" w:rsidP="001C3156">
      <w:pPr>
        <w:pStyle w:val="SingleTxtGR"/>
      </w:pPr>
      <w:r w:rsidRPr="00766045">
        <w:t>3.2</w:t>
      </w:r>
      <w:r w:rsidRPr="00766045">
        <w:tab/>
      </w:r>
      <w:r w:rsidRPr="00766045">
        <w:tab/>
        <w:t>Номинальное рабочее напряжение составляет 24 В.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3.3</w:t>
      </w:r>
      <w:r w:rsidRPr="00766045">
        <w:tab/>
      </w:r>
      <w:r w:rsidRPr="00766045">
        <w:tab/>
        <w:t>Электропитание, поступающее от буксирующего транспортного средства, используют исключительно следующим образом:</w:t>
      </w:r>
    </w:p>
    <w:p w:rsidR="001C3156" w:rsidRPr="00766045" w:rsidRDefault="001C3156" w:rsidP="001C3156">
      <w:pPr>
        <w:pStyle w:val="SingleTxtGR"/>
      </w:pPr>
      <w:r w:rsidRPr="00766045">
        <w:tab/>
      </w:r>
      <w:r w:rsidRPr="00766045">
        <w:tab/>
      </w:r>
      <w:r w:rsidRPr="00766045">
        <w:rPr>
          <w:lang w:val="fr-CH"/>
        </w:rPr>
        <w:t>a</w:t>
      </w:r>
      <w:r w:rsidRPr="00766045">
        <w:t>)</w:t>
      </w:r>
      <w:r w:rsidRPr="00766045">
        <w:tab/>
        <w:t>только для работы системы рулевого управления прицепа;</w:t>
      </w:r>
    </w:p>
    <w:p w:rsidR="001C3156" w:rsidRPr="00766045" w:rsidRDefault="001C3156" w:rsidP="001C3156">
      <w:pPr>
        <w:pStyle w:val="SingleTxtGR"/>
      </w:pPr>
      <w:r w:rsidRPr="00766045">
        <w:tab/>
      </w:r>
      <w:r w:rsidRPr="00766045">
        <w:tab/>
        <w:t>либо</w:t>
      </w:r>
    </w:p>
    <w:p w:rsidR="001C3156" w:rsidRPr="00766045" w:rsidRDefault="001C3156" w:rsidP="001C3156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b</w:t>
      </w:r>
      <w:r w:rsidRPr="00766045">
        <w:t>)</w:t>
      </w:r>
      <w:r w:rsidRPr="00766045">
        <w:tab/>
        <w:t>для работы системы рулевого управления прицепа и для п</w:t>
      </w:r>
      <w:r w:rsidRPr="00766045">
        <w:t>и</w:t>
      </w:r>
      <w:r w:rsidRPr="00766045">
        <w:t>тания вспомогательных систем прицепа при условии, что с</w:t>
      </w:r>
      <w:r w:rsidRPr="00766045">
        <w:t>и</w:t>
      </w:r>
      <w:r w:rsidRPr="00766045">
        <w:t>стема рулевого управления имеет приоритет и защищена от перегрузки, не связанной с ее работой. Такая защита должна быть одной из функций системы управления прицепом.</w:t>
      </w:r>
    </w:p>
    <w:p w:rsidR="001C3156" w:rsidRPr="00766045" w:rsidRDefault="001C3156" w:rsidP="001C3156">
      <w:pPr>
        <w:pStyle w:val="SingleTxtGR"/>
      </w:pPr>
      <w:r w:rsidRPr="00766045">
        <w:t>3.4</w:t>
      </w:r>
      <w:r w:rsidRPr="00766045">
        <w:tab/>
      </w:r>
      <w:r w:rsidRPr="00766045">
        <w:tab/>
        <w:t>Кабели и соединительные устройства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3.4.1</w:t>
      </w:r>
      <w:r w:rsidRPr="00766045">
        <w:tab/>
      </w:r>
      <w:r w:rsidRPr="00766045">
        <w:tab/>
        <w:t>У кабелей, используемых для электропитания системы рулевого управления прицепа, площадь поперечного сечения проводника должна соответствовать электрическим потребностям системы р</w:t>
      </w:r>
      <w:r w:rsidRPr="00766045">
        <w:t>у</w:t>
      </w:r>
      <w:r w:rsidRPr="00766045">
        <w:t>левого управления, установленной на прицепе.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3.4.2</w:t>
      </w:r>
      <w:r w:rsidRPr="00766045">
        <w:tab/>
      </w:r>
      <w:r w:rsidRPr="00766045">
        <w:tab/>
        <w:t>До выработки единых стандартов соединительное устройство, и</w:t>
      </w:r>
      <w:r w:rsidRPr="00766045">
        <w:t>с</w:t>
      </w:r>
      <w:r w:rsidRPr="00766045">
        <w:t>пользуемое для подключения к прицепу, должно удовлетворять следующим требованиям:</w:t>
      </w:r>
    </w:p>
    <w:p w:rsidR="001C3156" w:rsidRPr="00766045" w:rsidRDefault="001C3156" w:rsidP="001C3156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a</w:t>
      </w:r>
      <w:r w:rsidRPr="00766045">
        <w:t>)</w:t>
      </w:r>
      <w:r w:rsidRPr="00766045">
        <w:tab/>
        <w:t>контакты должны быть рассчитаны на токовую нагрузку, совместимую с максимальной величиной тока, определенной изготовителем транспортного средства и указанной в пун</w:t>
      </w:r>
      <w:r w:rsidRPr="00766045">
        <w:t>к</w:t>
      </w:r>
      <w:r w:rsidRPr="00766045">
        <w:t>те</w:t>
      </w:r>
      <w:r w:rsidRPr="00766045">
        <w:rPr>
          <w:lang w:val="fr-CH"/>
        </w:rPr>
        <w:t> </w:t>
      </w:r>
      <w:r w:rsidRPr="00766045">
        <w:t>3.1 выше;</w:t>
      </w:r>
    </w:p>
    <w:p w:rsidR="001C3156" w:rsidRPr="00766045" w:rsidRDefault="001C3156" w:rsidP="001C3156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b</w:t>
      </w:r>
      <w:r w:rsidRPr="00766045">
        <w:t>)</w:t>
      </w:r>
      <w:r w:rsidRPr="00766045">
        <w:tab/>
        <w:t>до согласования единообразных стандартов степень защиты соединительного устройства от воздействия окружающей среды должна соответствовать способу использования и должна быть отражена в процедуре оценки согласно полож</w:t>
      </w:r>
      <w:r w:rsidRPr="00766045">
        <w:t>е</w:t>
      </w:r>
      <w:r w:rsidRPr="00766045">
        <w:t>ниям приложения 6;</w:t>
      </w:r>
    </w:p>
    <w:p w:rsidR="001C3156" w:rsidRPr="00766045" w:rsidRDefault="001C3156" w:rsidP="001C3156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c</w:t>
      </w:r>
      <w:r w:rsidRPr="00766045">
        <w:t>)</w:t>
      </w:r>
      <w:r w:rsidRPr="00766045">
        <w:tab/>
      </w:r>
      <w:r w:rsidRPr="00CB11F9">
        <w:rPr>
          <w:spacing w:val="2"/>
        </w:rPr>
        <w:t>соединительное устройство не должно быть взаимозаменя</w:t>
      </w:r>
      <w:r w:rsidRPr="00CB11F9">
        <w:rPr>
          <w:spacing w:val="2"/>
        </w:rPr>
        <w:t>е</w:t>
      </w:r>
      <w:r w:rsidRPr="00CB11F9">
        <w:rPr>
          <w:spacing w:val="2"/>
        </w:rPr>
        <w:t>мым</w:t>
      </w:r>
      <w:r w:rsidRPr="00CB11F9">
        <w:rPr>
          <w:w w:val="102"/>
        </w:rPr>
        <w:t xml:space="preserve"> </w:t>
      </w:r>
      <w:r w:rsidRPr="00CB11F9">
        <w:rPr>
          <w:spacing w:val="2"/>
          <w:w w:val="102"/>
        </w:rPr>
        <w:t>с существующим электрическим соединительным устро</w:t>
      </w:r>
      <w:r w:rsidRPr="00CB11F9">
        <w:rPr>
          <w:spacing w:val="2"/>
          <w:w w:val="102"/>
        </w:rPr>
        <w:t>й</w:t>
      </w:r>
      <w:r w:rsidRPr="00CB11F9">
        <w:rPr>
          <w:spacing w:val="2"/>
          <w:w w:val="102"/>
        </w:rPr>
        <w:t>ством,</w:t>
      </w:r>
      <w:r w:rsidRPr="00766045">
        <w:t xml:space="preserve"> используемым на буксирующем транспортном сре</w:t>
      </w:r>
      <w:r w:rsidRPr="00766045">
        <w:t>д</w:t>
      </w:r>
      <w:r w:rsidRPr="00766045">
        <w:t xml:space="preserve">стве в настоящее время, т.е. с устройством, соответствующим </w:t>
      </w:r>
      <w:r w:rsidRPr="00766045">
        <w:rPr>
          <w:lang w:val="fr-CH"/>
        </w:rPr>
        <w:t>ISO</w:t>
      </w:r>
      <w:r w:rsidRPr="00766045">
        <w:t xml:space="preserve"> 7638, </w:t>
      </w:r>
      <w:r w:rsidRPr="00766045">
        <w:rPr>
          <w:lang w:val="fr-CH"/>
        </w:rPr>
        <w:t>ISO</w:t>
      </w:r>
      <w:r w:rsidRPr="00766045">
        <w:t xml:space="preserve"> 12098 и т.д.</w:t>
      </w:r>
    </w:p>
    <w:p w:rsidR="001C3156" w:rsidRPr="00766045" w:rsidRDefault="001C3156" w:rsidP="001C3156">
      <w:pPr>
        <w:pStyle w:val="SingleTxtGR"/>
      </w:pPr>
      <w:r w:rsidRPr="00766045">
        <w:t>3.5</w:t>
      </w:r>
      <w:r w:rsidRPr="00766045">
        <w:tab/>
      </w:r>
      <w:r w:rsidRPr="00766045">
        <w:tab/>
        <w:t>Сигнализация неисправности</w:t>
      </w:r>
    </w:p>
    <w:p w:rsidR="001C3156" w:rsidRDefault="001C3156" w:rsidP="001C3156">
      <w:pPr>
        <w:pStyle w:val="SingleTxtGR"/>
        <w:ind w:left="2268" w:hanging="1134"/>
      </w:pPr>
      <w:r w:rsidRPr="00766045">
        <w:tab/>
      </w:r>
      <w:r w:rsidRPr="00766045">
        <w:tab/>
        <w:t>Неисправности электрического привода системы рулевого упра</w:t>
      </w:r>
      <w:r w:rsidRPr="00766045">
        <w:t>в</w:t>
      </w:r>
      <w:r w:rsidRPr="00766045">
        <w:t>ления должны непосредственно доводиться до сведения водителя.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3.6</w:t>
      </w:r>
      <w:r w:rsidRPr="00766045">
        <w:tab/>
      </w:r>
      <w:r w:rsidRPr="00766045">
        <w:tab/>
        <w:t>Подтверждение работоспособности системы рулевого управления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3.6.1</w:t>
      </w:r>
      <w:r w:rsidRPr="00766045">
        <w:tab/>
      </w:r>
      <w:r w:rsidRPr="00766045">
        <w:tab/>
        <w:t>Во время официального утверждения типа изготовитель прицепа подтверждает технической службе функциональные характерист</w:t>
      </w:r>
      <w:r w:rsidRPr="00766045">
        <w:t>и</w:t>
      </w:r>
      <w:r w:rsidRPr="00766045">
        <w:t>ки системы рулевого управления, демонстрируя соответствие тр</w:t>
      </w:r>
      <w:r w:rsidRPr="00766045">
        <w:t>е</w:t>
      </w:r>
      <w:r w:rsidRPr="00766045">
        <w:t>бованиям к эффективности, приведенным в настоящих Правилах.</w:t>
      </w:r>
    </w:p>
    <w:p w:rsidR="001C3156" w:rsidRPr="00766045" w:rsidRDefault="001C3156" w:rsidP="001C3156">
      <w:pPr>
        <w:pStyle w:val="SingleTxtGR"/>
      </w:pPr>
      <w:r w:rsidRPr="00766045">
        <w:t>3.6.2</w:t>
      </w:r>
      <w:r w:rsidRPr="00766045">
        <w:tab/>
      </w:r>
      <w:r w:rsidRPr="00766045">
        <w:tab/>
        <w:t>В случае сбоя</w:t>
      </w:r>
    </w:p>
    <w:p w:rsidR="001C3156" w:rsidRPr="00766045" w:rsidRDefault="001C3156" w:rsidP="001C3156">
      <w:pPr>
        <w:pStyle w:val="SingleTxtGR"/>
      </w:pPr>
      <w:r w:rsidRPr="00766045">
        <w:t>3.6.2.1</w:t>
      </w:r>
      <w:r w:rsidRPr="00766045">
        <w:tab/>
        <w:t>Установившийся режим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ab/>
      </w:r>
      <w:r w:rsidRPr="00766045">
        <w:tab/>
        <w:t>В том случае, если прицеп сцеплен с буксирующим транспортным средством, которое не обеспечивает электроснабжение системы р</w:t>
      </w:r>
      <w:r w:rsidRPr="00766045">
        <w:t>у</w:t>
      </w:r>
      <w:r w:rsidRPr="00766045">
        <w:t>левого управления прицепа, либо происходит сбой электроснабж</w:t>
      </w:r>
      <w:r w:rsidRPr="00766045">
        <w:t>е</w:t>
      </w:r>
      <w:r w:rsidRPr="00766045">
        <w:t>ния системы рулевого управления прицепа, либо отказ электрич</w:t>
      </w:r>
      <w:r w:rsidRPr="00766045">
        <w:t>е</w:t>
      </w:r>
      <w:r w:rsidRPr="00766045">
        <w:t>ского привода системы рулевого управления прицепа, должно быть подтверждено, что прицеп в исправном состоянии удовлетворяет требованиям пункта 6.3 настоящих Правил.</w:t>
      </w:r>
    </w:p>
    <w:p w:rsidR="001C3156" w:rsidRPr="00766045" w:rsidRDefault="001C3156" w:rsidP="001C3156">
      <w:pPr>
        <w:pStyle w:val="SingleTxtGR"/>
      </w:pPr>
      <w:r w:rsidRPr="00766045">
        <w:t>3.6.2.2</w:t>
      </w:r>
      <w:r w:rsidRPr="00766045">
        <w:tab/>
        <w:t>Переходный режим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ab/>
      </w:r>
      <w:r w:rsidRPr="00766045">
        <w:tab/>
        <w:t>В случае отказа электрического привода системы рулевого упра</w:t>
      </w:r>
      <w:r w:rsidRPr="00766045">
        <w:t>в</w:t>
      </w:r>
      <w:r w:rsidRPr="00766045">
        <w:t>ления оценивают переходный режим транспортного средства, для того чтобы убедиться в сохранении устойчивости работы тран</w:t>
      </w:r>
      <w:r w:rsidRPr="00766045">
        <w:t>с</w:t>
      </w:r>
      <w:r w:rsidRPr="00766045">
        <w:t>портного средства в переходном режиме после сбоя, путем:</w:t>
      </w:r>
    </w:p>
    <w:p w:rsidR="001C3156" w:rsidRPr="00766045" w:rsidRDefault="001C3156" w:rsidP="001C3156">
      <w:pPr>
        <w:pStyle w:val="SingleTxtGR"/>
        <w:ind w:left="2835" w:hanging="1701"/>
      </w:pPr>
      <w:r w:rsidRPr="00766045">
        <w:tab/>
      </w:r>
      <w:r w:rsidRPr="00766045">
        <w:tab/>
        <w:t>а)</w:t>
      </w:r>
      <w:r w:rsidRPr="00766045">
        <w:tab/>
        <w:t>применения процедуры испытания и требований, определе</w:t>
      </w:r>
      <w:r w:rsidRPr="00766045">
        <w:t>н</w:t>
      </w:r>
      <w:r w:rsidRPr="00766045">
        <w:t>ных в пункте 6.3.1 Правил*;</w:t>
      </w:r>
    </w:p>
    <w:p w:rsidR="001C3156" w:rsidRPr="00766045" w:rsidRDefault="001C3156" w:rsidP="001C3156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b</w:t>
      </w:r>
      <w:r w:rsidRPr="00766045">
        <w:t>)</w:t>
      </w:r>
      <w:r w:rsidRPr="00766045">
        <w:tab/>
        <w:t>применения процедуры испытания и требований, определе</w:t>
      </w:r>
      <w:r w:rsidRPr="00766045">
        <w:t>н</w:t>
      </w:r>
      <w:r w:rsidRPr="00766045">
        <w:t>ных в пункте 6.3.3 Правил*.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3.6.3</w:t>
      </w:r>
      <w:r w:rsidRPr="00766045">
        <w:tab/>
      </w:r>
      <w:r w:rsidRPr="00766045">
        <w:tab/>
        <w:t>Если в системе рулевого управления прицепа используется для ее работы гидравлическая трансмиссия, то в этом случае применяю</w:t>
      </w:r>
      <w:r w:rsidRPr="00766045">
        <w:t>т</w:t>
      </w:r>
      <w:r w:rsidRPr="00766045">
        <w:t>ся требования приложения 5.</w:t>
      </w:r>
    </w:p>
    <w:p w:rsidR="001C3156" w:rsidRPr="00766045" w:rsidRDefault="001C3156" w:rsidP="001C3156">
      <w:pPr>
        <w:pStyle w:val="SingleTxtGR"/>
        <w:keepNext/>
      </w:pPr>
      <w:r w:rsidRPr="00766045">
        <w:t>3.7</w:t>
      </w:r>
      <w:r w:rsidRPr="00766045">
        <w:tab/>
      </w:r>
      <w:r w:rsidRPr="00766045">
        <w:tab/>
        <w:t>Маркировка</w:t>
      </w:r>
    </w:p>
    <w:p w:rsidR="001C3156" w:rsidRPr="00766045" w:rsidRDefault="001C3156" w:rsidP="001C3156">
      <w:pPr>
        <w:pStyle w:val="SingleTxtGR"/>
        <w:ind w:left="2268" w:hanging="1134"/>
      </w:pPr>
      <w:r w:rsidRPr="00766045">
        <w:t>3.7.1</w:t>
      </w:r>
      <w:r w:rsidRPr="00766045">
        <w:tab/>
      </w:r>
      <w:r w:rsidRPr="00766045">
        <w:tab/>
        <w:t>На прицепы, оборудованные соединительным устройством для электроснабжения системы рулевого управления прицепа, наноси</w:t>
      </w:r>
      <w:r w:rsidRPr="00766045">
        <w:t>т</w:t>
      </w:r>
      <w:r w:rsidRPr="00766045">
        <w:t>ся маркировка, содержащая следующую информацию:</w:t>
      </w:r>
    </w:p>
    <w:p w:rsidR="001C3156" w:rsidRPr="00766045" w:rsidRDefault="001C3156" w:rsidP="001C3156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a</w:t>
      </w:r>
      <w:r w:rsidRPr="00766045">
        <w:t>)</w:t>
      </w:r>
      <w:r w:rsidRPr="00766045">
        <w:tab/>
        <w:t>требование в отношении максимальной силы тока для сист</w:t>
      </w:r>
      <w:r w:rsidRPr="00766045">
        <w:t>е</w:t>
      </w:r>
      <w:r w:rsidRPr="00766045">
        <w:t>мы рулевого управления прицепа в соответствии с определ</w:t>
      </w:r>
      <w:r w:rsidRPr="00766045">
        <w:t>е</w:t>
      </w:r>
      <w:r w:rsidRPr="00766045">
        <w:t>нием в пункте 3.1 выше;</w:t>
      </w:r>
    </w:p>
    <w:p w:rsidR="001C3156" w:rsidRPr="00766045" w:rsidRDefault="001C3156" w:rsidP="001C3156">
      <w:pPr>
        <w:pStyle w:val="SingleTxtGR"/>
        <w:ind w:left="2835" w:hanging="1701"/>
      </w:pPr>
      <w:r w:rsidRPr="00766045">
        <w:tab/>
      </w:r>
      <w:r w:rsidRPr="00766045">
        <w:tab/>
      </w:r>
      <w:r w:rsidRPr="00766045">
        <w:rPr>
          <w:lang w:val="fr-CH"/>
        </w:rPr>
        <w:t>b</w:t>
      </w:r>
      <w:r w:rsidRPr="00766045">
        <w:t>)</w:t>
      </w:r>
      <w:r w:rsidRPr="00766045">
        <w:tab/>
        <w:t xml:space="preserve">режим работы системы рулевого управления прицепа, в том числе воздействие на маневренность, когда соединительное устройство подключено и когда оно отключено. </w:t>
      </w:r>
    </w:p>
    <w:p w:rsidR="001C3156" w:rsidRDefault="001C3156" w:rsidP="001C3156">
      <w:pPr>
        <w:pStyle w:val="SingleTxtGR"/>
        <w:ind w:left="2268" w:hanging="1134"/>
      </w:pPr>
      <w:r w:rsidRPr="00766045">
        <w:tab/>
      </w:r>
      <w:r w:rsidRPr="00766045">
        <w:tab/>
        <w:t xml:space="preserve">Маркировка должна быть нестираемой и </w:t>
      </w:r>
      <w:r>
        <w:t xml:space="preserve">должна быть </w:t>
      </w:r>
      <w:r w:rsidRPr="00766045">
        <w:t>расположена таким образом, чтобы ее было видно при подключении соедин</w:t>
      </w:r>
      <w:r w:rsidRPr="00766045">
        <w:t>и</w:t>
      </w:r>
      <w:r w:rsidRPr="00766045">
        <w:t>тельного электрического устройства, упомянутого в пункте</w:t>
      </w:r>
      <w:r w:rsidRPr="00766045">
        <w:rPr>
          <w:lang w:val="fr-CH"/>
        </w:rPr>
        <w:t> </w:t>
      </w:r>
      <w:r w:rsidRPr="00766045">
        <w:t>3.3.2 выше.</w:t>
      </w:r>
    </w:p>
    <w:p w:rsidR="0072507D" w:rsidRPr="006E5928" w:rsidRDefault="0072507D" w:rsidP="0072507D">
      <w:pPr>
        <w:keepNext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 w:line="240" w:lineRule="exact"/>
        <w:ind w:left="1267" w:right="1267"/>
        <w:jc w:val="both"/>
        <w:rPr>
          <w:rFonts w:eastAsia="Calibri"/>
        </w:rPr>
      </w:pPr>
      <w:r w:rsidRPr="006E5928">
        <w:rPr>
          <w:rFonts w:eastAsia="Calibri"/>
          <w:u w:val="single"/>
        </w:rPr>
        <w:tab/>
      </w:r>
      <w:r w:rsidRPr="006E5928">
        <w:rPr>
          <w:rFonts w:eastAsia="Calibri"/>
          <w:u w:val="single"/>
        </w:rPr>
        <w:tab/>
      </w:r>
      <w:r w:rsidRPr="006E5928">
        <w:rPr>
          <w:rFonts w:eastAsia="Calibri"/>
          <w:u w:val="single"/>
        </w:rPr>
        <w:tab/>
      </w:r>
    </w:p>
    <w:p w:rsidR="001C3156" w:rsidRPr="0072507D" w:rsidRDefault="001C3156" w:rsidP="0072507D">
      <w:pPr>
        <w:pStyle w:val="FootnoteText"/>
        <w:keepNext/>
        <w:tabs>
          <w:tab w:val="clear" w:pos="1021"/>
          <w:tab w:val="right" w:pos="1560"/>
          <w:tab w:val="left" w:pos="1701"/>
        </w:tabs>
        <w:spacing w:after="240"/>
        <w:ind w:left="1701" w:hanging="1701"/>
        <w:rPr>
          <w:lang w:val="ru-RU"/>
        </w:rPr>
      </w:pPr>
      <w:r w:rsidRPr="0072507D">
        <w:rPr>
          <w:lang w:val="ru-RU"/>
        </w:rPr>
        <w:tab/>
        <w:t>*</w:t>
      </w:r>
      <w:r w:rsidRPr="0072507D">
        <w:rPr>
          <w:lang w:val="ru-RU"/>
        </w:rPr>
        <w:tab/>
        <w:t>Техническая служба может признать результаты испытаний, представленные изготовителем прицепа для подтверждения соблюдения требований в отношении испытаний в переходном режиме</w:t>
      </w:r>
      <w:r w:rsidR="0072507D" w:rsidRPr="0072507D">
        <w:rPr>
          <w:sz w:val="20"/>
          <w:lang w:val="ru-RU"/>
        </w:rPr>
        <w:t>»</w:t>
      </w:r>
      <w:r w:rsidRPr="0072507D">
        <w:rPr>
          <w:lang w:val="ru-RU"/>
        </w:rPr>
        <w:t>.</w:t>
      </w:r>
    </w:p>
    <w:p w:rsidR="00381C24" w:rsidRPr="001C3156" w:rsidRDefault="001C3156" w:rsidP="001C315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1C3156" w:rsidSect="001C315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0A" w:rsidRPr="00A312BC" w:rsidRDefault="0063750A" w:rsidP="00A312BC"/>
  </w:endnote>
  <w:endnote w:type="continuationSeparator" w:id="0">
    <w:p w:rsidR="0063750A" w:rsidRPr="00A312BC" w:rsidRDefault="0063750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56" w:rsidRPr="001C3156" w:rsidRDefault="001C3156">
    <w:pPr>
      <w:pStyle w:val="Footer"/>
    </w:pPr>
    <w:r w:rsidRPr="001C3156">
      <w:rPr>
        <w:b/>
        <w:sz w:val="18"/>
      </w:rPr>
      <w:fldChar w:fldCharType="begin"/>
    </w:r>
    <w:r w:rsidRPr="001C3156">
      <w:rPr>
        <w:b/>
        <w:sz w:val="18"/>
      </w:rPr>
      <w:instrText xml:space="preserve"> PAGE  \* MERGEFORMAT </w:instrText>
    </w:r>
    <w:r w:rsidRPr="001C3156">
      <w:rPr>
        <w:b/>
        <w:sz w:val="18"/>
      </w:rPr>
      <w:fldChar w:fldCharType="separate"/>
    </w:r>
    <w:r w:rsidR="002B1D28">
      <w:rPr>
        <w:b/>
        <w:noProof/>
        <w:sz w:val="18"/>
      </w:rPr>
      <w:t>2</w:t>
    </w:r>
    <w:r w:rsidRPr="001C3156">
      <w:rPr>
        <w:b/>
        <w:sz w:val="18"/>
      </w:rPr>
      <w:fldChar w:fldCharType="end"/>
    </w:r>
    <w:r>
      <w:rPr>
        <w:b/>
        <w:sz w:val="18"/>
      </w:rPr>
      <w:tab/>
    </w:r>
    <w:r>
      <w:t>GE.17-01975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56" w:rsidRPr="001C3156" w:rsidRDefault="001C3156" w:rsidP="001C3156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GE.17-01975</w:t>
    </w:r>
    <w:r>
      <w:tab/>
    </w:r>
    <w:r w:rsidRPr="001C3156">
      <w:rPr>
        <w:b/>
        <w:sz w:val="18"/>
      </w:rPr>
      <w:fldChar w:fldCharType="begin"/>
    </w:r>
    <w:r w:rsidRPr="001C3156">
      <w:rPr>
        <w:b/>
        <w:sz w:val="18"/>
      </w:rPr>
      <w:instrText xml:space="preserve"> PAGE  \* MERGEFORMAT </w:instrText>
    </w:r>
    <w:r w:rsidRPr="001C3156">
      <w:rPr>
        <w:b/>
        <w:sz w:val="18"/>
      </w:rPr>
      <w:fldChar w:fldCharType="separate"/>
    </w:r>
    <w:r w:rsidR="002B1D28">
      <w:rPr>
        <w:b/>
        <w:noProof/>
        <w:sz w:val="18"/>
      </w:rPr>
      <w:t>7</w:t>
    </w:r>
    <w:r w:rsidRPr="001C31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C3156" w:rsidRDefault="001C3156" w:rsidP="001C315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57C09DA" wp14:editId="1292DB3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17-01975  (R)</w:t>
    </w:r>
    <w:r>
      <w:rPr>
        <w:lang w:val="en-US"/>
      </w:rPr>
      <w:t xml:space="preserve">   070317  070317</w:t>
    </w:r>
    <w:r>
      <w:br/>
    </w:r>
    <w:r w:rsidRPr="001C3156">
      <w:rPr>
        <w:rFonts w:ascii="C39T30Lfz" w:hAnsi="C39T30Lfz"/>
        <w:spacing w:val="0"/>
        <w:w w:val="100"/>
        <w:sz w:val="56"/>
      </w:rPr>
      <w:t></w:t>
    </w:r>
    <w:r w:rsidRPr="001C3156">
      <w:rPr>
        <w:rFonts w:ascii="C39T30Lfz" w:hAnsi="C39T30Lfz"/>
        <w:spacing w:val="0"/>
        <w:w w:val="100"/>
        <w:sz w:val="56"/>
      </w:rPr>
      <w:t></w:t>
    </w:r>
    <w:r w:rsidRPr="001C3156">
      <w:rPr>
        <w:rFonts w:ascii="C39T30Lfz" w:hAnsi="C39T30Lfz"/>
        <w:spacing w:val="0"/>
        <w:w w:val="100"/>
        <w:sz w:val="56"/>
      </w:rPr>
      <w:t></w:t>
    </w:r>
    <w:r w:rsidRPr="001C3156">
      <w:rPr>
        <w:rFonts w:ascii="C39T30Lfz" w:hAnsi="C39T30Lfz"/>
        <w:spacing w:val="0"/>
        <w:w w:val="100"/>
        <w:sz w:val="56"/>
      </w:rPr>
      <w:t></w:t>
    </w:r>
    <w:r w:rsidRPr="001C3156">
      <w:rPr>
        <w:rFonts w:ascii="C39T30Lfz" w:hAnsi="C39T30Lfz"/>
        <w:spacing w:val="0"/>
        <w:w w:val="100"/>
        <w:sz w:val="56"/>
      </w:rPr>
      <w:t></w:t>
    </w:r>
    <w:r w:rsidRPr="001C3156">
      <w:rPr>
        <w:rFonts w:ascii="C39T30Lfz" w:hAnsi="C39T30Lfz"/>
        <w:spacing w:val="0"/>
        <w:w w:val="100"/>
        <w:sz w:val="56"/>
      </w:rPr>
      <w:t></w:t>
    </w:r>
    <w:r w:rsidRPr="001C3156">
      <w:rPr>
        <w:rFonts w:ascii="C39T30Lfz" w:hAnsi="C39T30Lfz"/>
        <w:spacing w:val="0"/>
        <w:w w:val="100"/>
        <w:sz w:val="56"/>
      </w:rPr>
      <w:t></w:t>
    </w:r>
    <w:r w:rsidRPr="001C3156">
      <w:rPr>
        <w:rFonts w:ascii="C39T30Lfz" w:hAnsi="C39T30Lfz"/>
        <w:spacing w:val="0"/>
        <w:w w:val="100"/>
        <w:sz w:val="56"/>
      </w:rPr>
      <w:t></w:t>
    </w:r>
    <w:r w:rsidRPr="001C315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/ECE/324/Rev.1/Add.78/Rev.2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78/Rev.2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0A" w:rsidRPr="001075E9" w:rsidRDefault="0063750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3750A" w:rsidRDefault="0063750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C3156" w:rsidRPr="007E1458" w:rsidRDefault="001C3156" w:rsidP="001C3156">
      <w:pPr>
        <w:pStyle w:val="FootnoteText"/>
        <w:rPr>
          <w:sz w:val="20"/>
          <w:lang w:val="ru-RU"/>
        </w:rPr>
      </w:pPr>
      <w:r>
        <w:tab/>
      </w:r>
      <w:r w:rsidRPr="001C3156">
        <w:rPr>
          <w:rStyle w:val="FootnoteReference"/>
          <w:sz w:val="20"/>
          <w:vertAlign w:val="baseline"/>
          <w:lang w:val="ru-RU"/>
        </w:rPr>
        <w:t>*</w:t>
      </w:r>
      <w:r w:rsidRPr="007E1458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56" w:rsidRPr="001C3156" w:rsidRDefault="002B1D2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F57FA">
      <w:t>E/ECE/324/Rev.1/Add.78/Rev.2/Amend.2</w:t>
    </w:r>
    <w:r>
      <w:fldChar w:fldCharType="end"/>
    </w:r>
    <w:r w:rsidR="001C3156">
      <w:br/>
    </w:r>
    <w:r>
      <w:fldChar w:fldCharType="begin"/>
    </w:r>
    <w:r>
      <w:instrText xml:space="preserve"> KEYWORDS  \* MERGEFORMAT </w:instrText>
    </w:r>
    <w:r>
      <w:fldChar w:fldCharType="separate"/>
    </w:r>
    <w:r w:rsidR="006F57FA">
      <w:t>E/ECE/TRANS/505/Rev.1/Add.78/Rev.2/Amend.2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56" w:rsidRPr="001C3156" w:rsidRDefault="002B1D28" w:rsidP="001C315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F57FA">
      <w:t>E/ECE/324/Rev.1/Add.78/Rev.2/Amend.2</w:t>
    </w:r>
    <w:r>
      <w:fldChar w:fldCharType="end"/>
    </w:r>
    <w:r w:rsidR="001C3156">
      <w:br/>
    </w:r>
    <w:r>
      <w:fldChar w:fldCharType="begin"/>
    </w:r>
    <w:r>
      <w:instrText xml:space="preserve"> KEYWORDS  \* MERGEFORMAT </w:instrText>
    </w:r>
    <w:r>
      <w:fldChar w:fldCharType="separate"/>
    </w:r>
    <w:r w:rsidR="006F57FA">
      <w:t>E/ECE/TRANS/505/Rev.1/Add.78/Rev.2/Amend.2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0A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3156"/>
    <w:rsid w:val="001C7A89"/>
    <w:rsid w:val="0020092A"/>
    <w:rsid w:val="00201B33"/>
    <w:rsid w:val="00205D9D"/>
    <w:rsid w:val="002A2EFC"/>
    <w:rsid w:val="002B1D28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F7D1F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3750A"/>
    <w:rsid w:val="00681A10"/>
    <w:rsid w:val="006A1ED8"/>
    <w:rsid w:val="006C2031"/>
    <w:rsid w:val="006D461A"/>
    <w:rsid w:val="006E5645"/>
    <w:rsid w:val="006F35EE"/>
    <w:rsid w:val="006F57FA"/>
    <w:rsid w:val="007021FF"/>
    <w:rsid w:val="00712895"/>
    <w:rsid w:val="0072507D"/>
    <w:rsid w:val="00737EE6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81F4D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7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character" w:customStyle="1" w:styleId="SingleTxtGR0">
    <w:name w:val="_ Single Txt_GR Знак"/>
    <w:basedOn w:val="DefaultParagraphFont"/>
    <w:link w:val="SingleTxtGR"/>
    <w:rsid w:val="001C3156"/>
    <w:rPr>
      <w:spacing w:val="4"/>
      <w:w w:val="103"/>
      <w:kern w:val="1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7D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character" w:customStyle="1" w:styleId="SingleTxtGR0">
    <w:name w:val="_ Single Txt_GR Знак"/>
    <w:basedOn w:val="DefaultParagraphFont"/>
    <w:link w:val="SingleTxtGR"/>
    <w:rsid w:val="001C3156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42B5-ABAF-40EE-98C3-394C9D2D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2154</Words>
  <Characters>12284</Characters>
  <Application>Microsoft Office Word</Application>
  <DocSecurity>4</DocSecurity>
  <Lines>102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E/ECE/324/Rev.1/Add.78/Rev.2/Amend.2</vt:lpstr>
      <vt:lpstr>E/ECE/324/Rev.1/Add.78/Rev.2/Amend.2</vt:lpstr>
      <vt:lpstr>A/</vt:lpstr>
    </vt:vector>
  </TitlesOfParts>
  <Company>DCM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E/ECE/324/Rev.1/Add.78/Rev.2/Amend.2</dc:title>
  <dc:creator>Anna Blagodatskikh</dc:creator>
  <cp:keywords>E/ECE/TRANS/505/Rev.1/Add.78/Rev.2/Amend.2</cp:keywords>
  <cp:lastModifiedBy>Benedicte Boudol</cp:lastModifiedBy>
  <cp:revision>2</cp:revision>
  <cp:lastPrinted>2017-03-07T09:27:00Z</cp:lastPrinted>
  <dcterms:created xsi:type="dcterms:W3CDTF">2017-05-31T07:55:00Z</dcterms:created>
  <dcterms:modified xsi:type="dcterms:W3CDTF">2017-05-31T07:55:00Z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