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10195E" w:rsidTr="00A27C92">
        <w:trPr>
          <w:trHeight w:hRule="exact" w:val="851"/>
        </w:trPr>
        <w:tc>
          <w:tcPr>
            <w:tcW w:w="9639" w:type="dxa"/>
            <w:gridSpan w:val="2"/>
            <w:tcBorders>
              <w:bottom w:val="single" w:sz="4" w:space="0" w:color="auto"/>
            </w:tcBorders>
            <w:shd w:val="clear" w:color="auto" w:fill="auto"/>
            <w:vAlign w:val="bottom"/>
          </w:tcPr>
          <w:p w:rsidR="0010195E" w:rsidRPr="0010195E" w:rsidRDefault="0010195E" w:rsidP="0010195E">
            <w:pPr>
              <w:jc w:val="right"/>
              <w:rPr>
                <w:lang w:val="en-US"/>
              </w:rPr>
            </w:pPr>
            <w:bookmarkStart w:id="0" w:name="_GoBack"/>
            <w:bookmarkEnd w:id="0"/>
            <w:r w:rsidRPr="0010195E">
              <w:rPr>
                <w:sz w:val="40"/>
                <w:lang w:val="en-US"/>
              </w:rPr>
              <w:t>E</w:t>
            </w:r>
            <w:r w:rsidRPr="0010195E">
              <w:rPr>
                <w:lang w:val="en-US"/>
              </w:rPr>
              <w:t>/ECE/324/Rev.1/Add.77/Rev.1/Amend.4−</w:t>
            </w:r>
            <w:r w:rsidRPr="0010195E">
              <w:rPr>
                <w:sz w:val="40"/>
                <w:lang w:val="en-US"/>
              </w:rPr>
              <w:t>E</w:t>
            </w:r>
            <w:r w:rsidRPr="0010195E">
              <w:rPr>
                <w:lang w:val="en-US"/>
              </w:rPr>
              <w:t>/ECE/TRANS/505/Rev.1/Add.77/Rev.1/Amend.4</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10195E"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10195E" w:rsidP="0010195E">
            <w:pPr>
              <w:spacing w:before="480" w:line="240" w:lineRule="exact"/>
            </w:pPr>
            <w:r>
              <w:t>26 juillet 2017</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Concernant l’adoption de prescriptions techniques uniformes applicables aux véhicules à roues, aux équipements et aux pièces susceptibles d’être montés ou utilisés sur un véhicule à roues</w:t>
      </w:r>
      <w:r w:rsidR="0010195E">
        <w:t xml:space="preserve"> </w:t>
      </w:r>
      <w:r w:rsidR="00421A10">
        <w:br/>
      </w:r>
      <w:r w:rsidR="00421A10" w:rsidRPr="00583D68">
        <w:t>et les conditions de reconnaissance réciproque des homologations délivrées conformément à ces prescriptions</w:t>
      </w:r>
      <w:r w:rsidR="00442E31" w:rsidRPr="0010195E">
        <w:rPr>
          <w:rStyle w:val="FootnoteReference"/>
          <w:b w:val="0"/>
          <w:sz w:val="20"/>
          <w:vertAlign w:val="baseline"/>
        </w:rPr>
        <w:footnoteReference w:customMarkFollows="1" w:id="2"/>
        <w:t>*</w:t>
      </w:r>
    </w:p>
    <w:p w:rsidR="00421A10" w:rsidRPr="00A12483" w:rsidRDefault="0010195E" w:rsidP="0029791D">
      <w:pPr>
        <w:pStyle w:val="SingleTxtG"/>
        <w:jc w:val="left"/>
        <w:rPr>
          <w:b/>
          <w:sz w:val="24"/>
          <w:szCs w:val="24"/>
        </w:rPr>
      </w:pPr>
      <w:r>
        <w:t>(Révision 2</w:t>
      </w:r>
      <w:r w:rsidR="00421A10" w:rsidRPr="006549FF">
        <w:t>, comprenant les amen</w:t>
      </w:r>
      <w:r>
        <w:t>dements entrés en vigueur le 16 </w:t>
      </w:r>
      <w:r w:rsidR="00421A10" w:rsidRPr="006549FF">
        <w:t>octobre 1995)</w:t>
      </w:r>
    </w:p>
    <w:p w:rsidR="00421A10" w:rsidRPr="006549FF" w:rsidRDefault="0029791D" w:rsidP="0029791D">
      <w:pPr>
        <w:jc w:val="center"/>
      </w:pPr>
      <w:r>
        <w:t>_______________</w:t>
      </w:r>
    </w:p>
    <w:p w:rsidR="00421A10" w:rsidRPr="006549FF" w:rsidRDefault="0029791D" w:rsidP="0029791D">
      <w:pPr>
        <w:pStyle w:val="HChG"/>
      </w:pPr>
      <w:r>
        <w:tab/>
      </w:r>
      <w:r>
        <w:tab/>
      </w:r>
      <w:r w:rsidR="0010195E">
        <w:t xml:space="preserve">Additif 77 − </w:t>
      </w:r>
      <w:r w:rsidR="00421A10" w:rsidRPr="006549FF">
        <w:t>Règlement</w:t>
      </w:r>
      <w:r w:rsidR="00421A10">
        <w:t xml:space="preserve"> </w:t>
      </w:r>
      <w:r w:rsidR="00421A10" w:rsidRPr="00B371BF">
        <w:t>n</w:t>
      </w:r>
      <w:r w:rsidR="00421A10" w:rsidRPr="00B371BF">
        <w:rPr>
          <w:vertAlign w:val="superscript"/>
        </w:rPr>
        <w:t>o</w:t>
      </w:r>
      <w:r w:rsidR="00421A10">
        <w:t> </w:t>
      </w:r>
      <w:r w:rsidR="0010195E">
        <w:t>78</w:t>
      </w:r>
    </w:p>
    <w:p w:rsidR="00421A10" w:rsidRPr="006549FF" w:rsidRDefault="0029791D" w:rsidP="0029791D">
      <w:pPr>
        <w:pStyle w:val="H1G"/>
      </w:pPr>
      <w:r>
        <w:tab/>
      </w:r>
      <w:r>
        <w:tab/>
      </w:r>
      <w:r w:rsidR="00421A10" w:rsidRPr="006549FF">
        <w:t>Révision</w:t>
      </w:r>
      <w:r w:rsidR="0010195E">
        <w:t> 1 − Amendement 4</w:t>
      </w:r>
    </w:p>
    <w:p w:rsidR="0010195E" w:rsidRPr="00CD2B5E" w:rsidRDefault="0010195E" w:rsidP="0010195E">
      <w:pPr>
        <w:pStyle w:val="SingleTxtG"/>
      </w:pPr>
      <w:r w:rsidRPr="00CD2B5E">
        <w:t>Série</w:t>
      </w:r>
      <w:r>
        <w:t> </w:t>
      </w:r>
      <w:r w:rsidRPr="00CD2B5E">
        <w:t>04 d</w:t>
      </w:r>
      <w:r>
        <w:t xml:space="preserve">’amendements − </w:t>
      </w:r>
      <w:r w:rsidRPr="00CD2B5E">
        <w:t>Date d</w:t>
      </w:r>
      <w:r>
        <w:t>’</w:t>
      </w:r>
      <w:r w:rsidRPr="00CD2B5E">
        <w:t>entrée en vigueur</w:t>
      </w:r>
      <w:r>
        <w:t> </w:t>
      </w:r>
      <w:r w:rsidRPr="00CD2B5E">
        <w:t xml:space="preserve">: </w:t>
      </w:r>
      <w:r>
        <w:t>22 </w:t>
      </w:r>
      <w:r w:rsidRPr="00CD2B5E">
        <w:t>juin 2017</w:t>
      </w:r>
    </w:p>
    <w:p w:rsidR="0010195E" w:rsidRPr="00964551" w:rsidRDefault="0010195E" w:rsidP="0010195E">
      <w:pPr>
        <w:pStyle w:val="H1G"/>
      </w:pPr>
      <w:r w:rsidRPr="00964551">
        <w:tab/>
      </w:r>
      <w:r w:rsidRPr="00964551">
        <w:tab/>
        <w:t>Prescriptions uniformes relatives à l</w:t>
      </w:r>
      <w:r>
        <w:t>’homologation des véhicules des </w:t>
      </w:r>
      <w:r w:rsidRPr="00964551">
        <w:t>catégories L</w:t>
      </w:r>
      <w:r w:rsidRPr="00964551">
        <w:rPr>
          <w:vertAlign w:val="subscript"/>
        </w:rPr>
        <w:t>1</w:t>
      </w:r>
      <w:r w:rsidRPr="00964551">
        <w:t>, L</w:t>
      </w:r>
      <w:r w:rsidRPr="00964551">
        <w:rPr>
          <w:vertAlign w:val="subscript"/>
        </w:rPr>
        <w:t>2</w:t>
      </w:r>
      <w:r w:rsidRPr="00964551">
        <w:t>, L</w:t>
      </w:r>
      <w:r w:rsidRPr="00964551">
        <w:rPr>
          <w:vertAlign w:val="subscript"/>
        </w:rPr>
        <w:t>3</w:t>
      </w:r>
      <w:r w:rsidRPr="00964551">
        <w:t>, L</w:t>
      </w:r>
      <w:r w:rsidRPr="00964551">
        <w:rPr>
          <w:vertAlign w:val="subscript"/>
        </w:rPr>
        <w:t>4</w:t>
      </w:r>
      <w:r w:rsidRPr="00964551">
        <w:t xml:space="preserve"> et L</w:t>
      </w:r>
      <w:r w:rsidRPr="00964551">
        <w:rPr>
          <w:vertAlign w:val="subscript"/>
        </w:rPr>
        <w:t>5</w:t>
      </w:r>
      <w:r w:rsidRPr="00964551">
        <w:t xml:space="preserve"> en ce qui concerne le freinage</w:t>
      </w:r>
    </w:p>
    <w:p w:rsidR="00104C27" w:rsidRDefault="0010195E" w:rsidP="0010195E">
      <w:pPr>
        <w:pStyle w:val="SingleTxtG"/>
        <w:ind w:firstLine="567"/>
        <w:rPr>
          <w:lang w:eastAsia="en-GB"/>
        </w:rPr>
      </w:pPr>
      <w:r w:rsidRPr="0010195E">
        <w:t>Le présent document est communiqué uniquement à titre d’information. Le texte authentique, juridiquement contraignant, est celui du document ECE/TRANS/WP.29/</w:t>
      </w:r>
      <w:r w:rsidRPr="0010195E">
        <w:br/>
        <w:t>2016/114 (tel que modifié par le paragraphe 83 du document ECE/TRANS/WP.29/170)</w:t>
      </w:r>
      <w:r w:rsidRPr="009A554E">
        <w:rPr>
          <w:lang w:eastAsia="en-GB"/>
        </w:rPr>
        <w:t>.</w:t>
      </w:r>
    </w:p>
    <w:p w:rsidR="00104C27" w:rsidRPr="00CB5996" w:rsidRDefault="000F7282" w:rsidP="00104C27">
      <w:pPr>
        <w:pStyle w:val="SingleTxtG"/>
        <w:rPr>
          <w:lang w:val="fr-FR"/>
        </w:rPr>
      </w:pPr>
      <w:r>
        <w:rPr>
          <w:noProof/>
          <w:lang w:val="en-GB" w:eastAsia="en-GB"/>
        </w:rPr>
        <mc:AlternateContent>
          <mc:Choice Requires="wps">
            <w:drawing>
              <wp:anchor distT="0" distB="0" distL="114300" distR="114300" simplePos="0" relativeHeight="251659776" behindDoc="0" locked="0" layoutInCell="1" allowOverlap="1" wp14:anchorId="1312665A" wp14:editId="43ED381A">
                <wp:simplePos x="0" y="0"/>
                <wp:positionH relativeFrom="margin">
                  <wp:posOffset>0</wp:posOffset>
                </wp:positionH>
                <wp:positionV relativeFrom="margin">
                  <wp:posOffset>6916420</wp:posOffset>
                </wp:positionV>
                <wp:extent cx="6119495" cy="115189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rsidR="00104C27" w:rsidRPr="0029791D" w:rsidRDefault="00104C27" w:rsidP="00104C27">
                            <w:pPr>
                              <w:ind w:left="1134" w:right="1134"/>
                              <w:jc w:val="center"/>
                            </w:pPr>
                            <w:r>
                              <w:t>_______________</w:t>
                            </w:r>
                          </w:p>
                          <w:p w:rsidR="00104C27" w:rsidRDefault="00104C27" w:rsidP="00104C27">
                            <w:pPr>
                              <w:jc w:val="center"/>
                              <w:rPr>
                                <w:b/>
                                <w:bCs/>
                                <w:sz w:val="22"/>
                              </w:rPr>
                            </w:pPr>
                            <w:r>
                              <w:rPr>
                                <w:noProof/>
                                <w:lang w:val="en-GB" w:eastAsia="en-GB"/>
                              </w:rPr>
                              <w:drawing>
                                <wp:inline distT="0" distB="0" distL="0" distR="0" wp14:anchorId="7BCD0E1A" wp14:editId="04A30432">
                                  <wp:extent cx="914400" cy="7715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104C27" w:rsidRDefault="00104C27" w:rsidP="00104C27">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2665A" id="_x0000_t202" coordsize="21600,21600" o:spt="202" path="m,l,21600r21600,l21600,xe">
                <v:stroke joinstyle="miter"/>
                <v:path gradientshapeok="t" o:connecttype="rect"/>
              </v:shapetype>
              <v:shape id="Zone de texte 5" o:spid="_x0000_s1026" type="#_x0000_t202" style="position:absolute;left:0;text-align:left;margin-left:0;margin-top:544.6pt;width:481.85pt;height:90.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6dBIQIAAB0EAAAOAAAAZHJzL2Uyb0RvYy54bWysU02P2yAQvVfqf0DcG8dRs0qsOKtttqkq&#10;bT+kbS+9YcA2KjAUSOz013fASXa1vVX1AQ1m5vHmvWFzOxpNjtIHBbam5WxOibQchLJdTb9/279Z&#10;URIis4JpsLKmJxno7fb1q83gKrmAHrSQniCIDdXgatrH6KqiCLyXhoUZOGnxsAVvWMSt7wrh2YDo&#10;RheL+fymGMAL54HLEPDv/XRItxm/bSWPX9o2yEh0TZFbzKvPa5PWYrthVeeZ6xU/02D/wMIwZfHS&#10;K9Q9i4wcvPoLyijuIUAbZxxMAW2ruMw9YDfl/EU3jz1zMveC4gR3lSn8P1j++fjVEyVquqTEMoMW&#10;/UCjiJAkyjFKskwSDS5UmPnoMDeO72BEq3O7wT0A/xmIhV3PbCfvvIehl0wgxTJVFs9KJ5yQQJrh&#10;Ewi8ix0iZKCx9Sbph4oQREerTld7kAfh+POmLNdv18iT41lZLsvVOhtYsOpS7nyIHyQYkoKaevQ/&#10;w7PjQ4iJDqsuKem2AFqJvdI6b3zX7LQnR4azss9f7uBFmrZkqOl6uVhmZAupPo+RURFnWStT09U8&#10;fdN0JTneW5FTIlN6ipGJtmd9kiSTOHFsRkxMojUgTqiUh2lm8Y1h0IP/TcmA81rT8OvAvKREf7So&#10;dhruS+AvQXMJmOVYWtNIyRTu4vQIDs6rrkfkyU8Ld+hIq7JWTyzOPHEGs4Tn95KG/Pk+Zz296u0f&#10;AAAA//8DAFBLAwQUAAYACAAAACEAaUJAVN8AAAAKAQAADwAAAGRycy9kb3ducmV2LnhtbEyPwU7D&#10;MBBE70j8g7VIXBB1CFLahjgVtPQGh5aqZzdekoh4HdlOk/492xMcd2Y0+6ZYTbYTZ/ShdaTgaZaA&#10;QKqcaalWcPjaPi5AhKjJ6M4RKrhggFV5e1Po3LiRdnjex1pwCYVcK2hi7HMpQ9Wg1WHmeiT2vp23&#10;OvLpa2m8HrncdjJNkkxa3RJ/aHSP6warn/1gFWQbP4w7Wj9sDu8f+rOv0+Pb5ajU/d30+gIi4hT/&#10;wnDFZ3QomenkBjJBdAp4SGQ1WSxTEOwvs+c5iBNL6TzJQJaF/D+h/AUAAP//AwBQSwECLQAUAAYA&#10;CAAAACEAtoM4kv4AAADhAQAAEwAAAAAAAAAAAAAAAAAAAAAAW0NvbnRlbnRfVHlwZXNdLnhtbFBL&#10;AQItABQABgAIAAAAIQA4/SH/1gAAAJQBAAALAAAAAAAAAAAAAAAAAC8BAABfcmVscy8ucmVsc1BL&#10;AQItABQABgAIAAAAIQBJW6dBIQIAAB0EAAAOAAAAAAAAAAAAAAAAAC4CAABkcnMvZTJvRG9jLnht&#10;bFBLAQItABQABgAIAAAAIQBpQkBU3wAAAAoBAAAPAAAAAAAAAAAAAAAAAHsEAABkcnMvZG93bnJl&#10;di54bWxQSwUGAAAAAAQABADzAAAAhwUAAAAA&#10;" stroked="f">
                <v:textbox inset="0,0,0,0">
                  <w:txbxContent>
                    <w:p w:rsidR="00104C27" w:rsidRPr="0029791D" w:rsidRDefault="00104C27" w:rsidP="00104C27">
                      <w:pPr>
                        <w:ind w:left="1134" w:right="1134"/>
                        <w:jc w:val="center"/>
                      </w:pPr>
                      <w:r>
                        <w:t>_______________</w:t>
                      </w:r>
                    </w:p>
                    <w:p w:rsidR="00104C27" w:rsidRDefault="00104C27" w:rsidP="00104C27">
                      <w:pPr>
                        <w:jc w:val="center"/>
                        <w:rPr>
                          <w:b/>
                          <w:bCs/>
                          <w:sz w:val="22"/>
                        </w:rPr>
                      </w:pPr>
                      <w:r>
                        <w:rPr>
                          <w:noProof/>
                          <w:lang w:val="en-GB" w:eastAsia="en-GB"/>
                        </w:rPr>
                        <w:drawing>
                          <wp:inline distT="0" distB="0" distL="0" distR="0" wp14:anchorId="7BCD0E1A" wp14:editId="04A30432">
                            <wp:extent cx="914400" cy="7715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104C27" w:rsidRDefault="00104C27" w:rsidP="00104C27">
                      <w:pPr>
                        <w:jc w:val="center"/>
                      </w:pPr>
                      <w:r w:rsidRPr="0029791D">
                        <w:rPr>
                          <w:b/>
                          <w:bCs/>
                          <w:sz w:val="24"/>
                          <w:szCs w:val="24"/>
                        </w:rPr>
                        <w:t>Nations Unies</w:t>
                      </w:r>
                    </w:p>
                  </w:txbxContent>
                </v:textbox>
                <w10:wrap anchorx="margin" anchory="margin"/>
              </v:shape>
            </w:pict>
          </mc:Fallback>
        </mc:AlternateContent>
      </w:r>
      <w:r w:rsidR="00104C27">
        <w:rPr>
          <w:lang w:eastAsia="en-GB"/>
        </w:rPr>
        <w:br w:type="page"/>
      </w:r>
      <w:r w:rsidR="00104C27" w:rsidRPr="00034960">
        <w:rPr>
          <w:i/>
          <w:lang w:val="fr-FR"/>
        </w:rPr>
        <w:lastRenderedPageBreak/>
        <w:t>Ajouter un nouveau paragraphe 5.1.16, libellé comme suit</w:t>
      </w:r>
      <w:r w:rsidR="00104C27">
        <w:rPr>
          <w:lang w:val="fr-FR"/>
        </w:rPr>
        <w:t> </w:t>
      </w:r>
      <w:r w:rsidR="00104C27" w:rsidRPr="00CB5996">
        <w:rPr>
          <w:lang w:val="fr-FR"/>
        </w:rPr>
        <w:t>:</w:t>
      </w:r>
    </w:p>
    <w:p w:rsidR="00104C27" w:rsidRPr="00CB5996" w:rsidRDefault="00104C27" w:rsidP="00104C27">
      <w:pPr>
        <w:pStyle w:val="SingleTxtG"/>
        <w:rPr>
          <w:lang w:val="fr-FR"/>
        </w:rPr>
      </w:pPr>
      <w:r>
        <w:rPr>
          <w:lang w:val="fr-FR"/>
        </w:rPr>
        <w:t>« </w:t>
      </w:r>
      <w:r w:rsidRPr="00CB5996">
        <w:rPr>
          <w:lang w:val="fr-FR"/>
        </w:rPr>
        <w:t>5.1.16</w:t>
      </w:r>
      <w:r w:rsidRPr="00CB5996">
        <w:rPr>
          <w:lang w:val="fr-FR"/>
        </w:rPr>
        <w:tab/>
        <w:t>Aucun dispositif permettant de désactiver l</w:t>
      </w:r>
      <w:r>
        <w:rPr>
          <w:lang w:val="fr-FR"/>
        </w:rPr>
        <w:t>’</w:t>
      </w:r>
      <w:r w:rsidRPr="00CB5996">
        <w:rPr>
          <w:lang w:val="fr-FR"/>
        </w:rPr>
        <w:t>ABS n</w:t>
      </w:r>
      <w:r>
        <w:rPr>
          <w:lang w:val="fr-FR"/>
        </w:rPr>
        <w:t>’</w:t>
      </w:r>
      <w:r w:rsidRPr="00CB5996">
        <w:rPr>
          <w:lang w:val="fr-FR"/>
        </w:rPr>
        <w:t>est autorisé.</w:t>
      </w:r>
    </w:p>
    <w:p w:rsidR="00104C27" w:rsidRPr="00CB5996" w:rsidRDefault="00104C27" w:rsidP="00104C27">
      <w:pPr>
        <w:pStyle w:val="SingleTxtG"/>
        <w:ind w:left="2268"/>
        <w:rPr>
          <w:lang w:val="fr-FR"/>
        </w:rPr>
      </w:pPr>
      <w:r w:rsidRPr="00CB5996">
        <w:rPr>
          <w:lang w:val="fr-FR"/>
        </w:rPr>
        <w:t>Par dérogation, les véhicules qui sont adaptés à la conduite en tout</w:t>
      </w:r>
      <w:r>
        <w:rPr>
          <w:lang w:val="fr-FR"/>
        </w:rPr>
        <w:t>-</w:t>
      </w:r>
      <w:r w:rsidRPr="00CB5996">
        <w:rPr>
          <w:lang w:val="fr-FR"/>
        </w:rPr>
        <w:t>terrain et qui sont équipés d</w:t>
      </w:r>
      <w:r>
        <w:rPr>
          <w:lang w:val="fr-FR"/>
        </w:rPr>
        <w:t>’</w:t>
      </w:r>
      <w:r w:rsidRPr="00CB5996">
        <w:rPr>
          <w:lang w:val="fr-FR"/>
        </w:rPr>
        <w:t xml:space="preserve">un sélecteur de mode de conduite permettant de passer </w:t>
      </w:r>
      <w:r>
        <w:rPr>
          <w:lang w:val="fr-FR"/>
        </w:rPr>
        <w:t xml:space="preserve">en </w:t>
      </w:r>
      <w:r w:rsidRPr="00CB5996">
        <w:rPr>
          <w:lang w:val="fr-FR"/>
        </w:rPr>
        <w:t xml:space="preserve">mode </w:t>
      </w:r>
      <w:r w:rsidRPr="00964551">
        <w:t>“</w:t>
      </w:r>
      <w:r>
        <w:rPr>
          <w:lang w:val="fr-FR"/>
        </w:rPr>
        <w:t>tout-terrain</w:t>
      </w:r>
      <w:r w:rsidRPr="00964551">
        <w:t>”</w:t>
      </w:r>
      <w:r>
        <w:rPr>
          <w:lang w:val="fr-FR"/>
        </w:rPr>
        <w:t xml:space="preserve"> </w:t>
      </w:r>
      <w:r w:rsidRPr="00CB5996">
        <w:rPr>
          <w:lang w:val="fr-FR"/>
        </w:rPr>
        <w:t>peuvent être dotés d</w:t>
      </w:r>
      <w:r>
        <w:rPr>
          <w:lang w:val="fr-FR"/>
        </w:rPr>
        <w:t>’</w:t>
      </w:r>
      <w:r w:rsidRPr="00CB5996">
        <w:rPr>
          <w:lang w:val="fr-FR"/>
        </w:rPr>
        <w:t>un dispositif (interrupteur, levier, bouton ou option de menu, par exemple) de désactivation de l</w:t>
      </w:r>
      <w:r>
        <w:rPr>
          <w:lang w:val="fr-FR"/>
        </w:rPr>
        <w:t>’</w:t>
      </w:r>
      <w:r w:rsidRPr="00CB5996">
        <w:rPr>
          <w:lang w:val="fr-FR"/>
        </w:rPr>
        <w:t>ABS, uniquemen</w:t>
      </w:r>
      <w:r>
        <w:rPr>
          <w:lang w:val="fr-FR"/>
        </w:rPr>
        <w:t>t dans les conditions suivantes </w:t>
      </w:r>
      <w:r w:rsidRPr="00CB5996">
        <w:rPr>
          <w:lang w:val="fr-FR"/>
        </w:rPr>
        <w:t>:</w:t>
      </w:r>
    </w:p>
    <w:p w:rsidR="00104C27" w:rsidRPr="00CB5996" w:rsidRDefault="00104C27" w:rsidP="00104C27">
      <w:pPr>
        <w:pStyle w:val="SingleTxtG"/>
        <w:ind w:left="2268"/>
        <w:rPr>
          <w:bCs/>
          <w:lang w:val="fr-FR"/>
        </w:rPr>
      </w:pPr>
      <w:r w:rsidRPr="00CB5996">
        <w:rPr>
          <w:bCs/>
          <w:lang w:val="fr-FR"/>
        </w:rPr>
        <w:t>a)</w:t>
      </w:r>
      <w:r w:rsidRPr="00CB5996">
        <w:rPr>
          <w:bCs/>
          <w:lang w:val="fr-FR"/>
        </w:rPr>
        <w:tab/>
        <w:t>Le véhicule est à l</w:t>
      </w:r>
      <w:r>
        <w:rPr>
          <w:bCs/>
          <w:lang w:val="fr-FR"/>
        </w:rPr>
        <w:t>’arrêt </w:t>
      </w:r>
      <w:r w:rsidRPr="00CB5996">
        <w:rPr>
          <w:bCs/>
          <w:lang w:val="fr-FR"/>
        </w:rPr>
        <w:t>; et</w:t>
      </w:r>
    </w:p>
    <w:p w:rsidR="00104C27" w:rsidRPr="00CB5996" w:rsidRDefault="00104C27" w:rsidP="00104C27">
      <w:pPr>
        <w:pStyle w:val="SingleTxtG"/>
        <w:ind w:left="2268"/>
        <w:rPr>
          <w:bCs/>
          <w:lang w:val="fr-FR"/>
        </w:rPr>
      </w:pPr>
      <w:r w:rsidRPr="00CB5996">
        <w:rPr>
          <w:bCs/>
          <w:lang w:val="fr-FR"/>
        </w:rPr>
        <w:t>b)</w:t>
      </w:r>
      <w:r w:rsidRPr="00CB5996">
        <w:rPr>
          <w:bCs/>
          <w:lang w:val="fr-FR"/>
        </w:rPr>
        <w:tab/>
        <w:t>La désactivation de l</w:t>
      </w:r>
      <w:r>
        <w:rPr>
          <w:bCs/>
          <w:lang w:val="fr-FR"/>
        </w:rPr>
        <w:t>’</w:t>
      </w:r>
      <w:r w:rsidRPr="00CB5996">
        <w:rPr>
          <w:bCs/>
          <w:lang w:val="fr-FR"/>
        </w:rPr>
        <w:t>ABS résulte d</w:t>
      </w:r>
      <w:r>
        <w:rPr>
          <w:bCs/>
          <w:lang w:val="fr-FR"/>
        </w:rPr>
        <w:t>’</w:t>
      </w:r>
      <w:r w:rsidRPr="00CB5996">
        <w:rPr>
          <w:bCs/>
          <w:lang w:val="fr-FR"/>
        </w:rPr>
        <w:t>une action délibérée effectuée par le conducteur suivant l</w:t>
      </w:r>
      <w:r>
        <w:rPr>
          <w:bCs/>
          <w:lang w:val="fr-FR"/>
        </w:rPr>
        <w:t>’une des méthodes ci-après </w:t>
      </w:r>
      <w:r w:rsidRPr="00CB5996">
        <w:rPr>
          <w:bCs/>
          <w:lang w:val="fr-FR"/>
        </w:rPr>
        <w:t>:</w:t>
      </w:r>
    </w:p>
    <w:p w:rsidR="00104C27" w:rsidRDefault="00104C27" w:rsidP="00104C27">
      <w:pPr>
        <w:pStyle w:val="SingleTxtG"/>
        <w:ind w:left="2835"/>
        <w:rPr>
          <w:bCs/>
          <w:lang w:val="fr-FR"/>
        </w:rPr>
      </w:pPr>
      <w:r w:rsidRPr="00CB5996">
        <w:rPr>
          <w:bCs/>
          <w:lang w:val="fr-FR"/>
        </w:rPr>
        <w:t>i)</w:t>
      </w:r>
      <w:r w:rsidRPr="00CB5996">
        <w:rPr>
          <w:bCs/>
          <w:lang w:val="fr-FR"/>
        </w:rPr>
        <w:tab/>
        <w:t>En actionnant simultanément l</w:t>
      </w:r>
      <w:r>
        <w:rPr>
          <w:bCs/>
          <w:lang w:val="fr-FR"/>
        </w:rPr>
        <w:t>’</w:t>
      </w:r>
      <w:r w:rsidRPr="00CB5996">
        <w:rPr>
          <w:bCs/>
          <w:lang w:val="fr-FR"/>
        </w:rPr>
        <w:t>interrupteur marche/arrêt de l</w:t>
      </w:r>
      <w:r>
        <w:rPr>
          <w:bCs/>
          <w:lang w:val="fr-FR"/>
        </w:rPr>
        <w:t>’</w:t>
      </w:r>
      <w:r w:rsidRPr="00CB5996">
        <w:rPr>
          <w:bCs/>
          <w:lang w:val="fr-FR"/>
        </w:rPr>
        <w:t>ABS et la commande du système de freinage avant, arrière ou intégral (levier ou pédale de frein)</w:t>
      </w:r>
      <w:r>
        <w:rPr>
          <w:bCs/>
          <w:lang w:val="fr-FR"/>
        </w:rPr>
        <w:t> </w:t>
      </w:r>
      <w:r w:rsidRPr="00CB5996">
        <w:rPr>
          <w:bCs/>
          <w:lang w:val="fr-FR"/>
        </w:rPr>
        <w:t>; ou</w:t>
      </w:r>
    </w:p>
    <w:p w:rsidR="00104C27" w:rsidRDefault="00104C27" w:rsidP="00104C27">
      <w:pPr>
        <w:pStyle w:val="SingleTxtG"/>
        <w:ind w:left="2835"/>
        <w:rPr>
          <w:bCs/>
          <w:lang w:val="fr-FR"/>
        </w:rPr>
      </w:pPr>
      <w:r w:rsidRPr="00CB5996">
        <w:rPr>
          <w:bCs/>
          <w:lang w:val="fr-FR"/>
        </w:rPr>
        <w:t>ii)</w:t>
      </w:r>
      <w:r w:rsidRPr="00CB5996">
        <w:rPr>
          <w:bCs/>
          <w:lang w:val="fr-FR"/>
        </w:rPr>
        <w:tab/>
        <w:t>En actionnant l</w:t>
      </w:r>
      <w:r>
        <w:rPr>
          <w:bCs/>
          <w:lang w:val="fr-FR"/>
        </w:rPr>
        <w:t>’</w:t>
      </w:r>
      <w:r w:rsidRPr="00CB5996">
        <w:rPr>
          <w:bCs/>
          <w:lang w:val="fr-FR"/>
        </w:rPr>
        <w:t>interrupteur marche/arrêt de l</w:t>
      </w:r>
      <w:r>
        <w:rPr>
          <w:bCs/>
          <w:lang w:val="fr-FR"/>
        </w:rPr>
        <w:t>’ABS pendant au moins 2 secondes </w:t>
      </w:r>
      <w:r w:rsidRPr="00CB5996">
        <w:rPr>
          <w:bCs/>
          <w:lang w:val="fr-FR"/>
        </w:rPr>
        <w:t>; ou</w:t>
      </w:r>
    </w:p>
    <w:p w:rsidR="00104C27" w:rsidRPr="00CB5996" w:rsidRDefault="00104C27" w:rsidP="00104C27">
      <w:pPr>
        <w:pStyle w:val="SingleTxtG"/>
        <w:ind w:left="2835"/>
        <w:rPr>
          <w:bCs/>
          <w:lang w:val="fr-FR"/>
        </w:rPr>
      </w:pPr>
      <w:r w:rsidRPr="00CB5996">
        <w:rPr>
          <w:bCs/>
          <w:lang w:val="fr-FR"/>
        </w:rPr>
        <w:t>iii)</w:t>
      </w:r>
      <w:r w:rsidRPr="00CB5996">
        <w:rPr>
          <w:bCs/>
          <w:lang w:val="fr-FR"/>
        </w:rPr>
        <w:tab/>
        <w:t>En exécutant successivement au moins deux actions ou en passant par au moins deux niveaux d</w:t>
      </w:r>
      <w:r>
        <w:rPr>
          <w:bCs/>
          <w:lang w:val="fr-FR"/>
        </w:rPr>
        <w:t>’</w:t>
      </w:r>
      <w:r w:rsidRPr="00CB5996">
        <w:rPr>
          <w:bCs/>
          <w:lang w:val="fr-FR"/>
        </w:rPr>
        <w:t>activation successifs à l</w:t>
      </w:r>
      <w:r>
        <w:rPr>
          <w:bCs/>
          <w:lang w:val="fr-FR"/>
        </w:rPr>
        <w:t>’</w:t>
      </w:r>
      <w:r w:rsidRPr="00CB5996">
        <w:rPr>
          <w:bCs/>
          <w:lang w:val="fr-FR"/>
        </w:rPr>
        <w:t>aide d</w:t>
      </w:r>
      <w:r>
        <w:rPr>
          <w:bCs/>
          <w:lang w:val="fr-FR"/>
        </w:rPr>
        <w:t>’</w:t>
      </w:r>
      <w:r w:rsidRPr="00CB5996">
        <w:rPr>
          <w:bCs/>
          <w:lang w:val="fr-FR"/>
        </w:rPr>
        <w:t>un bouton tournant, d</w:t>
      </w:r>
      <w:r>
        <w:rPr>
          <w:bCs/>
          <w:lang w:val="fr-FR"/>
        </w:rPr>
        <w:t>’</w:t>
      </w:r>
      <w:r w:rsidRPr="00CB5996">
        <w:rPr>
          <w:bCs/>
          <w:lang w:val="fr-FR"/>
        </w:rPr>
        <w:t>une commande tactile ou d</w:t>
      </w:r>
      <w:r>
        <w:rPr>
          <w:bCs/>
          <w:lang w:val="fr-FR"/>
        </w:rPr>
        <w:t>’</w:t>
      </w:r>
      <w:r w:rsidRPr="00CB5996">
        <w:rPr>
          <w:bCs/>
          <w:lang w:val="fr-FR"/>
        </w:rPr>
        <w:t>un sélecteur d</w:t>
      </w:r>
      <w:r>
        <w:rPr>
          <w:bCs/>
          <w:lang w:val="fr-FR"/>
        </w:rPr>
        <w:t>’options de menu </w:t>
      </w:r>
      <w:r w:rsidRPr="00CB5996">
        <w:rPr>
          <w:bCs/>
          <w:lang w:val="fr-FR"/>
        </w:rPr>
        <w:t>;</w:t>
      </w:r>
    </w:p>
    <w:p w:rsidR="00104C27" w:rsidRPr="00CB5996" w:rsidRDefault="00104C27" w:rsidP="00104C27">
      <w:pPr>
        <w:pStyle w:val="SingleTxtG"/>
        <w:ind w:left="2268"/>
        <w:rPr>
          <w:bCs/>
          <w:strike/>
          <w:lang w:val="fr-FR"/>
        </w:rPr>
      </w:pPr>
      <w:r w:rsidRPr="00CB5996">
        <w:rPr>
          <w:bCs/>
          <w:lang w:val="fr-FR"/>
        </w:rPr>
        <w:t>c)</w:t>
      </w:r>
      <w:r w:rsidRPr="00CB5996">
        <w:rPr>
          <w:bCs/>
          <w:lang w:val="fr-FR"/>
        </w:rPr>
        <w:tab/>
        <w:t>La désactivation de l</w:t>
      </w:r>
      <w:r>
        <w:rPr>
          <w:bCs/>
          <w:lang w:val="fr-FR"/>
        </w:rPr>
        <w:t>’</w:t>
      </w:r>
      <w:r w:rsidRPr="00CB5996">
        <w:rPr>
          <w:bCs/>
          <w:lang w:val="fr-FR"/>
        </w:rPr>
        <w:t>ABS est uniquement autorisée lorsque le sélecteur de mode de conduite est en mode tout</w:t>
      </w:r>
      <w:r>
        <w:rPr>
          <w:bCs/>
          <w:lang w:val="fr-FR"/>
        </w:rPr>
        <w:t>-terrain ; et</w:t>
      </w:r>
    </w:p>
    <w:p w:rsidR="00104C27" w:rsidRPr="00CB5996" w:rsidRDefault="00104C27" w:rsidP="00104C27">
      <w:pPr>
        <w:pStyle w:val="SingleTxtG"/>
        <w:ind w:left="2268"/>
        <w:rPr>
          <w:bCs/>
          <w:lang w:val="fr-FR"/>
        </w:rPr>
      </w:pPr>
      <w:r w:rsidRPr="00CB5996">
        <w:rPr>
          <w:bCs/>
          <w:lang w:val="fr-FR"/>
        </w:rPr>
        <w:t>d)</w:t>
      </w:r>
      <w:r w:rsidRPr="00CB5996">
        <w:rPr>
          <w:bCs/>
          <w:lang w:val="fr-FR"/>
        </w:rPr>
        <w:tab/>
        <w:t>L</w:t>
      </w:r>
      <w:r>
        <w:rPr>
          <w:bCs/>
          <w:lang w:val="fr-FR"/>
        </w:rPr>
        <w:t>’</w:t>
      </w:r>
      <w:r w:rsidRPr="00CB5996">
        <w:rPr>
          <w:bCs/>
          <w:lang w:val="fr-FR"/>
        </w:rPr>
        <w:t>ABS doit être activé automatiquement à chaque démarrage du véhicule, à l</w:t>
      </w:r>
      <w:r>
        <w:rPr>
          <w:bCs/>
          <w:lang w:val="fr-FR"/>
        </w:rPr>
        <w:t>’</w:t>
      </w:r>
      <w:r w:rsidRPr="00CB5996">
        <w:rPr>
          <w:bCs/>
          <w:lang w:val="fr-FR"/>
        </w:rPr>
        <w:t>exception des redémarrages consécutifs à u</w:t>
      </w:r>
      <w:r>
        <w:rPr>
          <w:bCs/>
          <w:lang w:val="fr-FR"/>
        </w:rPr>
        <w:t>n calage involontaire du moteur </w:t>
      </w:r>
      <w:r w:rsidRPr="00CB5996">
        <w:rPr>
          <w:bCs/>
          <w:lang w:val="fr-FR"/>
        </w:rPr>
        <w:t>; et</w:t>
      </w:r>
    </w:p>
    <w:p w:rsidR="00104C27" w:rsidRPr="00CB5996" w:rsidRDefault="00104C27" w:rsidP="00104C27">
      <w:pPr>
        <w:pStyle w:val="SingleTxtG"/>
        <w:ind w:left="2268"/>
        <w:rPr>
          <w:bCs/>
          <w:lang w:val="fr-FR"/>
        </w:rPr>
      </w:pPr>
      <w:r w:rsidRPr="00CB5996">
        <w:rPr>
          <w:bCs/>
          <w:lang w:val="fr-FR"/>
        </w:rPr>
        <w:t>e)</w:t>
      </w:r>
      <w:r w:rsidRPr="00CB5996">
        <w:rPr>
          <w:bCs/>
          <w:lang w:val="fr-FR"/>
        </w:rPr>
        <w:tab/>
        <w:t>La désactivation de l</w:t>
      </w:r>
      <w:r>
        <w:rPr>
          <w:bCs/>
          <w:lang w:val="fr-FR"/>
        </w:rPr>
        <w:t>’</w:t>
      </w:r>
      <w:r w:rsidRPr="00CB5996">
        <w:rPr>
          <w:bCs/>
          <w:lang w:val="fr-FR"/>
        </w:rPr>
        <w:t>ABS do</w:t>
      </w:r>
      <w:r>
        <w:rPr>
          <w:bCs/>
          <w:lang w:val="fr-FR"/>
        </w:rPr>
        <w:t>it être signalée par le symbole </w:t>
      </w:r>
      <w:r w:rsidRPr="00CB5996">
        <w:rPr>
          <w:bCs/>
          <w:lang w:val="fr-FR"/>
        </w:rPr>
        <w:t xml:space="preserve">B.18, </w:t>
      </w:r>
      <w:r>
        <w:rPr>
          <w:bCs/>
          <w:lang w:val="fr-FR"/>
        </w:rPr>
        <w:t>tel que</w:t>
      </w:r>
      <w:r w:rsidRPr="00CB5996">
        <w:rPr>
          <w:bCs/>
          <w:lang w:val="fr-FR"/>
        </w:rPr>
        <w:t xml:space="preserve"> spécifié dans la norme ISO 2575:2010 (ISO 7000-2623), ou </w:t>
      </w:r>
      <w:r>
        <w:rPr>
          <w:bCs/>
          <w:lang w:val="fr-FR"/>
        </w:rPr>
        <w:t xml:space="preserve">par </w:t>
      </w:r>
      <w:r w:rsidRPr="00CB5996">
        <w:rPr>
          <w:bCs/>
          <w:lang w:val="fr-FR"/>
        </w:rPr>
        <w:t>toute autre indication équivalente signalant explicitement que l</w:t>
      </w:r>
      <w:r>
        <w:rPr>
          <w:bCs/>
          <w:lang w:val="fr-FR"/>
        </w:rPr>
        <w:t>’</w:t>
      </w:r>
      <w:r w:rsidRPr="00CB5996">
        <w:rPr>
          <w:bCs/>
          <w:lang w:val="fr-FR"/>
        </w:rPr>
        <w:t>ABS est désactivé. À défaut, la lampe d</w:t>
      </w:r>
      <w:r>
        <w:rPr>
          <w:bCs/>
          <w:lang w:val="fr-FR"/>
        </w:rPr>
        <w:t>’</w:t>
      </w:r>
      <w:r w:rsidRPr="00CB5996">
        <w:rPr>
          <w:bCs/>
          <w:lang w:val="fr-FR"/>
        </w:rPr>
        <w:t>avertissement mentionnée au paragraphe</w:t>
      </w:r>
      <w:r>
        <w:rPr>
          <w:bCs/>
          <w:lang w:val="fr-FR"/>
        </w:rPr>
        <w:t> 5</w:t>
      </w:r>
      <w:r w:rsidRPr="00CB5996">
        <w:rPr>
          <w:bCs/>
          <w:lang w:val="fr-FR"/>
        </w:rPr>
        <w:t>.1.13 doit être activée en permanence (allu</w:t>
      </w:r>
      <w:r>
        <w:rPr>
          <w:bCs/>
          <w:lang w:val="fr-FR"/>
        </w:rPr>
        <w:t>mée ou clignotante) </w:t>
      </w:r>
      <w:r w:rsidRPr="00CB5996">
        <w:rPr>
          <w:bCs/>
          <w:lang w:val="fr-FR"/>
        </w:rPr>
        <w:t>; et</w:t>
      </w:r>
    </w:p>
    <w:p w:rsidR="00104C27" w:rsidRPr="00CB5996" w:rsidRDefault="00104C27" w:rsidP="00104C27">
      <w:pPr>
        <w:pStyle w:val="SingleTxtG"/>
        <w:ind w:left="2268"/>
        <w:rPr>
          <w:bCs/>
          <w:lang w:val="fr-FR"/>
        </w:rPr>
      </w:pPr>
      <w:r w:rsidRPr="00CB5996">
        <w:rPr>
          <w:bCs/>
          <w:lang w:val="fr-FR"/>
        </w:rPr>
        <w:t>f)</w:t>
      </w:r>
      <w:r w:rsidRPr="00CB5996">
        <w:rPr>
          <w:bCs/>
          <w:lang w:val="fr-FR"/>
        </w:rPr>
        <w:tab/>
        <w:t>Tout dispositif de manipulation logiciel et/ou matériel permettant de contrer ou de contourner une ou plusieurs des prescriptions énoncées aux po</w:t>
      </w:r>
      <w:r>
        <w:rPr>
          <w:bCs/>
          <w:lang w:val="fr-FR"/>
        </w:rPr>
        <w:t>ints a) à e) doit être interdit </w:t>
      </w:r>
      <w:r w:rsidRPr="00CB5996">
        <w:rPr>
          <w:bCs/>
          <w:lang w:val="fr-FR"/>
        </w:rPr>
        <w:t>; et</w:t>
      </w:r>
    </w:p>
    <w:p w:rsidR="00104C27" w:rsidRPr="00CB5996" w:rsidRDefault="00104C27" w:rsidP="00104C27">
      <w:pPr>
        <w:pStyle w:val="SingleTxtG"/>
        <w:ind w:left="2268"/>
        <w:rPr>
          <w:bCs/>
          <w:lang w:val="fr-FR"/>
        </w:rPr>
      </w:pPr>
      <w:r w:rsidRPr="00CB5996">
        <w:rPr>
          <w:bCs/>
          <w:lang w:val="fr-FR"/>
        </w:rPr>
        <w:t>g)</w:t>
      </w:r>
      <w:r w:rsidRPr="00CB5996">
        <w:rPr>
          <w:bCs/>
          <w:lang w:val="fr-FR"/>
        </w:rPr>
        <w:tab/>
        <w:t>La réactivation instantanée de l</w:t>
      </w:r>
      <w:r>
        <w:rPr>
          <w:bCs/>
          <w:lang w:val="fr-FR"/>
        </w:rPr>
        <w:t>’</w:t>
      </w:r>
      <w:r w:rsidRPr="00CB5996">
        <w:rPr>
          <w:bCs/>
          <w:lang w:val="fr-FR"/>
        </w:rPr>
        <w:t>ABS (par exemple, par simple pression d</w:t>
      </w:r>
      <w:r>
        <w:rPr>
          <w:bCs/>
          <w:lang w:val="fr-FR"/>
        </w:rPr>
        <w:t>’</w:t>
      </w:r>
      <w:r w:rsidRPr="00CB5996">
        <w:rPr>
          <w:bCs/>
          <w:lang w:val="fr-FR"/>
        </w:rPr>
        <w:t>un bouton), dans tous les modes de fonctionnement et conformément aux prescriptions d</w:t>
      </w:r>
      <w:r>
        <w:rPr>
          <w:bCs/>
          <w:lang w:val="fr-FR"/>
        </w:rPr>
        <w:t>’</w:t>
      </w:r>
      <w:r w:rsidRPr="00CB5996">
        <w:rPr>
          <w:bCs/>
          <w:lang w:val="fr-FR"/>
        </w:rPr>
        <w:t>homologation du système pertinentes, doit être garantie et démontrée à la satisfaction de l</w:t>
      </w:r>
      <w:r>
        <w:rPr>
          <w:bCs/>
          <w:lang w:val="fr-FR"/>
        </w:rPr>
        <w:t>’</w:t>
      </w:r>
      <w:r w:rsidRPr="00CB5996">
        <w:rPr>
          <w:bCs/>
          <w:lang w:val="fr-FR"/>
        </w:rPr>
        <w:t>autorité d</w:t>
      </w:r>
      <w:r>
        <w:rPr>
          <w:bCs/>
          <w:lang w:val="fr-FR"/>
        </w:rPr>
        <w:t>’homologation. </w:t>
      </w:r>
      <w:r w:rsidRPr="00CB5996">
        <w:rPr>
          <w:bCs/>
          <w:lang w:val="fr-FR"/>
        </w:rPr>
        <w:t>»</w:t>
      </w:r>
      <w:r>
        <w:rPr>
          <w:bCs/>
          <w:lang w:val="fr-FR"/>
        </w:rPr>
        <w:t>.</w:t>
      </w:r>
    </w:p>
    <w:p w:rsidR="00104C27" w:rsidRPr="00CB5996" w:rsidRDefault="00104C27" w:rsidP="00104C27">
      <w:pPr>
        <w:pStyle w:val="SingleTxtG"/>
        <w:rPr>
          <w:lang w:val="fr-FR"/>
        </w:rPr>
      </w:pPr>
      <w:r w:rsidRPr="00034960">
        <w:rPr>
          <w:i/>
          <w:lang w:val="fr-FR"/>
        </w:rPr>
        <w:t>Paragraphe 9, lire</w:t>
      </w:r>
      <w:r>
        <w:rPr>
          <w:lang w:val="fr-FR"/>
        </w:rPr>
        <w:t> </w:t>
      </w:r>
      <w:r w:rsidRPr="00CB5996">
        <w:rPr>
          <w:lang w:val="fr-FR"/>
        </w:rPr>
        <w:t>:</w:t>
      </w:r>
    </w:p>
    <w:p w:rsidR="00104C27" w:rsidRPr="00034960" w:rsidRDefault="00104C27" w:rsidP="00104C27">
      <w:pPr>
        <w:pStyle w:val="SingleTxtG"/>
        <w:ind w:left="2268" w:hanging="1134"/>
      </w:pPr>
      <w:r>
        <w:t>« 9.</w:t>
      </w:r>
      <w:r>
        <w:tab/>
      </w:r>
      <w:r>
        <w:tab/>
        <w:t>Dispositions transitoires</w:t>
      </w:r>
    </w:p>
    <w:p w:rsidR="00104C27" w:rsidRPr="00034960" w:rsidRDefault="00104C27" w:rsidP="00104C27">
      <w:pPr>
        <w:pStyle w:val="SingleTxtG"/>
        <w:ind w:left="2268" w:hanging="1134"/>
      </w:pPr>
      <w:r w:rsidRPr="00034960">
        <w:t>9.1</w:t>
      </w:r>
      <w:r w:rsidRPr="00034960">
        <w:tab/>
      </w:r>
      <w:r w:rsidRPr="00034960">
        <w:tab/>
        <w:t>À compter de la date officielle d’entrée en vigueur de la série 04 d’amendements, aucune Partie contractante appliquant le présent Règlement ne pourra refuser d’accorder ou d’accepter une homologation de type en vertu du présent Règlement tel que modifié par la série</w:t>
      </w:r>
      <w:r>
        <w:t> </w:t>
      </w:r>
      <w:r w:rsidRPr="00034960">
        <w:t>04 d’amendements.</w:t>
      </w:r>
    </w:p>
    <w:p w:rsidR="00104C27" w:rsidRPr="00034960" w:rsidRDefault="00104C27" w:rsidP="00104C27">
      <w:pPr>
        <w:pStyle w:val="SingleTxtG"/>
        <w:ind w:left="2268" w:hanging="1134"/>
      </w:pPr>
      <w:r w:rsidRPr="00034960">
        <w:t>9.2</w:t>
      </w:r>
      <w:r w:rsidRPr="00034960">
        <w:tab/>
      </w:r>
      <w:r w:rsidRPr="00034960">
        <w:tab/>
        <w:t>À compter du 1</w:t>
      </w:r>
      <w:r w:rsidRPr="00034960">
        <w:rPr>
          <w:vertAlign w:val="superscript"/>
        </w:rPr>
        <w:t>er</w:t>
      </w:r>
      <w:r w:rsidRPr="00034960">
        <w:t> septembre 2018, les Parties contractantes appliquant le présent Règlement ne pourront accorder d’homologation de type que si le type du véhicule à homologuer satisfait aux prescriptions dudit Règlement tel que modifié par la série</w:t>
      </w:r>
      <w:r>
        <w:t> </w:t>
      </w:r>
      <w:r w:rsidRPr="00034960">
        <w:t>04 d’amendements.</w:t>
      </w:r>
    </w:p>
    <w:p w:rsidR="00104C27" w:rsidRPr="00034960" w:rsidRDefault="00104C27" w:rsidP="00104C27">
      <w:pPr>
        <w:pStyle w:val="SingleTxtG"/>
        <w:ind w:left="2268" w:hanging="1134"/>
      </w:pPr>
      <w:r w:rsidRPr="00034960">
        <w:t>9.3</w:t>
      </w:r>
      <w:r w:rsidRPr="00034960">
        <w:tab/>
      </w:r>
      <w:r w:rsidRPr="00034960">
        <w:tab/>
        <w:t>À compter du 1</w:t>
      </w:r>
      <w:r w:rsidRPr="00034960">
        <w:rPr>
          <w:vertAlign w:val="superscript"/>
        </w:rPr>
        <w:t>er</w:t>
      </w:r>
      <w:r w:rsidRPr="00034960">
        <w:t> septembre 2021, les Parties contractantes appliquant le présent Règlement ne seront pas tenues d’accepter, aux fins d’une homologation nationale ou régionale, un type de véhicule homologué conformément à la précédente série d’amendements au présent Règlement.</w:t>
      </w:r>
    </w:p>
    <w:p w:rsidR="0010195E" w:rsidRDefault="00104C27" w:rsidP="00452732">
      <w:pPr>
        <w:pStyle w:val="SingleTxtG"/>
        <w:ind w:left="2268" w:hanging="1134"/>
        <w:rPr>
          <w:lang w:val="fr-FR"/>
        </w:rPr>
      </w:pPr>
      <w:r w:rsidRPr="00CB5996">
        <w:rPr>
          <w:lang w:val="fr-FR"/>
        </w:rPr>
        <w:lastRenderedPageBreak/>
        <w:t>9.</w:t>
      </w:r>
      <w:r>
        <w:rPr>
          <w:lang w:val="fr-FR"/>
        </w:rPr>
        <w:t>4</w:t>
      </w:r>
      <w:r w:rsidRPr="00CB5996">
        <w:rPr>
          <w:lang w:val="fr-FR"/>
        </w:rPr>
        <w:tab/>
      </w:r>
      <w:r>
        <w:rPr>
          <w:lang w:val="fr-FR"/>
        </w:rPr>
        <w:tab/>
      </w:r>
      <w:r w:rsidRPr="00CB5996">
        <w:rPr>
          <w:lang w:val="fr-FR"/>
        </w:rPr>
        <w:t xml:space="preserve">Nonobstant les dispositions transitoires ci-dessus, les Parties contractantes pour lesquelles le présent Règlement entre en </w:t>
      </w:r>
      <w:r>
        <w:rPr>
          <w:lang w:val="fr-FR"/>
        </w:rPr>
        <w:t>application</w:t>
      </w:r>
      <w:r w:rsidRPr="00CB5996">
        <w:rPr>
          <w:lang w:val="fr-FR"/>
        </w:rPr>
        <w:t xml:space="preserve"> après l</w:t>
      </w:r>
      <w:r>
        <w:rPr>
          <w:lang w:val="fr-FR"/>
        </w:rPr>
        <w:t>a date d’</w:t>
      </w:r>
      <w:r w:rsidRPr="00CB5996">
        <w:rPr>
          <w:lang w:val="fr-FR"/>
        </w:rPr>
        <w:t>entrée en vigueur de la série d</w:t>
      </w:r>
      <w:r>
        <w:rPr>
          <w:lang w:val="fr-FR"/>
        </w:rPr>
        <w:t>’</w:t>
      </w:r>
      <w:r w:rsidRPr="00CB5996">
        <w:rPr>
          <w:lang w:val="fr-FR"/>
        </w:rPr>
        <w:t>amendements la plus récente ne sont pas tenues d</w:t>
      </w:r>
      <w:r>
        <w:rPr>
          <w:lang w:val="fr-FR"/>
        </w:rPr>
        <w:t>’</w:t>
      </w:r>
      <w:r w:rsidRPr="00CB5996">
        <w:rPr>
          <w:lang w:val="fr-FR"/>
        </w:rPr>
        <w:t>accepter les homologations accordées conformément à l</w:t>
      </w:r>
      <w:r>
        <w:rPr>
          <w:lang w:val="fr-FR"/>
        </w:rPr>
        <w:t>’</w:t>
      </w:r>
      <w:r w:rsidRPr="00CB5996">
        <w:rPr>
          <w:lang w:val="fr-FR"/>
        </w:rPr>
        <w:t xml:space="preserve">une </w:t>
      </w:r>
      <w:r>
        <w:rPr>
          <w:lang w:val="fr-FR"/>
        </w:rPr>
        <w:t xml:space="preserve">ou l’autre </w:t>
      </w:r>
      <w:r w:rsidRPr="00CB5996">
        <w:rPr>
          <w:lang w:val="fr-FR"/>
        </w:rPr>
        <w:t>des précédentes séries d</w:t>
      </w:r>
      <w:r>
        <w:rPr>
          <w:lang w:val="fr-FR"/>
        </w:rPr>
        <w:t>’</w:t>
      </w:r>
      <w:r w:rsidRPr="00CB5996">
        <w:rPr>
          <w:lang w:val="fr-FR"/>
        </w:rPr>
        <w:t xml:space="preserve">amendements </w:t>
      </w:r>
      <w:r>
        <w:rPr>
          <w:lang w:val="fr-FR"/>
        </w:rPr>
        <w:t xml:space="preserve">audit </w:t>
      </w:r>
      <w:r w:rsidRPr="00CB5996">
        <w:rPr>
          <w:lang w:val="fr-FR"/>
        </w:rPr>
        <w:t>Règlement.</w:t>
      </w:r>
      <w:r>
        <w:rPr>
          <w:lang w:val="fr-FR"/>
        </w:rPr>
        <w:t> ».</w:t>
      </w:r>
    </w:p>
    <w:p w:rsidR="00104C27" w:rsidRPr="00104C27" w:rsidRDefault="00104C27" w:rsidP="00104C27">
      <w:pPr>
        <w:pStyle w:val="SingleTxtG"/>
        <w:spacing w:before="240" w:after="0"/>
        <w:jc w:val="center"/>
        <w:rPr>
          <w:u w:val="single"/>
        </w:rPr>
      </w:pPr>
      <w:r>
        <w:rPr>
          <w:u w:val="single"/>
        </w:rPr>
        <w:tab/>
      </w:r>
      <w:r>
        <w:rPr>
          <w:u w:val="single"/>
        </w:rPr>
        <w:tab/>
      </w:r>
      <w:r>
        <w:rPr>
          <w:u w:val="single"/>
        </w:rPr>
        <w:tab/>
      </w:r>
    </w:p>
    <w:sectPr w:rsidR="00104C27" w:rsidRPr="00104C27" w:rsidSect="0010195E">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97D" w:rsidRDefault="00F5197D"/>
  </w:endnote>
  <w:endnote w:type="continuationSeparator" w:id="0">
    <w:p w:rsidR="00F5197D" w:rsidRDefault="00F5197D">
      <w:pPr>
        <w:pStyle w:val="Footer"/>
      </w:pPr>
    </w:p>
  </w:endnote>
  <w:endnote w:type="continuationNotice" w:id="1">
    <w:p w:rsidR="00F5197D" w:rsidRPr="00C451B9" w:rsidRDefault="00F5197D"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95E" w:rsidRPr="0010195E" w:rsidRDefault="0010195E" w:rsidP="0010195E">
    <w:pPr>
      <w:pStyle w:val="Footer"/>
      <w:tabs>
        <w:tab w:val="right" w:pos="9638"/>
      </w:tabs>
    </w:pPr>
    <w:r w:rsidRPr="0010195E">
      <w:rPr>
        <w:b/>
        <w:sz w:val="18"/>
      </w:rPr>
      <w:fldChar w:fldCharType="begin"/>
    </w:r>
    <w:r w:rsidRPr="0010195E">
      <w:rPr>
        <w:b/>
        <w:sz w:val="18"/>
      </w:rPr>
      <w:instrText xml:space="preserve"> PAGE  \* MERGEFORMAT </w:instrText>
    </w:r>
    <w:r w:rsidRPr="0010195E">
      <w:rPr>
        <w:b/>
        <w:sz w:val="18"/>
      </w:rPr>
      <w:fldChar w:fldCharType="separate"/>
    </w:r>
    <w:r w:rsidR="00303402">
      <w:rPr>
        <w:b/>
        <w:noProof/>
        <w:sz w:val="18"/>
      </w:rPr>
      <w:t>2</w:t>
    </w:r>
    <w:r w:rsidRPr="0010195E">
      <w:rPr>
        <w:b/>
        <w:sz w:val="18"/>
      </w:rPr>
      <w:fldChar w:fldCharType="end"/>
    </w:r>
    <w:r>
      <w:rPr>
        <w:b/>
        <w:sz w:val="18"/>
      </w:rPr>
      <w:tab/>
    </w:r>
    <w:r>
      <w:t>GE.17-11613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95E" w:rsidRPr="0010195E" w:rsidRDefault="0010195E" w:rsidP="0010195E">
    <w:pPr>
      <w:pStyle w:val="Footer"/>
      <w:tabs>
        <w:tab w:val="right" w:pos="9638"/>
      </w:tabs>
      <w:rPr>
        <w:b/>
        <w:sz w:val="18"/>
      </w:rPr>
    </w:pPr>
    <w:r>
      <w:t>GE.17-11613</w:t>
    </w:r>
    <w:r>
      <w:tab/>
    </w:r>
    <w:r w:rsidRPr="0010195E">
      <w:rPr>
        <w:b/>
        <w:sz w:val="18"/>
      </w:rPr>
      <w:fldChar w:fldCharType="begin"/>
    </w:r>
    <w:r w:rsidRPr="0010195E">
      <w:rPr>
        <w:b/>
        <w:sz w:val="18"/>
      </w:rPr>
      <w:instrText xml:space="preserve"> PAGE  \* MERGEFORMAT </w:instrText>
    </w:r>
    <w:r w:rsidRPr="0010195E">
      <w:rPr>
        <w:b/>
        <w:sz w:val="18"/>
      </w:rPr>
      <w:fldChar w:fldCharType="separate"/>
    </w:r>
    <w:r w:rsidR="00303402">
      <w:rPr>
        <w:b/>
        <w:noProof/>
        <w:sz w:val="18"/>
      </w:rPr>
      <w:t>3</w:t>
    </w:r>
    <w:r w:rsidRPr="0010195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2C" w:rsidRPr="0010195E" w:rsidRDefault="0010195E" w:rsidP="0010195E">
    <w:pPr>
      <w:pStyle w:val="Footer"/>
      <w:spacing w:before="120"/>
      <w:rPr>
        <w:sz w:val="20"/>
      </w:rPr>
    </w:pPr>
    <w:r>
      <w:rPr>
        <w:sz w:val="20"/>
      </w:rPr>
      <w:t>GE.</w:t>
    </w:r>
    <w:r w:rsidR="00467F2C">
      <w:rPr>
        <w:noProof/>
        <w:lang w:val="en-GB" w:eastAsia="en-GB"/>
      </w:rPr>
      <w:drawing>
        <wp:anchor distT="0" distB="0" distL="114300" distR="114300" simplePos="0" relativeHeight="251660288"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17-11613  (F)    131217    131217</w:t>
    </w:r>
    <w:r>
      <w:rPr>
        <w:sz w:val="20"/>
      </w:rPr>
      <w:br/>
    </w:r>
    <w:r w:rsidRPr="0010195E">
      <w:rPr>
        <w:rFonts w:ascii="C39T30Lfz" w:hAnsi="C39T30Lfz"/>
        <w:sz w:val="56"/>
      </w:rPr>
      <w:t></w:t>
    </w:r>
    <w:r w:rsidRPr="0010195E">
      <w:rPr>
        <w:rFonts w:ascii="C39T30Lfz" w:hAnsi="C39T30Lfz"/>
        <w:sz w:val="56"/>
      </w:rPr>
      <w:t></w:t>
    </w:r>
    <w:r w:rsidRPr="0010195E">
      <w:rPr>
        <w:rFonts w:ascii="C39T30Lfz" w:hAnsi="C39T30Lfz"/>
        <w:sz w:val="56"/>
      </w:rPr>
      <w:t></w:t>
    </w:r>
    <w:r w:rsidRPr="0010195E">
      <w:rPr>
        <w:rFonts w:ascii="C39T30Lfz" w:hAnsi="C39T30Lfz"/>
        <w:sz w:val="56"/>
      </w:rPr>
      <w:t></w:t>
    </w:r>
    <w:r w:rsidRPr="0010195E">
      <w:rPr>
        <w:rFonts w:ascii="C39T30Lfz" w:hAnsi="C39T30Lfz"/>
        <w:sz w:val="56"/>
      </w:rPr>
      <w:t></w:t>
    </w:r>
    <w:r w:rsidRPr="0010195E">
      <w:rPr>
        <w:rFonts w:ascii="C39T30Lfz" w:hAnsi="C39T30Lfz"/>
        <w:sz w:val="56"/>
      </w:rPr>
      <w:t></w:t>
    </w:r>
    <w:r w:rsidRPr="0010195E">
      <w:rPr>
        <w:rFonts w:ascii="C39T30Lfz" w:hAnsi="C39T30Lfz"/>
        <w:sz w:val="56"/>
      </w:rPr>
      <w:t></w:t>
    </w:r>
    <w:r w:rsidRPr="0010195E">
      <w:rPr>
        <w:rFonts w:ascii="C39T30Lfz" w:hAnsi="C39T30Lfz"/>
        <w:sz w:val="56"/>
      </w:rPr>
      <w:t></w:t>
    </w:r>
    <w:r w:rsidRPr="0010195E">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77/Rev.1/Amend.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77/Rev.1/Amend.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97D" w:rsidRPr="00D27D5E" w:rsidRDefault="00F5197D" w:rsidP="00D27D5E">
      <w:pPr>
        <w:tabs>
          <w:tab w:val="right" w:pos="2155"/>
        </w:tabs>
        <w:spacing w:after="80"/>
        <w:ind w:left="680"/>
        <w:rPr>
          <w:u w:val="single"/>
        </w:rPr>
      </w:pPr>
      <w:r>
        <w:rPr>
          <w:u w:val="single"/>
        </w:rPr>
        <w:tab/>
      </w:r>
    </w:p>
  </w:footnote>
  <w:footnote w:type="continuationSeparator" w:id="0">
    <w:p w:rsidR="00F5197D" w:rsidRPr="00D171D4" w:rsidRDefault="00F5197D" w:rsidP="00D171D4">
      <w:pPr>
        <w:tabs>
          <w:tab w:val="right" w:pos="2155"/>
        </w:tabs>
        <w:spacing w:after="80"/>
        <w:ind w:left="680"/>
        <w:rPr>
          <w:u w:val="single"/>
        </w:rPr>
      </w:pPr>
      <w:r w:rsidRPr="00D171D4">
        <w:rPr>
          <w:u w:val="single"/>
        </w:rPr>
        <w:tab/>
      </w:r>
    </w:p>
  </w:footnote>
  <w:footnote w:type="continuationNotice" w:id="1">
    <w:p w:rsidR="00F5197D" w:rsidRPr="00C451B9" w:rsidRDefault="00F5197D" w:rsidP="00C451B9">
      <w:pPr>
        <w:spacing w:line="240" w:lineRule="auto"/>
        <w:rPr>
          <w:sz w:val="2"/>
          <w:szCs w:val="2"/>
        </w:rPr>
      </w:pPr>
    </w:p>
  </w:footnote>
  <w:footnote w:id="2">
    <w:p w:rsidR="00442E31" w:rsidRPr="00442E31" w:rsidRDefault="00442E31" w:rsidP="00DA663C">
      <w:pPr>
        <w:pStyle w:val="FootnoteText"/>
      </w:pPr>
      <w:r>
        <w:rPr>
          <w:rStyle w:val="FootnoteReference"/>
        </w:rPr>
        <w:tab/>
      </w:r>
      <w:r w:rsidRPr="00442E31">
        <w:rPr>
          <w:rStyle w:val="FootnoteReference"/>
          <w:sz w:val="20"/>
          <w:vertAlign w:val="baseline"/>
        </w:rPr>
        <w:t>*</w:t>
      </w:r>
      <w:r>
        <w:rPr>
          <w:rStyle w:val="FootnoteReference"/>
          <w:sz w:val="20"/>
          <w:vertAlign w:val="baseline"/>
        </w:rPr>
        <w:tab/>
      </w:r>
      <w:r w:rsidRPr="007817A7">
        <w:t>Ancien titre de l</w:t>
      </w:r>
      <w:r>
        <w:t>’</w:t>
      </w:r>
      <w:r w:rsidRPr="007817A7">
        <w:t>Accor</w:t>
      </w:r>
      <w:r>
        <w:t>d</w:t>
      </w:r>
      <w:r w:rsidR="00DA428D">
        <w:t> </w:t>
      </w:r>
      <w:r>
        <w:t>: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oteur, en date, à Genève, du 20</w:t>
      </w:r>
      <w:r w:rsidR="00DA428D">
        <w:t> </w:t>
      </w:r>
      <w:r w:rsidRPr="007817A7">
        <w:t>mars 1958.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95E" w:rsidRPr="0010195E" w:rsidRDefault="0010195E">
    <w:pPr>
      <w:pStyle w:val="Header"/>
      <w:rPr>
        <w:lang w:val="en-US"/>
      </w:rPr>
    </w:pPr>
    <w:r>
      <w:fldChar w:fldCharType="begin"/>
    </w:r>
    <w:r w:rsidRPr="0010195E">
      <w:rPr>
        <w:lang w:val="en-US"/>
      </w:rPr>
      <w:instrText xml:space="preserve"> TITLE  \* MERGEFORMAT </w:instrText>
    </w:r>
    <w:r>
      <w:fldChar w:fldCharType="separate"/>
    </w:r>
    <w:r w:rsidR="00303402">
      <w:rPr>
        <w:lang w:val="en-US"/>
      </w:rPr>
      <w:t>E/ECE/324/Rev.1/Add.77/Rev.1/Amend.4</w:t>
    </w:r>
    <w:r>
      <w:fldChar w:fldCharType="end"/>
    </w:r>
    <w:r w:rsidRPr="0010195E">
      <w:rPr>
        <w:lang w:val="en-US"/>
      </w:rPr>
      <w:br/>
    </w:r>
    <w:r>
      <w:fldChar w:fldCharType="begin"/>
    </w:r>
    <w:r w:rsidRPr="0010195E">
      <w:rPr>
        <w:lang w:val="en-US"/>
      </w:rPr>
      <w:instrText xml:space="preserve"> KEYWORDS  \* MERGEFORMAT </w:instrText>
    </w:r>
    <w:r>
      <w:fldChar w:fldCharType="separate"/>
    </w:r>
    <w:r w:rsidR="00303402">
      <w:rPr>
        <w:lang w:val="en-US"/>
      </w:rPr>
      <w:t>E/ECE/TRANS/505/Rev.1/Add.77/Rev.1/Amend.4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95E" w:rsidRPr="0010195E" w:rsidRDefault="0010195E" w:rsidP="0010195E">
    <w:pPr>
      <w:pStyle w:val="Header"/>
      <w:jc w:val="right"/>
      <w:rPr>
        <w:lang w:val="en-US"/>
      </w:rPr>
    </w:pPr>
    <w:r>
      <w:fldChar w:fldCharType="begin"/>
    </w:r>
    <w:r w:rsidRPr="0010195E">
      <w:rPr>
        <w:lang w:val="en-US"/>
      </w:rPr>
      <w:instrText xml:space="preserve"> TITLE  \* MERGEFORMAT </w:instrText>
    </w:r>
    <w:r>
      <w:fldChar w:fldCharType="separate"/>
    </w:r>
    <w:r w:rsidR="00303402">
      <w:rPr>
        <w:lang w:val="en-US"/>
      </w:rPr>
      <w:t>E/ECE/324/Rev.1/Add.77/Rev.1/Amend.4</w:t>
    </w:r>
    <w:r>
      <w:fldChar w:fldCharType="end"/>
    </w:r>
    <w:r w:rsidRPr="0010195E">
      <w:rPr>
        <w:lang w:val="en-US"/>
      </w:rPr>
      <w:br/>
    </w:r>
    <w:r>
      <w:fldChar w:fldCharType="begin"/>
    </w:r>
    <w:r w:rsidRPr="0010195E">
      <w:rPr>
        <w:lang w:val="en-US"/>
      </w:rPr>
      <w:instrText xml:space="preserve"> KEYWORDS  \* MERGEFORMAT </w:instrText>
    </w:r>
    <w:r>
      <w:fldChar w:fldCharType="separate"/>
    </w:r>
    <w:r w:rsidR="00303402">
      <w:rPr>
        <w:lang w:val="en-US"/>
      </w:rPr>
      <w:t>E/ECE/TRANS/505/Rev.1/Add.77/Rev.1/Amend.4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7D"/>
    <w:rsid w:val="0001470D"/>
    <w:rsid w:val="00016165"/>
    <w:rsid w:val="00016AC5"/>
    <w:rsid w:val="00021126"/>
    <w:rsid w:val="00021907"/>
    <w:rsid w:val="000233A5"/>
    <w:rsid w:val="0002445D"/>
    <w:rsid w:val="00024C50"/>
    <w:rsid w:val="00025E92"/>
    <w:rsid w:val="000269F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0F7282"/>
    <w:rsid w:val="0010195E"/>
    <w:rsid w:val="0010373B"/>
    <w:rsid w:val="00104C27"/>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3402"/>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2732"/>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2D64"/>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28D"/>
    <w:rsid w:val="00DA43A1"/>
    <w:rsid w:val="00DA5E1D"/>
    <w:rsid w:val="00DA663C"/>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479B6"/>
    <w:rsid w:val="00F515AD"/>
    <w:rsid w:val="00F5197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6F6C0319-4FA4-4DA6-A0FD-F9E90944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3800</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E/ECE/324/Rev.1/Add.77/Rev.1/Amend.4</vt:lpstr>
      <vt:lpstr>E/ECE/324/Rev.1/Add.77/Rev.1/Amend.4</vt:lpstr>
    </vt:vector>
  </TitlesOfParts>
  <Company>CSD</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E/ECE/324/Rev.1/Add.77/Rev.1/Amend.4</dc:title>
  <dc:creator>Marie DESCHAMPS</dc:creator>
  <cp:keywords>E/ECE/TRANS/505/Rev.1/Add.77/Rev.1/Amend.4</cp:keywords>
  <cp:lastModifiedBy>Marie-Claude Collet</cp:lastModifiedBy>
  <cp:revision>3</cp:revision>
  <cp:lastPrinted>2017-12-14T12:04:00Z</cp:lastPrinted>
  <dcterms:created xsi:type="dcterms:W3CDTF">2017-12-14T12:04:00Z</dcterms:created>
  <dcterms:modified xsi:type="dcterms:W3CDTF">2017-12-14T12:04:00Z</dcterms:modified>
</cp:coreProperties>
</file>