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4B54D3D2" w:rsidR="0064636E" w:rsidRPr="00D47EEA" w:rsidRDefault="0064636E" w:rsidP="00D5540C">
            <w:pPr>
              <w:jc w:val="right"/>
            </w:pPr>
            <w:r w:rsidRPr="00014D07">
              <w:rPr>
                <w:sz w:val="40"/>
              </w:rPr>
              <w:t>E</w:t>
            </w:r>
            <w:r>
              <w:t>/ECE/324</w:t>
            </w:r>
            <w:r w:rsidR="00616B23">
              <w:t>/</w:t>
            </w:r>
            <w:r w:rsidR="00D508A0" w:rsidRPr="00D508A0">
              <w:t>Rev.1/</w:t>
            </w:r>
            <w:r w:rsidR="00AA271E" w:rsidRPr="00AA271E">
              <w:t>Add.13/Rev.5/Amend.4</w:t>
            </w:r>
            <w:r>
              <w:t>−</w:t>
            </w:r>
            <w:r w:rsidRPr="00014D07">
              <w:rPr>
                <w:sz w:val="40"/>
              </w:rPr>
              <w:t>E</w:t>
            </w:r>
            <w:r>
              <w:t>/ECE/TRANS/505</w:t>
            </w:r>
            <w:r w:rsidR="00841EB5">
              <w:t>/</w:t>
            </w:r>
            <w:r w:rsidR="00D508A0" w:rsidRPr="00D508A0">
              <w:t>Rev.1/</w:t>
            </w:r>
            <w:r w:rsidR="00AA271E" w:rsidRPr="00AA271E">
              <w:t>Add.13/Rev.5/Amend.4</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24E58013" w:rsidR="00C84414" w:rsidRDefault="00312A8D" w:rsidP="003C3936">
            <w:pPr>
              <w:spacing w:before="120"/>
            </w:pPr>
            <w:r>
              <w:t>22</w:t>
            </w:r>
            <w:r w:rsidR="007E18A8" w:rsidRPr="007E18A8">
              <w:t xml:space="preserve"> February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5EBA266D" w:rsidR="0064636E" w:rsidRDefault="0064636E" w:rsidP="00A41529">
      <w:pPr>
        <w:pStyle w:val="H1G"/>
        <w:spacing w:before="240" w:after="120"/>
      </w:pPr>
      <w:r>
        <w:tab/>
      </w:r>
      <w:r>
        <w:tab/>
        <w:t xml:space="preserve">Addendum </w:t>
      </w:r>
      <w:r w:rsidR="00AA271E">
        <w:t>13</w:t>
      </w:r>
      <w:r>
        <w:t xml:space="preserve"> – Regulation No.</w:t>
      </w:r>
      <w:r w:rsidR="00271A7F">
        <w:t xml:space="preserve"> </w:t>
      </w:r>
      <w:r w:rsidR="00AA271E">
        <w:t>14</w:t>
      </w:r>
    </w:p>
    <w:p w14:paraId="4E272B2A" w14:textId="40B39E04" w:rsidR="0064636E" w:rsidRPr="00014D07" w:rsidRDefault="0064636E" w:rsidP="00A41529">
      <w:pPr>
        <w:pStyle w:val="H1G"/>
        <w:spacing w:before="240"/>
      </w:pPr>
      <w:r>
        <w:tab/>
      </w:r>
      <w:r>
        <w:tab/>
      </w:r>
      <w:r w:rsidRPr="00014D07">
        <w:t xml:space="preserve">Revision </w:t>
      </w:r>
      <w:r w:rsidR="00AA271E">
        <w:t>5</w:t>
      </w:r>
      <w:r w:rsidR="00DE5D62">
        <w:t xml:space="preserve"> </w:t>
      </w:r>
      <w:r w:rsidRPr="00014D07">
        <w:t xml:space="preserve">- </w:t>
      </w:r>
      <w:r w:rsidR="00D623A7">
        <w:t>Amendment</w:t>
      </w:r>
      <w:r w:rsidRPr="00014D07">
        <w:t xml:space="preserve"> </w:t>
      </w:r>
      <w:r w:rsidR="00AA271E">
        <w:t>4</w:t>
      </w:r>
    </w:p>
    <w:p w14:paraId="4FAFC05A" w14:textId="77C28E2B" w:rsidR="0064636E" w:rsidRPr="00272880" w:rsidRDefault="00AA271E" w:rsidP="0064636E">
      <w:pPr>
        <w:pStyle w:val="SingleTxtG"/>
        <w:spacing w:after="360"/>
        <w:rPr>
          <w:spacing w:val="-2"/>
        </w:rPr>
      </w:pPr>
      <w:r>
        <w:rPr>
          <w:spacing w:val="-2"/>
        </w:rPr>
        <w:t xml:space="preserve">Supplement </w:t>
      </w:r>
      <w:proofErr w:type="gramStart"/>
      <w:r>
        <w:rPr>
          <w:spacing w:val="-2"/>
        </w:rPr>
        <w:t>7</w:t>
      </w:r>
      <w:proofErr w:type="gramEnd"/>
      <w:r>
        <w:rPr>
          <w:spacing w:val="-2"/>
        </w:rPr>
        <w:t xml:space="preserve"> to the 07</w:t>
      </w:r>
      <w:r w:rsidR="00D623A7">
        <w:rPr>
          <w:spacing w:val="-2"/>
        </w:rPr>
        <w:t xml:space="preserve"> series of amendments</w:t>
      </w:r>
      <w:r w:rsidR="0064636E" w:rsidRPr="00272880">
        <w:rPr>
          <w:spacing w:val="-2"/>
        </w:rPr>
        <w:t xml:space="preserve"> – Date of entry into force: </w:t>
      </w:r>
      <w:r w:rsidR="007E18A8" w:rsidRPr="007E18A8">
        <w:t>9 February 2017</w:t>
      </w:r>
    </w:p>
    <w:p w14:paraId="24730B39" w14:textId="569ECE9B" w:rsidR="0064636E" w:rsidRDefault="0064636E" w:rsidP="00A41529">
      <w:pPr>
        <w:pStyle w:val="H1G"/>
        <w:spacing w:before="120" w:after="120" w:line="240" w:lineRule="exact"/>
        <w:rPr>
          <w:lang w:val="en-US"/>
        </w:rPr>
      </w:pPr>
      <w:r>
        <w:rPr>
          <w:lang w:val="en-US"/>
        </w:rPr>
        <w:tab/>
      </w:r>
      <w:r>
        <w:rPr>
          <w:lang w:val="en-US"/>
        </w:rPr>
        <w:tab/>
      </w:r>
      <w:r w:rsidR="00B73257" w:rsidRPr="00B73257">
        <w:rPr>
          <w:lang w:val="en-US"/>
        </w:rPr>
        <w:t xml:space="preserve">Uniform provisions concerning the approval of vehicles with regard to safety-belt anchorages, ISOFIX anchorages systems, ISOFIX top tether anchorages and </w:t>
      </w:r>
      <w:proofErr w:type="spellStart"/>
      <w:r w:rsidR="00B73257" w:rsidRPr="00B73257">
        <w:rPr>
          <w:lang w:val="en-US"/>
        </w:rPr>
        <w:t>i</w:t>
      </w:r>
      <w:proofErr w:type="spellEnd"/>
      <w:r w:rsidR="00B73257" w:rsidRPr="00B73257">
        <w:rPr>
          <w:lang w:val="en-US"/>
        </w:rPr>
        <w:t>-Size seating positions</w:t>
      </w:r>
    </w:p>
    <w:p w14:paraId="6C824AF8" w14:textId="551D944A" w:rsidR="00B32121" w:rsidRDefault="00B32121" w:rsidP="00A41529">
      <w:pPr>
        <w:pStyle w:val="SingleTxtG"/>
        <w:spacing w:after="40"/>
        <w:rPr>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 The authentic and legal binding text </w:t>
      </w:r>
      <w:proofErr w:type="gramStart"/>
      <w:r w:rsidRPr="00B32121">
        <w:rPr>
          <w:spacing w:val="-4"/>
          <w:lang w:eastAsia="en-GB"/>
        </w:rPr>
        <w:t>is:</w:t>
      </w:r>
      <w:proofErr w:type="gramEnd"/>
      <w:r>
        <w:rPr>
          <w:lang w:eastAsia="en-GB"/>
        </w:rPr>
        <w:t xml:space="preserve"> </w:t>
      </w:r>
      <w:r w:rsidR="00DE5D62">
        <w:rPr>
          <w:spacing w:val="-6"/>
          <w:lang w:eastAsia="en-GB"/>
        </w:rPr>
        <w:t>ECE/TRANS/WP.29/2016</w:t>
      </w:r>
      <w:r>
        <w:rPr>
          <w:spacing w:val="-6"/>
          <w:lang w:eastAsia="en-GB"/>
        </w:rPr>
        <w:t>/</w:t>
      </w:r>
      <w:r w:rsidR="00AA271E">
        <w:rPr>
          <w:spacing w:val="-6"/>
          <w:lang w:eastAsia="en-GB"/>
        </w:rPr>
        <w:t>35</w:t>
      </w:r>
      <w:r w:rsidR="00DE5D62">
        <w:rPr>
          <w:spacing w:val="-6"/>
          <w:lang w:eastAsia="en-GB"/>
        </w:rPr>
        <w:t>.</w:t>
      </w:r>
    </w:p>
    <w:p w14:paraId="62CDCABF" w14:textId="1D6C54A6" w:rsidR="000D3A4F" w:rsidRPr="000D3A4F" w:rsidRDefault="00DE5D62"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52827F5C" w14:textId="77777777" w:rsidR="00D623A7" w:rsidRDefault="00D623A7">
      <w:pPr>
        <w:suppressAutoHyphens w:val="0"/>
        <w:spacing w:line="240" w:lineRule="auto"/>
      </w:pPr>
    </w:p>
    <w:p w14:paraId="735CC057" w14:textId="77777777" w:rsidR="00713BD8" w:rsidRDefault="00713BD8">
      <w:pPr>
        <w:suppressAutoHyphens w:val="0"/>
        <w:spacing w:line="240" w:lineRule="auto"/>
      </w:pPr>
    </w:p>
    <w:p w14:paraId="484BB43A" w14:textId="77777777" w:rsidR="00C711C7" w:rsidRDefault="00C711C7" w:rsidP="00C711C7">
      <w:pPr>
        <w:jc w:val="center"/>
      </w:pPr>
    </w:p>
    <w:p w14:paraId="0D7A9B07" w14:textId="77777777" w:rsidR="00B73257" w:rsidRPr="00595BC2" w:rsidRDefault="00D5540C" w:rsidP="00B73257">
      <w:pPr>
        <w:pStyle w:val="SingleTxtG"/>
      </w:pPr>
      <w:r>
        <w:br w:type="page"/>
      </w:r>
      <w:proofErr w:type="gramStart"/>
      <w:r w:rsidR="00B73257" w:rsidRPr="00595BC2">
        <w:rPr>
          <w:i/>
        </w:rPr>
        <w:lastRenderedPageBreak/>
        <w:t>Paragraph 5.4.3.6.1.</w:t>
      </w:r>
      <w:proofErr w:type="gramEnd"/>
      <w:r w:rsidR="00B73257" w:rsidRPr="00595BC2">
        <w:t xml:space="preserve">, </w:t>
      </w:r>
      <w:proofErr w:type="gramStart"/>
      <w:r w:rsidR="00B73257" w:rsidRPr="00595BC2">
        <w:t>amend to read</w:t>
      </w:r>
      <w:proofErr w:type="gramEnd"/>
      <w:r w:rsidR="00B73257" w:rsidRPr="00595BC2">
        <w:t>:</w:t>
      </w:r>
    </w:p>
    <w:p w14:paraId="339A0B20" w14:textId="77777777" w:rsidR="00B73257" w:rsidRDefault="00B73257" w:rsidP="00B73257">
      <w:pPr>
        <w:pStyle w:val="SingleTxtG"/>
        <w:ind w:left="2268" w:hanging="1134"/>
        <w:rPr>
          <w:spacing w:val="-4"/>
        </w:rPr>
      </w:pPr>
      <w:r w:rsidRPr="00595BC2">
        <w:t>"</w:t>
      </w:r>
      <w:r>
        <w:rPr>
          <w:spacing w:val="-4"/>
        </w:rPr>
        <w:t>5.4.3.6.1.</w:t>
      </w:r>
      <w:r>
        <w:rPr>
          <w:spacing w:val="-4"/>
        </w:rPr>
        <w:tab/>
        <w:t>Notwithstanding the requirements of paragraph 5.4.3.6 the effective upper belt anchorage for passenger seats of category M</w:t>
      </w:r>
      <w:r>
        <w:rPr>
          <w:spacing w:val="-4"/>
          <w:vertAlign w:val="subscript"/>
        </w:rPr>
        <w:t>2</w:t>
      </w:r>
      <w:r>
        <w:rPr>
          <w:spacing w:val="-4"/>
        </w:rPr>
        <w:t xml:space="preserve"> and M</w:t>
      </w:r>
      <w:r>
        <w:rPr>
          <w:spacing w:val="-4"/>
          <w:vertAlign w:val="subscript"/>
        </w:rPr>
        <w:t>3</w:t>
      </w:r>
      <w:r>
        <w:rPr>
          <w:spacing w:val="-4"/>
        </w:rPr>
        <w:t xml:space="preserve"> vehicles may be adjustable below that specification providing the following requirements are met:</w:t>
      </w:r>
    </w:p>
    <w:p w14:paraId="37A98B37" w14:textId="77777777" w:rsidR="00B73257" w:rsidRDefault="00B73257" w:rsidP="00B73257">
      <w:pPr>
        <w:pStyle w:val="SingleTxtG"/>
        <w:ind w:left="2835" w:hanging="567"/>
      </w:pPr>
      <w:r>
        <w:t>(a)</w:t>
      </w:r>
      <w:r>
        <w:tab/>
        <w:t>The safety belt or seat shall be permanently marked to identify the position of the effective upper belt anchorage that is required to satisfy the minimum upper anchorage height position required by paragraph 5.4.3.6. This marking shall clearly indicate to the user when the anchorage is in a position suitable for use by an adult of average stature</w:t>
      </w:r>
      <w:proofErr w:type="gramStart"/>
      <w:r>
        <w:t>;</w:t>
      </w:r>
      <w:proofErr w:type="gramEnd"/>
    </w:p>
    <w:p w14:paraId="7E4E867B" w14:textId="77777777" w:rsidR="00B73257" w:rsidRDefault="00B73257" w:rsidP="00B73257">
      <w:pPr>
        <w:pStyle w:val="SingleTxtG"/>
        <w:ind w:left="2835" w:hanging="567"/>
      </w:pPr>
      <w:r>
        <w:t>(b)</w:t>
      </w:r>
      <w:r>
        <w:tab/>
        <w:t xml:space="preserve">The effective upper anchorage shall be so designed to permit adjustment of its height by a manual adjusting device that is readily accessible to the wearer when seated and is convenient and easy to use; </w:t>
      </w:r>
    </w:p>
    <w:p w14:paraId="258A2428" w14:textId="77777777" w:rsidR="00B73257" w:rsidRDefault="00B73257" w:rsidP="00B73257">
      <w:pPr>
        <w:pStyle w:val="SingleTxtG"/>
        <w:ind w:left="2835" w:hanging="567"/>
      </w:pPr>
      <w:r>
        <w:t>(c)</w:t>
      </w:r>
      <w:r>
        <w:tab/>
        <w:t xml:space="preserve">The effective upper anchorage </w:t>
      </w:r>
      <w:proofErr w:type="gramStart"/>
      <w:r>
        <w:t>shall be so designed</w:t>
      </w:r>
      <w:proofErr w:type="gramEnd"/>
      <w:r>
        <w:t xml:space="preserve"> to prevent any unintended upward movement of the anchorage that would reduce the effectiveness of the device during normal use; </w:t>
      </w:r>
    </w:p>
    <w:p w14:paraId="3F99D598" w14:textId="77777777" w:rsidR="00B73257" w:rsidRDefault="00B73257" w:rsidP="00B73257">
      <w:pPr>
        <w:pStyle w:val="SingleTxtG"/>
        <w:ind w:left="2835" w:hanging="567"/>
      </w:pPr>
      <w:r>
        <w:t>(d)</w:t>
      </w:r>
      <w:r>
        <w:tab/>
        <w:t>The manufacturer shall include within the vehicle handbook clear guidance on the adjustment of such systems, together with advice on the suitability and limitations for use by occupants of short stature.</w:t>
      </w:r>
    </w:p>
    <w:p w14:paraId="0BA3F181" w14:textId="77777777" w:rsidR="00B73257" w:rsidRPr="008F2C79" w:rsidRDefault="00B73257" w:rsidP="00B73257">
      <w:pPr>
        <w:pStyle w:val="SingleTxtG"/>
        <w:ind w:left="2268"/>
      </w:pPr>
      <w:r w:rsidRPr="008F2C79">
        <w:rPr>
          <w:lang w:eastAsia="de-DE"/>
        </w:rPr>
        <w:t xml:space="preserve">However, where </w:t>
      </w:r>
      <w:r w:rsidRPr="008F2C79">
        <w:t xml:space="preserve">the device for adjusting the shoulder height </w:t>
      </w:r>
      <w:proofErr w:type="gramStart"/>
      <w:r w:rsidRPr="008F2C79">
        <w:t>is not directly attached</w:t>
      </w:r>
      <w:proofErr w:type="gramEnd"/>
      <w:r w:rsidRPr="008F2C79">
        <w:t xml:space="preserve"> to the vehicle construction or seat construction, but is realized by means of a flexible shoulder adjustment device for height:</w:t>
      </w:r>
    </w:p>
    <w:p w14:paraId="2B7487B4" w14:textId="57D66977" w:rsidR="00B73257" w:rsidRPr="008F2C79" w:rsidRDefault="00B73257" w:rsidP="00B73257">
      <w:pPr>
        <w:pStyle w:val="SingleTxtG"/>
        <w:ind w:left="2835" w:hanging="567"/>
      </w:pPr>
      <w:r w:rsidRPr="008F2C79">
        <w:t>(e)</w:t>
      </w:r>
      <w:r w:rsidRPr="008F2C79">
        <w:tab/>
      </w:r>
      <w:r w:rsidR="007E18A8">
        <w:t>T</w:t>
      </w:r>
      <w:r w:rsidR="007E18A8" w:rsidRPr="008F2C79">
        <w:t xml:space="preserve">he </w:t>
      </w:r>
      <w:r w:rsidRPr="008F2C79">
        <w:t xml:space="preserve">requirements mentioned in the subparagraphs (a) and (d) above </w:t>
      </w:r>
      <w:proofErr w:type="gramStart"/>
      <w:r w:rsidRPr="008F2C79">
        <w:t>shall</w:t>
      </w:r>
      <w:proofErr w:type="gramEnd"/>
      <w:r w:rsidRPr="008F2C79">
        <w:t xml:space="preserve"> still be fulfilled as part of the Regulation No. 14 type approval making use of the restraint system that is to be installed. </w:t>
      </w:r>
    </w:p>
    <w:p w14:paraId="3086D3D1" w14:textId="5798CCBA" w:rsidR="00B73257" w:rsidRPr="008F2C79" w:rsidRDefault="00B73257" w:rsidP="00B73257">
      <w:pPr>
        <w:pStyle w:val="SingleTxtG"/>
        <w:ind w:left="2835" w:hanging="567"/>
        <w:rPr>
          <w:bCs/>
        </w:rPr>
      </w:pPr>
      <w:r w:rsidRPr="008F2C79">
        <w:t>(f)</w:t>
      </w:r>
      <w:r w:rsidRPr="008F2C79">
        <w:tab/>
      </w:r>
      <w:r w:rsidR="007E18A8">
        <w:t>E</w:t>
      </w:r>
      <w:r w:rsidR="007E18A8" w:rsidRPr="008F2C79">
        <w:t xml:space="preserve">vidence </w:t>
      </w:r>
      <w:r w:rsidRPr="008F2C79">
        <w:t xml:space="preserve">is needed that the </w:t>
      </w:r>
      <w:proofErr w:type="gramStart"/>
      <w:r w:rsidRPr="008F2C79">
        <w:t>safety-belt</w:t>
      </w:r>
      <w:proofErr w:type="gramEnd"/>
      <w:r w:rsidRPr="008F2C79">
        <w:t xml:space="preserve"> together with its flexible shoulder adjustment for height complies with the requirements for restraint systems of Regulation No. 16; the requirements in the subparagraphs (b) and (c) shall be fulfilled under paragraph 8.3. </w:t>
      </w:r>
      <w:proofErr w:type="gramStart"/>
      <w:r w:rsidRPr="008F2C79">
        <w:t>of</w:t>
      </w:r>
      <w:proofErr w:type="gramEnd"/>
      <w:r w:rsidRPr="008F2C79">
        <w:t xml:space="preserve"> Regulation No. 16 type approval.</w:t>
      </w:r>
      <w:r w:rsidRPr="008F2C79">
        <w:rPr>
          <w:bCs/>
        </w:rPr>
        <w:t>"</w:t>
      </w:r>
    </w:p>
    <w:p w14:paraId="3F78C115" w14:textId="77777777" w:rsidR="00B73257" w:rsidRPr="001A5741" w:rsidRDefault="00B73257" w:rsidP="00B73257">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p>
    <w:p w14:paraId="36014A03" w14:textId="11B25CBC" w:rsidR="00DE5D62" w:rsidRPr="001A5741" w:rsidRDefault="00DE5D62" w:rsidP="00E8553E">
      <w:pPr>
        <w:pStyle w:val="SingleTxtG"/>
        <w:ind w:left="2250" w:hanging="1116"/>
        <w:rPr>
          <w:bCs/>
          <w:u w:val="single"/>
        </w:rPr>
      </w:pPr>
    </w:p>
    <w:sectPr w:rsidR="00DE5D62" w:rsidRPr="001A5741"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0473" w14:textId="3B09A683"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361F4">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877D" w14:textId="28973C54"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361F4">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10E64" w14:textId="444A6F60" w:rsidR="000736C5" w:rsidRDefault="000736C5" w:rsidP="000736C5">
    <w:pPr>
      <w:pStyle w:val="Footer"/>
    </w:pPr>
    <w:r>
      <w:rPr>
        <w:rFonts w:ascii="C39T30Lfz" w:hAnsi="C39T30Lfz"/>
        <w:noProof/>
        <w:sz w:val="56"/>
        <w:lang w:eastAsia="en-GB"/>
      </w:rPr>
      <w:drawing>
        <wp:anchor distT="0" distB="0" distL="114300" distR="114300" simplePos="0" relativeHeight="251660288" behindDoc="0" locked="0" layoutInCell="1" allowOverlap="1" wp14:anchorId="3D096902" wp14:editId="769F99AD">
          <wp:simplePos x="0" y="0"/>
          <wp:positionH relativeFrom="column">
            <wp:posOffset>5515610</wp:posOffset>
          </wp:positionH>
          <wp:positionV relativeFrom="paragraph">
            <wp:posOffset>-8890</wp:posOffset>
          </wp:positionV>
          <wp:extent cx="638175" cy="638175"/>
          <wp:effectExtent l="0" t="0" r="9525" b="9525"/>
          <wp:wrapNone/>
          <wp:docPr id="2" name="Picture 1" descr="http://undocs.org/m2/QRCode.ashx?DS=E/ECE/324/Rev.1/Add.13/Rev.5/Amend.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1/Add.13/Rev.5/Amend.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2D774" w14:textId="226D782F" w:rsidR="000736C5" w:rsidRDefault="000736C5" w:rsidP="000736C5">
    <w:pPr>
      <w:pStyle w:val="Footer"/>
      <w:ind w:right="1134"/>
      <w:rPr>
        <w:sz w:val="20"/>
      </w:rPr>
    </w:pPr>
    <w:r>
      <w:rPr>
        <w:sz w:val="20"/>
      </w:rPr>
      <w:t>GE.17-01774(E)</w:t>
    </w:r>
  </w:p>
  <w:p w14:paraId="3464D1C2" w14:textId="5CA86D07" w:rsidR="000736C5" w:rsidRPr="000736C5" w:rsidRDefault="000736C5" w:rsidP="000736C5">
    <w:pPr>
      <w:pStyle w:val="Footer"/>
      <w:ind w:right="1134"/>
      <w:rPr>
        <w:rFonts w:ascii="C39T30Lfz" w:hAnsi="C39T30Lfz"/>
        <w:sz w:val="56"/>
      </w:rP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6EB6EFC5" wp14:editId="446B8A19">
          <wp:simplePos x="0" y="0"/>
          <wp:positionH relativeFrom="margin">
            <wp:posOffset>4441190</wp:posOffset>
          </wp:positionH>
          <wp:positionV relativeFrom="margin">
            <wp:posOffset>8181340</wp:posOffset>
          </wp:positionV>
          <wp:extent cx="974725" cy="2673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0B60" w14:textId="279E1697" w:rsidR="00B701B3" w:rsidRDefault="00B701B3">
    <w:pPr>
      <w:pStyle w:val="Header"/>
    </w:pPr>
    <w:r w:rsidRPr="00D623A7">
      <w:t>E/ECE/324</w:t>
    </w:r>
    <w:r w:rsidRPr="00841EB5">
      <w:t>/</w:t>
    </w:r>
    <w:r w:rsidR="00FB03A9" w:rsidRPr="00FB03A9">
      <w:t>Rev.1/</w:t>
    </w:r>
    <w:r w:rsidR="00B73257" w:rsidRPr="00B73257">
      <w:t>Add.13/Rev.5/Amend.4</w:t>
    </w:r>
    <w:r>
      <w:br/>
    </w:r>
    <w:r w:rsidRPr="00D623A7">
      <w:t>E/ECE/TRANS/505</w:t>
    </w:r>
    <w:r w:rsidRPr="00841EB5">
      <w:t>/</w:t>
    </w:r>
    <w:r w:rsidR="00FB03A9" w:rsidRPr="00FB03A9">
      <w:t>Rev.1/</w:t>
    </w:r>
    <w:r w:rsidR="00B73257" w:rsidRPr="00B73257">
      <w:t>Add.13/Rev.5/Amend.4</w:t>
    </w:r>
  </w:p>
  <w:p w14:paraId="30CE593D" w14:textId="77777777" w:rsidR="00BF4A36" w:rsidRPr="00BF4A36" w:rsidRDefault="00BF4A36" w:rsidP="00BF4A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F837B" w14:textId="497DAD1E" w:rsidR="00B701B3" w:rsidRDefault="00B701B3" w:rsidP="00776D12">
    <w:pPr>
      <w:pStyle w:val="Header"/>
      <w:jc w:val="right"/>
    </w:pPr>
    <w:r w:rsidRPr="00D623A7">
      <w:t>E/ECE/324/</w:t>
    </w:r>
    <w:r w:rsidR="00D508A0" w:rsidRPr="00D508A0">
      <w:t>Rev.1/Add.12H/Rev.3/Amend.2</w:t>
    </w:r>
    <w:r>
      <w:br/>
    </w:r>
    <w:r w:rsidRPr="00D623A7">
      <w:t>E/ECE/TRANS/505/</w:t>
    </w:r>
    <w:r w:rsidR="00D508A0" w:rsidRPr="00D508A0">
      <w:t>Rev.1/Add.12H/Rev.3/Amend.2</w:t>
    </w:r>
  </w:p>
  <w:p w14:paraId="4823CE24" w14:textId="77777777"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30"/>
    <w:rsid w:val="00050F6B"/>
    <w:rsid w:val="00072C8C"/>
    <w:rsid w:val="000736C5"/>
    <w:rsid w:val="00086287"/>
    <w:rsid w:val="000931C0"/>
    <w:rsid w:val="000B175B"/>
    <w:rsid w:val="000B3A0F"/>
    <w:rsid w:val="000D3A4F"/>
    <w:rsid w:val="000E0415"/>
    <w:rsid w:val="001220B8"/>
    <w:rsid w:val="00134B40"/>
    <w:rsid w:val="001352D9"/>
    <w:rsid w:val="00165E82"/>
    <w:rsid w:val="001A66A2"/>
    <w:rsid w:val="001B4B04"/>
    <w:rsid w:val="001C6663"/>
    <w:rsid w:val="001C7895"/>
    <w:rsid w:val="001D26DF"/>
    <w:rsid w:val="00211E0B"/>
    <w:rsid w:val="002405A7"/>
    <w:rsid w:val="00271A7F"/>
    <w:rsid w:val="002942E4"/>
    <w:rsid w:val="002A1E3A"/>
    <w:rsid w:val="003107FA"/>
    <w:rsid w:val="00312A8D"/>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E3FEB"/>
    <w:rsid w:val="00503228"/>
    <w:rsid w:val="00505384"/>
    <w:rsid w:val="005420F2"/>
    <w:rsid w:val="0054561B"/>
    <w:rsid w:val="00582B38"/>
    <w:rsid w:val="005B3DB3"/>
    <w:rsid w:val="005E1409"/>
    <w:rsid w:val="00611FC4"/>
    <w:rsid w:val="00616B23"/>
    <w:rsid w:val="006176FB"/>
    <w:rsid w:val="00627ED0"/>
    <w:rsid w:val="00640B26"/>
    <w:rsid w:val="0064636E"/>
    <w:rsid w:val="00665595"/>
    <w:rsid w:val="0069341E"/>
    <w:rsid w:val="00694209"/>
    <w:rsid w:val="006A67EF"/>
    <w:rsid w:val="006A7392"/>
    <w:rsid w:val="006E564B"/>
    <w:rsid w:val="00713BD8"/>
    <w:rsid w:val="0072632A"/>
    <w:rsid w:val="007361F4"/>
    <w:rsid w:val="00743CD6"/>
    <w:rsid w:val="00750602"/>
    <w:rsid w:val="00773830"/>
    <w:rsid w:val="00776D12"/>
    <w:rsid w:val="007B6BA5"/>
    <w:rsid w:val="007C3390"/>
    <w:rsid w:val="007C4F4B"/>
    <w:rsid w:val="007E18A8"/>
    <w:rsid w:val="007F0B83"/>
    <w:rsid w:val="007F6611"/>
    <w:rsid w:val="008175E9"/>
    <w:rsid w:val="008242D7"/>
    <w:rsid w:val="00827E05"/>
    <w:rsid w:val="008311A3"/>
    <w:rsid w:val="00841EB5"/>
    <w:rsid w:val="008518D5"/>
    <w:rsid w:val="00871FD5"/>
    <w:rsid w:val="008979B1"/>
    <w:rsid w:val="008A6B25"/>
    <w:rsid w:val="008A6C4F"/>
    <w:rsid w:val="008C3804"/>
    <w:rsid w:val="008E0E46"/>
    <w:rsid w:val="00907AD2"/>
    <w:rsid w:val="00963CBA"/>
    <w:rsid w:val="00974A8D"/>
    <w:rsid w:val="00991261"/>
    <w:rsid w:val="009F3A17"/>
    <w:rsid w:val="00A1427D"/>
    <w:rsid w:val="00A41529"/>
    <w:rsid w:val="00A569D6"/>
    <w:rsid w:val="00A72F22"/>
    <w:rsid w:val="00A748A6"/>
    <w:rsid w:val="00A85956"/>
    <w:rsid w:val="00A879A4"/>
    <w:rsid w:val="00AA271E"/>
    <w:rsid w:val="00B30179"/>
    <w:rsid w:val="00B32121"/>
    <w:rsid w:val="00B33EC0"/>
    <w:rsid w:val="00B701B3"/>
    <w:rsid w:val="00B73257"/>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A1FD0"/>
    <w:rsid w:val="00CE4A8F"/>
    <w:rsid w:val="00CE5E33"/>
    <w:rsid w:val="00D2031B"/>
    <w:rsid w:val="00D25FE2"/>
    <w:rsid w:val="00D317BB"/>
    <w:rsid w:val="00D43252"/>
    <w:rsid w:val="00D508A0"/>
    <w:rsid w:val="00D5540C"/>
    <w:rsid w:val="00D623A7"/>
    <w:rsid w:val="00D6614F"/>
    <w:rsid w:val="00D978C6"/>
    <w:rsid w:val="00DA67AD"/>
    <w:rsid w:val="00DB5D0F"/>
    <w:rsid w:val="00DC3F07"/>
    <w:rsid w:val="00DE5D62"/>
    <w:rsid w:val="00DF12F7"/>
    <w:rsid w:val="00DF3A2D"/>
    <w:rsid w:val="00E02C81"/>
    <w:rsid w:val="00E130AB"/>
    <w:rsid w:val="00E506F0"/>
    <w:rsid w:val="00E53330"/>
    <w:rsid w:val="00E7260F"/>
    <w:rsid w:val="00E8553E"/>
    <w:rsid w:val="00E87921"/>
    <w:rsid w:val="00E96630"/>
    <w:rsid w:val="00EA0ED6"/>
    <w:rsid w:val="00EA264E"/>
    <w:rsid w:val="00EA52B7"/>
    <w:rsid w:val="00ED7A2A"/>
    <w:rsid w:val="00EF1D7F"/>
    <w:rsid w:val="00F24DDD"/>
    <w:rsid w:val="00F53EDA"/>
    <w:rsid w:val="00F76B34"/>
    <w:rsid w:val="00F7753D"/>
    <w:rsid w:val="00F85F34"/>
    <w:rsid w:val="00FA06F7"/>
    <w:rsid w:val="00FB03A9"/>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B0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2475</Characters>
  <Application>Microsoft Office Word</Application>
  <DocSecurity>4</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1701774</vt:lpstr>
      <vt:lpstr/>
    </vt:vector>
  </TitlesOfParts>
  <Company>CSD</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1701774</dc:title>
  <dc:subject>E/ECE/324/Rev.1/Add.13/Rev.5/Amend.4</dc:subject>
  <dc:creator>Caillot</dc:creator>
  <cp:lastModifiedBy>Benedicte Boudol</cp:lastModifiedBy>
  <cp:revision>2</cp:revision>
  <cp:lastPrinted>2015-05-06T11:39:00Z</cp:lastPrinted>
  <dcterms:created xsi:type="dcterms:W3CDTF">2017-05-17T14:18:00Z</dcterms:created>
  <dcterms:modified xsi:type="dcterms:W3CDTF">2017-05-17T14:18:00Z</dcterms:modified>
</cp:coreProperties>
</file>