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96228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4509" w:rsidRPr="00796228" w:rsidRDefault="00DE4509" w:rsidP="00DE4509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796228">
              <w:rPr>
                <w:sz w:val="40"/>
                <w:lang w:val="en-GB"/>
              </w:rPr>
              <w:t>E</w:t>
            </w:r>
            <w:r w:rsidRPr="00796228">
              <w:rPr>
                <w:lang w:val="en-GB"/>
              </w:rPr>
              <w:t>/ECE/324/Rev.1/Add.12/Rev.8/Amend.4−</w:t>
            </w:r>
            <w:r w:rsidRPr="00796228">
              <w:rPr>
                <w:sz w:val="40"/>
                <w:lang w:val="en-GB"/>
              </w:rPr>
              <w:t>E</w:t>
            </w:r>
            <w:r w:rsidRPr="00796228">
              <w:rPr>
                <w:lang w:val="en-GB"/>
              </w:rPr>
              <w:t>/ECE/TRANS/505/Rev.1/Add.12/Rev.8/Amend.4</w:t>
            </w:r>
          </w:p>
        </w:tc>
      </w:tr>
      <w:tr w:rsidR="00421A10" w:rsidRPr="00C32BC6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96228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C32BC6" w:rsidRDefault="00DE4509" w:rsidP="00A27C92">
            <w:pPr>
              <w:spacing w:before="480" w:line="240" w:lineRule="exact"/>
            </w:pPr>
            <w:r w:rsidRPr="00C32BC6">
              <w:t>22 février 2017</w:t>
            </w:r>
          </w:p>
        </w:tc>
      </w:tr>
    </w:tbl>
    <w:p w:rsidR="00421A10" w:rsidRPr="00C32BC6" w:rsidRDefault="0029791D" w:rsidP="0029791D">
      <w:pPr>
        <w:pStyle w:val="HChG"/>
      </w:pPr>
      <w:r w:rsidRPr="00C32BC6">
        <w:tab/>
      </w:r>
      <w:r w:rsidRPr="00C32BC6">
        <w:tab/>
      </w:r>
      <w:r w:rsidR="00421A10" w:rsidRPr="00C32BC6">
        <w:t>Accord</w:t>
      </w:r>
    </w:p>
    <w:p w:rsidR="00421A10" w:rsidRPr="00C32BC6" w:rsidRDefault="0029791D" w:rsidP="0029791D">
      <w:pPr>
        <w:pStyle w:val="H1G"/>
      </w:pPr>
      <w:r w:rsidRPr="00C32BC6">
        <w:tab/>
      </w:r>
      <w:r w:rsidRPr="00C32BC6">
        <w:tab/>
      </w:r>
      <w:r w:rsidR="00A345B5" w:rsidRPr="00C32BC6">
        <w:t>Concernant l</w:t>
      </w:r>
      <w:r w:rsidR="00E261D8">
        <w:t>’</w:t>
      </w:r>
      <w:r w:rsidR="00A345B5" w:rsidRPr="00C32BC6">
        <w:t>adoption de prescriptions techniques uniformes applicables aux véhicules à roues, aux équipements et aux pièces susceptibles d</w:t>
      </w:r>
      <w:r w:rsidR="00E261D8">
        <w:t>’</w:t>
      </w:r>
      <w:r w:rsidR="00A345B5" w:rsidRPr="00C32BC6">
        <w:t>être montés ou utilisés sur un véhicule à roues</w:t>
      </w:r>
      <w:r w:rsidR="00F76149">
        <w:t xml:space="preserve"> </w:t>
      </w:r>
      <w:r w:rsidR="00A345B5" w:rsidRPr="00C32BC6">
        <w:br/>
        <w:t>et les conditions de reconnaissance réciproque des homologations délivrées conformément à ces prescriptions</w:t>
      </w:r>
      <w:r w:rsidR="00442E31" w:rsidRPr="00C32BC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C32BC6" w:rsidRDefault="00A345B5" w:rsidP="0029791D">
      <w:pPr>
        <w:pStyle w:val="SingleTxtG"/>
        <w:jc w:val="left"/>
        <w:rPr>
          <w:b/>
          <w:sz w:val="24"/>
          <w:szCs w:val="24"/>
        </w:rPr>
      </w:pPr>
      <w:r w:rsidRPr="00C32BC6">
        <w:t>(Révision 2, comprenant les amendements entrés en vigueur le 16</w:t>
      </w:r>
      <w:r w:rsidR="00F76149">
        <w:t> </w:t>
      </w:r>
      <w:r w:rsidRPr="00C32BC6">
        <w:t>octobre 1995)</w:t>
      </w:r>
    </w:p>
    <w:p w:rsidR="00421A10" w:rsidRPr="00C32BC6" w:rsidRDefault="0029791D" w:rsidP="0029791D">
      <w:pPr>
        <w:jc w:val="center"/>
      </w:pPr>
      <w:r w:rsidRPr="00C32BC6">
        <w:t>_______________</w:t>
      </w:r>
    </w:p>
    <w:p w:rsidR="00421A10" w:rsidRPr="00C32BC6" w:rsidRDefault="0029791D" w:rsidP="001D6B45">
      <w:pPr>
        <w:pStyle w:val="H1G"/>
      </w:pPr>
      <w:r w:rsidRPr="00C32BC6">
        <w:tab/>
      </w:r>
      <w:r w:rsidRPr="00C32BC6">
        <w:tab/>
      </w:r>
      <w:r w:rsidR="00A345B5" w:rsidRPr="00C32BC6">
        <w:t xml:space="preserve">Additif 12 </w:t>
      </w:r>
      <w:r w:rsidR="00F76149">
        <w:t>−</w:t>
      </w:r>
      <w:r w:rsidR="00A345B5" w:rsidRPr="00C32BC6">
        <w:t xml:space="preserve"> Règlement </w:t>
      </w:r>
      <w:r w:rsidR="00F76149" w:rsidRPr="002D76F4">
        <w:rPr>
          <w:rFonts w:eastAsia="MS Mincho"/>
          <w:szCs w:val="22"/>
        </w:rPr>
        <w:t>n</w:t>
      </w:r>
      <w:r w:rsidR="00F76149" w:rsidRPr="002D76F4">
        <w:rPr>
          <w:rFonts w:eastAsia="MS Mincho"/>
          <w:szCs w:val="22"/>
          <w:vertAlign w:val="superscript"/>
        </w:rPr>
        <w:t>o</w:t>
      </w:r>
      <w:r w:rsidR="00F76149">
        <w:t> </w:t>
      </w:r>
      <w:r w:rsidR="00A345B5" w:rsidRPr="00C32BC6">
        <w:t>13</w:t>
      </w:r>
    </w:p>
    <w:p w:rsidR="00421A10" w:rsidRPr="00C32BC6" w:rsidRDefault="0029791D" w:rsidP="0029791D">
      <w:pPr>
        <w:pStyle w:val="H1G"/>
      </w:pPr>
      <w:r w:rsidRPr="00C32BC6">
        <w:tab/>
      </w:r>
      <w:r w:rsidRPr="00C32BC6">
        <w:tab/>
      </w:r>
      <w:r w:rsidR="00A345B5" w:rsidRPr="00C32BC6">
        <w:t xml:space="preserve">Révision 8 </w:t>
      </w:r>
      <w:r w:rsidR="001D6B45">
        <w:t>−</w:t>
      </w:r>
      <w:r w:rsidR="00A345B5" w:rsidRPr="00C32BC6">
        <w:t xml:space="preserve"> Amendement 4</w:t>
      </w:r>
    </w:p>
    <w:p w:rsidR="00421A10" w:rsidRPr="00C32BC6" w:rsidRDefault="00A345B5" w:rsidP="0029791D">
      <w:pPr>
        <w:pStyle w:val="SingleTxtG"/>
        <w:spacing w:after="0"/>
      </w:pPr>
      <w:r w:rsidRPr="00C32BC6">
        <w:t>Complément 14 à la série 11 d</w:t>
      </w:r>
      <w:r w:rsidR="00E261D8">
        <w:t>’</w:t>
      </w:r>
      <w:r w:rsidRPr="00C32BC6">
        <w:t xml:space="preserve">amendements </w:t>
      </w:r>
      <w:r w:rsidR="00F76149">
        <w:t>−</w:t>
      </w:r>
      <w:r w:rsidRPr="00C32BC6">
        <w:t xml:space="preserve"> Date d</w:t>
      </w:r>
      <w:r w:rsidR="00E261D8">
        <w:t>’</w:t>
      </w:r>
      <w:r w:rsidRPr="00C32BC6">
        <w:t>entrée en vigueur</w:t>
      </w:r>
      <w:r w:rsidR="00F76149">
        <w:t> :</w:t>
      </w:r>
      <w:r w:rsidRPr="00C32BC6">
        <w:t xml:space="preserve"> 9</w:t>
      </w:r>
      <w:r w:rsidR="00F76149">
        <w:t> </w:t>
      </w:r>
      <w:r w:rsidRPr="00C32BC6">
        <w:t>février 2017</w:t>
      </w:r>
    </w:p>
    <w:p w:rsidR="00421A10" w:rsidRPr="00C32BC6" w:rsidRDefault="0029791D" w:rsidP="0029791D">
      <w:pPr>
        <w:pStyle w:val="H1G"/>
      </w:pPr>
      <w:r w:rsidRPr="00C32BC6">
        <w:tab/>
      </w:r>
      <w:r w:rsidRPr="00C32BC6">
        <w:tab/>
      </w:r>
      <w:r w:rsidR="00A345B5" w:rsidRPr="00C32BC6">
        <w:t>Prescriptions uniformes relatives à l</w:t>
      </w:r>
      <w:r w:rsidR="00E261D8">
        <w:t>’</w:t>
      </w:r>
      <w:r w:rsidR="00A345B5" w:rsidRPr="00C32BC6">
        <w:t>homologation des véhicules des catégories M, N et O en ce qui concerne le freinage</w:t>
      </w:r>
    </w:p>
    <w:p w:rsidR="00B95C00" w:rsidRPr="000851B0" w:rsidRDefault="00B95C00" w:rsidP="00B95C00">
      <w:pPr>
        <w:pStyle w:val="SingleTxtG"/>
        <w:spacing w:after="0"/>
        <w:rPr>
          <w:lang w:eastAsia="en-GB"/>
        </w:rPr>
      </w:pPr>
      <w:r w:rsidRPr="00C32BC6">
        <w:rPr>
          <w:lang w:eastAsia="en-GB"/>
        </w:rPr>
        <w:t>Ce document constitue un outil de documentation. Le texte authentique et contraignant juridique est ECE/TRANS/WP.29/2016/49</w:t>
      </w:r>
      <w:r w:rsidRPr="000851B0">
        <w:rPr>
          <w:lang w:eastAsia="en-GB"/>
        </w:rPr>
        <w:t>.</w:t>
      </w:r>
    </w:p>
    <w:p w:rsidR="00452124" w:rsidRPr="00C32BC6" w:rsidRDefault="00E434FF" w:rsidP="00B95C00">
      <w:pPr>
        <w:pStyle w:val="SingleTxtG"/>
        <w:rPr>
          <w:lang w:eastAsia="en-GB"/>
        </w:rPr>
      </w:pPr>
      <w:r w:rsidRPr="00C32BC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FEB1F" wp14:editId="5CCBE30B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C40B4F" wp14:editId="30F2AA38">
                                  <wp:extent cx="914400" cy="77152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C40B4F" wp14:editId="30F2AA38">
                            <wp:extent cx="914400" cy="77152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5C00" w:rsidRPr="00C32BC6">
        <w:rPr>
          <w:lang w:eastAsia="en-GB"/>
        </w:rPr>
        <w:br w:type="page"/>
      </w:r>
      <w:r w:rsidR="00A345B5" w:rsidRPr="00C32BC6">
        <w:rPr>
          <w:i/>
          <w:lang w:eastAsia="en-GB"/>
        </w:rPr>
        <w:lastRenderedPageBreak/>
        <w:t>Annexe 12</w:t>
      </w:r>
      <w:r w:rsidR="00A345B5" w:rsidRPr="00C32BC6">
        <w:rPr>
          <w:lang w:eastAsia="en-GB"/>
        </w:rPr>
        <w:t>,</w:t>
      </w:r>
    </w:p>
    <w:p w:rsidR="00452124" w:rsidRPr="000851B0" w:rsidRDefault="00A345B5" w:rsidP="00B95C00">
      <w:pPr>
        <w:pStyle w:val="SingleTxtG"/>
        <w:rPr>
          <w:lang w:eastAsia="en-GB"/>
        </w:rPr>
      </w:pPr>
      <w:r w:rsidRPr="000851B0">
        <w:rPr>
          <w:i/>
          <w:lang w:eastAsia="en-GB"/>
        </w:rPr>
        <w:t>Paragraphe 2.2.18</w:t>
      </w:r>
      <w:r w:rsidRPr="000851B0">
        <w:rPr>
          <w:lang w:eastAsia="en-GB"/>
        </w:rPr>
        <w:t>, lire</w:t>
      </w:r>
      <w:r w:rsidR="00F76149" w:rsidRPr="000851B0">
        <w:rPr>
          <w:lang w:eastAsia="en-GB"/>
        </w:rPr>
        <w:t> :</w:t>
      </w:r>
      <w:r w:rsidRPr="000851B0">
        <w:rPr>
          <w:i/>
          <w:lang w:eastAsia="en-GB"/>
        </w:rPr>
        <w:t xml:space="preserve"> </w:t>
      </w:r>
    </w:p>
    <w:p w:rsidR="00452124" w:rsidRPr="000851B0" w:rsidRDefault="00B95C00" w:rsidP="001D6B45">
      <w:pPr>
        <w:pStyle w:val="SingleTxtG"/>
        <w:tabs>
          <w:tab w:val="left" w:pos="2268"/>
        </w:tabs>
        <w:ind w:left="2835" w:hanging="1701"/>
        <w:rPr>
          <w:lang w:eastAsia="en-GB"/>
        </w:rPr>
      </w:pPr>
      <w:r w:rsidRPr="000851B0">
        <w:rPr>
          <w:lang w:eastAsia="en-GB"/>
        </w:rPr>
        <w:t>« </w:t>
      </w:r>
      <w:r w:rsidR="00A345B5" w:rsidRPr="000851B0">
        <w:rPr>
          <w:lang w:eastAsia="en-GB"/>
        </w:rPr>
        <w:t>2.2.18</w:t>
      </w:r>
      <w:r w:rsidR="00A345B5" w:rsidRPr="000851B0">
        <w:rPr>
          <w:lang w:eastAsia="en-GB"/>
        </w:rPr>
        <w:tab/>
        <w:t>s</w:t>
      </w:r>
      <w:r w:rsidR="00E261D8" w:rsidRPr="000851B0">
        <w:rPr>
          <w:lang w:eastAsia="en-GB"/>
        </w:rPr>
        <w:t>’</w:t>
      </w:r>
      <w:r w:rsidR="00F76149" w:rsidRPr="000851B0">
        <w:rPr>
          <w:lang w:eastAsia="en-GB"/>
        </w:rPr>
        <w:t> :</w:t>
      </w:r>
      <w:r w:rsidR="00A345B5" w:rsidRPr="000851B0">
        <w:rPr>
          <w:lang w:eastAsia="en-GB"/>
        </w:rPr>
        <w:tab/>
      </w:r>
      <w:r w:rsidR="00A345B5" w:rsidRPr="001D6B45">
        <w:rPr>
          <w:rFonts w:eastAsia="Times New Roman"/>
        </w:rPr>
        <w:t>course</w:t>
      </w:r>
      <w:r w:rsidR="00A345B5" w:rsidRPr="000851B0">
        <w:rPr>
          <w:lang w:eastAsia="en-GB"/>
        </w:rPr>
        <w:t xml:space="preserve"> utile de la commande exprimée en mm et déterminée conformément aux prescriptions du paragraphe 10.4 de la présente annexe ; ».</w:t>
      </w:r>
    </w:p>
    <w:p w:rsidR="00452124" w:rsidRPr="000851B0" w:rsidRDefault="00A345B5" w:rsidP="00B95C00">
      <w:pPr>
        <w:pStyle w:val="SingleTxtG"/>
        <w:rPr>
          <w:lang w:eastAsia="en-GB"/>
        </w:rPr>
      </w:pPr>
      <w:r w:rsidRPr="000851B0">
        <w:rPr>
          <w:i/>
          <w:lang w:eastAsia="en-GB"/>
        </w:rPr>
        <w:t>Paragraphe 10.4.2.3,</w:t>
      </w:r>
      <w:r w:rsidRPr="000851B0">
        <w:rPr>
          <w:lang w:eastAsia="en-GB"/>
        </w:rPr>
        <w:t xml:space="preserve"> modification sans objet en français.</w:t>
      </w:r>
    </w:p>
    <w:p w:rsidR="00452124" w:rsidRPr="000851B0" w:rsidRDefault="00A345B5" w:rsidP="00B95C00">
      <w:pPr>
        <w:pStyle w:val="SingleTxtG"/>
        <w:rPr>
          <w:i/>
          <w:lang w:eastAsia="en-GB"/>
        </w:rPr>
      </w:pPr>
      <w:r w:rsidRPr="000851B0">
        <w:rPr>
          <w:i/>
          <w:lang w:eastAsia="en-GB"/>
        </w:rPr>
        <w:t xml:space="preserve">Annexe 12, </w:t>
      </w:r>
    </w:p>
    <w:p w:rsidR="00452124" w:rsidRPr="000851B0" w:rsidRDefault="00A345B5" w:rsidP="00B95C00">
      <w:pPr>
        <w:pStyle w:val="SingleTxtG"/>
        <w:rPr>
          <w:b/>
          <w:i/>
          <w:lang w:eastAsia="en-GB"/>
        </w:rPr>
      </w:pPr>
      <w:r w:rsidRPr="000851B0">
        <w:rPr>
          <w:i/>
          <w:lang w:eastAsia="en-GB"/>
        </w:rPr>
        <w:t>Appendice 4,</w:t>
      </w:r>
    </w:p>
    <w:p w:rsidR="00452124" w:rsidRPr="000851B0" w:rsidRDefault="00A345B5" w:rsidP="00B95C00">
      <w:pPr>
        <w:pStyle w:val="SingleTxtG"/>
        <w:rPr>
          <w:lang w:eastAsia="en-GB"/>
        </w:rPr>
      </w:pPr>
      <w:r w:rsidRPr="000851B0">
        <w:rPr>
          <w:i/>
          <w:lang w:eastAsia="en-GB"/>
        </w:rPr>
        <w:t>Paragraphe 5.8.3</w:t>
      </w:r>
      <w:r w:rsidRPr="000851B0">
        <w:rPr>
          <w:lang w:eastAsia="en-GB"/>
        </w:rPr>
        <w:t>, lire</w:t>
      </w:r>
      <w:r w:rsidR="00F76149" w:rsidRPr="000851B0">
        <w:rPr>
          <w:lang w:eastAsia="en-GB"/>
        </w:rPr>
        <w:t> :</w:t>
      </w:r>
    </w:p>
    <w:p w:rsidR="00452124" w:rsidRPr="000851B0" w:rsidRDefault="00F76149" w:rsidP="00B95C00">
      <w:pPr>
        <w:pStyle w:val="SingleTxtG"/>
        <w:rPr>
          <w:lang w:eastAsia="en-GB"/>
        </w:rPr>
      </w:pPr>
      <w:r w:rsidRPr="000851B0">
        <w:rPr>
          <w:lang w:eastAsia="en-GB"/>
        </w:rPr>
        <w:t>« </w:t>
      </w:r>
      <w:r w:rsidR="00A345B5" w:rsidRPr="000851B0">
        <w:rPr>
          <w:lang w:eastAsia="en-GB"/>
        </w:rPr>
        <w:t>5.8.3</w:t>
      </w:r>
    </w:p>
    <w:p w:rsidR="00452124" w:rsidRPr="000851B0" w:rsidRDefault="00F76149" w:rsidP="00C32BC6">
      <w:pPr>
        <w:pStyle w:val="SingleTxtG"/>
        <w:ind w:left="2268"/>
        <w:rPr>
          <w:lang w:eastAsia="en-GB"/>
        </w:rPr>
      </w:pPr>
      <w:r w:rsidRPr="000851B0">
        <w:rPr>
          <w:position w:val="-32"/>
          <w:lang w:eastAsia="en-GB"/>
        </w:rPr>
        <w:object w:dxaOrig="2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5.25pt" o:ole="" fillcolor="window">
            <v:imagedata r:id="rId10" o:title=""/>
          </v:shape>
          <o:OLEObject Type="Embed" ProgID="Equation.3" ShapeID="_x0000_i1025" DrawAspect="Content" ObjectID="_1555139741" r:id="rId11"/>
        </w:object>
      </w:r>
    </w:p>
    <w:p w:rsidR="00452124" w:rsidRPr="000851B0" w:rsidRDefault="00A345B5" w:rsidP="00C32BC6">
      <w:pPr>
        <w:pStyle w:val="SingleTxtG"/>
        <w:ind w:left="2268"/>
        <w:rPr>
          <w:lang w:eastAsia="en-GB"/>
        </w:rPr>
      </w:pPr>
      <w:r w:rsidRPr="000851B0">
        <w:rPr>
          <w:lang w:eastAsia="en-GB"/>
        </w:rPr>
        <w:t>(</w:t>
      </w:r>
      <w:proofErr w:type="gramStart"/>
      <w:r w:rsidRPr="000851B0">
        <w:rPr>
          <w:lang w:eastAsia="en-GB"/>
        </w:rPr>
        <w:t>doit</w:t>
      </w:r>
      <w:proofErr w:type="gramEnd"/>
      <w:r w:rsidRPr="000851B0">
        <w:rPr>
          <w:lang w:eastAsia="en-GB"/>
        </w:rPr>
        <w:t xml:space="preserve"> être au moins égal à</w:t>
      </w:r>
      <w:r w:rsidR="00F76149" w:rsidRPr="000851B0">
        <w:rPr>
          <w:lang w:eastAsia="en-GB"/>
        </w:rPr>
        <w:t xml:space="preserve"> : </w:t>
      </w:r>
      <w:r w:rsidRPr="000851B0">
        <w:rPr>
          <w:lang w:eastAsia="en-GB"/>
        </w:rPr>
        <w:t>i</w:t>
      </w:r>
      <w:r w:rsidRPr="000851B0">
        <w:rPr>
          <w:vertAlign w:val="subscript"/>
          <w:lang w:eastAsia="en-GB"/>
        </w:rPr>
        <w:t>h</w:t>
      </w:r>
      <w:r w:rsidRPr="000851B0">
        <w:rPr>
          <w:lang w:eastAsia="en-GB"/>
        </w:rPr>
        <w:t>/F</w:t>
      </w:r>
      <w:r w:rsidRPr="000851B0">
        <w:rPr>
          <w:vertAlign w:val="subscript"/>
          <w:lang w:eastAsia="en-GB"/>
        </w:rPr>
        <w:t>HZ</w:t>
      </w:r>
      <w:r w:rsidRPr="000851B0">
        <w:rPr>
          <w:lang w:eastAsia="en-GB"/>
        </w:rPr>
        <w:t>)</w:t>
      </w:r>
    </w:p>
    <w:p w:rsidR="00452124" w:rsidRPr="000851B0" w:rsidRDefault="00A345B5" w:rsidP="00C32BC6">
      <w:pPr>
        <w:pStyle w:val="SingleTxtG"/>
        <w:ind w:left="2268"/>
        <w:rPr>
          <w:lang w:eastAsia="en-GB"/>
        </w:rPr>
      </w:pPr>
      <w:r w:rsidRPr="000851B0">
        <w:rPr>
          <w:lang w:eastAsia="en-GB"/>
        </w:rPr>
        <w:t>(</w:t>
      </w:r>
      <w:proofErr w:type="gramStart"/>
      <w:r w:rsidRPr="000851B0">
        <w:rPr>
          <w:lang w:eastAsia="en-GB"/>
        </w:rPr>
        <w:t>ne</w:t>
      </w:r>
      <w:proofErr w:type="gramEnd"/>
      <w:r w:rsidRPr="000851B0">
        <w:rPr>
          <w:lang w:eastAsia="en-GB"/>
        </w:rPr>
        <w:t xml:space="preserve"> doit pas dépasser la course du maître-cylindre selon le paragraphe 8.2 de l</w:t>
      </w:r>
      <w:r w:rsidR="00E261D8" w:rsidRPr="000851B0">
        <w:rPr>
          <w:lang w:eastAsia="en-GB"/>
        </w:rPr>
        <w:t>’</w:t>
      </w:r>
      <w:r w:rsidRPr="000851B0">
        <w:rPr>
          <w:lang w:eastAsia="en-GB"/>
        </w:rPr>
        <w:t>appendice 2 de la présente annexe)</w:t>
      </w:r>
      <w:r w:rsidR="00F76149" w:rsidRPr="000851B0">
        <w:rPr>
          <w:lang w:eastAsia="en-GB"/>
        </w:rPr>
        <w:t> »</w:t>
      </w:r>
      <w:r w:rsidRPr="000851B0">
        <w:rPr>
          <w:lang w:eastAsia="en-GB"/>
        </w:rPr>
        <w:t xml:space="preserve">. </w:t>
      </w:r>
    </w:p>
    <w:p w:rsidR="00452124" w:rsidRPr="000851B0" w:rsidRDefault="00A345B5" w:rsidP="00B95C00">
      <w:pPr>
        <w:pStyle w:val="SingleTxtG"/>
        <w:rPr>
          <w:lang w:eastAsia="en-GB"/>
        </w:rPr>
      </w:pPr>
      <w:r w:rsidRPr="000851B0">
        <w:rPr>
          <w:i/>
          <w:lang w:eastAsia="en-GB"/>
        </w:rPr>
        <w:t>Paragraphe 5.7.6</w:t>
      </w:r>
      <w:r w:rsidRPr="000851B0">
        <w:rPr>
          <w:lang w:eastAsia="en-GB"/>
        </w:rPr>
        <w:t>,</w:t>
      </w:r>
      <w:r w:rsidRPr="000851B0">
        <w:rPr>
          <w:i/>
          <w:lang w:eastAsia="en-GB"/>
        </w:rPr>
        <w:t xml:space="preserve"> </w:t>
      </w:r>
      <w:r w:rsidRPr="000851B0">
        <w:rPr>
          <w:lang w:eastAsia="en-GB"/>
        </w:rPr>
        <w:t>lire</w:t>
      </w:r>
      <w:r w:rsidR="00F76149" w:rsidRPr="000851B0">
        <w:rPr>
          <w:lang w:eastAsia="en-GB"/>
        </w:rPr>
        <w:t> :</w:t>
      </w:r>
    </w:p>
    <w:p w:rsidR="00452124" w:rsidRPr="000851B0" w:rsidRDefault="00F76149" w:rsidP="00A4266B">
      <w:pPr>
        <w:pStyle w:val="SingleTxtG"/>
        <w:ind w:left="2268" w:hanging="1134"/>
        <w:rPr>
          <w:lang w:eastAsia="en-GB"/>
        </w:rPr>
      </w:pPr>
      <w:r w:rsidRPr="000851B0">
        <w:rPr>
          <w:lang w:eastAsia="en-GB"/>
        </w:rPr>
        <w:t>« </w:t>
      </w:r>
      <w:r w:rsidR="00A345B5" w:rsidRPr="000851B0">
        <w:rPr>
          <w:lang w:eastAsia="en-GB"/>
        </w:rPr>
        <w:t>5.7.6</w:t>
      </w:r>
      <w:r w:rsidR="00A345B5" w:rsidRPr="000851B0">
        <w:rPr>
          <w:lang w:eastAsia="en-GB"/>
        </w:rPr>
        <w:tab/>
      </w:r>
      <w:r w:rsidR="00A345B5" w:rsidRPr="00A4266B">
        <w:rPr>
          <w:lang w:eastAsia="en-GB"/>
        </w:rPr>
        <w:t>Moment de freinage lorsque la remorque fait marche arrière (y compris la résistance</w:t>
      </w:r>
      <w:r w:rsidR="00A345B5" w:rsidRPr="000851B0">
        <w:rPr>
          <w:lang w:eastAsia="en-GB"/>
        </w:rPr>
        <w:t xml:space="preserve"> au roulement</w:t>
      </w:r>
    </w:p>
    <w:p w:rsidR="00452124" w:rsidRPr="007C1BBE" w:rsidRDefault="00A345B5" w:rsidP="007C1BBE">
      <w:pPr>
        <w:tabs>
          <w:tab w:val="right" w:leader="dot" w:pos="8505"/>
        </w:tabs>
        <w:spacing w:after="120" w:line="240" w:lineRule="auto"/>
        <w:ind w:left="2268" w:right="1134"/>
        <w:jc w:val="both"/>
        <w:rPr>
          <w:rFonts w:eastAsia="Times New Roman"/>
        </w:rPr>
      </w:pPr>
      <w:r w:rsidRPr="007C1BBE">
        <w:rPr>
          <w:rFonts w:eastAsia="Times New Roman"/>
        </w:rPr>
        <w:t xml:space="preserve">n • Mr </w:t>
      </w:r>
      <w:proofErr w:type="gramStart"/>
      <w:r w:rsidRPr="007C1BBE">
        <w:rPr>
          <w:rFonts w:eastAsia="Times New Roman"/>
        </w:rPr>
        <w:t>= .</w:t>
      </w:r>
      <w:r w:rsidRPr="007C1BBE">
        <w:rPr>
          <w:rFonts w:eastAsia="Times New Roman"/>
        </w:rPr>
        <w:tab/>
      </w:r>
      <w:proofErr w:type="gramEnd"/>
      <w:r w:rsidR="007C1BBE">
        <w:rPr>
          <w:rFonts w:eastAsia="Times New Roman"/>
        </w:rPr>
        <w:t xml:space="preserve"> </w:t>
      </w:r>
      <w:r w:rsidRPr="007C1BBE">
        <w:rPr>
          <w:rFonts w:eastAsia="Times New Roman"/>
        </w:rPr>
        <w:t>Nm</w:t>
      </w:r>
    </w:p>
    <w:p w:rsidR="00452124" w:rsidRPr="000851B0" w:rsidRDefault="00A345B5" w:rsidP="00C32BC6">
      <w:pPr>
        <w:pStyle w:val="SingleTxtG"/>
        <w:ind w:left="2268"/>
        <w:rPr>
          <w:lang w:eastAsia="en-GB"/>
        </w:rPr>
      </w:pPr>
      <w:r w:rsidRPr="000851B0">
        <w:rPr>
          <w:lang w:eastAsia="en-GB"/>
        </w:rPr>
        <w:t>(</w:t>
      </w:r>
      <w:proofErr w:type="gramStart"/>
      <w:r w:rsidRPr="000851B0">
        <w:rPr>
          <w:lang w:eastAsia="en-GB"/>
        </w:rPr>
        <w:t>ne</w:t>
      </w:r>
      <w:proofErr w:type="gramEnd"/>
      <w:r w:rsidRPr="000851B0">
        <w:rPr>
          <w:lang w:eastAsia="en-GB"/>
        </w:rPr>
        <w:t xml:space="preserve"> doit pas dépasser</w:t>
      </w:r>
      <w:r w:rsidR="00F76149" w:rsidRPr="000851B0">
        <w:rPr>
          <w:lang w:eastAsia="en-GB"/>
        </w:rPr>
        <w:t xml:space="preserve"> </w:t>
      </w:r>
      <w:r w:rsidRPr="000851B0">
        <w:rPr>
          <w:lang w:eastAsia="en-GB"/>
        </w:rPr>
        <w:t>0,08•g•G</w:t>
      </w:r>
      <w:r w:rsidRPr="000851B0">
        <w:rPr>
          <w:vertAlign w:val="subscript"/>
          <w:lang w:eastAsia="en-GB"/>
        </w:rPr>
        <w:t>A</w:t>
      </w:r>
      <w:r w:rsidRPr="000851B0">
        <w:rPr>
          <w:lang w:eastAsia="en-GB"/>
        </w:rPr>
        <w:t>•R)</w:t>
      </w:r>
      <w:r w:rsidR="00F76149" w:rsidRPr="000851B0">
        <w:rPr>
          <w:lang w:eastAsia="en-GB"/>
        </w:rPr>
        <w:t> »</w:t>
      </w:r>
      <w:r w:rsidRPr="000851B0">
        <w:rPr>
          <w:lang w:eastAsia="en-GB"/>
        </w:rPr>
        <w:t>.</w:t>
      </w:r>
    </w:p>
    <w:p w:rsidR="00452124" w:rsidRPr="000851B0" w:rsidRDefault="00A345B5" w:rsidP="00B95C00">
      <w:pPr>
        <w:pStyle w:val="SingleTxtG"/>
        <w:rPr>
          <w:i/>
          <w:lang w:eastAsia="en-GB"/>
        </w:rPr>
      </w:pPr>
      <w:r w:rsidRPr="000851B0">
        <w:rPr>
          <w:i/>
          <w:lang w:eastAsia="en-GB"/>
        </w:rPr>
        <w:t xml:space="preserve">Paragraphe 5.8.6, </w:t>
      </w:r>
      <w:r w:rsidRPr="000851B0">
        <w:rPr>
          <w:lang w:eastAsia="en-GB"/>
        </w:rPr>
        <w:t>lire</w:t>
      </w:r>
      <w:r w:rsidR="00F76149" w:rsidRPr="000851B0">
        <w:rPr>
          <w:lang w:eastAsia="en-GB"/>
        </w:rPr>
        <w:t> :</w:t>
      </w:r>
    </w:p>
    <w:p w:rsidR="00452124" w:rsidRPr="000851B0" w:rsidRDefault="00F76149" w:rsidP="00C32BC6">
      <w:pPr>
        <w:pStyle w:val="SingleTxtG"/>
        <w:ind w:left="2268" w:hanging="1134"/>
        <w:rPr>
          <w:b/>
          <w:lang w:eastAsia="en-GB"/>
        </w:rPr>
      </w:pPr>
      <w:r w:rsidRPr="000851B0">
        <w:rPr>
          <w:lang w:eastAsia="en-GB"/>
        </w:rPr>
        <w:t>« </w:t>
      </w:r>
      <w:r w:rsidR="00A345B5" w:rsidRPr="000851B0">
        <w:rPr>
          <w:lang w:eastAsia="en-GB"/>
        </w:rPr>
        <w:t>5.8.6.</w:t>
      </w:r>
      <w:r w:rsidR="00A345B5" w:rsidRPr="000851B0">
        <w:rPr>
          <w:lang w:eastAsia="en-GB"/>
        </w:rPr>
        <w:tab/>
        <w:t xml:space="preserve">Moment de freinage lorsque la remorque fait marche arrière (y compris la résistance au roulement </w:t>
      </w:r>
    </w:p>
    <w:p w:rsidR="00452124" w:rsidRPr="007C1BBE" w:rsidRDefault="00A345B5" w:rsidP="007C1BBE">
      <w:pPr>
        <w:tabs>
          <w:tab w:val="right" w:leader="dot" w:pos="8505"/>
        </w:tabs>
        <w:spacing w:after="120" w:line="240" w:lineRule="auto"/>
        <w:ind w:left="2268" w:right="1134"/>
        <w:jc w:val="both"/>
        <w:rPr>
          <w:rFonts w:eastAsia="Times New Roman"/>
        </w:rPr>
      </w:pPr>
      <w:r w:rsidRPr="007C1BBE">
        <w:rPr>
          <w:rFonts w:eastAsia="Times New Roman"/>
        </w:rPr>
        <w:t xml:space="preserve">n • Mr </w:t>
      </w:r>
      <w:r w:rsidRPr="007C1BBE">
        <w:rPr>
          <w:rFonts w:eastAsia="Times New Roman"/>
        </w:rPr>
        <w:tab/>
        <w:t>Nm</w:t>
      </w:r>
    </w:p>
    <w:p w:rsidR="00DE4509" w:rsidRPr="000851B0" w:rsidRDefault="00A345B5" w:rsidP="00C32BC6">
      <w:pPr>
        <w:pStyle w:val="SingleTxtG"/>
        <w:ind w:left="2268"/>
      </w:pPr>
      <w:r w:rsidRPr="000851B0">
        <w:rPr>
          <w:lang w:eastAsia="en-GB"/>
        </w:rPr>
        <w:t>(</w:t>
      </w:r>
      <w:proofErr w:type="gramStart"/>
      <w:r w:rsidRPr="000851B0">
        <w:rPr>
          <w:lang w:eastAsia="en-GB"/>
        </w:rPr>
        <w:t>ne</w:t>
      </w:r>
      <w:proofErr w:type="gramEnd"/>
      <w:r w:rsidRPr="000851B0">
        <w:rPr>
          <w:lang w:eastAsia="en-GB"/>
        </w:rPr>
        <w:t xml:space="preserve"> doit pas dépasser 0,08 •</w:t>
      </w:r>
      <w:proofErr w:type="spellStart"/>
      <w:r w:rsidRPr="000851B0">
        <w:rPr>
          <w:lang w:eastAsia="en-GB"/>
        </w:rPr>
        <w:t>g•G</w:t>
      </w:r>
      <w:r w:rsidRPr="000851B0">
        <w:rPr>
          <w:vertAlign w:val="subscript"/>
          <w:lang w:eastAsia="en-GB"/>
        </w:rPr>
        <w:t>A</w:t>
      </w:r>
      <w:r w:rsidRPr="000851B0">
        <w:rPr>
          <w:lang w:eastAsia="en-GB"/>
        </w:rPr>
        <w:t>•R</w:t>
      </w:r>
      <w:proofErr w:type="spellEnd"/>
      <w:r w:rsidRPr="000851B0">
        <w:rPr>
          <w:lang w:eastAsia="en-GB"/>
        </w:rPr>
        <w:t>)</w:t>
      </w:r>
      <w:r w:rsidR="00F76149" w:rsidRPr="000851B0">
        <w:rPr>
          <w:lang w:eastAsia="en-GB"/>
        </w:rPr>
        <w:t> »</w:t>
      </w:r>
      <w:r w:rsidRPr="000851B0">
        <w:rPr>
          <w:lang w:eastAsia="en-GB"/>
        </w:rPr>
        <w:t>.</w:t>
      </w:r>
    </w:p>
    <w:p w:rsidR="005F0207" w:rsidRPr="00C32BC6" w:rsidRDefault="00C32BC6" w:rsidP="00C32BC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C32BC6" w:rsidSect="00DE450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01" w:rsidRDefault="00AF4401"/>
  </w:endnote>
  <w:endnote w:type="continuationSeparator" w:id="0">
    <w:p w:rsidR="00AF4401" w:rsidRDefault="00AF4401">
      <w:pPr>
        <w:pStyle w:val="Footer"/>
      </w:pPr>
    </w:p>
  </w:endnote>
  <w:endnote w:type="continuationNotice" w:id="1">
    <w:p w:rsidR="00AF4401" w:rsidRPr="00C451B9" w:rsidRDefault="00AF440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09" w:rsidRPr="00DE4509" w:rsidRDefault="00DE4509" w:rsidP="00DE4509">
    <w:pPr>
      <w:pStyle w:val="Footer"/>
      <w:tabs>
        <w:tab w:val="right" w:pos="9638"/>
      </w:tabs>
    </w:pPr>
    <w:r w:rsidRPr="00DE4509">
      <w:rPr>
        <w:b/>
        <w:sz w:val="18"/>
      </w:rPr>
      <w:fldChar w:fldCharType="begin"/>
    </w:r>
    <w:r w:rsidRPr="00DE4509">
      <w:rPr>
        <w:b/>
        <w:sz w:val="18"/>
      </w:rPr>
      <w:instrText xml:space="preserve"> PAGE  \* MERGEFORMAT </w:instrText>
    </w:r>
    <w:r w:rsidRPr="00DE4509">
      <w:rPr>
        <w:b/>
        <w:sz w:val="18"/>
      </w:rPr>
      <w:fldChar w:fldCharType="separate"/>
    </w:r>
    <w:r w:rsidR="00796228">
      <w:rPr>
        <w:b/>
        <w:noProof/>
        <w:sz w:val="18"/>
      </w:rPr>
      <w:t>2</w:t>
    </w:r>
    <w:r w:rsidRPr="00DE4509">
      <w:rPr>
        <w:b/>
        <w:sz w:val="18"/>
      </w:rPr>
      <w:fldChar w:fldCharType="end"/>
    </w:r>
    <w:r>
      <w:rPr>
        <w:b/>
        <w:sz w:val="18"/>
      </w:rPr>
      <w:tab/>
    </w:r>
    <w:r>
      <w:t>GE.17-01809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09" w:rsidRPr="00DE4509" w:rsidRDefault="00DE4509" w:rsidP="00DE4509">
    <w:pPr>
      <w:pStyle w:val="Footer"/>
      <w:tabs>
        <w:tab w:val="right" w:pos="9638"/>
      </w:tabs>
      <w:rPr>
        <w:b/>
        <w:sz w:val="18"/>
      </w:rPr>
    </w:pPr>
    <w:r>
      <w:t>GE.17-01809</w:t>
    </w:r>
    <w:r>
      <w:tab/>
    </w:r>
    <w:r w:rsidRPr="00DE4509">
      <w:rPr>
        <w:b/>
        <w:sz w:val="18"/>
      </w:rPr>
      <w:fldChar w:fldCharType="begin"/>
    </w:r>
    <w:r w:rsidRPr="00DE4509">
      <w:rPr>
        <w:b/>
        <w:sz w:val="18"/>
      </w:rPr>
      <w:instrText xml:space="preserve"> PAGE  \* MERGEFORMAT </w:instrText>
    </w:r>
    <w:r w:rsidRPr="00DE450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E45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C" w:rsidRPr="00DE4509" w:rsidRDefault="00DE4509" w:rsidP="00DE4509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BBD417" wp14:editId="6FC4632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17-01809  (F)</w:t>
    </w:r>
    <w:r w:rsidR="00F730D4">
      <w:rPr>
        <w:sz w:val="20"/>
      </w:rPr>
      <w:t xml:space="preserve">    280417    010517</w:t>
    </w:r>
    <w:r>
      <w:rPr>
        <w:sz w:val="20"/>
      </w:rPr>
      <w:br/>
    </w:r>
    <w:r w:rsidRPr="00DE4509">
      <w:rPr>
        <w:rFonts w:ascii="C39T30Lfz" w:hAnsi="C39T30Lfz"/>
        <w:sz w:val="56"/>
      </w:rPr>
      <w:t></w:t>
    </w:r>
    <w:r w:rsidRPr="00DE4509">
      <w:rPr>
        <w:rFonts w:ascii="C39T30Lfz" w:hAnsi="C39T30Lfz"/>
        <w:sz w:val="56"/>
      </w:rPr>
      <w:t></w:t>
    </w:r>
    <w:r w:rsidRPr="00DE4509">
      <w:rPr>
        <w:rFonts w:ascii="C39T30Lfz" w:hAnsi="C39T30Lfz"/>
        <w:sz w:val="56"/>
      </w:rPr>
      <w:t></w:t>
    </w:r>
    <w:r w:rsidRPr="00DE4509">
      <w:rPr>
        <w:rFonts w:ascii="C39T30Lfz" w:hAnsi="C39T30Lfz"/>
        <w:sz w:val="56"/>
      </w:rPr>
      <w:t></w:t>
    </w:r>
    <w:r w:rsidRPr="00DE4509">
      <w:rPr>
        <w:rFonts w:ascii="C39T30Lfz" w:hAnsi="C39T30Lfz"/>
        <w:sz w:val="56"/>
      </w:rPr>
      <w:t></w:t>
    </w:r>
    <w:r w:rsidRPr="00DE4509">
      <w:rPr>
        <w:rFonts w:ascii="C39T30Lfz" w:hAnsi="C39T30Lfz"/>
        <w:sz w:val="56"/>
      </w:rPr>
      <w:t></w:t>
    </w:r>
    <w:r w:rsidRPr="00DE4509">
      <w:rPr>
        <w:rFonts w:ascii="C39T30Lfz" w:hAnsi="C39T30Lfz"/>
        <w:sz w:val="56"/>
      </w:rPr>
      <w:t></w:t>
    </w:r>
    <w:r w:rsidRPr="00DE4509">
      <w:rPr>
        <w:rFonts w:ascii="C39T30Lfz" w:hAnsi="C39T30Lfz"/>
        <w:sz w:val="56"/>
      </w:rPr>
      <w:t></w:t>
    </w:r>
    <w:r w:rsidRPr="00DE450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2/Rev.8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2/Rev.8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01" w:rsidRPr="00D27D5E" w:rsidRDefault="00AF440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4401" w:rsidRPr="00D171D4" w:rsidRDefault="00AF440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F4401" w:rsidRPr="00C451B9" w:rsidRDefault="00AF4401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 w:rsidR="00E261D8">
        <w:t>’</w:t>
      </w:r>
      <w:r w:rsidRPr="007817A7">
        <w:t>Accor</w:t>
      </w:r>
      <w:r>
        <w:t>d: Accord concernant l</w:t>
      </w:r>
      <w:r w:rsidR="00E261D8">
        <w:t>’</w:t>
      </w:r>
      <w:r>
        <w:t>a</w:t>
      </w:r>
      <w:r w:rsidRPr="007817A7">
        <w:t>doption de conditions uniformes d</w:t>
      </w:r>
      <w:r w:rsidR="00E261D8">
        <w:t>’</w:t>
      </w:r>
      <w:r w:rsidRPr="007817A7">
        <w:t>homologation et la</w:t>
      </w:r>
      <w:r>
        <w:t> </w:t>
      </w:r>
      <w:r w:rsidRPr="007817A7">
        <w:t>reconnaissance réciproque de l</w:t>
      </w:r>
      <w:r w:rsidR="00E261D8">
        <w:t>’</w:t>
      </w:r>
      <w:r w:rsidRPr="007817A7">
        <w:t>homologation des équipements et pièces de véhicules à m</w:t>
      </w:r>
      <w:r>
        <w:t>oteur, en date, à Genève, du 20</w:t>
      </w:r>
      <w:r w:rsidR="00F76149">
        <w:t>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09" w:rsidRPr="00796228" w:rsidRDefault="00796228">
    <w:pPr>
      <w:pStyle w:val="Header"/>
      <w:rPr>
        <w:lang w:val="en-GB"/>
      </w:rPr>
    </w:pPr>
    <w:r>
      <w:fldChar w:fldCharType="begin"/>
    </w:r>
    <w:r w:rsidRPr="00796228">
      <w:rPr>
        <w:lang w:val="en-GB"/>
      </w:rPr>
      <w:instrText xml:space="preserve"> TITLE  \* MERGEFORMAT </w:instrText>
    </w:r>
    <w:r>
      <w:fldChar w:fldCharType="separate"/>
    </w:r>
    <w:r w:rsidR="00D13D49" w:rsidRPr="00796228">
      <w:rPr>
        <w:lang w:val="en-GB"/>
      </w:rPr>
      <w:t>E/ECE/324/Rev.1/Add.12/Rev.8/Amend.4</w:t>
    </w:r>
    <w:r>
      <w:fldChar w:fldCharType="end"/>
    </w:r>
    <w:r w:rsidR="00DE4509" w:rsidRPr="00796228">
      <w:rPr>
        <w:lang w:val="en-GB"/>
      </w:rPr>
      <w:br/>
    </w:r>
    <w:r>
      <w:fldChar w:fldCharType="begin"/>
    </w:r>
    <w:r w:rsidRPr="00796228">
      <w:rPr>
        <w:lang w:val="en-GB"/>
      </w:rPr>
      <w:instrText xml:space="preserve"> KEYWORDS  \* MERGEFORMAT </w:instrText>
    </w:r>
    <w:r>
      <w:fldChar w:fldCharType="separate"/>
    </w:r>
    <w:r w:rsidR="00D13D49" w:rsidRPr="00796228">
      <w:rPr>
        <w:lang w:val="en-GB"/>
      </w:rPr>
      <w:t>E/ECE/TRANS/505/Rev.1/Add.12/Rev.8/Amend.4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09" w:rsidRPr="00796228" w:rsidRDefault="00796228" w:rsidP="00DE4509">
    <w:pPr>
      <w:pStyle w:val="Header"/>
      <w:jc w:val="right"/>
      <w:rPr>
        <w:lang w:val="en-GB"/>
      </w:rPr>
    </w:pPr>
    <w:r>
      <w:fldChar w:fldCharType="begin"/>
    </w:r>
    <w:r w:rsidRPr="00796228">
      <w:rPr>
        <w:lang w:val="en-GB"/>
      </w:rPr>
      <w:instrText xml:space="preserve"> TITLE  \* MERGEFORMAT </w:instrText>
    </w:r>
    <w:r>
      <w:fldChar w:fldCharType="separate"/>
    </w:r>
    <w:r w:rsidR="00D13D49" w:rsidRPr="00796228">
      <w:rPr>
        <w:lang w:val="en-GB"/>
      </w:rPr>
      <w:t>E/ECE/324/Rev.1/Add.12/Rev.8/Amend.4</w:t>
    </w:r>
    <w:r>
      <w:fldChar w:fldCharType="end"/>
    </w:r>
    <w:r w:rsidR="00DE4509" w:rsidRPr="00796228">
      <w:rPr>
        <w:lang w:val="en-GB"/>
      </w:rPr>
      <w:br/>
    </w:r>
    <w:r>
      <w:fldChar w:fldCharType="begin"/>
    </w:r>
    <w:r w:rsidRPr="00796228">
      <w:rPr>
        <w:lang w:val="en-GB"/>
      </w:rPr>
      <w:instrText xml:space="preserve"> KEYWORDS  \* MERGEFORMAT </w:instrText>
    </w:r>
    <w:r>
      <w:fldChar w:fldCharType="separate"/>
    </w:r>
    <w:r w:rsidR="00D13D49" w:rsidRPr="00796228">
      <w:rPr>
        <w:lang w:val="en-GB"/>
      </w:rPr>
      <w:t>E/ECE/TRANS/505/Rev.1/Add.12/Rev.8/Amend.4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1"/>
    <w:rsid w:val="0001470D"/>
    <w:rsid w:val="00016165"/>
    <w:rsid w:val="00016AC5"/>
    <w:rsid w:val="00021126"/>
    <w:rsid w:val="00021907"/>
    <w:rsid w:val="000233A5"/>
    <w:rsid w:val="00024076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3F3A"/>
    <w:rsid w:val="00055FE4"/>
    <w:rsid w:val="000641CE"/>
    <w:rsid w:val="00067310"/>
    <w:rsid w:val="00077E35"/>
    <w:rsid w:val="000851B0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6B45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B6CB5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06CDE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228"/>
    <w:rsid w:val="00796316"/>
    <w:rsid w:val="007A1C58"/>
    <w:rsid w:val="007A20D2"/>
    <w:rsid w:val="007A79CD"/>
    <w:rsid w:val="007C16EA"/>
    <w:rsid w:val="007C1BBE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45B5"/>
    <w:rsid w:val="00A364DB"/>
    <w:rsid w:val="00A4266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4401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95C00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2BC6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3D49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4509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261D8"/>
    <w:rsid w:val="00E319B6"/>
    <w:rsid w:val="00E32145"/>
    <w:rsid w:val="00E32F5A"/>
    <w:rsid w:val="00E434FF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0D4"/>
    <w:rsid w:val="00F734D9"/>
    <w:rsid w:val="00F73F83"/>
    <w:rsid w:val="00F74902"/>
    <w:rsid w:val="00F76149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E/ECE/324/Rev.1/Add.12/Rev.8/Amend.4</vt:lpstr>
      <vt:lpstr>E/ECE/324/Rev.1/Add.12/Rev.8/Amend.4</vt:lpstr>
    </vt:vector>
  </TitlesOfParts>
  <Company>CSD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E/ECE/324/Rev.1/Add.12/Rev.8/Amend.4</dc:title>
  <dc:creator>BEYSARD</dc:creator>
  <cp:keywords>E/ECE/TRANS/505/Rev.1/Add.12/Rev.8/Amend.4</cp:keywords>
  <cp:lastModifiedBy>Benedicte Boudol</cp:lastModifiedBy>
  <cp:revision>2</cp:revision>
  <cp:lastPrinted>2017-05-01T07:48:00Z</cp:lastPrinted>
  <dcterms:created xsi:type="dcterms:W3CDTF">2017-05-01T08:29:00Z</dcterms:created>
  <dcterms:modified xsi:type="dcterms:W3CDTF">2017-05-01T08:29:00Z</dcterms:modified>
</cp:coreProperties>
</file>