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6D" w:rsidRPr="00832B8E" w:rsidRDefault="008F006D" w:rsidP="008F006D">
      <w:pPr>
        <w:spacing w:line="60" w:lineRule="exact"/>
        <w:rPr>
          <w:color w:val="010000"/>
          <w:sz w:val="6"/>
        </w:rPr>
        <w:sectPr w:rsidR="008F006D" w:rsidRPr="00832B8E" w:rsidSect="008F00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32B8E" w:rsidRPr="00832B8E" w:rsidRDefault="00832B8E" w:rsidP="00832B8E">
      <w:pPr>
        <w:pStyle w:val="SingleTxt"/>
        <w:spacing w:after="0" w:line="120" w:lineRule="exact"/>
        <w:rPr>
          <w:b/>
          <w:sz w:val="10"/>
          <w:lang w:val="en-GB"/>
        </w:rPr>
      </w:pPr>
    </w:p>
    <w:p w:rsidR="00832B8E" w:rsidRPr="00832B8E" w:rsidRDefault="00832B8E" w:rsidP="00832B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2B8E">
        <w:rPr>
          <w:lang w:val="en-GB"/>
        </w:rPr>
        <w:tab/>
      </w:r>
      <w:r w:rsidRPr="00832B8E">
        <w:rPr>
          <w:lang w:val="en-GB"/>
        </w:rPr>
        <w:tab/>
      </w:r>
      <w:r w:rsidRPr="00832B8E">
        <w:t>Соглашение</w:t>
      </w:r>
    </w:p>
    <w:p w:rsidR="00832B8E" w:rsidRPr="00832B8E" w:rsidRDefault="00832B8E" w:rsidP="00832B8E">
      <w:pPr>
        <w:pStyle w:val="SingleTxt"/>
        <w:spacing w:after="0" w:line="120" w:lineRule="exact"/>
        <w:rPr>
          <w:b/>
          <w:sz w:val="10"/>
        </w:rPr>
      </w:pPr>
    </w:p>
    <w:p w:rsidR="00832B8E" w:rsidRPr="00832B8E" w:rsidRDefault="00832B8E" w:rsidP="00832B8E">
      <w:pPr>
        <w:pStyle w:val="SingleTxt"/>
        <w:spacing w:after="0" w:line="120" w:lineRule="exact"/>
        <w:rPr>
          <w:b/>
          <w:sz w:val="10"/>
        </w:rPr>
      </w:pPr>
    </w:p>
    <w:p w:rsidR="00832B8E" w:rsidRPr="00832B8E" w:rsidRDefault="00832B8E" w:rsidP="00832B8E">
      <w:pPr>
        <w:pStyle w:val="SingleTxt"/>
        <w:spacing w:after="0" w:line="120" w:lineRule="exact"/>
        <w:rPr>
          <w:b/>
          <w:sz w:val="10"/>
        </w:rPr>
      </w:pPr>
    </w:p>
    <w:p w:rsidR="00832B8E" w:rsidRPr="00832B8E" w:rsidRDefault="00832B8E" w:rsidP="00C36CC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2B8E">
        <w:tab/>
      </w:r>
      <w:r w:rsidRPr="00832B8E">
        <w:tab/>
        <w:t>О принятии единообразных технических предписаний для</w:t>
      </w:r>
      <w:r w:rsidR="00C36CC0">
        <w:t xml:space="preserve"> </w:t>
      </w:r>
      <w:r w:rsidRPr="00832B8E">
        <w:t>колесных транспортных средств, предметов оборудования и</w:t>
      </w:r>
      <w:r w:rsidR="00C36CC0">
        <w:t xml:space="preserve"> </w:t>
      </w:r>
      <w:r w:rsidRPr="00832B8E">
        <w:t>частей, которые могут быть установлены и/или использованы на колесных транспортных средствах, и</w:t>
      </w:r>
      <w:r w:rsidR="00C36CC0">
        <w:t xml:space="preserve"> </w:t>
      </w:r>
      <w:r w:rsidRPr="00832B8E">
        <w:t>об</w:t>
      </w:r>
      <w:r w:rsidR="00C36CC0">
        <w:t xml:space="preserve"> </w:t>
      </w:r>
      <w:r w:rsidRPr="00832B8E">
        <w:t>условиях взаимного признания официальных утверждений, выдаваемых на</w:t>
      </w:r>
      <w:r w:rsidR="00C36CC0">
        <w:t xml:space="preserve"> </w:t>
      </w:r>
      <w:r w:rsidRPr="00832B8E">
        <w:t>основе этих</w:t>
      </w:r>
      <w:r>
        <w:rPr>
          <w:lang w:val="en-US"/>
        </w:rPr>
        <w:t> </w:t>
      </w:r>
      <w:r w:rsidRPr="00832B8E">
        <w:t>предписаний</w:t>
      </w:r>
      <w:r w:rsidRPr="00832B8E">
        <w:rPr>
          <w:b w:val="0"/>
          <w:sz w:val="20"/>
        </w:rPr>
        <w:footnoteReference w:customMarkFollows="1" w:id="1"/>
        <w:t>*</w:t>
      </w:r>
    </w:p>
    <w:p w:rsidR="00832B8E" w:rsidRPr="00C36CC0" w:rsidRDefault="00832B8E" w:rsidP="00C36CC0">
      <w:pPr>
        <w:pStyle w:val="SingleTxt"/>
        <w:spacing w:after="0" w:line="120" w:lineRule="exact"/>
        <w:rPr>
          <w:sz w:val="10"/>
        </w:rPr>
      </w:pPr>
    </w:p>
    <w:p w:rsidR="00C36CC0" w:rsidRPr="00832B8E" w:rsidRDefault="00C36CC0" w:rsidP="00832B8E">
      <w:pPr>
        <w:pStyle w:val="SingleTxt"/>
        <w:spacing w:after="0" w:line="120" w:lineRule="exact"/>
        <w:rPr>
          <w:sz w:val="10"/>
        </w:rPr>
      </w:pPr>
    </w:p>
    <w:p w:rsidR="00832B8E" w:rsidRPr="00832B8E" w:rsidRDefault="00832B8E" w:rsidP="00832B8E">
      <w:pPr>
        <w:pStyle w:val="SingleTxt"/>
      </w:pPr>
      <w:r w:rsidRPr="00832B8E">
        <w:t>(Пересмотр 2, включающий поправки, вступившие в силу 16 октября 1995 года)</w:t>
      </w:r>
    </w:p>
    <w:p w:rsidR="00832B8E" w:rsidRPr="00D76D64" w:rsidRDefault="00832B8E" w:rsidP="00832B8E">
      <w:pPr>
        <w:pStyle w:val="SingleTxt"/>
        <w:jc w:val="center"/>
        <w:rPr>
          <w:u w:val="single"/>
        </w:rPr>
      </w:pPr>
      <w:r w:rsidRPr="00D76D64">
        <w:rPr>
          <w:u w:val="single"/>
        </w:rPr>
        <w:tab/>
      </w:r>
      <w:r w:rsidRPr="00D76D64">
        <w:rPr>
          <w:u w:val="single"/>
        </w:rPr>
        <w:tab/>
      </w:r>
      <w:r w:rsidRPr="00D76D64">
        <w:rPr>
          <w:u w:val="single"/>
        </w:rPr>
        <w:tab/>
      </w:r>
    </w:p>
    <w:p w:rsidR="00832B8E" w:rsidRPr="00832B8E" w:rsidRDefault="00832B8E" w:rsidP="00832B8E">
      <w:pPr>
        <w:pStyle w:val="SingleTxt"/>
        <w:spacing w:after="0" w:line="120" w:lineRule="exact"/>
        <w:rPr>
          <w:b/>
          <w:sz w:val="10"/>
        </w:rPr>
      </w:pPr>
    </w:p>
    <w:p w:rsidR="00832B8E" w:rsidRPr="00832B8E" w:rsidRDefault="00832B8E" w:rsidP="00832B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2B8E">
        <w:tab/>
      </w:r>
      <w:r w:rsidRPr="00832B8E">
        <w:tab/>
        <w:t>Добавление 116: Правила № 117</w:t>
      </w:r>
    </w:p>
    <w:p w:rsidR="00832B8E" w:rsidRPr="00832B8E" w:rsidRDefault="00832B8E" w:rsidP="00832B8E">
      <w:pPr>
        <w:pStyle w:val="SingleTxt"/>
        <w:spacing w:after="0" w:line="120" w:lineRule="exact"/>
        <w:rPr>
          <w:b/>
          <w:sz w:val="10"/>
        </w:rPr>
      </w:pPr>
    </w:p>
    <w:p w:rsidR="00832B8E" w:rsidRPr="00832B8E" w:rsidRDefault="00832B8E" w:rsidP="00832B8E">
      <w:pPr>
        <w:pStyle w:val="SingleTxt"/>
        <w:spacing w:after="0" w:line="120" w:lineRule="exact"/>
        <w:rPr>
          <w:b/>
          <w:sz w:val="10"/>
        </w:rPr>
      </w:pPr>
    </w:p>
    <w:p w:rsidR="00832B8E" w:rsidRPr="00832B8E" w:rsidRDefault="00832B8E" w:rsidP="00832B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2B8E">
        <w:tab/>
      </w:r>
      <w:r w:rsidRPr="00832B8E">
        <w:tab/>
        <w:t>Пересмотр 3 − Поправка 4</w:t>
      </w:r>
    </w:p>
    <w:p w:rsidR="00832B8E" w:rsidRPr="00832B8E" w:rsidRDefault="00832B8E" w:rsidP="00832B8E">
      <w:pPr>
        <w:pStyle w:val="SingleTxt"/>
        <w:spacing w:after="0" w:line="120" w:lineRule="exact"/>
        <w:rPr>
          <w:sz w:val="10"/>
        </w:rPr>
      </w:pPr>
    </w:p>
    <w:p w:rsidR="00832B8E" w:rsidRPr="00832B8E" w:rsidRDefault="00832B8E" w:rsidP="00832B8E">
      <w:pPr>
        <w:pStyle w:val="SingleTxt"/>
        <w:spacing w:after="0" w:line="120" w:lineRule="exact"/>
        <w:rPr>
          <w:sz w:val="10"/>
        </w:rPr>
      </w:pPr>
    </w:p>
    <w:p w:rsidR="00832B8E" w:rsidRPr="00832B8E" w:rsidRDefault="00832B8E" w:rsidP="00832B8E">
      <w:pPr>
        <w:pStyle w:val="SingleTxt"/>
        <w:rPr>
          <w:sz w:val="18"/>
          <w:szCs w:val="18"/>
        </w:rPr>
      </w:pPr>
      <w:r w:rsidRPr="00832B8E">
        <w:rPr>
          <w:sz w:val="18"/>
          <w:szCs w:val="18"/>
        </w:rPr>
        <w:t>Дополнение 8 к поправкам серии 02 − Дата вступления в силу: 20 января 2016 года</w:t>
      </w:r>
    </w:p>
    <w:p w:rsidR="00832B8E" w:rsidRPr="00832B8E" w:rsidRDefault="00832B8E" w:rsidP="00832B8E">
      <w:pPr>
        <w:pStyle w:val="SingleTxt"/>
        <w:spacing w:after="0" w:line="120" w:lineRule="exact"/>
        <w:rPr>
          <w:b/>
          <w:sz w:val="10"/>
        </w:rPr>
      </w:pPr>
    </w:p>
    <w:p w:rsidR="00832B8E" w:rsidRPr="00832B8E" w:rsidRDefault="00832B8E" w:rsidP="00832B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2B8E">
        <w:tab/>
      </w:r>
      <w:r w:rsidRPr="00832B8E">
        <w:tab/>
        <w:t>Единообразные предписания, касающиеся официального утверждения шин в отношении звука, издаваемого ими при</w:t>
      </w:r>
      <w:r w:rsidRPr="00832B8E">
        <w:rPr>
          <w:lang w:val="en-US"/>
        </w:rPr>
        <w:t> </w:t>
      </w:r>
      <w:r w:rsidRPr="00832B8E">
        <w:t>качении, и/или их сцепления на мокрых поверхностях и/или сопротивления качению</w:t>
      </w:r>
    </w:p>
    <w:p w:rsidR="00832B8E" w:rsidRPr="00832B8E" w:rsidRDefault="00832B8E" w:rsidP="00832B8E">
      <w:pPr>
        <w:pStyle w:val="SingleTxt"/>
        <w:spacing w:after="0" w:line="120" w:lineRule="exact"/>
        <w:rPr>
          <w:sz w:val="10"/>
        </w:rPr>
      </w:pPr>
    </w:p>
    <w:p w:rsidR="00832B8E" w:rsidRPr="00832B8E" w:rsidRDefault="00832B8E" w:rsidP="00832B8E">
      <w:pPr>
        <w:pStyle w:val="SingleTxt"/>
        <w:spacing w:after="0" w:line="120" w:lineRule="exact"/>
        <w:rPr>
          <w:sz w:val="10"/>
        </w:rPr>
      </w:pPr>
    </w:p>
    <w:p w:rsidR="00832B8E" w:rsidRPr="00832B8E" w:rsidRDefault="00832B8E" w:rsidP="00832B8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 w:hanging="1267"/>
        <w:rPr>
          <w:b w:val="0"/>
          <w:bCs/>
        </w:rPr>
      </w:pPr>
      <w:r w:rsidRPr="00D76D64">
        <w:tab/>
      </w:r>
      <w:r w:rsidRPr="00D76D64">
        <w:rPr>
          <w:b w:val="0"/>
          <w:bCs/>
        </w:rPr>
        <w:tab/>
      </w:r>
      <w:r w:rsidRPr="00832B8E">
        <w:rPr>
          <w:b w:val="0"/>
          <w:bCs/>
        </w:rPr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>
        <w:rPr>
          <w:b w:val="0"/>
          <w:bCs/>
          <w:lang w:val="en-US"/>
        </w:rPr>
        <w:t> </w:t>
      </w:r>
      <w:r w:rsidRPr="00832B8E">
        <w:rPr>
          <w:b w:val="0"/>
          <w:bCs/>
        </w:rPr>
        <w:t>ECE/TRANS/WP.29/2015/65 (с изменениями, внесенными пунктом 66 доклада ECE/TRANS/WP.29/1116).</w:t>
      </w:r>
    </w:p>
    <w:p w:rsidR="00832B8E" w:rsidRPr="00832B8E" w:rsidRDefault="00832B8E" w:rsidP="00832B8E">
      <w:pPr>
        <w:pStyle w:val="SingleTxt"/>
        <w:spacing w:line="240" w:lineRule="atLeast"/>
        <w:jc w:val="center"/>
        <w:rPr>
          <w:u w:val="single"/>
        </w:rPr>
      </w:pPr>
      <w:r w:rsidRPr="00832B8E">
        <w:rPr>
          <w:u w:val="single"/>
        </w:rPr>
        <w:tab/>
      </w:r>
      <w:r w:rsidRPr="00832B8E">
        <w:rPr>
          <w:u w:val="single"/>
        </w:rPr>
        <w:tab/>
      </w:r>
      <w:r w:rsidRPr="00832B8E">
        <w:rPr>
          <w:u w:val="single"/>
        </w:rPr>
        <w:tab/>
      </w:r>
    </w:p>
    <w:p w:rsidR="00832B8E" w:rsidRPr="00832B8E" w:rsidRDefault="00832B8E" w:rsidP="00832B8E">
      <w:pPr>
        <w:pStyle w:val="SingleTxt"/>
        <w:spacing w:after="0" w:line="240" w:lineRule="atLeast"/>
        <w:jc w:val="center"/>
      </w:pPr>
      <w:bookmarkStart w:id="1" w:name="_MON_1000209745"/>
      <w:bookmarkEnd w:id="1"/>
      <w:r w:rsidRPr="00832B8E">
        <w:rPr>
          <w:noProof/>
          <w:lang w:val="en-US" w:eastAsia="en-US"/>
        </w:rPr>
        <w:drawing>
          <wp:inline distT="0" distB="0" distL="0" distR="0" wp14:anchorId="5B4CBCC3" wp14:editId="29F2729D">
            <wp:extent cx="617220" cy="57912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8E" w:rsidRPr="00D76D64" w:rsidRDefault="00832B8E" w:rsidP="00832B8E">
      <w:pPr>
        <w:pStyle w:val="SingleTxt"/>
        <w:spacing w:line="240" w:lineRule="atLeast"/>
        <w:jc w:val="center"/>
        <w:rPr>
          <w:b/>
        </w:rPr>
      </w:pPr>
      <w:r w:rsidRPr="00832B8E">
        <w:rPr>
          <w:b/>
        </w:rPr>
        <w:t>ОРГАНИЗАЦИЯ ОБЪЕДИНЕННЫХ НАЦИЙ</w:t>
      </w:r>
    </w:p>
    <w:p w:rsidR="00832B8E" w:rsidRPr="00832B8E" w:rsidRDefault="00832B8E" w:rsidP="00832B8E">
      <w:pPr>
        <w:pStyle w:val="SingleTxt"/>
        <w:spacing w:line="240" w:lineRule="atLeast"/>
        <w:jc w:val="left"/>
      </w:pPr>
      <w:r w:rsidRPr="00832B8E">
        <w:rPr>
          <w:b/>
        </w:rPr>
        <w:br w:type="page"/>
      </w:r>
      <w:r w:rsidRPr="00832B8E">
        <w:rPr>
          <w:i/>
        </w:rPr>
        <w:lastRenderedPageBreak/>
        <w:t>Включить новый пункт 12.8</w:t>
      </w:r>
      <w:r w:rsidRPr="00832B8E">
        <w:t xml:space="preserve"> следующего содержания: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2693" w:hanging="1426"/>
      </w:pPr>
      <w:r w:rsidRPr="00832B8E">
        <w:t>"12.8</w:t>
      </w:r>
      <w:r w:rsidRPr="00832B8E">
        <w:tab/>
        <w:t>До 13 февраля 2019 года (60 месяцев после вступления в силу дополнения 4 к поправкам серии 02 к настоящим Правилам) Договаривающиеся стороны, применяющие настоящие Правила, могут продолжать предоставлять официальные утверждения типа на основании поправок серии 02 к настоящим Правилам с учетом положений приложения 4 к настоящим Правилам.".</w:t>
      </w:r>
    </w:p>
    <w:p w:rsidR="00832B8E" w:rsidRPr="00832B8E" w:rsidRDefault="00832B8E" w:rsidP="00832B8E">
      <w:pPr>
        <w:pStyle w:val="SingleTxt"/>
        <w:rPr>
          <w:i/>
        </w:rPr>
      </w:pPr>
      <w:r w:rsidRPr="00832B8E">
        <w:rPr>
          <w:i/>
        </w:rPr>
        <w:t>Приложение 3</w:t>
      </w:r>
    </w:p>
    <w:p w:rsidR="00832B8E" w:rsidRPr="00832B8E" w:rsidRDefault="00832B8E" w:rsidP="00832B8E">
      <w:pPr>
        <w:pStyle w:val="SingleTxt"/>
      </w:pPr>
      <w:r w:rsidRPr="00832B8E">
        <w:rPr>
          <w:i/>
        </w:rPr>
        <w:t>Пункт 2.1,</w:t>
      </w:r>
      <w:r w:rsidRPr="00832B8E">
        <w:t xml:space="preserve"> </w:t>
      </w:r>
      <w:r w:rsidRPr="00832B8E">
        <w:rPr>
          <w:i/>
        </w:rPr>
        <w:t xml:space="preserve">второй абзац </w:t>
      </w:r>
      <w:r w:rsidRPr="00832B8E">
        <w:t>изменить следующим образом: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2693" w:hanging="1426"/>
      </w:pPr>
      <w:r w:rsidRPr="00832B8E">
        <w:t>"2.1</w:t>
      </w:r>
      <w:r w:rsidRPr="00832B8E">
        <w:tab/>
        <w:t>…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2693" w:hanging="1426"/>
      </w:pPr>
      <w:r w:rsidRPr="00832B8E">
        <w:tab/>
        <w:t>Испытательный трек должен быть таким, чтобы условия распространения звука между источником звука и микрофоном соответствовали условиям свободного звукового поля с уровнем помех не</w:t>
      </w:r>
      <w:r>
        <w:t xml:space="preserve"> </w:t>
      </w:r>
      <w:r w:rsidRPr="00832B8E">
        <w:t>более 1 дБ(А). Эти условия считают выполненными, если на расстоянии 50 м от центра участка для проведения измерений отсутствуют такие крупные звукоотражающие объекты, как ограды, скалы, мосты или здания. Покрытие испытательного трека и размеры испытательной площадки должны соответствовать стандарту </w:t>
      </w:r>
      <w:r w:rsidRPr="00832B8E">
        <w:rPr>
          <w:bCs/>
        </w:rPr>
        <w:t>ISO 10844:2014</w:t>
      </w:r>
      <w:r w:rsidRPr="00832B8E">
        <w:t>. До конца периода, указанного в пункте 12.8 настоящих Правил, технические требования к испытательной площадке могут соответствовать приложению 4 к настоящим Правилам.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2693" w:hanging="1426"/>
      </w:pPr>
      <w:r w:rsidRPr="00832B8E">
        <w:tab/>
        <w:t>…".</w:t>
      </w:r>
    </w:p>
    <w:p w:rsidR="00832B8E" w:rsidRPr="00832B8E" w:rsidRDefault="00832B8E" w:rsidP="00C36CC0">
      <w:pPr>
        <w:pStyle w:val="SingleTxt"/>
      </w:pPr>
      <w:r w:rsidRPr="00832B8E">
        <w:rPr>
          <w:i/>
        </w:rPr>
        <w:t xml:space="preserve">Добавление 1, часть 2, пункт 3.1, </w:t>
      </w:r>
      <w:r w:rsidRPr="00832B8E">
        <w:t>"</w:t>
      </w:r>
      <w:r w:rsidRPr="00832B8E">
        <w:rPr>
          <w:lang w:val="en-GB"/>
        </w:rPr>
        <w:t>ISO</w:t>
      </w:r>
      <w:r w:rsidRPr="00832B8E">
        <w:t xml:space="preserve"> 10844:2011" заменить на "</w:t>
      </w:r>
      <w:r w:rsidRPr="00832B8E">
        <w:rPr>
          <w:lang w:val="en-GB"/>
        </w:rPr>
        <w:t>ISO</w:t>
      </w:r>
      <w:r w:rsidR="00C36CC0">
        <w:t> </w:t>
      </w:r>
      <w:r w:rsidRPr="00832B8E">
        <w:t xml:space="preserve">10844:2014". </w:t>
      </w:r>
    </w:p>
    <w:p w:rsidR="00832B8E" w:rsidRPr="00832B8E" w:rsidRDefault="00832B8E" w:rsidP="00832B8E">
      <w:pPr>
        <w:pStyle w:val="SingleTxt"/>
        <w:rPr>
          <w:i/>
        </w:rPr>
      </w:pPr>
      <w:r w:rsidRPr="00832B8E">
        <w:rPr>
          <w:i/>
        </w:rPr>
        <w:t>Приложение 4</w:t>
      </w:r>
    </w:p>
    <w:p w:rsidR="00832B8E" w:rsidRPr="00832B8E" w:rsidRDefault="00832B8E" w:rsidP="00832B8E">
      <w:pPr>
        <w:pStyle w:val="SingleTxt"/>
      </w:pPr>
      <w:r w:rsidRPr="00832B8E">
        <w:rPr>
          <w:i/>
        </w:rPr>
        <w:t xml:space="preserve">Заголовок, сноска 1, </w:t>
      </w:r>
      <w:r w:rsidRPr="00832B8E">
        <w:t xml:space="preserve">"пункте 12.9" заменить на "пункте 12.8". </w:t>
      </w:r>
    </w:p>
    <w:p w:rsidR="00832B8E" w:rsidRPr="00832B8E" w:rsidRDefault="00832B8E" w:rsidP="00832B8E">
      <w:pPr>
        <w:pStyle w:val="SingleTxt"/>
        <w:rPr>
          <w:i/>
        </w:rPr>
      </w:pPr>
      <w:r w:rsidRPr="00832B8E">
        <w:rPr>
          <w:i/>
        </w:rPr>
        <w:t>Приложение 6</w:t>
      </w:r>
    </w:p>
    <w:p w:rsidR="00832B8E" w:rsidRPr="00832B8E" w:rsidRDefault="00832B8E" w:rsidP="00832B8E">
      <w:pPr>
        <w:pStyle w:val="SingleTxt"/>
        <w:rPr>
          <w:i/>
        </w:rPr>
      </w:pPr>
      <w:r w:rsidRPr="00832B8E">
        <w:rPr>
          <w:i/>
        </w:rPr>
        <w:t>Добавление 1</w:t>
      </w:r>
    </w:p>
    <w:p w:rsidR="00832B8E" w:rsidRPr="00832B8E" w:rsidRDefault="00832B8E" w:rsidP="00832B8E">
      <w:pPr>
        <w:pStyle w:val="SingleTxt"/>
      </w:pPr>
      <w:r w:rsidRPr="00832B8E">
        <w:rPr>
          <w:i/>
        </w:rPr>
        <w:t>Пункт 4</w:t>
      </w:r>
      <w:r w:rsidRPr="00832B8E">
        <w:t xml:space="preserve">, </w:t>
      </w:r>
      <w:r w:rsidRPr="00832B8E">
        <w:rPr>
          <w:i/>
        </w:rPr>
        <w:t xml:space="preserve">подпункт </w:t>
      </w:r>
      <w:r w:rsidRPr="00832B8E">
        <w:rPr>
          <w:i/>
          <w:lang w:val="en-GB"/>
        </w:rPr>
        <w:t>d</w:t>
      </w:r>
      <w:r w:rsidRPr="00832B8E">
        <w:rPr>
          <w:i/>
        </w:rPr>
        <w:t>)</w:t>
      </w:r>
      <w:r w:rsidRPr="00832B8E">
        <w:t xml:space="preserve"> изменить следующим образом: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2693" w:hanging="1426"/>
        <w:rPr>
          <w:lang w:bidi="ru-RU"/>
        </w:rPr>
      </w:pPr>
      <w:r w:rsidRPr="00832B8E">
        <w:rPr>
          <w:lang w:bidi="ru-RU"/>
        </w:rPr>
        <w:t xml:space="preserve">"4. </w:t>
      </w:r>
      <w:r w:rsidRPr="00832B8E">
        <w:rPr>
          <w:lang w:bidi="ru-RU"/>
        </w:rPr>
        <w:tab/>
        <w:t>Точность управления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2693" w:hanging="1426"/>
        <w:rPr>
          <w:lang w:bidi="ru-RU"/>
        </w:rPr>
      </w:pPr>
      <w:r w:rsidRPr="00832B8E">
        <w:rPr>
          <w:lang w:bidi="ru-RU"/>
        </w:rPr>
        <w:tab/>
        <w:t>…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2693" w:hanging="1426"/>
        <w:rPr>
          <w:lang w:bidi="ru-RU"/>
        </w:rPr>
      </w:pPr>
      <w:r w:rsidRPr="00832B8E">
        <w:rPr>
          <w:lang w:bidi="ru-RU"/>
        </w:rPr>
        <w:tab/>
        <w:t>d)</w:t>
      </w:r>
      <w:r w:rsidRPr="00832B8E">
        <w:rPr>
          <w:lang w:bidi="ru-RU"/>
        </w:rPr>
        <w:tab/>
        <w:t xml:space="preserve">время: 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3658" w:hanging="2391"/>
        <w:rPr>
          <w:lang w:bidi="ru-RU"/>
        </w:rPr>
      </w:pPr>
      <w:r w:rsidRPr="00832B8E">
        <w:rPr>
          <w:b/>
          <w:lang w:bidi="ru-RU"/>
        </w:rPr>
        <w:tab/>
      </w:r>
      <w:r w:rsidRPr="00832B8E">
        <w:rPr>
          <w:lang w:bidi="ru-RU"/>
        </w:rPr>
        <w:tab/>
        <w:t>i)</w:t>
      </w:r>
      <w:r w:rsidRPr="00832B8E">
        <w:rPr>
          <w:lang w:bidi="ru-RU"/>
        </w:rPr>
        <w:tab/>
        <w:t xml:space="preserve">±0,02 с для временны́х инкрементов, указанных в пункте 3.5 b) приложения 6, применительно к сбору данных при испытании методом выбега по формуле ∆ω/∆t; 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3658" w:hanging="2391"/>
        <w:rPr>
          <w:lang w:bidi="ru-RU"/>
        </w:rPr>
      </w:pPr>
      <w:r w:rsidRPr="00832B8E">
        <w:rPr>
          <w:lang w:bidi="ru-RU"/>
        </w:rPr>
        <w:tab/>
      </w:r>
      <w:r w:rsidRPr="00832B8E">
        <w:rPr>
          <w:lang w:bidi="ru-RU"/>
        </w:rPr>
        <w:tab/>
      </w:r>
      <w:r w:rsidRPr="00832B8E">
        <w:rPr>
          <w:rFonts w:hint="eastAsia"/>
          <w:lang w:bidi="ru-RU"/>
        </w:rPr>
        <w:t>ii)</w:t>
      </w:r>
      <w:r w:rsidRPr="00832B8E">
        <w:rPr>
          <w:lang w:bidi="ru-RU"/>
        </w:rPr>
        <w:tab/>
        <w:t xml:space="preserve">±0,2% для временны́х инкрементов, указанных в пункте 3.5 а) приложения 6, применительно к сбору данных при испытании методом выбега по формуле dω/dt; 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3658" w:hanging="2391"/>
        <w:rPr>
          <w:lang w:bidi="ru-RU"/>
        </w:rPr>
      </w:pPr>
      <w:r w:rsidRPr="00832B8E">
        <w:rPr>
          <w:lang w:bidi="ru-RU"/>
        </w:rPr>
        <w:tab/>
      </w:r>
      <w:r w:rsidRPr="00832B8E">
        <w:rPr>
          <w:lang w:bidi="ru-RU"/>
        </w:rPr>
        <w:tab/>
      </w:r>
      <w:r w:rsidRPr="00832B8E">
        <w:rPr>
          <w:rFonts w:hint="eastAsia"/>
          <w:lang w:bidi="ru-RU"/>
        </w:rPr>
        <w:t>iii)</w:t>
      </w:r>
      <w:r w:rsidRPr="00832B8E">
        <w:rPr>
          <w:lang w:bidi="ru-RU"/>
        </w:rPr>
        <w:tab/>
        <w:t>±5% для других временны́х периодов, указанных в приложении 6.</w:t>
      </w:r>
      <w:r w:rsidRPr="00832B8E">
        <w:t>".</w:t>
      </w:r>
    </w:p>
    <w:p w:rsidR="00832B8E" w:rsidRPr="00832B8E" w:rsidRDefault="00832B8E" w:rsidP="00832B8E">
      <w:pPr>
        <w:pStyle w:val="SingleTxt"/>
        <w:keepNext/>
        <w:rPr>
          <w:lang w:bidi="ru-RU"/>
        </w:rPr>
      </w:pPr>
      <w:r w:rsidRPr="00832B8E">
        <w:rPr>
          <w:i/>
          <w:lang w:bidi="ru-RU"/>
        </w:rPr>
        <w:t>Пункт 5</w:t>
      </w:r>
      <w:r w:rsidRPr="00832B8E">
        <w:rPr>
          <w:lang w:bidi="ru-RU"/>
        </w:rPr>
        <w:t xml:space="preserve"> изменить следующим образом:</w:t>
      </w:r>
    </w:p>
    <w:p w:rsidR="00832B8E" w:rsidRPr="00832B8E" w:rsidRDefault="00832B8E" w:rsidP="00832B8E">
      <w:pPr>
        <w:pStyle w:val="SingleTxt"/>
        <w:keepNext/>
        <w:tabs>
          <w:tab w:val="clear" w:pos="1742"/>
          <w:tab w:val="clear" w:pos="2218"/>
        </w:tabs>
        <w:ind w:left="2693" w:hanging="1426"/>
        <w:rPr>
          <w:lang w:bidi="ru-RU"/>
        </w:rPr>
      </w:pPr>
      <w:r w:rsidRPr="00832B8E">
        <w:rPr>
          <w:lang w:bidi="ru-RU"/>
        </w:rPr>
        <w:t>"5.</w:t>
      </w:r>
      <w:r w:rsidRPr="00832B8E">
        <w:rPr>
          <w:lang w:bidi="ru-RU"/>
        </w:rPr>
        <w:tab/>
        <w:t>Точность измерительных приборов</w:t>
      </w:r>
    </w:p>
    <w:p w:rsidR="00832B8E" w:rsidRPr="00832B8E" w:rsidRDefault="00832B8E" w:rsidP="00832B8E">
      <w:pPr>
        <w:pStyle w:val="SingleTxt"/>
        <w:tabs>
          <w:tab w:val="clear" w:pos="1742"/>
          <w:tab w:val="clear" w:pos="2218"/>
        </w:tabs>
        <w:ind w:left="2693" w:hanging="1426"/>
        <w:rPr>
          <w:lang w:bidi="ru-RU"/>
        </w:rPr>
      </w:pPr>
      <w:r w:rsidRPr="00832B8E">
        <w:rPr>
          <w:lang w:bidi="ru-RU"/>
        </w:rPr>
        <w:tab/>
        <w:t>Приборы, используемые для считывания и записи данных испытаний, должны быть точными в пределах допусков, указанных ниже:</w:t>
      </w:r>
    </w:p>
    <w:tbl>
      <w:tblPr>
        <w:tblW w:w="7560" w:type="dxa"/>
        <w:tblInd w:w="128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2709"/>
        <w:gridCol w:w="2344"/>
        <w:gridCol w:w="2507"/>
      </w:tblGrid>
      <w:tr w:rsidR="00832B8E" w:rsidRPr="00832B8E" w:rsidTr="00832B8E">
        <w:trPr>
          <w:trHeight w:val="427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80" w:after="80" w:line="240" w:lineRule="auto"/>
              <w:ind w:left="0" w:right="0"/>
              <w:jc w:val="left"/>
              <w:rPr>
                <w:i/>
                <w:sz w:val="16"/>
                <w:szCs w:val="16"/>
              </w:rPr>
            </w:pPr>
            <w:r w:rsidRPr="00832B8E">
              <w:rPr>
                <w:i/>
                <w:sz w:val="16"/>
                <w:szCs w:val="16"/>
              </w:rPr>
              <w:t>Параметр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80" w:after="80" w:line="240" w:lineRule="auto"/>
              <w:ind w:left="0" w:right="0"/>
              <w:jc w:val="center"/>
              <w:rPr>
                <w:i/>
                <w:sz w:val="16"/>
                <w:szCs w:val="16"/>
              </w:rPr>
            </w:pPr>
            <w:r w:rsidRPr="00832B8E">
              <w:rPr>
                <w:i/>
                <w:sz w:val="16"/>
                <w:szCs w:val="16"/>
              </w:rPr>
              <w:t xml:space="preserve">Индекс несущей </w:t>
            </w:r>
            <w:r w:rsidRPr="00832B8E">
              <w:rPr>
                <w:i/>
                <w:sz w:val="16"/>
                <w:szCs w:val="16"/>
              </w:rPr>
              <w:br/>
              <w:t>способности ≤ 121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80" w:after="80" w:line="240" w:lineRule="auto"/>
              <w:ind w:left="0" w:right="0"/>
              <w:jc w:val="center"/>
              <w:rPr>
                <w:i/>
                <w:sz w:val="16"/>
                <w:szCs w:val="16"/>
              </w:rPr>
            </w:pPr>
            <w:r w:rsidRPr="00832B8E">
              <w:rPr>
                <w:i/>
                <w:sz w:val="16"/>
                <w:szCs w:val="16"/>
              </w:rPr>
              <w:t xml:space="preserve">Индекс несущей </w:t>
            </w:r>
            <w:r w:rsidRPr="00832B8E">
              <w:rPr>
                <w:i/>
                <w:sz w:val="16"/>
                <w:szCs w:val="16"/>
              </w:rPr>
              <w:br/>
              <w:t>способности &gt; 121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Нагрузка на шину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±10 Н или ±0,5%</w:t>
            </w:r>
            <w:r w:rsidRPr="00832B8E">
              <w:rPr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±30 Н или ±0,5%</w:t>
            </w:r>
            <w:r w:rsidRPr="00832B8E">
              <w:rPr>
                <w:sz w:val="18"/>
                <w:szCs w:val="18"/>
                <w:vertAlign w:val="superscript"/>
              </w:rPr>
              <w:t>a)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Внутреннее давление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±1 кПа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±1,5 кПа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Сила на оси вращения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±0,5 Н или ±0,5%</w:t>
            </w:r>
            <w:r w:rsidRPr="00832B8E">
              <w:rPr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±1,0 Н или ±0,5%</w:t>
            </w:r>
            <w:r w:rsidRPr="00832B8E">
              <w:rPr>
                <w:sz w:val="18"/>
                <w:szCs w:val="18"/>
                <w:vertAlign w:val="superscript"/>
              </w:rPr>
              <w:t>a)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Входной крутящий момент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±0,5 Нм или ±0,5%</w:t>
            </w:r>
            <w:r w:rsidRPr="00832B8E">
              <w:rPr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±1,0 Нм или ±0,5%</w:t>
            </w:r>
            <w:r w:rsidRPr="00832B8E">
              <w:rPr>
                <w:sz w:val="18"/>
                <w:szCs w:val="18"/>
                <w:vertAlign w:val="superscript"/>
              </w:rPr>
              <w:t>a)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Расстояние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±1 мм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±1 мм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Электрическая мощность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±10 Вт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±20 Вт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Температура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±0,2 °C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Окружная скорость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±0,1 км/ч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Время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 xml:space="preserve">±0,01 с </w:t>
            </w:r>
            <w:r w:rsidRPr="00832B8E">
              <w:rPr>
                <w:bCs/>
                <w:sz w:val="18"/>
                <w:szCs w:val="18"/>
              </w:rPr>
              <w:t>−</w:t>
            </w:r>
            <w:r w:rsidRPr="00832B8E">
              <w:rPr>
                <w:sz w:val="18"/>
                <w:szCs w:val="18"/>
              </w:rPr>
              <w:t xml:space="preserve"> ±0,1% − ±10 с</w:t>
            </w:r>
            <w:r w:rsidRPr="00832B8E">
              <w:rPr>
                <w:sz w:val="18"/>
                <w:szCs w:val="18"/>
                <w:vertAlign w:val="superscript"/>
              </w:rPr>
              <w:t>b)</w:t>
            </w:r>
          </w:p>
        </w:tc>
      </w:tr>
      <w:tr w:rsidR="00832B8E" w:rsidRPr="00832B8E" w:rsidTr="00832B8E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Угловая скорость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8E" w:rsidRPr="00832B8E" w:rsidRDefault="00832B8E" w:rsidP="00832B8E">
            <w:pPr>
              <w:pStyle w:val="SingleTxt"/>
              <w:spacing w:before="40" w:after="4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832B8E">
              <w:rPr>
                <w:sz w:val="18"/>
                <w:szCs w:val="18"/>
              </w:rPr>
              <w:t>±0,1%</w:t>
            </w:r>
          </w:p>
        </w:tc>
      </w:tr>
    </w:tbl>
    <w:p w:rsidR="00832B8E" w:rsidRPr="00832B8E" w:rsidRDefault="00832B8E" w:rsidP="00832B8E">
      <w:pPr>
        <w:pStyle w:val="SingleTxt"/>
        <w:spacing w:after="0" w:line="120" w:lineRule="exact"/>
        <w:rPr>
          <w:sz w:val="10"/>
          <w:vertAlign w:val="superscript"/>
          <w:lang w:bidi="ru-RU"/>
        </w:rPr>
      </w:pPr>
    </w:p>
    <w:p w:rsidR="00832B8E" w:rsidRPr="00832B8E" w:rsidRDefault="00832B8E" w:rsidP="00832B8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bidi="ru-RU"/>
        </w:rPr>
      </w:pPr>
      <w:r>
        <w:rPr>
          <w:vertAlign w:val="superscript"/>
          <w:lang w:bidi="ru-RU"/>
        </w:rPr>
        <w:tab/>
      </w:r>
      <w:r w:rsidRPr="00832B8E">
        <w:rPr>
          <w:vertAlign w:val="superscript"/>
          <w:lang w:bidi="ru-RU"/>
        </w:rPr>
        <w:t>a)</w:t>
      </w:r>
      <w:r w:rsidRPr="00832B8E">
        <w:rPr>
          <w:lang w:bidi="ru-RU"/>
        </w:rPr>
        <w:tab/>
        <w:t>В зависимости от того, что больше.</w:t>
      </w:r>
    </w:p>
    <w:p w:rsidR="00832B8E" w:rsidRPr="00832B8E" w:rsidRDefault="00832B8E" w:rsidP="00832B8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bidi="ru-RU"/>
        </w:rPr>
      </w:pPr>
      <w:r>
        <w:rPr>
          <w:vertAlign w:val="superscript"/>
          <w:lang w:bidi="ru-RU"/>
        </w:rPr>
        <w:tab/>
      </w:r>
      <w:r w:rsidRPr="00832B8E">
        <w:rPr>
          <w:vertAlign w:val="superscript"/>
          <w:lang w:bidi="ru-RU"/>
        </w:rPr>
        <w:t>b)</w:t>
      </w:r>
      <w:r w:rsidRPr="00832B8E">
        <w:rPr>
          <w:lang w:bidi="ru-RU"/>
        </w:rPr>
        <w:tab/>
        <w:t>±0,01 с для временны́х инкрементов, указанных в пункте 3.5 b) приложения 6, применительно к сбору данных при испытании методом выбега по формуле ∆ω/∆t;</w:t>
      </w:r>
    </w:p>
    <w:p w:rsidR="00832B8E" w:rsidRPr="00832B8E" w:rsidRDefault="00832B8E" w:rsidP="00832B8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bidi="ru-RU"/>
        </w:rPr>
      </w:pPr>
      <w:r w:rsidRPr="00832B8E">
        <w:rPr>
          <w:lang w:bidi="ru-RU"/>
        </w:rPr>
        <w:tab/>
      </w:r>
      <w:r>
        <w:rPr>
          <w:lang w:bidi="ru-RU"/>
        </w:rPr>
        <w:tab/>
      </w:r>
      <w:r w:rsidRPr="00832B8E">
        <w:rPr>
          <w:lang w:bidi="ru-RU"/>
        </w:rPr>
        <w:t xml:space="preserve">±0,1% для временны́х инкрементов, указанных в пункте 3.5 а) приложения 6, применительно к сбору данных при испытании методом выбега по формуле dω/dt; </w:t>
      </w:r>
    </w:p>
    <w:p w:rsidR="008F006D" w:rsidRPr="00D76D64" w:rsidRDefault="00832B8E" w:rsidP="00832B8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832B8E">
        <w:rPr>
          <w:lang w:bidi="ru-RU"/>
        </w:rPr>
        <w:tab/>
      </w:r>
      <w:r>
        <w:rPr>
          <w:lang w:bidi="ru-RU"/>
        </w:rPr>
        <w:tab/>
      </w:r>
      <w:r w:rsidRPr="00832B8E">
        <w:rPr>
          <w:lang w:bidi="ru-RU"/>
        </w:rPr>
        <w:t>±10 с для других временны́х периодов, указанных в приложении 6.</w:t>
      </w:r>
      <w:r w:rsidRPr="00832B8E">
        <w:t>".</w:t>
      </w:r>
    </w:p>
    <w:p w:rsidR="00832B8E" w:rsidRPr="00832B8E" w:rsidRDefault="00832B8E" w:rsidP="00832B8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78BC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32B8E" w:rsidRPr="00832B8E" w:rsidSect="008F006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CD" w:rsidRDefault="009540CD" w:rsidP="008A1A7A">
      <w:pPr>
        <w:spacing w:line="240" w:lineRule="auto"/>
      </w:pPr>
      <w:r>
        <w:separator/>
      </w:r>
    </w:p>
  </w:endnote>
  <w:endnote w:type="continuationSeparator" w:id="0">
    <w:p w:rsidR="009540CD" w:rsidRDefault="009540C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F006D" w:rsidTr="008F006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F006D" w:rsidRPr="008F006D" w:rsidRDefault="008F006D" w:rsidP="008F006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76D6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76D64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F006D" w:rsidRPr="008F006D" w:rsidRDefault="008F006D" w:rsidP="008F006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F276F">
            <w:rPr>
              <w:b w:val="0"/>
              <w:color w:val="000000"/>
              <w:sz w:val="14"/>
            </w:rPr>
            <w:t>GE.16-00625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F006D" w:rsidRPr="008F006D" w:rsidRDefault="008F006D" w:rsidP="008F0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F006D" w:rsidTr="008F006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F006D" w:rsidRPr="008F006D" w:rsidRDefault="008F006D" w:rsidP="008F006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F276F">
            <w:rPr>
              <w:b w:val="0"/>
              <w:color w:val="000000"/>
              <w:sz w:val="14"/>
            </w:rPr>
            <w:t>GE.16-00625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F006D" w:rsidRPr="008F006D" w:rsidRDefault="008F006D" w:rsidP="008F006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76D64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D76D64">
              <w:rPr>
                <w:noProof/>
              </w:rPr>
              <w:t>3</w:t>
            </w:r>
          </w:fldSimple>
        </w:p>
      </w:tc>
    </w:tr>
  </w:tbl>
  <w:p w:rsidR="008F006D" w:rsidRPr="008F006D" w:rsidRDefault="008F006D" w:rsidP="008F0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F006D" w:rsidTr="008F006D">
      <w:tc>
        <w:tcPr>
          <w:tcW w:w="3873" w:type="dxa"/>
        </w:tcPr>
        <w:p w:rsidR="008F006D" w:rsidRDefault="008F006D" w:rsidP="008920F5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FF297E4" wp14:editId="48BA0B3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2/Add.116/Rev.3/Amend.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2/Add.116/Rev.3/Amend.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GE.16-00625 (R)</w:t>
          </w:r>
          <w:r>
            <w:rPr>
              <w:color w:val="010000"/>
            </w:rPr>
            <w:t xml:space="preserve">    1</w:t>
          </w:r>
          <w:r w:rsidR="008920F5">
            <w:rPr>
              <w:color w:val="010000"/>
              <w:lang w:val="en-US"/>
            </w:rPr>
            <w:t>1</w:t>
          </w:r>
          <w:r>
            <w:rPr>
              <w:color w:val="010000"/>
            </w:rPr>
            <w:t>0216    170216</w:t>
          </w:r>
        </w:p>
        <w:p w:rsidR="008F006D" w:rsidRPr="008F006D" w:rsidRDefault="008F006D" w:rsidP="008F006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*1600625*</w:t>
          </w:r>
        </w:p>
      </w:tc>
      <w:tc>
        <w:tcPr>
          <w:tcW w:w="5127" w:type="dxa"/>
        </w:tcPr>
        <w:p w:rsidR="008F006D" w:rsidRDefault="008F006D" w:rsidP="008F006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2C0FD55D" wp14:editId="767922E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006D" w:rsidRPr="008F006D" w:rsidRDefault="008F006D" w:rsidP="008F006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CD" w:rsidRPr="00832B8E" w:rsidRDefault="00832B8E" w:rsidP="00832B8E">
      <w:pPr>
        <w:pStyle w:val="Footer"/>
        <w:spacing w:after="80"/>
        <w:ind w:left="792"/>
        <w:rPr>
          <w:sz w:val="16"/>
        </w:rPr>
      </w:pPr>
      <w:r w:rsidRPr="00832B8E">
        <w:rPr>
          <w:sz w:val="16"/>
        </w:rPr>
        <w:t>__________________</w:t>
      </w:r>
    </w:p>
  </w:footnote>
  <w:footnote w:type="continuationSeparator" w:id="0">
    <w:p w:rsidR="009540CD" w:rsidRPr="00832B8E" w:rsidRDefault="00832B8E" w:rsidP="00832B8E">
      <w:pPr>
        <w:pStyle w:val="Footer"/>
        <w:spacing w:after="80"/>
        <w:ind w:left="792"/>
        <w:rPr>
          <w:sz w:val="16"/>
        </w:rPr>
      </w:pPr>
      <w:r w:rsidRPr="00832B8E">
        <w:rPr>
          <w:sz w:val="16"/>
        </w:rPr>
        <w:t>__________________</w:t>
      </w:r>
    </w:p>
  </w:footnote>
  <w:footnote w:id="1">
    <w:p w:rsidR="00832B8E" w:rsidRPr="00922B0D" w:rsidRDefault="00832B8E" w:rsidP="00C36CC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832B8E">
        <w:rPr>
          <w:rStyle w:val="FootnoteReference"/>
          <w:sz w:val="20"/>
          <w:vertAlign w:val="baseline"/>
        </w:rPr>
        <w:t>*</w:t>
      </w:r>
      <w:r w:rsidRPr="00832B8E">
        <w:tab/>
      </w:r>
      <w:r w:rsidRPr="000E7C2A">
        <w:rPr>
          <w:szCs w:val="24"/>
        </w:rPr>
        <w:t>Прежнее название Соглашения:</w:t>
      </w:r>
      <w:r>
        <w:rPr>
          <w:szCs w:val="24"/>
        </w:rPr>
        <w:t xml:space="preserve"> </w:t>
      </w:r>
      <w:r w:rsidRPr="000E7C2A">
        <w:rPr>
          <w:szCs w:val="24"/>
        </w:rPr>
        <w:t xml:space="preserve"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</w:t>
      </w:r>
      <w:r>
        <w:rPr>
          <w:szCs w:val="24"/>
        </w:rPr>
        <w:t>транспортных средств, совершено</w:t>
      </w:r>
      <w:r w:rsidR="00C36CC0">
        <w:rPr>
          <w:szCs w:val="24"/>
        </w:rPr>
        <w:t xml:space="preserve"> </w:t>
      </w:r>
      <w:r w:rsidRPr="000E7C2A">
        <w:rPr>
          <w:szCs w:val="24"/>
        </w:rPr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F006D" w:rsidRPr="008920F5" w:rsidTr="008F006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F006D" w:rsidRPr="00832B8E" w:rsidRDefault="008F006D" w:rsidP="008F006D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832B8E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F276F">
            <w:rPr>
              <w:b/>
              <w:lang w:val="en-US"/>
            </w:rPr>
            <w:t>E/ECE/324/Rev.2/Add.116/Rev.3/Amend.4</w:t>
          </w:r>
          <w:r>
            <w:rPr>
              <w:b/>
            </w:rPr>
            <w:fldChar w:fldCharType="end"/>
          </w:r>
          <w:r w:rsidRPr="00832B8E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832B8E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2F276F">
            <w:rPr>
              <w:b/>
              <w:lang w:val="en-US"/>
            </w:rPr>
            <w:t>E/ECE/TRANS/505/Rev.2/Add.116/Rev.3/Amend.4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F006D" w:rsidRPr="00832B8E" w:rsidRDefault="008F006D" w:rsidP="008F006D">
          <w:pPr>
            <w:pStyle w:val="Header"/>
            <w:rPr>
              <w:lang w:val="en-US"/>
            </w:rPr>
          </w:pPr>
        </w:p>
      </w:tc>
    </w:tr>
  </w:tbl>
  <w:p w:rsidR="008F006D" w:rsidRPr="00832B8E" w:rsidRDefault="008F006D" w:rsidP="008F006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F006D" w:rsidRPr="008920F5" w:rsidTr="008F006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F006D" w:rsidRDefault="008F006D" w:rsidP="008F006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F006D" w:rsidRPr="00832B8E" w:rsidRDefault="008F006D" w:rsidP="008F006D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832B8E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F276F">
            <w:rPr>
              <w:b/>
              <w:lang w:val="en-US"/>
            </w:rPr>
            <w:t>E/ECE/324/Rev.2/Add.116/Rev.3/Amend.4</w:t>
          </w:r>
          <w:r>
            <w:rPr>
              <w:b/>
            </w:rPr>
            <w:fldChar w:fldCharType="end"/>
          </w:r>
          <w:r w:rsidRPr="00832B8E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832B8E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2F276F">
            <w:rPr>
              <w:b/>
              <w:lang w:val="en-US"/>
            </w:rPr>
            <w:t>E/ECE/TRANS/505/Rev.2/Add.116/Rev.3/Amend.4</w:t>
          </w:r>
          <w:r>
            <w:rPr>
              <w:b/>
            </w:rPr>
            <w:fldChar w:fldCharType="end"/>
          </w:r>
        </w:p>
      </w:tc>
    </w:tr>
  </w:tbl>
  <w:p w:rsidR="008F006D" w:rsidRPr="00832B8E" w:rsidRDefault="008F006D" w:rsidP="008F00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80"/>
      <w:gridCol w:w="457"/>
      <w:gridCol w:w="5227"/>
      <w:gridCol w:w="245"/>
      <w:gridCol w:w="3284"/>
    </w:tblGrid>
    <w:tr w:rsidR="008F006D" w:rsidRPr="008920F5" w:rsidTr="00832B8E">
      <w:trPr>
        <w:trHeight w:hRule="exact" w:val="864"/>
      </w:trPr>
      <w:tc>
        <w:tcPr>
          <w:tcW w:w="63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F006D" w:rsidRPr="008F006D" w:rsidRDefault="008F006D" w:rsidP="008F006D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18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F006D" w:rsidRDefault="008F006D" w:rsidP="008F006D">
          <w:pPr>
            <w:pStyle w:val="Header"/>
            <w:spacing w:after="120"/>
          </w:pPr>
        </w:p>
      </w:tc>
      <w:tc>
        <w:tcPr>
          <w:tcW w:w="921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8F006D" w:rsidRPr="00832B8E" w:rsidRDefault="008F006D" w:rsidP="008F006D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832B8E">
            <w:rPr>
              <w:sz w:val="40"/>
              <w:lang w:val="en-US"/>
            </w:rPr>
            <w:t>E</w:t>
          </w:r>
          <w:r w:rsidRPr="00832B8E">
            <w:rPr>
              <w:sz w:val="20"/>
              <w:lang w:val="en-US"/>
            </w:rPr>
            <w:t>/ECE/324/Rev.2/Add.116/Rev.3/Amend.4–</w:t>
          </w:r>
          <w:r w:rsidRPr="00832B8E">
            <w:rPr>
              <w:sz w:val="40"/>
              <w:lang w:val="en-US"/>
            </w:rPr>
            <w:t>E</w:t>
          </w:r>
          <w:r w:rsidRPr="00832B8E">
            <w:rPr>
              <w:sz w:val="20"/>
              <w:lang w:val="en-US"/>
            </w:rPr>
            <w:t>/ECE/TRANS/505/Rev.2/Add.116/Rev.3/Amend.4</w:t>
          </w:r>
        </w:p>
      </w:tc>
    </w:tr>
    <w:tr w:rsidR="008F006D" w:rsidRPr="008F006D" w:rsidTr="00832B8E">
      <w:trPr>
        <w:trHeight w:hRule="exact" w:val="2880"/>
      </w:trPr>
      <w:tc>
        <w:tcPr>
          <w:tcW w:w="126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F006D" w:rsidRPr="008920F5" w:rsidRDefault="008F006D" w:rsidP="008F006D">
          <w:pPr>
            <w:pStyle w:val="Header"/>
            <w:spacing w:before="120"/>
            <w:jc w:val="center"/>
            <w:rPr>
              <w:lang w:val="en-US"/>
            </w:rPr>
          </w:pPr>
          <w:r w:rsidRPr="00832B8E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F006D" w:rsidRPr="008920F5" w:rsidRDefault="008F006D" w:rsidP="008F006D">
          <w:pPr>
            <w:pStyle w:val="XLarge"/>
            <w:spacing w:before="109" w:line="330" w:lineRule="exact"/>
            <w:rPr>
              <w:sz w:val="34"/>
              <w:lang w:val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F006D" w:rsidRPr="008920F5" w:rsidRDefault="008F006D" w:rsidP="008F006D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2B8E" w:rsidRDefault="00832B8E" w:rsidP="008F006D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832B8E" w:rsidRDefault="00832B8E" w:rsidP="008F006D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8F006D" w:rsidRDefault="008F006D" w:rsidP="008F006D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8F006D" w:rsidRDefault="008F006D" w:rsidP="008F006D">
          <w:pPr>
            <w:rPr>
              <w:color w:val="000000"/>
            </w:rPr>
          </w:pPr>
        </w:p>
        <w:p w:rsidR="008F006D" w:rsidRDefault="008F006D" w:rsidP="008F006D">
          <w:pPr>
            <w:pStyle w:val="Original"/>
            <w:rPr>
              <w:color w:val="000000"/>
            </w:rPr>
          </w:pPr>
        </w:p>
        <w:p w:rsidR="008F006D" w:rsidRPr="008F006D" w:rsidRDefault="008F006D" w:rsidP="008F006D"/>
      </w:tc>
    </w:tr>
  </w:tbl>
  <w:p w:rsidR="008F006D" w:rsidRPr="008F006D" w:rsidRDefault="008F006D" w:rsidP="008F006D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25*"/>
    <w:docVar w:name="CreationDt" w:val="2/17/2016 4:00: PM"/>
    <w:docVar w:name="DocCategory" w:val="Doc"/>
    <w:docVar w:name="DocType" w:val="Final"/>
    <w:docVar w:name="DutyStation" w:val="Geneva"/>
    <w:docVar w:name="FooterJN" w:val="GE.16-00625"/>
    <w:docVar w:name="jobn" w:val="GE.16-00625 (R)"/>
    <w:docVar w:name="jobnDT" w:val="GE.16-00625 (R)   170216"/>
    <w:docVar w:name="jobnDTDT" w:val="GE.16-00625 (R)   170216   170216"/>
    <w:docVar w:name="JobNo" w:val="GE.1600625R"/>
    <w:docVar w:name="JobNo2" w:val="1601924R"/>
    <w:docVar w:name="LocalDrive" w:val="0"/>
    <w:docVar w:name="OandT" w:val=" "/>
    <w:docVar w:name="PaperSize" w:val="A4"/>
    <w:docVar w:name="sss1" w:val="E/ECE/324/Rev.2/Add.116/Rev.3/Amend.4"/>
    <w:docVar w:name="sss2" w:val="E/ECE/TRANS/505/Rev.2/Add.116/Rev.3/Amend.4"/>
    <w:docVar w:name="Symbol1" w:val="E/ECE/324/Rev.2/Add.116/Rev.3/Amend.4"/>
    <w:docVar w:name="Symbol2" w:val="E/ECE/TRANS/505/Rev.2/Add.116/Rev.3/Amend.4"/>
  </w:docVars>
  <w:rsids>
    <w:rsidRoot w:val="009540CD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3470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4EAA"/>
    <w:rsid w:val="000C67BC"/>
    <w:rsid w:val="000D300C"/>
    <w:rsid w:val="000D48EB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76F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C148E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2B8E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920F5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006D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0CD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36CC0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76D6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191393-1C55-479C-A9BE-131F71C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num" w:pos="360"/>
        <w:tab w:val="left" w:pos="792"/>
      </w:tabs>
      <w:spacing w:after="120"/>
      <w:ind w:left="0" w:firstLine="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F0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0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06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06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F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FD57-67C0-48DF-88C6-B35DCBBE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2016-02-17T15:14:00Z</cp:lastPrinted>
  <dcterms:created xsi:type="dcterms:W3CDTF">2016-03-16T09:51:00Z</dcterms:created>
  <dcterms:modified xsi:type="dcterms:W3CDTF">2016-03-16T09:51:00Z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1600625R</vt:lpwstr>
  </property>
  <property fmtid="{D5CDD505-2E9C-101B-9397-08002B2CF9AE}" pid="3" name="ODSRefJobNo">
    <vt:lpwstr>1601924R</vt:lpwstr>
  </property>
  <property fmtid="{D5CDD505-2E9C-101B-9397-08002B2CF9AE}" pid="4" name="Symbol1">
    <vt:lpwstr>E/ECE/324/Rev.2/Add.116/Rev.3/Amend.4</vt:lpwstr>
  </property>
  <property fmtid="{D5CDD505-2E9C-101B-9397-08002B2CF9AE}" pid="5" name="Symbol2">
    <vt:lpwstr>E/ECE/TRANS/505/Rev.2/Add.116/Rev.3/Amend.4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170216</vt:lpwstr>
  </property>
</Properties>
</file>