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89" w:rsidRPr="00277C5F" w:rsidRDefault="00D77F89" w:rsidP="00D77F89">
      <w:pPr>
        <w:spacing w:line="60" w:lineRule="exact"/>
        <w:rPr>
          <w:color w:val="010000"/>
          <w:sz w:val="6"/>
        </w:rPr>
        <w:sectPr w:rsidR="00D77F89" w:rsidRPr="00277C5F" w:rsidSect="00D77F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277C5F" w:rsidRPr="00277C5F" w:rsidRDefault="00277C5F" w:rsidP="00A22A3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120"/>
        <w:ind w:left="1267" w:right="1267" w:hanging="1267"/>
      </w:pPr>
      <w:r w:rsidRPr="00277C5F">
        <w:tab/>
      </w:r>
      <w:r w:rsidRPr="00277C5F">
        <w:tab/>
        <w:t>Соглашение</w:t>
      </w:r>
      <w:bookmarkStart w:id="1" w:name="_Toc340666199"/>
      <w:bookmarkStart w:id="2" w:name="_Toc340745062"/>
      <w:bookmarkEnd w:id="1"/>
      <w:bookmarkEnd w:id="2"/>
    </w:p>
    <w:p w:rsidR="00277C5F" w:rsidRPr="00277C5F" w:rsidRDefault="00277C5F" w:rsidP="00277C5F">
      <w:pPr>
        <w:pStyle w:val="SingleTxt"/>
        <w:spacing w:after="0" w:line="120" w:lineRule="exact"/>
        <w:rPr>
          <w:b/>
          <w:sz w:val="10"/>
        </w:rPr>
      </w:pPr>
    </w:p>
    <w:p w:rsidR="00277C5F" w:rsidRPr="00277C5F" w:rsidRDefault="00277C5F" w:rsidP="00277C5F">
      <w:pPr>
        <w:pStyle w:val="SingleTxt"/>
        <w:spacing w:after="0" w:line="120" w:lineRule="exact"/>
        <w:rPr>
          <w:b/>
          <w:sz w:val="10"/>
        </w:rPr>
      </w:pPr>
    </w:p>
    <w:p w:rsidR="00277C5F" w:rsidRPr="00277C5F" w:rsidRDefault="00277C5F" w:rsidP="00277C5F">
      <w:pPr>
        <w:pStyle w:val="SingleTxt"/>
        <w:spacing w:after="0" w:line="120" w:lineRule="exact"/>
        <w:rPr>
          <w:b/>
          <w:sz w:val="10"/>
        </w:rPr>
      </w:pPr>
    </w:p>
    <w:p w:rsidR="00277C5F" w:rsidRPr="00277C5F" w:rsidRDefault="00277C5F" w:rsidP="00096D8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77C5F">
        <w:tab/>
      </w:r>
      <w:r w:rsidRPr="00277C5F">
        <w:tab/>
        <w:t>О принятии единообразных технических предписаний для</w:t>
      </w:r>
      <w:r w:rsidR="00096D83">
        <w:t> </w:t>
      </w:r>
      <w:r w:rsidRPr="00277C5F">
        <w:t>колесных транспортных средств, предметов оборудования и</w:t>
      </w:r>
      <w:r w:rsidR="00096D83">
        <w:t> </w:t>
      </w:r>
      <w:r w:rsidRPr="00277C5F">
        <w:t>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277C5F">
        <w:rPr>
          <w:b w:val="0"/>
          <w:sz w:val="20"/>
        </w:rPr>
        <w:footnoteReference w:customMarkFollows="1" w:id="1"/>
        <w:t>*</w:t>
      </w:r>
    </w:p>
    <w:p w:rsidR="00277C5F" w:rsidRPr="00277C5F" w:rsidRDefault="00277C5F" w:rsidP="00277C5F">
      <w:pPr>
        <w:pStyle w:val="SingleTxt"/>
        <w:spacing w:after="0" w:line="120" w:lineRule="exact"/>
        <w:rPr>
          <w:sz w:val="10"/>
        </w:rPr>
      </w:pPr>
    </w:p>
    <w:p w:rsidR="00277C5F" w:rsidRPr="00277C5F" w:rsidRDefault="00277C5F" w:rsidP="00277C5F">
      <w:pPr>
        <w:pStyle w:val="SingleTxt"/>
        <w:spacing w:after="0" w:line="120" w:lineRule="exact"/>
        <w:rPr>
          <w:sz w:val="10"/>
        </w:rPr>
      </w:pPr>
    </w:p>
    <w:p w:rsidR="00277C5F" w:rsidRPr="0009592C" w:rsidRDefault="00277C5F" w:rsidP="00277C5F">
      <w:pPr>
        <w:pStyle w:val="SingleTxt"/>
      </w:pPr>
      <w:r w:rsidRPr="00277C5F">
        <w:t>(Пересмотр 2, включающий поправки, вступившие в силу 16 октября 1995 года)</w:t>
      </w:r>
    </w:p>
    <w:p w:rsidR="00A22A35" w:rsidRPr="0009592C" w:rsidRDefault="00A22A35" w:rsidP="00A22A35">
      <w:pPr>
        <w:pStyle w:val="H1G"/>
        <w:spacing w:before="120"/>
        <w:ind w:left="0" w:right="0" w:firstLine="0"/>
        <w:jc w:val="center"/>
        <w:rPr>
          <w:lang w:val="ru-RU"/>
        </w:rPr>
      </w:pPr>
      <w:r w:rsidRPr="0009592C">
        <w:rPr>
          <w:lang w:val="ru-RU"/>
        </w:rPr>
        <w:t>_________</w:t>
      </w:r>
    </w:p>
    <w:p w:rsidR="00277C5F" w:rsidRPr="00277C5F" w:rsidRDefault="00277C5F" w:rsidP="00277C5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77C5F">
        <w:tab/>
      </w:r>
      <w:r w:rsidRPr="00277C5F">
        <w:tab/>
        <w:t>Добавление 99 – Правила № 100</w:t>
      </w:r>
    </w:p>
    <w:p w:rsidR="00277C5F" w:rsidRPr="00277C5F" w:rsidRDefault="00277C5F" w:rsidP="00277C5F">
      <w:pPr>
        <w:pStyle w:val="SingleTxt"/>
        <w:spacing w:after="0" w:line="120" w:lineRule="exact"/>
        <w:rPr>
          <w:b/>
          <w:sz w:val="10"/>
        </w:rPr>
      </w:pPr>
    </w:p>
    <w:p w:rsidR="00277C5F" w:rsidRPr="00277C5F" w:rsidRDefault="00277C5F" w:rsidP="00277C5F">
      <w:pPr>
        <w:pStyle w:val="SingleTxt"/>
        <w:spacing w:after="0" w:line="120" w:lineRule="exact"/>
        <w:rPr>
          <w:b/>
          <w:sz w:val="10"/>
        </w:rPr>
      </w:pPr>
    </w:p>
    <w:p w:rsidR="00277C5F" w:rsidRPr="00277C5F" w:rsidRDefault="00277C5F" w:rsidP="00277C5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77C5F">
        <w:tab/>
      </w:r>
      <w:r w:rsidRPr="00277C5F">
        <w:tab/>
        <w:t>Пересмотр 2 − Поправка 2</w:t>
      </w:r>
    </w:p>
    <w:p w:rsidR="00277C5F" w:rsidRPr="00277C5F" w:rsidRDefault="00277C5F" w:rsidP="00277C5F">
      <w:pPr>
        <w:pStyle w:val="SingleTxt"/>
        <w:spacing w:after="0" w:line="120" w:lineRule="exact"/>
        <w:rPr>
          <w:sz w:val="10"/>
        </w:rPr>
      </w:pPr>
    </w:p>
    <w:p w:rsidR="00277C5F" w:rsidRPr="00277C5F" w:rsidRDefault="00277C5F" w:rsidP="00277C5F">
      <w:pPr>
        <w:pStyle w:val="SingleTxt"/>
        <w:spacing w:after="0" w:line="120" w:lineRule="exact"/>
        <w:rPr>
          <w:sz w:val="10"/>
        </w:rPr>
      </w:pPr>
    </w:p>
    <w:p w:rsidR="00277C5F" w:rsidRPr="00277C5F" w:rsidRDefault="00277C5F" w:rsidP="00277C5F">
      <w:pPr>
        <w:pStyle w:val="SingleTxt"/>
      </w:pPr>
      <w:r w:rsidRPr="00277C5F">
        <w:t xml:space="preserve">Дополнение 2 к поправкам серии 02 − Дата вступления в силу: 29 января </w:t>
      </w:r>
      <w:r w:rsidR="00096D83">
        <w:br/>
      </w:r>
      <w:r w:rsidRPr="00277C5F">
        <w:t>2016 года</w:t>
      </w:r>
    </w:p>
    <w:p w:rsidR="00277C5F" w:rsidRPr="00277C5F" w:rsidRDefault="00277C5F" w:rsidP="00277C5F">
      <w:pPr>
        <w:pStyle w:val="SingleTxt"/>
        <w:spacing w:after="0" w:line="120" w:lineRule="exact"/>
        <w:rPr>
          <w:b/>
          <w:sz w:val="10"/>
        </w:rPr>
      </w:pPr>
    </w:p>
    <w:p w:rsidR="00277C5F" w:rsidRPr="00277C5F" w:rsidRDefault="00277C5F" w:rsidP="00277C5F">
      <w:pPr>
        <w:pStyle w:val="SingleTxt"/>
        <w:spacing w:after="0" w:line="120" w:lineRule="exact"/>
        <w:rPr>
          <w:b/>
          <w:sz w:val="10"/>
        </w:rPr>
      </w:pPr>
    </w:p>
    <w:p w:rsidR="00277C5F" w:rsidRPr="00277C5F" w:rsidRDefault="00277C5F" w:rsidP="00277C5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77C5F">
        <w:tab/>
      </w:r>
      <w:r w:rsidRPr="00277C5F">
        <w:tab/>
        <w:t>Единообразные предписания, касающиеся официального утверждения транспортных средств в отношении особых требований к электрическому приводу</w:t>
      </w:r>
    </w:p>
    <w:p w:rsidR="00277C5F" w:rsidRPr="00277C5F" w:rsidRDefault="00277C5F" w:rsidP="00277C5F">
      <w:pPr>
        <w:pStyle w:val="SingleTxt"/>
        <w:spacing w:after="0" w:line="120" w:lineRule="exact"/>
        <w:rPr>
          <w:sz w:val="10"/>
        </w:rPr>
      </w:pPr>
    </w:p>
    <w:p w:rsidR="00277C5F" w:rsidRPr="00277C5F" w:rsidRDefault="00277C5F" w:rsidP="00277C5F">
      <w:pPr>
        <w:pStyle w:val="SingleTxt"/>
        <w:spacing w:after="0" w:line="120" w:lineRule="exact"/>
        <w:rPr>
          <w:sz w:val="10"/>
        </w:rPr>
      </w:pPr>
    </w:p>
    <w:p w:rsidR="00277C5F" w:rsidRPr="00096D83" w:rsidRDefault="00277C5F" w:rsidP="00096D83">
      <w:pPr>
        <w:pStyle w:val="SingleTxt"/>
        <w:rPr>
          <w:b/>
        </w:rPr>
      </w:pPr>
      <w:r w:rsidRPr="00277C5F">
        <w:t>Данный документ опубликован исключительно в информационных целях. Аутентичным и юридически обязательным текстом является документ</w:t>
      </w:r>
      <w:r w:rsidR="00096D83">
        <w:t> </w:t>
      </w:r>
      <w:r w:rsidRPr="00277C5F">
        <w:t>ECE/TRANS/</w:t>
      </w:r>
      <w:r w:rsidR="00096D83">
        <w:br/>
      </w:r>
      <w:r w:rsidRPr="00277C5F">
        <w:t>WP.29/2015/52.</w:t>
      </w:r>
    </w:p>
    <w:p w:rsidR="00A22A35" w:rsidRDefault="00277C5F" w:rsidP="00A22A35">
      <w:pPr>
        <w:pStyle w:val="SingleTxt"/>
        <w:spacing w:line="180" w:lineRule="exact"/>
      </w:pPr>
      <w:r w:rsidRPr="00277C5F">
        <w:rPr>
          <w:b/>
          <w:noProof/>
          <w:lang w:val="en-US" w:eastAsia="en-US"/>
        </w:rPr>
        <w:drawing>
          <wp:anchor distT="0" distB="137160" distL="114300" distR="114300" simplePos="0" relativeHeight="251659264" behindDoc="0" locked="0" layoutInCell="1" allowOverlap="1" wp14:anchorId="37CD794A" wp14:editId="60B2D9A8">
            <wp:simplePos x="0" y="0"/>
            <wp:positionH relativeFrom="column">
              <wp:posOffset>2540000</wp:posOffset>
            </wp:positionH>
            <wp:positionV relativeFrom="paragraph">
              <wp:posOffset>194310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C5F" w:rsidRPr="00A22A35" w:rsidRDefault="00277C5F" w:rsidP="00A22A35">
      <w:pPr>
        <w:pStyle w:val="SingleTxt"/>
        <w:spacing w:after="0" w:line="180" w:lineRule="exact"/>
        <w:jc w:val="center"/>
        <w:rPr>
          <w:b/>
          <w:bCs/>
          <w:caps/>
        </w:rPr>
      </w:pPr>
      <w:r w:rsidRPr="00A22A35">
        <w:rPr>
          <w:b/>
          <w:bCs/>
          <w:caps/>
        </w:rPr>
        <w:t>Организация Объединенных Наци</w:t>
      </w:r>
      <w:r w:rsidR="00A22A35">
        <w:rPr>
          <w:b/>
          <w:bCs/>
          <w:caps/>
        </w:rPr>
        <w:t>й</w:t>
      </w:r>
    </w:p>
    <w:p w:rsidR="00277C5F" w:rsidRPr="00277C5F" w:rsidRDefault="00277C5F" w:rsidP="00277C5F">
      <w:pPr>
        <w:pStyle w:val="SingleTxt"/>
      </w:pPr>
      <w:r w:rsidRPr="00277C5F">
        <w:rPr>
          <w:i/>
          <w:iCs/>
        </w:rPr>
        <w:lastRenderedPageBreak/>
        <w:t>Пункты 5.1−5.1.1.3</w:t>
      </w:r>
      <w:r w:rsidRPr="00277C5F">
        <w:t xml:space="preserve"> изменить следующим образом:</w:t>
      </w:r>
    </w:p>
    <w:p w:rsidR="00277C5F" w:rsidRPr="00277C5F" w:rsidRDefault="005216F2" w:rsidP="005216F2">
      <w:pPr>
        <w:pStyle w:val="SingleTxt"/>
        <w:tabs>
          <w:tab w:val="clear" w:pos="1742"/>
          <w:tab w:val="clear" w:pos="2218"/>
        </w:tabs>
        <w:ind w:left="2275" w:hanging="1008"/>
      </w:pPr>
      <w:r>
        <w:t>«</w:t>
      </w:r>
      <w:r w:rsidR="00277C5F" w:rsidRPr="00277C5F">
        <w:t>5.1</w:t>
      </w:r>
      <w:r w:rsidR="00277C5F" w:rsidRPr="00277C5F">
        <w:tab/>
        <w:t>Защита от электрического удара</w:t>
      </w:r>
    </w:p>
    <w:p w:rsidR="00277C5F" w:rsidRPr="00277C5F" w:rsidRDefault="005216F2" w:rsidP="005216F2">
      <w:pPr>
        <w:pStyle w:val="SingleTxt"/>
        <w:tabs>
          <w:tab w:val="clear" w:pos="1742"/>
          <w:tab w:val="clear" w:pos="2218"/>
        </w:tabs>
        <w:ind w:left="2275" w:hanging="1008"/>
      </w:pPr>
      <w:r>
        <w:tab/>
      </w:r>
      <w:r w:rsidR="00277C5F" w:rsidRPr="00277C5F">
        <w:t>Настоящие требования в отношении электробезопасности применяются к высоковольтным шинам в тех случаях, когда они не подключены к внешним высоковольтным источникам энергии.</w:t>
      </w:r>
    </w:p>
    <w:p w:rsidR="00277C5F" w:rsidRPr="00277C5F" w:rsidRDefault="00277C5F" w:rsidP="005216F2">
      <w:pPr>
        <w:pStyle w:val="SingleTxt"/>
        <w:tabs>
          <w:tab w:val="clear" w:pos="1742"/>
          <w:tab w:val="clear" w:pos="2218"/>
        </w:tabs>
        <w:ind w:left="2275" w:hanging="1008"/>
      </w:pPr>
      <w:r w:rsidRPr="00277C5F">
        <w:t>5.1.1</w:t>
      </w:r>
      <w:r w:rsidRPr="00277C5F">
        <w:tab/>
        <w:t>Защита от прямого контакта</w:t>
      </w:r>
    </w:p>
    <w:p w:rsidR="00277C5F" w:rsidRPr="00277C5F" w:rsidRDefault="00277C5F" w:rsidP="005216F2">
      <w:pPr>
        <w:pStyle w:val="SingleTxt"/>
        <w:tabs>
          <w:tab w:val="clear" w:pos="1742"/>
          <w:tab w:val="clear" w:pos="2218"/>
        </w:tabs>
        <w:ind w:left="2275" w:hanging="1008"/>
      </w:pPr>
      <w:r w:rsidRPr="00277C5F">
        <w:tab/>
        <w:t>Защита от прямого контакта с частями под напряжением требуется также для транспортных средств, оснащенных любым типом ПЭАС, официально утвержденным на основании части II настоящих Правил.</w:t>
      </w:r>
    </w:p>
    <w:p w:rsidR="00277C5F" w:rsidRPr="00277C5F" w:rsidRDefault="005216F2" w:rsidP="005216F2">
      <w:pPr>
        <w:pStyle w:val="SingleTxt"/>
        <w:tabs>
          <w:tab w:val="clear" w:pos="1742"/>
          <w:tab w:val="clear" w:pos="2218"/>
        </w:tabs>
        <w:ind w:left="2275" w:hanging="1008"/>
      </w:pPr>
      <w:r>
        <w:tab/>
      </w:r>
      <w:r w:rsidR="00277C5F" w:rsidRPr="00277C5F">
        <w:t>Части под напряжением должны быть защищены от прямого контакта и соответствовать положениям пунктов 5.1.1.1 и 5.1.1.2. Ограждения, кожухи, твердая изоляция и соединители должны быть устроены так, чтобы их нельзя было открыть, разъединить, разобрать или снять без соответствующих инструментов.</w:t>
      </w:r>
    </w:p>
    <w:p w:rsidR="00277C5F" w:rsidRPr="00277C5F" w:rsidRDefault="005216F2" w:rsidP="005216F2">
      <w:pPr>
        <w:pStyle w:val="SingleTxt"/>
        <w:tabs>
          <w:tab w:val="clear" w:pos="1742"/>
          <w:tab w:val="clear" w:pos="2218"/>
        </w:tabs>
        <w:ind w:left="2275" w:hanging="1008"/>
        <w:rPr>
          <w:bCs/>
          <w:iCs/>
        </w:rPr>
      </w:pPr>
      <w:r>
        <w:tab/>
      </w:r>
      <w:r w:rsidR="00277C5F" w:rsidRPr="00277C5F">
        <w:t>Вместе с тем соединители (включая входное соединительное устройство на транспортном средстве) разрешается разъединять без соответствующих инструментов, если они удовлетворяют одному или более из нижеперечисленных требований:</w:t>
      </w:r>
    </w:p>
    <w:p w:rsidR="00277C5F" w:rsidRPr="00277C5F" w:rsidRDefault="00277C5F" w:rsidP="005216F2">
      <w:pPr>
        <w:pStyle w:val="SingleTxt"/>
        <w:tabs>
          <w:tab w:val="clear" w:pos="1267"/>
          <w:tab w:val="clear" w:pos="1742"/>
          <w:tab w:val="clear" w:pos="2218"/>
        </w:tabs>
        <w:ind w:left="2707" w:hanging="412"/>
        <w:rPr>
          <w:iCs/>
        </w:rPr>
      </w:pPr>
      <w:r w:rsidRPr="00277C5F">
        <w:t>a)</w:t>
      </w:r>
      <w:r w:rsidRPr="00277C5F">
        <w:tab/>
        <w:t>они соответствуют положениям пунктов 5.1.1.1 и 5.1.1.2 в случае разъединения, либо</w:t>
      </w:r>
    </w:p>
    <w:p w:rsidR="00277C5F" w:rsidRPr="00277C5F" w:rsidRDefault="00277C5F" w:rsidP="005216F2">
      <w:pPr>
        <w:pStyle w:val="SingleTxt"/>
        <w:tabs>
          <w:tab w:val="clear" w:pos="1267"/>
          <w:tab w:val="clear" w:pos="1742"/>
          <w:tab w:val="clear" w:pos="2218"/>
        </w:tabs>
        <w:ind w:left="2707" w:hanging="412"/>
        <w:rPr>
          <w:iCs/>
        </w:rPr>
      </w:pPr>
      <w:r w:rsidRPr="00277C5F">
        <w:t>b)</w:t>
      </w:r>
      <w:r w:rsidRPr="00277C5F">
        <w:tab/>
        <w:t>они расположены под полом и снабжены запорным механизмом, либо</w:t>
      </w:r>
    </w:p>
    <w:p w:rsidR="00277C5F" w:rsidRPr="00277C5F" w:rsidRDefault="00277C5F" w:rsidP="005216F2">
      <w:pPr>
        <w:pStyle w:val="SingleTxt"/>
        <w:tabs>
          <w:tab w:val="clear" w:pos="1267"/>
          <w:tab w:val="clear" w:pos="1742"/>
          <w:tab w:val="clear" w:pos="2218"/>
        </w:tabs>
        <w:ind w:left="2707" w:hanging="412"/>
        <w:rPr>
          <w:iCs/>
        </w:rPr>
      </w:pPr>
      <w:r w:rsidRPr="00277C5F">
        <w:t>c)</w:t>
      </w:r>
      <w:r w:rsidRPr="00277C5F">
        <w:tab/>
        <w:t>они снабжены запорным механизмом. Для обеспечения возможности разъединения соединительного устройства другие компоненты, не являющиеся частью соединителя, должны сниматься только с использованием соответствующих инструментов, либо</w:t>
      </w:r>
    </w:p>
    <w:p w:rsidR="00277C5F" w:rsidRPr="00277C5F" w:rsidRDefault="00277C5F" w:rsidP="005216F2">
      <w:pPr>
        <w:pStyle w:val="SingleTxt"/>
        <w:tabs>
          <w:tab w:val="clear" w:pos="1267"/>
          <w:tab w:val="clear" w:pos="1742"/>
          <w:tab w:val="clear" w:pos="2218"/>
        </w:tabs>
        <w:ind w:left="2707" w:hanging="412"/>
        <w:rPr>
          <w:iCs/>
        </w:rPr>
      </w:pPr>
      <w:r w:rsidRPr="00277C5F">
        <w:t>d)</w:t>
      </w:r>
      <w:r w:rsidRPr="00277C5F">
        <w:tab/>
        <w:t>в течение 1 секунды после разъединения соединительного устройства эффективное значение напряжения частей под напряжением не превышает 60 В для постоянного тока или 30 В для переменного тока.</w:t>
      </w:r>
    </w:p>
    <w:p w:rsidR="00277C5F" w:rsidRPr="00277C5F" w:rsidRDefault="00277C5F" w:rsidP="005216F2">
      <w:pPr>
        <w:pStyle w:val="SingleTxt"/>
        <w:tabs>
          <w:tab w:val="clear" w:pos="1742"/>
          <w:tab w:val="clear" w:pos="2218"/>
        </w:tabs>
        <w:ind w:left="2275" w:hanging="1008"/>
      </w:pPr>
      <w:r w:rsidRPr="00277C5F">
        <w:t>5.1.1.1</w:t>
      </w:r>
      <w:r w:rsidRPr="00277C5F">
        <w:tab/>
        <w:t>Для защиты частей под напряжением, находящихся внутри пассажирского салона или грузового отделения, должна быть обеспечена степень защиты IPXXD.</w:t>
      </w:r>
    </w:p>
    <w:p w:rsidR="00277C5F" w:rsidRPr="00277C5F" w:rsidRDefault="00277C5F" w:rsidP="005216F2">
      <w:pPr>
        <w:pStyle w:val="SingleTxt"/>
        <w:tabs>
          <w:tab w:val="clear" w:pos="1742"/>
          <w:tab w:val="clear" w:pos="2218"/>
        </w:tabs>
        <w:ind w:left="2275" w:hanging="1008"/>
      </w:pPr>
      <w:r w:rsidRPr="00277C5F">
        <w:t>5.1.1.2</w:t>
      </w:r>
      <w:r w:rsidRPr="00277C5F">
        <w:tab/>
        <w:t>Для защиты частей под напряжением, находящихся вне пассажирского салона и грузового отделения, должна быть обеспечена степень защиты IPXXB.</w:t>
      </w:r>
      <w:r w:rsidR="00A22A35">
        <w:t>»</w:t>
      </w:r>
    </w:p>
    <w:p w:rsidR="00D77F89" w:rsidRPr="0009592C" w:rsidRDefault="00277C5F" w:rsidP="00277C5F">
      <w:pPr>
        <w:pStyle w:val="SingleTxt"/>
      </w:pPr>
      <w:r w:rsidRPr="005216F2">
        <w:rPr>
          <w:i/>
          <w:iCs/>
        </w:rPr>
        <w:t>Пункты 5.1.1.4–5.1.1.5.3 (прежние)</w:t>
      </w:r>
      <w:r w:rsidRPr="00277C5F">
        <w:t xml:space="preserve"> пронумеровать как пункты 5.1.1.3−5.1.1.4.3.</w:t>
      </w:r>
    </w:p>
    <w:p w:rsidR="00277C5F" w:rsidRPr="005216F2" w:rsidRDefault="005216F2" w:rsidP="005216F2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E0043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KhN&#10;9Eb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277C5F" w:rsidRPr="005216F2" w:rsidSect="00D77F89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617" w:rsidRDefault="00FD2617" w:rsidP="008A1A7A">
      <w:pPr>
        <w:spacing w:line="240" w:lineRule="auto"/>
      </w:pPr>
      <w:r>
        <w:separator/>
      </w:r>
    </w:p>
  </w:endnote>
  <w:endnote w:type="continuationSeparator" w:id="0">
    <w:p w:rsidR="00FD2617" w:rsidRDefault="00FD2617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77F89" w:rsidTr="00D77F8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77F89" w:rsidRPr="00D77F89" w:rsidRDefault="00D77F89" w:rsidP="00D77F89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9592C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09592C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D77F89" w:rsidRPr="00D77F89" w:rsidRDefault="00D77F89" w:rsidP="00D77F89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672FB">
            <w:rPr>
              <w:b w:val="0"/>
              <w:color w:val="000000"/>
              <w:sz w:val="14"/>
            </w:rPr>
            <w:t>GE.16-00611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D77F89" w:rsidRPr="00D77F89" w:rsidRDefault="00D77F89" w:rsidP="00D77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77F89" w:rsidTr="00D77F8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77F89" w:rsidRPr="00D77F89" w:rsidRDefault="00D77F89" w:rsidP="00D77F89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672FB">
            <w:rPr>
              <w:b w:val="0"/>
              <w:color w:val="000000"/>
              <w:sz w:val="14"/>
            </w:rPr>
            <w:t>GE.16-00611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77F89" w:rsidRPr="00D77F89" w:rsidRDefault="00D77F89" w:rsidP="00D77F89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672FB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7672FB">
              <w:rPr>
                <w:noProof/>
              </w:rPr>
              <w:t>2</w:t>
            </w:r>
          </w:fldSimple>
        </w:p>
      </w:tc>
    </w:tr>
  </w:tbl>
  <w:p w:rsidR="00D77F89" w:rsidRPr="00D77F89" w:rsidRDefault="00D77F89" w:rsidP="00D77F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D77F89" w:rsidTr="00D77F89">
      <w:tc>
        <w:tcPr>
          <w:tcW w:w="3873" w:type="dxa"/>
        </w:tcPr>
        <w:p w:rsidR="00D77F89" w:rsidRDefault="00D77F89" w:rsidP="00D77F89">
          <w:pPr>
            <w:pStyle w:val="ReleaseDate"/>
            <w:rPr>
              <w:color w:val="010000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40136BC5" wp14:editId="441A387C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/ECE/324/Rev.2/Add.99/Rev.2/Amend.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/ECE/324/Rev.2/Add.99/Rev.2/Amend.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GE.16-00611 (R)</w:t>
          </w:r>
          <w:r w:rsidR="00A22A35">
            <w:rPr>
              <w:color w:val="010000"/>
            </w:rPr>
            <w:t xml:space="preserve">    10</w:t>
          </w:r>
          <w:r>
            <w:rPr>
              <w:color w:val="010000"/>
            </w:rPr>
            <w:t>0216    110216</w:t>
          </w:r>
        </w:p>
        <w:p w:rsidR="00D77F89" w:rsidRPr="00D77F89" w:rsidRDefault="00D77F89" w:rsidP="00D77F89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*1600611*</w:t>
          </w:r>
        </w:p>
      </w:tc>
      <w:tc>
        <w:tcPr>
          <w:tcW w:w="5127" w:type="dxa"/>
        </w:tcPr>
        <w:p w:rsidR="00D77F89" w:rsidRDefault="00D77F89" w:rsidP="00D77F89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 w:eastAsia="en-US"/>
            </w:rPr>
            <w:drawing>
              <wp:inline distT="0" distB="0" distL="0" distR="0" wp14:anchorId="3CF5D7AC" wp14:editId="3E5FA72B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77F89" w:rsidRPr="00D77F89" w:rsidRDefault="00D77F89" w:rsidP="00D77F89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617" w:rsidRPr="00277C5F" w:rsidRDefault="00277C5F" w:rsidP="00277C5F">
      <w:pPr>
        <w:pStyle w:val="Footer"/>
        <w:spacing w:after="80"/>
        <w:ind w:left="792"/>
        <w:rPr>
          <w:sz w:val="16"/>
        </w:rPr>
      </w:pPr>
      <w:r w:rsidRPr="00277C5F">
        <w:rPr>
          <w:sz w:val="16"/>
        </w:rPr>
        <w:t>__________________</w:t>
      </w:r>
    </w:p>
  </w:footnote>
  <w:footnote w:type="continuationSeparator" w:id="0">
    <w:p w:rsidR="00FD2617" w:rsidRPr="00277C5F" w:rsidRDefault="00277C5F" w:rsidP="00277C5F">
      <w:pPr>
        <w:pStyle w:val="Footer"/>
        <w:spacing w:after="80"/>
        <w:ind w:left="792"/>
        <w:rPr>
          <w:sz w:val="16"/>
        </w:rPr>
      </w:pPr>
      <w:r w:rsidRPr="00277C5F">
        <w:rPr>
          <w:sz w:val="16"/>
        </w:rPr>
        <w:t>__________________</w:t>
      </w:r>
    </w:p>
  </w:footnote>
  <w:footnote w:id="1">
    <w:p w:rsidR="00277C5F" w:rsidRPr="004525C8" w:rsidRDefault="00277C5F" w:rsidP="00277C5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  <w:t>*</w:t>
      </w:r>
      <w: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77F89" w:rsidRPr="00277C5F" w:rsidTr="00D77F8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77F89" w:rsidRPr="00277C5F" w:rsidRDefault="00D77F89" w:rsidP="00D77F89">
          <w:pPr>
            <w:pStyle w:val="Header"/>
            <w:spacing w:after="80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277C5F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672FB">
            <w:rPr>
              <w:b/>
              <w:lang w:val="en-US"/>
            </w:rPr>
            <w:t>E/ECE/324/Rev.2/Add.99/Rev.2/Amend.2</w:t>
          </w:r>
          <w:r>
            <w:rPr>
              <w:b/>
            </w:rPr>
            <w:fldChar w:fldCharType="end"/>
          </w:r>
          <w:r w:rsidRPr="00277C5F">
            <w:rPr>
              <w:b/>
              <w:lang w:val="en-US"/>
            </w:rPr>
            <w:br/>
          </w:r>
          <w:r>
            <w:rPr>
              <w:b/>
            </w:rPr>
            <w:fldChar w:fldCharType="begin"/>
          </w:r>
          <w:r w:rsidRPr="00277C5F">
            <w:rPr>
              <w:b/>
              <w:lang w:val="en-US"/>
            </w:rPr>
            <w:instrText xml:space="preserve"> DOCVARIABLE "sss2" \* MERGEFORMAT </w:instrText>
          </w:r>
          <w:r>
            <w:rPr>
              <w:b/>
            </w:rPr>
            <w:fldChar w:fldCharType="separate"/>
          </w:r>
          <w:r w:rsidR="007672FB">
            <w:rPr>
              <w:b/>
              <w:lang w:val="en-US"/>
            </w:rPr>
            <w:t>E/ECE/TRANS/505/Rev.2/Add.99/Rev.2/Amend.2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77F89" w:rsidRPr="00277C5F" w:rsidRDefault="00D77F89" w:rsidP="00D77F89">
          <w:pPr>
            <w:pStyle w:val="Header"/>
            <w:rPr>
              <w:lang w:val="en-US"/>
            </w:rPr>
          </w:pPr>
        </w:p>
      </w:tc>
    </w:tr>
  </w:tbl>
  <w:p w:rsidR="00D77F89" w:rsidRPr="00277C5F" w:rsidRDefault="00D77F89" w:rsidP="00D77F89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77F89" w:rsidRPr="00277C5F" w:rsidTr="00D77F8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77F89" w:rsidRDefault="00D77F89" w:rsidP="00D77F89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D77F89" w:rsidRPr="00277C5F" w:rsidRDefault="00D77F89" w:rsidP="00D77F89">
          <w:pPr>
            <w:pStyle w:val="Header"/>
            <w:spacing w:after="80"/>
            <w:jc w:val="right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277C5F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672FB">
            <w:rPr>
              <w:b/>
              <w:lang w:val="en-US"/>
            </w:rPr>
            <w:t>E/ECE/324/Rev.2/Add.99/Rev.2/Amend.2</w:t>
          </w:r>
          <w:r>
            <w:rPr>
              <w:b/>
            </w:rPr>
            <w:fldChar w:fldCharType="end"/>
          </w:r>
          <w:r w:rsidRPr="00277C5F">
            <w:rPr>
              <w:b/>
              <w:lang w:val="en-US"/>
            </w:rPr>
            <w:br/>
          </w:r>
          <w:r>
            <w:rPr>
              <w:b/>
            </w:rPr>
            <w:fldChar w:fldCharType="begin"/>
          </w:r>
          <w:r w:rsidRPr="00277C5F">
            <w:rPr>
              <w:b/>
              <w:lang w:val="en-US"/>
            </w:rPr>
            <w:instrText xml:space="preserve"> DOCVARIABLE "sss2" \* MERGEFORMAT </w:instrText>
          </w:r>
          <w:r>
            <w:rPr>
              <w:b/>
            </w:rPr>
            <w:fldChar w:fldCharType="separate"/>
          </w:r>
          <w:r w:rsidR="007672FB">
            <w:rPr>
              <w:b/>
              <w:lang w:val="en-US"/>
            </w:rPr>
            <w:t>E/ECE/TRANS/505/Rev.2/Add.99/Rev.2/Amend.2</w:t>
          </w:r>
          <w:r>
            <w:rPr>
              <w:b/>
            </w:rPr>
            <w:fldChar w:fldCharType="end"/>
          </w:r>
        </w:p>
      </w:tc>
    </w:tr>
  </w:tbl>
  <w:p w:rsidR="00D77F89" w:rsidRPr="00277C5F" w:rsidRDefault="00D77F89" w:rsidP="00D77F89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33"/>
      <w:gridCol w:w="34"/>
      <w:gridCol w:w="5227"/>
      <w:gridCol w:w="245"/>
      <w:gridCol w:w="3284"/>
    </w:tblGrid>
    <w:tr w:rsidR="00A22A35" w:rsidRPr="00277C5F" w:rsidTr="00214880">
      <w:trPr>
        <w:trHeight w:hRule="exact" w:val="864"/>
      </w:trPr>
      <w:tc>
        <w:tcPr>
          <w:tcW w:w="1233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22A35" w:rsidRPr="00D77F89" w:rsidRDefault="00A22A35" w:rsidP="00D77F89">
          <w:pPr>
            <w:pStyle w:val="HCh"/>
            <w:spacing w:after="80"/>
            <w:rPr>
              <w:b w:val="0"/>
              <w:spacing w:val="2"/>
              <w:w w:val="96"/>
            </w:rPr>
          </w:pPr>
        </w:p>
      </w:tc>
      <w:tc>
        <w:tcPr>
          <w:tcW w:w="8790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A22A35" w:rsidRPr="00277C5F" w:rsidRDefault="00A22A35" w:rsidP="00D77F89">
          <w:pPr>
            <w:pStyle w:val="Header"/>
            <w:spacing w:after="20"/>
            <w:jc w:val="right"/>
            <w:rPr>
              <w:sz w:val="20"/>
              <w:lang w:val="en-US"/>
            </w:rPr>
          </w:pPr>
          <w:r w:rsidRPr="00277C5F">
            <w:rPr>
              <w:sz w:val="40"/>
              <w:lang w:val="en-US"/>
            </w:rPr>
            <w:t>E</w:t>
          </w:r>
          <w:r w:rsidRPr="00277C5F">
            <w:rPr>
              <w:sz w:val="20"/>
              <w:lang w:val="en-US"/>
            </w:rPr>
            <w:t>/ECE/324/Rev.2/Add.99/Rev.2/Amend.2–</w:t>
          </w:r>
          <w:r w:rsidRPr="00277C5F">
            <w:rPr>
              <w:sz w:val="40"/>
              <w:lang w:val="en-US"/>
            </w:rPr>
            <w:t>E</w:t>
          </w:r>
          <w:r w:rsidRPr="00277C5F">
            <w:rPr>
              <w:sz w:val="20"/>
              <w:lang w:val="en-US"/>
            </w:rPr>
            <w:t>/ECE/TRANS/505/Rev.2/Add.99/Rev.2/Amend.2</w:t>
          </w:r>
        </w:p>
      </w:tc>
    </w:tr>
    <w:tr w:rsidR="00D77F89" w:rsidRPr="00D77F89" w:rsidTr="00A22A35">
      <w:trPr>
        <w:trHeight w:hRule="exact" w:val="2880"/>
      </w:trPr>
      <w:tc>
        <w:tcPr>
          <w:tcW w:w="1267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77F89" w:rsidRPr="00D77F89" w:rsidRDefault="00D77F89" w:rsidP="00D77F89">
          <w:pPr>
            <w:pStyle w:val="Header"/>
            <w:spacing w:before="120"/>
            <w:jc w:val="center"/>
          </w:pPr>
        </w:p>
      </w:tc>
      <w:tc>
        <w:tcPr>
          <w:tcW w:w="522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77F89" w:rsidRPr="00D77F89" w:rsidRDefault="00D77F89" w:rsidP="00D77F89">
          <w:pPr>
            <w:pStyle w:val="XLarge"/>
            <w:spacing w:before="109" w:line="330" w:lineRule="exact"/>
            <w:rPr>
              <w:sz w:val="34"/>
            </w:rPr>
          </w:pP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77F89" w:rsidRPr="00D77F89" w:rsidRDefault="00D77F89" w:rsidP="00D77F89">
          <w:pPr>
            <w:pStyle w:val="Header"/>
            <w:spacing w:before="109"/>
          </w:pPr>
        </w:p>
      </w:tc>
      <w:tc>
        <w:tcPr>
          <w:tcW w:w="3284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77F89" w:rsidRDefault="00A22A35" w:rsidP="00A22A35">
          <w:pPr>
            <w:pStyle w:val="Publication"/>
            <w:spacing w:before="960"/>
            <w:rPr>
              <w:color w:val="000000"/>
            </w:rPr>
          </w:pPr>
          <w:r>
            <w:rPr>
              <w:color w:val="000000"/>
            </w:rPr>
            <w:t>5</w:t>
          </w:r>
          <w:r w:rsidR="00D77F89">
            <w:rPr>
              <w:color w:val="000000"/>
            </w:rPr>
            <w:t xml:space="preserve"> February 2016</w:t>
          </w:r>
        </w:p>
        <w:p w:rsidR="00D77F89" w:rsidRPr="00D77F89" w:rsidRDefault="00D77F89" w:rsidP="00A22A35">
          <w:pPr>
            <w:pStyle w:val="Original"/>
          </w:pPr>
        </w:p>
      </w:tc>
    </w:tr>
  </w:tbl>
  <w:p w:rsidR="00D77F89" w:rsidRPr="00D77F89" w:rsidRDefault="00D77F89" w:rsidP="00D77F89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suppressTop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600611*"/>
    <w:docVar w:name="CreationDt" w:val="2/11/2016 8:50: AM"/>
    <w:docVar w:name="DocCategory" w:val="Doc"/>
    <w:docVar w:name="DocType" w:val="Final"/>
    <w:docVar w:name="DutyStation" w:val="Geneva"/>
    <w:docVar w:name="FooterJN" w:val="GE.16-00611"/>
    <w:docVar w:name="jobn" w:val="GE.16-00611 (R)"/>
    <w:docVar w:name="jobnDT" w:val="GE.16-00611 (R)   110216"/>
    <w:docVar w:name="jobnDTDT" w:val="GE.16-00611 (R)   110216   110216"/>
    <w:docVar w:name="JobNo" w:val="GE.1600611R"/>
    <w:docVar w:name="JobNo2" w:val="1601939R"/>
    <w:docVar w:name="LocalDrive" w:val="0"/>
    <w:docVar w:name="OandT" w:val=" "/>
    <w:docVar w:name="PaperSize" w:val="A4"/>
    <w:docVar w:name="sss1" w:val="E/ECE/324/Rev.2/Add.99/Rev.2/Amend.2"/>
    <w:docVar w:name="sss2" w:val="E/ECE/TRANS/505/Rev.2/Add.99/Rev.2/Amend.2"/>
    <w:docVar w:name="Symbol1" w:val="E/ECE/324/Rev.2/Add.99/Rev.2/Amend.2"/>
    <w:docVar w:name="Symbol2" w:val="E/ECE/TRANS/505/Rev.2/Add.99/Rev.2/Amend.2"/>
  </w:docVars>
  <w:rsids>
    <w:rsidRoot w:val="00FD2617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9592C"/>
    <w:rsid w:val="00096D83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77C5F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2AD4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16F2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2FB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9F4822"/>
    <w:rsid w:val="00A0688A"/>
    <w:rsid w:val="00A070E6"/>
    <w:rsid w:val="00A1426A"/>
    <w:rsid w:val="00A14F1D"/>
    <w:rsid w:val="00A152DC"/>
    <w:rsid w:val="00A1703F"/>
    <w:rsid w:val="00A2180A"/>
    <w:rsid w:val="00A22293"/>
    <w:rsid w:val="00A22A35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77F89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2617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B53BC17-3CEB-485A-847A-755AAD98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num" w:pos="360"/>
        <w:tab w:val="left" w:pos="1210"/>
      </w:tabs>
      <w:suppressAutoHyphens/>
      <w:ind w:left="1210" w:firstLine="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D77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F8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F8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F8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1G">
    <w:name w:val="_ H_1_G"/>
    <w:basedOn w:val="Normal"/>
    <w:next w:val="Normal"/>
    <w:link w:val="H1GChar"/>
    <w:qFormat/>
    <w:rsid w:val="00A22A3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1GChar">
    <w:name w:val="_ H_1_G Char"/>
    <w:link w:val="H1G"/>
    <w:rsid w:val="00A22A35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9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2C"/>
    <w:rPr>
      <w:rFonts w:ascii="Segoe UI" w:hAnsi="Segoe UI" w:cs="Segoe UI"/>
      <w:spacing w:val="4"/>
      <w:w w:val="103"/>
      <w:kern w:val="14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1242-F0E6-4A52-82C2-D4D0F0B7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Caillot</cp:lastModifiedBy>
  <cp:revision>2</cp:revision>
  <cp:lastPrinted>2016-02-11T08:05:00Z</cp:lastPrinted>
  <dcterms:created xsi:type="dcterms:W3CDTF">2016-03-16T09:57:00Z</dcterms:created>
  <dcterms:modified xsi:type="dcterms:W3CDTF">2016-03-16T09:57:00Z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1600611R</vt:lpwstr>
  </property>
  <property fmtid="{D5CDD505-2E9C-101B-9397-08002B2CF9AE}" pid="3" name="ODSRefJobNo">
    <vt:lpwstr>1601939R</vt:lpwstr>
  </property>
  <property fmtid="{D5CDD505-2E9C-101B-9397-08002B2CF9AE}" pid="4" name="Symbol1">
    <vt:lpwstr>E/ECE/324/Rev.2/Add.99/Rev.2/Amend.2</vt:lpwstr>
  </property>
  <property fmtid="{D5CDD505-2E9C-101B-9397-08002B2CF9AE}" pid="5" name="Symbol2">
    <vt:lpwstr>E/ECE/TRANS/505/Rev.2/Add.99/Rev.2/Amend.2</vt:lpwstr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Publication Date">
    <vt:lpwstr>11 February 2016</vt:lpwstr>
  </property>
  <property fmtid="{D5CDD505-2E9C-101B-9397-08002B2CF9AE}" pid="11" name="Original">
    <vt:lpwstr>English</vt:lpwstr>
  </property>
  <property fmtid="{D5CDD505-2E9C-101B-9397-08002B2CF9AE}" pid="12" name="Release Date">
    <vt:lpwstr>110216</vt:lpwstr>
  </property>
</Properties>
</file>