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84619D" w:rsidP="002C5B16">
            <w:pPr>
              <w:jc w:val="right"/>
            </w:pPr>
            <w:r w:rsidRPr="00014D07">
              <w:rPr>
                <w:sz w:val="40"/>
              </w:rPr>
              <w:t>E</w:t>
            </w:r>
            <w:r>
              <w:t>/ECE/324/Rev.2/Add.99/Rev.2/Amend.2−</w:t>
            </w:r>
            <w:r w:rsidRPr="00014D07">
              <w:rPr>
                <w:sz w:val="40"/>
              </w:rPr>
              <w:t>E</w:t>
            </w:r>
            <w:r>
              <w:t>/ECE/TRANS/505/Rev.2/Add.99/Rev.2/Amend.2</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EE2D0D" w:rsidRPr="00DB58B5" w:rsidRDefault="00EE2D0D" w:rsidP="00495A7B">
            <w:pPr>
              <w:spacing w:before="480" w:line="240" w:lineRule="exact"/>
            </w:pPr>
            <w:r w:rsidRPr="00EE2D0D">
              <w:t>5 février 2016</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411662">
      <w:pPr>
        <w:pStyle w:val="H1G"/>
      </w:pPr>
      <w:r>
        <w:tab/>
      </w:r>
      <w:r>
        <w:tab/>
      </w:r>
      <w:r w:rsidR="00421A10" w:rsidRPr="006549FF">
        <w:t xml:space="preserve">Additif </w:t>
      </w:r>
      <w:r w:rsidR="00F2520D">
        <w:t>99</w:t>
      </w:r>
      <w:r w:rsidR="00421A10" w:rsidRPr="006549FF">
        <w:t>: Règlement</w:t>
      </w:r>
      <w:r w:rsidR="00421A10">
        <w:t xml:space="preserve"> </w:t>
      </w:r>
      <w:r w:rsidR="00421A10" w:rsidRPr="00B371BF">
        <w:t>n</w:t>
      </w:r>
      <w:r w:rsidR="00421A10" w:rsidRPr="00B371BF">
        <w:rPr>
          <w:vertAlign w:val="superscript"/>
        </w:rPr>
        <w:t>o</w:t>
      </w:r>
      <w:r w:rsidR="00421A10">
        <w:t> </w:t>
      </w:r>
      <w:r w:rsidR="00F2520D">
        <w:t>100</w:t>
      </w:r>
    </w:p>
    <w:p w:rsidR="00421A10" w:rsidRPr="006549FF" w:rsidRDefault="0029791D" w:rsidP="00242268">
      <w:pPr>
        <w:pStyle w:val="H1G"/>
        <w:spacing w:before="220" w:after="100" w:line="240" w:lineRule="exact"/>
      </w:pPr>
      <w:r>
        <w:tab/>
      </w:r>
      <w:r>
        <w:tab/>
      </w:r>
      <w:r w:rsidR="00421A10" w:rsidRPr="006549FF">
        <w:t xml:space="preserve">Révision </w:t>
      </w:r>
      <w:r w:rsidR="00F2520D">
        <w:t>2</w:t>
      </w:r>
      <w:r w:rsidR="000314C7">
        <w:t xml:space="preserve"> − Amendement </w:t>
      </w:r>
      <w:r w:rsidR="00F2520D">
        <w:t>2</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F2520D">
        <w:rPr>
          <w:spacing w:val="-2"/>
        </w:rPr>
        <w:t>2</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F2520D">
        <w:rPr>
          <w:spacing w:val="-2"/>
        </w:rPr>
        <w:t>02</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182EA1">
        <w:rPr>
          <w:spacing w:val="-2"/>
        </w:rPr>
        <w:br/>
      </w:r>
      <w:r w:rsidR="00F2520D" w:rsidRPr="00F2520D">
        <w:rPr>
          <w:spacing w:val="-2"/>
        </w:rPr>
        <w:t>2</w:t>
      </w:r>
      <w:r w:rsidR="001D22EA">
        <w:rPr>
          <w:spacing w:val="-2"/>
        </w:rPr>
        <w:t>9</w:t>
      </w:r>
      <w:r w:rsidR="00F2520D" w:rsidRPr="00F2520D">
        <w:rPr>
          <w:spacing w:val="-2"/>
        </w:rPr>
        <w:t xml:space="preserve"> janvier 2016</w:t>
      </w:r>
    </w:p>
    <w:p w:rsidR="00DD1ED8" w:rsidRPr="00242268" w:rsidRDefault="00DD1ED8" w:rsidP="00242268">
      <w:pPr>
        <w:pStyle w:val="H1G"/>
        <w:spacing w:line="260" w:lineRule="exact"/>
        <w:rPr>
          <w:spacing w:val="-2"/>
        </w:rPr>
      </w:pPr>
      <w:r>
        <w:tab/>
      </w:r>
      <w:r>
        <w:tab/>
      </w:r>
      <w:r w:rsidR="0084619D" w:rsidRPr="0084619D">
        <w:rPr>
          <w:spacing w:val="-2"/>
        </w:rPr>
        <w:t>Prescriptions uniformes relatives à l'homologation des véhicules en ce qui concerne les prescriptions particulières applicables à la chaîne de traction électrique</w:t>
      </w:r>
    </w:p>
    <w:p w:rsidR="00D5218B" w:rsidRDefault="001D3393" w:rsidP="00F2520D">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CE75E7">
        <w:rPr>
          <w:lang w:val="en-GB" w:eastAsia="en-GB"/>
        </w:rPr>
        <w:t>5</w:t>
      </w:r>
      <w:r w:rsidR="00FC2CA9">
        <w:rPr>
          <w:lang w:val="en-GB" w:eastAsia="en-GB"/>
        </w:rPr>
        <w:t>/</w:t>
      </w:r>
      <w:r w:rsidR="00F2520D">
        <w:rPr>
          <w:lang w:val="en-GB" w:eastAsia="en-GB"/>
        </w:rPr>
        <w:t>52.</w:t>
      </w:r>
    </w:p>
    <w:p w:rsidR="0084619D" w:rsidRPr="0084619D" w:rsidRDefault="00DD1ED8" w:rsidP="0084619D">
      <w:pPr>
        <w:pStyle w:val="SingleTxtG"/>
        <w:keepNext/>
      </w:pPr>
      <w:r>
        <w:br w:type="page"/>
      </w:r>
      <w:r w:rsidR="0084619D" w:rsidRPr="0084619D">
        <w:rPr>
          <w:i/>
        </w:rPr>
        <w:lastRenderedPageBreak/>
        <w:t>Paragraphes 5.1 à 5.1.1.3</w:t>
      </w:r>
      <w:r w:rsidR="0084619D" w:rsidRPr="0084619D">
        <w:t xml:space="preserve">, </w:t>
      </w:r>
      <w:proofErr w:type="gramStart"/>
      <w:r w:rsidR="0084619D" w:rsidRPr="0084619D">
        <w:t>modifier</w:t>
      </w:r>
      <w:proofErr w:type="gramEnd"/>
      <w:r w:rsidR="0084619D" w:rsidRPr="0084619D">
        <w:t xml:space="preserve"> comme suit:</w:t>
      </w:r>
    </w:p>
    <w:p w:rsidR="0084619D" w:rsidRPr="0084619D" w:rsidRDefault="0084619D" w:rsidP="0084619D">
      <w:pPr>
        <w:keepNext/>
        <w:kinsoku w:val="0"/>
        <w:overflowPunct w:val="0"/>
        <w:autoSpaceDE w:val="0"/>
        <w:autoSpaceDN w:val="0"/>
        <w:adjustRightInd w:val="0"/>
        <w:snapToGrid w:val="0"/>
        <w:spacing w:after="120"/>
        <w:ind w:left="2268" w:right="1134" w:hanging="1134"/>
      </w:pPr>
      <w:r w:rsidRPr="0084619D">
        <w:t>«5.1</w:t>
      </w:r>
      <w:r w:rsidRPr="0084619D">
        <w:tab/>
        <w:t>Protection contre les chocs électriques</w:t>
      </w:r>
    </w:p>
    <w:p w:rsidR="0084619D" w:rsidRPr="0084619D" w:rsidRDefault="0084619D" w:rsidP="0084619D">
      <w:pPr>
        <w:kinsoku w:val="0"/>
        <w:overflowPunct w:val="0"/>
        <w:autoSpaceDE w:val="0"/>
        <w:autoSpaceDN w:val="0"/>
        <w:adjustRightInd w:val="0"/>
        <w:snapToGrid w:val="0"/>
        <w:spacing w:after="120"/>
        <w:ind w:left="2268" w:right="1134"/>
        <w:jc w:val="both"/>
      </w:pPr>
      <w:r w:rsidRPr="0084619D">
        <w:t>Les prescriptions de sécurité électrique énoncées ici s’appliquent aux rails à haute tension dans les cas où ils ne sont pas raccordés à une source d’énergie électrique à haute tension extérieure.</w:t>
      </w:r>
    </w:p>
    <w:p w:rsidR="0084619D" w:rsidRPr="0084619D" w:rsidRDefault="0084619D" w:rsidP="0084619D">
      <w:pPr>
        <w:keepNext/>
        <w:kinsoku w:val="0"/>
        <w:overflowPunct w:val="0"/>
        <w:autoSpaceDE w:val="0"/>
        <w:autoSpaceDN w:val="0"/>
        <w:adjustRightInd w:val="0"/>
        <w:snapToGrid w:val="0"/>
        <w:spacing w:after="120"/>
        <w:ind w:left="2268" w:right="1134" w:hanging="1134"/>
      </w:pPr>
      <w:r w:rsidRPr="0084619D">
        <w:t>5.1.1</w:t>
      </w:r>
      <w:r w:rsidRPr="0084619D">
        <w:tab/>
        <w:t>Protection contre un contact direct</w:t>
      </w:r>
    </w:p>
    <w:p w:rsidR="0084619D" w:rsidRPr="0084619D" w:rsidRDefault="0084619D" w:rsidP="0084619D">
      <w:pPr>
        <w:kinsoku w:val="0"/>
        <w:overflowPunct w:val="0"/>
        <w:autoSpaceDE w:val="0"/>
        <w:autoSpaceDN w:val="0"/>
        <w:adjustRightInd w:val="0"/>
        <w:snapToGrid w:val="0"/>
        <w:spacing w:after="120"/>
        <w:ind w:left="2268" w:right="1134"/>
        <w:jc w:val="both"/>
      </w:pPr>
      <w:r w:rsidRPr="0084619D">
        <w:tab/>
        <w:t xml:space="preserve">La protection contre un contact direct avec des parties sous tension est aussi requise sur les véhicules équipés d’un </w:t>
      </w:r>
      <w:proofErr w:type="spellStart"/>
      <w:r w:rsidRPr="0084619D">
        <w:t>SRSEE</w:t>
      </w:r>
      <w:proofErr w:type="spellEnd"/>
      <w:r w:rsidRPr="0084619D">
        <w:t xml:space="preserve"> ayant reçu une homologation de type délivrée conformément à la partie II du Règlement.</w:t>
      </w:r>
    </w:p>
    <w:p w:rsidR="0084619D" w:rsidRPr="0084619D" w:rsidRDefault="0084619D" w:rsidP="0084619D">
      <w:pPr>
        <w:kinsoku w:val="0"/>
        <w:overflowPunct w:val="0"/>
        <w:autoSpaceDE w:val="0"/>
        <w:autoSpaceDN w:val="0"/>
        <w:adjustRightInd w:val="0"/>
        <w:snapToGrid w:val="0"/>
        <w:spacing w:after="120"/>
        <w:ind w:left="2268" w:right="1134"/>
        <w:jc w:val="both"/>
      </w:pPr>
      <w:r w:rsidRPr="0084619D">
        <w:t>Les parties sous tension doivent être protégées contre un contact direct et doivent être conformes aux paragraphes 5.1.1.1 et 5.1.1.2. Les barrières, les carters de protection, les isolants solides et les connecteurs ne doivent pas pouvoir être ouverts, désaccouplés, démontés ou enlevés sans l’aide d’outils.</w:t>
      </w:r>
    </w:p>
    <w:p w:rsidR="0084619D" w:rsidRPr="0084619D" w:rsidRDefault="0084619D" w:rsidP="0084619D">
      <w:pPr>
        <w:keepNext/>
        <w:kinsoku w:val="0"/>
        <w:overflowPunct w:val="0"/>
        <w:autoSpaceDE w:val="0"/>
        <w:autoSpaceDN w:val="0"/>
        <w:adjustRightInd w:val="0"/>
        <w:snapToGrid w:val="0"/>
        <w:spacing w:after="120"/>
        <w:ind w:left="2268" w:right="1134"/>
        <w:jc w:val="both"/>
        <w:rPr>
          <w:bCs/>
          <w:iCs/>
        </w:rPr>
      </w:pPr>
      <w:r w:rsidRPr="0084619D">
        <w:t>Cependant, les connecteurs (notamment sur le circuit d’alimentation du véhicule) peuvent être désaccouplés sans l’aide d’outils, à condition qu’ils satisfassent à l’une ou plusieurs des prescriptions ci-dessous:</w:t>
      </w:r>
    </w:p>
    <w:p w:rsidR="0084619D" w:rsidRPr="0084619D" w:rsidRDefault="0084619D" w:rsidP="0084619D">
      <w:pPr>
        <w:kinsoku w:val="0"/>
        <w:overflowPunct w:val="0"/>
        <w:autoSpaceDE w:val="0"/>
        <w:autoSpaceDN w:val="0"/>
        <w:adjustRightInd w:val="0"/>
        <w:snapToGrid w:val="0"/>
        <w:spacing w:after="120"/>
        <w:ind w:left="2835" w:right="1134" w:hanging="567"/>
        <w:jc w:val="both"/>
        <w:rPr>
          <w:iCs/>
        </w:rPr>
      </w:pPr>
      <w:r w:rsidRPr="0084619D">
        <w:t>a)</w:t>
      </w:r>
      <w:r w:rsidRPr="0084619D">
        <w:tab/>
        <w:t>Satisfaire aux paragraphes 5.1.1.1 et 5.1.1.2 lorsqu’ils sont désaccouplés;</w:t>
      </w:r>
    </w:p>
    <w:p w:rsidR="0084619D" w:rsidRPr="0084619D" w:rsidRDefault="0084619D" w:rsidP="0084619D">
      <w:pPr>
        <w:kinsoku w:val="0"/>
        <w:overflowPunct w:val="0"/>
        <w:autoSpaceDE w:val="0"/>
        <w:autoSpaceDN w:val="0"/>
        <w:adjustRightInd w:val="0"/>
        <w:snapToGrid w:val="0"/>
        <w:spacing w:after="120"/>
        <w:ind w:left="2835" w:right="1134" w:hanging="567"/>
        <w:jc w:val="both"/>
        <w:rPr>
          <w:iCs/>
        </w:rPr>
      </w:pPr>
      <w:r w:rsidRPr="0084619D">
        <w:t>b)</w:t>
      </w:r>
      <w:r w:rsidRPr="0084619D">
        <w:tab/>
        <w:t>Être situés sous le plancher et être munis d’un dispositif de verrouillage;</w:t>
      </w:r>
    </w:p>
    <w:p w:rsidR="0084619D" w:rsidRPr="0084619D" w:rsidRDefault="0084619D" w:rsidP="0084619D">
      <w:pPr>
        <w:kinsoku w:val="0"/>
        <w:overflowPunct w:val="0"/>
        <w:autoSpaceDE w:val="0"/>
        <w:autoSpaceDN w:val="0"/>
        <w:adjustRightInd w:val="0"/>
        <w:snapToGrid w:val="0"/>
        <w:spacing w:after="120"/>
        <w:ind w:left="2835" w:right="1134" w:hanging="567"/>
        <w:jc w:val="both"/>
        <w:rPr>
          <w:iCs/>
        </w:rPr>
      </w:pPr>
      <w:r w:rsidRPr="0084619D">
        <w:t>c)</w:t>
      </w:r>
      <w:r w:rsidRPr="0084619D">
        <w:tab/>
        <w:t>Être équipés d’un dispositif de verrouillage. Les autres éléments ne faisant pas partie du connecteur doivent pouvoir être enlevés uniquement avec l’aide d’outils, afin de pouvoir désaccoupler le connecteur;</w:t>
      </w:r>
    </w:p>
    <w:p w:rsidR="0084619D" w:rsidRPr="0084619D" w:rsidRDefault="0084619D" w:rsidP="0084619D">
      <w:pPr>
        <w:kinsoku w:val="0"/>
        <w:overflowPunct w:val="0"/>
        <w:autoSpaceDE w:val="0"/>
        <w:autoSpaceDN w:val="0"/>
        <w:adjustRightInd w:val="0"/>
        <w:snapToGrid w:val="0"/>
        <w:spacing w:after="120"/>
        <w:ind w:left="2835" w:right="1134" w:hanging="567"/>
        <w:jc w:val="both"/>
        <w:rPr>
          <w:iCs/>
        </w:rPr>
      </w:pPr>
      <w:r w:rsidRPr="0084619D">
        <w:t>d)</w:t>
      </w:r>
      <w:r w:rsidRPr="0084619D">
        <w:tab/>
        <w:t>La tension des éléments sous tension devient égale ou inférieure à 60 V en courant continu ou à 30 V en courant alternatif (</w:t>
      </w:r>
      <w:proofErr w:type="spellStart"/>
      <w:r w:rsidRPr="0084619D">
        <w:t>rms</w:t>
      </w:r>
      <w:proofErr w:type="spellEnd"/>
      <w:r w:rsidRPr="0084619D">
        <w:t>) dans la seconde qui suit le désaccouplement du connecteur.</w:t>
      </w:r>
    </w:p>
    <w:p w:rsidR="0084619D" w:rsidRPr="0084619D" w:rsidRDefault="0084619D" w:rsidP="0084619D">
      <w:pPr>
        <w:kinsoku w:val="0"/>
        <w:overflowPunct w:val="0"/>
        <w:autoSpaceDE w:val="0"/>
        <w:autoSpaceDN w:val="0"/>
        <w:adjustRightInd w:val="0"/>
        <w:snapToGrid w:val="0"/>
        <w:spacing w:after="120"/>
        <w:ind w:left="2268" w:right="1134" w:hanging="1134"/>
        <w:jc w:val="both"/>
      </w:pPr>
      <w:r w:rsidRPr="0084619D">
        <w:t>5.1.1.1</w:t>
      </w:r>
      <w:r w:rsidRPr="0084619D">
        <w:tab/>
        <w:t xml:space="preserve">Pour la protection des éléments sous tension situés à l’intérieur de l’habitacle ou du compartiment à bagages, il doit être satisfait au degré de protection </w:t>
      </w:r>
      <w:proofErr w:type="spellStart"/>
      <w:r w:rsidRPr="0084619D">
        <w:t>IPXXD</w:t>
      </w:r>
      <w:proofErr w:type="spellEnd"/>
      <w:r w:rsidRPr="0084619D">
        <w:t>.</w:t>
      </w:r>
    </w:p>
    <w:p w:rsidR="0084619D" w:rsidRPr="0084619D" w:rsidRDefault="0084619D" w:rsidP="0084619D">
      <w:pPr>
        <w:kinsoku w:val="0"/>
        <w:overflowPunct w:val="0"/>
        <w:autoSpaceDE w:val="0"/>
        <w:autoSpaceDN w:val="0"/>
        <w:adjustRightInd w:val="0"/>
        <w:snapToGrid w:val="0"/>
        <w:spacing w:after="120"/>
        <w:ind w:left="2268" w:right="1134" w:hanging="1134"/>
        <w:jc w:val="both"/>
      </w:pPr>
      <w:r w:rsidRPr="0084619D">
        <w:t>5.1.1.2</w:t>
      </w:r>
      <w:r w:rsidRPr="0084619D">
        <w:tab/>
        <w:t xml:space="preserve">Pour la protection des composants sous tension situés dans des zones autres que l’habitacle ou le compartiment à bagages, il doit être satisfait au degré de protection </w:t>
      </w:r>
      <w:proofErr w:type="spellStart"/>
      <w:r w:rsidRPr="0084619D">
        <w:t>IPXXB</w:t>
      </w:r>
      <w:proofErr w:type="spellEnd"/>
      <w:r w:rsidRPr="0084619D">
        <w:t>.».</w:t>
      </w:r>
    </w:p>
    <w:p w:rsidR="0084619D" w:rsidRPr="0084619D" w:rsidRDefault="0084619D" w:rsidP="0084619D">
      <w:pPr>
        <w:kinsoku w:val="0"/>
        <w:overflowPunct w:val="0"/>
        <w:autoSpaceDE w:val="0"/>
        <w:autoSpaceDN w:val="0"/>
        <w:adjustRightInd w:val="0"/>
        <w:snapToGrid w:val="0"/>
        <w:spacing w:after="120"/>
        <w:ind w:left="1134" w:right="1134"/>
        <w:jc w:val="both"/>
      </w:pPr>
      <w:r w:rsidRPr="0084619D">
        <w:rPr>
          <w:i/>
        </w:rPr>
        <w:t xml:space="preserve">Les </w:t>
      </w:r>
      <w:r w:rsidR="00F2520D">
        <w:rPr>
          <w:i/>
        </w:rPr>
        <w:t xml:space="preserve">anciens </w:t>
      </w:r>
      <w:r w:rsidRPr="0084619D">
        <w:rPr>
          <w:i/>
        </w:rPr>
        <w:t xml:space="preserve">paragraphes 5.1.1.4 à 5.1.1.5.3 </w:t>
      </w:r>
      <w:r w:rsidRPr="0084619D">
        <w:t>deviennent les paragraphes 5.1.1.3 à 5.1.1.4.3.</w:t>
      </w:r>
    </w:p>
    <w:p w:rsidR="0084619D" w:rsidRPr="0084619D" w:rsidRDefault="0084619D" w:rsidP="0084619D">
      <w:pPr>
        <w:kinsoku w:val="0"/>
        <w:overflowPunct w:val="0"/>
        <w:autoSpaceDE w:val="0"/>
        <w:autoSpaceDN w:val="0"/>
        <w:adjustRightInd w:val="0"/>
        <w:snapToGrid w:val="0"/>
        <w:spacing w:before="240"/>
        <w:ind w:left="1134" w:right="1134"/>
        <w:jc w:val="center"/>
        <w:rPr>
          <w:u w:val="single"/>
        </w:rPr>
      </w:pPr>
      <w:r w:rsidRPr="0084619D">
        <w:rPr>
          <w:u w:val="single"/>
        </w:rPr>
        <w:tab/>
      </w:r>
      <w:r w:rsidRPr="0084619D">
        <w:rPr>
          <w:u w:val="single"/>
        </w:rPr>
        <w:tab/>
      </w:r>
      <w:r w:rsidRPr="0084619D">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18" w:rsidRDefault="005B4C18"/>
  </w:endnote>
  <w:endnote w:type="continuationSeparator" w:id="0">
    <w:p w:rsidR="005B4C18" w:rsidRDefault="005B4C18">
      <w:pPr>
        <w:pStyle w:val="Footer"/>
      </w:pPr>
    </w:p>
  </w:endnote>
  <w:endnote w:type="continuationNotice" w:id="1">
    <w:p w:rsidR="005B4C18" w:rsidRPr="00C451B9" w:rsidRDefault="005B4C1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27748B">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GE.13-24083</w:t>
    </w:r>
    <w:r>
      <w:tab/>
    </w:r>
    <w:r w:rsidRPr="000314C7">
      <w:rPr>
        <w:b/>
        <w:sz w:val="18"/>
      </w:rPr>
      <w:fldChar w:fldCharType="begin"/>
    </w:r>
    <w:r w:rsidRPr="000314C7">
      <w:rPr>
        <w:b/>
        <w:sz w:val="18"/>
      </w:rPr>
      <w:instrText xml:space="preserve"> PAGE  \* MERGEFORMAT </w:instrText>
    </w:r>
    <w:r w:rsidRPr="000314C7">
      <w:rPr>
        <w:b/>
        <w:sz w:val="18"/>
      </w:rPr>
      <w:fldChar w:fldCharType="separate"/>
    </w:r>
    <w:r w:rsidR="00EF5EBC">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EE2D0D"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18" w:rsidRPr="00D27D5E" w:rsidRDefault="005B4C18" w:rsidP="00D27D5E">
      <w:pPr>
        <w:tabs>
          <w:tab w:val="right" w:pos="2155"/>
        </w:tabs>
        <w:spacing w:after="80"/>
        <w:ind w:left="680"/>
        <w:rPr>
          <w:u w:val="single"/>
        </w:rPr>
      </w:pPr>
      <w:r>
        <w:rPr>
          <w:u w:val="single"/>
        </w:rPr>
        <w:tab/>
      </w:r>
    </w:p>
  </w:footnote>
  <w:footnote w:type="continuationSeparator" w:id="0">
    <w:p w:rsidR="005B4C18" w:rsidRPr="00D171D4" w:rsidRDefault="005B4C18" w:rsidP="00D171D4">
      <w:pPr>
        <w:tabs>
          <w:tab w:val="right" w:pos="2155"/>
        </w:tabs>
        <w:spacing w:after="80"/>
        <w:ind w:left="680"/>
        <w:rPr>
          <w:u w:val="single"/>
        </w:rPr>
      </w:pPr>
      <w:r w:rsidRPr="00D171D4">
        <w:rPr>
          <w:u w:val="single"/>
        </w:rPr>
        <w:tab/>
      </w:r>
    </w:p>
  </w:footnote>
  <w:footnote w:type="continuationNotice" w:id="1">
    <w:p w:rsidR="005B4C18" w:rsidRPr="00C451B9" w:rsidRDefault="005B4C18"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84619D">
    <w:pPr>
      <w:pStyle w:val="Header"/>
    </w:pPr>
    <w:r w:rsidRPr="00D623A7">
      <w:t>E/</w:t>
    </w:r>
    <w:proofErr w:type="spellStart"/>
    <w:r w:rsidRPr="00D623A7">
      <w:t>ECE</w:t>
    </w:r>
    <w:proofErr w:type="spellEnd"/>
    <w:r w:rsidRPr="00D623A7">
      <w:t>/324</w:t>
    </w:r>
    <w:r w:rsidRPr="00841EB5">
      <w:t>/Rev.</w:t>
    </w:r>
    <w:r>
      <w:t>2</w:t>
    </w:r>
    <w:r w:rsidRPr="00841EB5">
      <w:t>/Add.</w:t>
    </w:r>
    <w:r>
      <w:t>99</w:t>
    </w:r>
    <w:r w:rsidRPr="00841EB5">
      <w:t>/Rev.</w:t>
    </w:r>
    <w:r>
      <w:t>2</w:t>
    </w:r>
    <w:r w:rsidRPr="00841EB5">
      <w:t>/Amend.</w:t>
    </w:r>
    <w:r>
      <w:t>2</w:t>
    </w:r>
    <w:r>
      <w:br/>
    </w:r>
    <w:r w:rsidRPr="00D623A7">
      <w:t>E/</w:t>
    </w:r>
    <w:proofErr w:type="spellStart"/>
    <w:r w:rsidRPr="00D623A7">
      <w:t>ECE</w:t>
    </w:r>
    <w:proofErr w:type="spellEnd"/>
    <w:r w:rsidRPr="00D623A7">
      <w:t>/TRANS/505</w:t>
    </w:r>
    <w:r w:rsidRPr="00841EB5">
      <w:t>/Rev.</w:t>
    </w:r>
    <w:r>
      <w:t>2</w:t>
    </w:r>
    <w:r w:rsidRPr="00841EB5">
      <w:t>/Add.</w:t>
    </w:r>
    <w:r>
      <w:t>99</w:t>
    </w:r>
    <w:r w:rsidRPr="00841EB5">
      <w:t>/Rev.</w:t>
    </w:r>
    <w:r>
      <w:t>2</w:t>
    </w:r>
    <w:r w:rsidRPr="00841EB5">
      <w:t>/Amend.</w:t>
    </w: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2CA9" w:rsidP="000314C7">
    <w:pPr>
      <w:pStyle w:val="Header"/>
      <w:jc w:val="right"/>
    </w:pPr>
    <w:r>
      <w:t>E/</w:t>
    </w:r>
    <w:proofErr w:type="spellStart"/>
    <w:r>
      <w:t>ECE</w:t>
    </w:r>
    <w:proofErr w:type="spellEnd"/>
    <w:r>
      <w:t>/324/Rev.2/Add.103/Rev.1/Amend.2</w:t>
    </w:r>
    <w:r>
      <w:br/>
      <w:t>E/</w:t>
    </w:r>
    <w:proofErr w:type="spellStart"/>
    <w:r>
      <w:t>ECE</w:t>
    </w:r>
    <w:proofErr w:type="spellEnd"/>
    <w:r>
      <w:t>/TRANS/505/Rev.2/Add.103/Rev.1/Amend.2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45" w:rsidRPr="00A16045" w:rsidRDefault="00A16045" w:rsidP="00A160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C18"/>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82EA1"/>
    <w:rsid w:val="00190D5D"/>
    <w:rsid w:val="00192EEB"/>
    <w:rsid w:val="00194484"/>
    <w:rsid w:val="001A2040"/>
    <w:rsid w:val="001A20FB"/>
    <w:rsid w:val="001A376F"/>
    <w:rsid w:val="001B09BB"/>
    <w:rsid w:val="001C08ED"/>
    <w:rsid w:val="001C3D8D"/>
    <w:rsid w:val="001C6497"/>
    <w:rsid w:val="001D22EA"/>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7748B"/>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1662"/>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B4C18"/>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4619D"/>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16045"/>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3407B"/>
    <w:rsid w:val="00B416B8"/>
    <w:rsid w:val="00B43741"/>
    <w:rsid w:val="00B45642"/>
    <w:rsid w:val="00B52F29"/>
    <w:rsid w:val="00B5388D"/>
    <w:rsid w:val="00B55FE1"/>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CE75E7"/>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215C"/>
    <w:rsid w:val="00EB407B"/>
    <w:rsid w:val="00EB77B9"/>
    <w:rsid w:val="00EB7D07"/>
    <w:rsid w:val="00ED3A26"/>
    <w:rsid w:val="00EE2D0D"/>
    <w:rsid w:val="00EF5EBC"/>
    <w:rsid w:val="00EF70BB"/>
    <w:rsid w:val="00F02FA9"/>
    <w:rsid w:val="00F06660"/>
    <w:rsid w:val="00F07AE1"/>
    <w:rsid w:val="00F116EB"/>
    <w:rsid w:val="00F1794E"/>
    <w:rsid w:val="00F211AF"/>
    <w:rsid w:val="00F2520D"/>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40</TotalTime>
  <Pages>2</Pages>
  <Words>452</Words>
  <Characters>2577</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09</dc:creator>
  <cp:lastModifiedBy>Rev.24</cp:lastModifiedBy>
  <cp:revision>5</cp:revision>
  <cp:lastPrinted>2016-02-04T15:01:00Z</cp:lastPrinted>
  <dcterms:created xsi:type="dcterms:W3CDTF">2015-09-24T07:59:00Z</dcterms:created>
  <dcterms:modified xsi:type="dcterms:W3CDTF">2016-02-04T15:28:00Z</dcterms:modified>
</cp:coreProperties>
</file>