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53" w:rsidRPr="00C548E6" w:rsidRDefault="00984A53" w:rsidP="00984A53">
      <w:pPr>
        <w:spacing w:line="60" w:lineRule="exact"/>
        <w:rPr>
          <w:color w:val="010000"/>
          <w:sz w:val="6"/>
        </w:rPr>
        <w:sectPr w:rsidR="00984A53" w:rsidRPr="00C548E6" w:rsidSect="00984A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511BC2" w:rsidRPr="00AC15C7" w:rsidRDefault="00511BC2" w:rsidP="00511BC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</w:pPr>
      <w:r>
        <w:lastRenderedPageBreak/>
        <w:tab/>
      </w:r>
      <w:r>
        <w:tab/>
      </w:r>
      <w:r w:rsidRPr="00071FDE">
        <w:t>Соглашение</w:t>
      </w:r>
    </w:p>
    <w:p w:rsidR="00511BC2" w:rsidRPr="00AC15C7" w:rsidRDefault="00511BC2" w:rsidP="00511BC2">
      <w:pPr>
        <w:spacing w:line="120" w:lineRule="exact"/>
        <w:rPr>
          <w:sz w:val="10"/>
        </w:rPr>
      </w:pPr>
    </w:p>
    <w:p w:rsidR="00511BC2" w:rsidRPr="00AC15C7" w:rsidRDefault="00511BC2" w:rsidP="00511BC2">
      <w:pPr>
        <w:spacing w:line="120" w:lineRule="exact"/>
        <w:rPr>
          <w:sz w:val="10"/>
        </w:rPr>
      </w:pPr>
    </w:p>
    <w:p w:rsidR="00511BC2" w:rsidRPr="00AC15C7" w:rsidRDefault="00511BC2" w:rsidP="00511BC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0E6E">
        <w:tab/>
      </w:r>
      <w:r w:rsidRPr="001E64B9">
        <w:tab/>
        <w:t>О принятии единообразных техничес</w:t>
      </w:r>
      <w:bookmarkStart w:id="0" w:name="_GoBack"/>
      <w:bookmarkEnd w:id="0"/>
      <w:r w:rsidRPr="001E64B9">
        <w:t xml:space="preserve">ких предписаний </w:t>
      </w:r>
      <w:r>
        <w:br/>
      </w:r>
      <w:r>
        <w:tab/>
      </w:r>
      <w:r>
        <w:tab/>
      </w:r>
      <w:r w:rsidRPr="001E64B9">
        <w:t xml:space="preserve">для колесных транспортных средств, предметов оборудования </w:t>
      </w:r>
      <w:r w:rsidRPr="001E64B9">
        <w:br/>
      </w:r>
      <w:r w:rsidRPr="001E64B9">
        <w:tab/>
      </w:r>
      <w:r w:rsidRPr="001E64B9">
        <w:tab/>
        <w:t>и частей, которые могут быть установлены и/или использованы</w:t>
      </w:r>
      <w:r w:rsidRPr="001E64B9">
        <w:br/>
      </w:r>
      <w:r w:rsidRPr="001E64B9">
        <w:tab/>
      </w:r>
      <w:r w:rsidRPr="001E64B9">
        <w:tab/>
        <w:t xml:space="preserve">на колесных транспортных средствах, и об условиях взаимного </w:t>
      </w:r>
      <w:r w:rsidRPr="001E64B9">
        <w:br/>
      </w:r>
      <w:r w:rsidRPr="001E64B9">
        <w:tab/>
      </w:r>
      <w:r w:rsidRPr="001E64B9">
        <w:tab/>
        <w:t xml:space="preserve">признания официальных утверждений, выдаваемых на основе </w:t>
      </w:r>
      <w:r w:rsidRPr="001E64B9">
        <w:tab/>
      </w:r>
    </w:p>
    <w:p w:rsidR="00511BC2" w:rsidRPr="00AC15C7" w:rsidRDefault="00511BC2" w:rsidP="00511BC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C15C7">
        <w:tab/>
      </w:r>
      <w:r w:rsidRPr="00AC15C7">
        <w:tab/>
      </w:r>
      <w:r w:rsidRPr="001E64B9">
        <w:t>этих предписаний</w:t>
      </w:r>
      <w:r w:rsidRPr="004C3999">
        <w:rPr>
          <w:rStyle w:val="FootnoteReference"/>
          <w:b w:val="0"/>
          <w:spacing w:val="4"/>
          <w:sz w:val="20"/>
          <w:vertAlign w:val="baseline"/>
        </w:rPr>
        <w:footnoteReference w:customMarkFollows="1" w:id="1"/>
        <w:t>*</w:t>
      </w:r>
      <w:r w:rsidRPr="001E64B9">
        <w:t xml:space="preserve"> </w:t>
      </w:r>
    </w:p>
    <w:p w:rsidR="00511BC2" w:rsidRPr="001E64B9" w:rsidRDefault="00511BC2" w:rsidP="00511BC2">
      <w:pPr>
        <w:spacing w:line="120" w:lineRule="exact"/>
        <w:rPr>
          <w:b/>
          <w:sz w:val="10"/>
        </w:rPr>
      </w:pPr>
      <w:r w:rsidRPr="001E64B9">
        <w:rPr>
          <w:b/>
        </w:rPr>
        <w:tab/>
      </w:r>
      <w:r w:rsidRPr="001E64B9">
        <w:rPr>
          <w:b/>
        </w:rPr>
        <w:tab/>
      </w:r>
    </w:p>
    <w:p w:rsidR="00511BC2" w:rsidRPr="001E64B9" w:rsidRDefault="00511BC2" w:rsidP="00511BC2">
      <w:pPr>
        <w:spacing w:line="120" w:lineRule="exact"/>
        <w:rPr>
          <w:sz w:val="10"/>
        </w:rPr>
      </w:pPr>
    </w:p>
    <w:p w:rsidR="00511BC2" w:rsidRPr="001E64B9" w:rsidRDefault="00511BC2" w:rsidP="00511BC2">
      <w:pPr>
        <w:pStyle w:val="SingleTxt"/>
      </w:pPr>
      <w:r w:rsidRPr="001E64B9">
        <w:t>(Пересмотр 2, включающий поправки, вступившие в силу 16 октября 1995 года)</w:t>
      </w:r>
    </w:p>
    <w:p w:rsidR="00511BC2" w:rsidRPr="008F12A7" w:rsidRDefault="00511BC2" w:rsidP="00511BC2">
      <w:pPr>
        <w:pStyle w:val="SingleTxt"/>
        <w:spacing w:after="0" w:line="120" w:lineRule="exact"/>
        <w:rPr>
          <w:sz w:val="10"/>
        </w:rPr>
      </w:pPr>
    </w:p>
    <w:p w:rsidR="00511BC2" w:rsidRPr="00731130" w:rsidRDefault="00511BC2" w:rsidP="00511BC2">
      <w:pPr>
        <w:pStyle w:val="SingleTxt"/>
        <w:spacing w:after="0" w:line="120" w:lineRule="exact"/>
        <w:rPr>
          <w:sz w:val="10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5637D" wp14:editId="61B69D42">
                <wp:simplePos x="0" y="0"/>
                <wp:positionH relativeFrom="column">
                  <wp:posOffset>2669540</wp:posOffset>
                </wp:positionH>
                <wp:positionV relativeFrom="paragraph">
                  <wp:posOffset>22860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A88AE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1.8pt" to="28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" strokecolor="#010000" strokeweight=".25pt"/>
            </w:pict>
          </mc:Fallback>
        </mc:AlternateContent>
      </w:r>
    </w:p>
    <w:p w:rsidR="00511BC2" w:rsidRPr="008F12A7" w:rsidRDefault="00511BC2" w:rsidP="0051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11BC2" w:rsidRPr="008F12A7" w:rsidRDefault="00511BC2" w:rsidP="0051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11BC2" w:rsidRPr="00511BC2" w:rsidRDefault="00511BC2" w:rsidP="0051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</w:pPr>
      <w:r>
        <w:tab/>
      </w:r>
      <w:r>
        <w:tab/>
        <w:t xml:space="preserve">Добавление </w:t>
      </w:r>
      <w:r w:rsidRPr="00511BC2">
        <w:t>62</w:t>
      </w:r>
      <w:r>
        <w:t xml:space="preserve"> − Правила № </w:t>
      </w:r>
      <w:r w:rsidRPr="00511BC2">
        <w:t>63</w:t>
      </w:r>
    </w:p>
    <w:p w:rsidR="00511BC2" w:rsidRPr="001E64B9" w:rsidRDefault="00511BC2" w:rsidP="00511BC2">
      <w:pPr>
        <w:spacing w:line="120" w:lineRule="exact"/>
        <w:rPr>
          <w:b/>
          <w:sz w:val="10"/>
        </w:rPr>
      </w:pPr>
    </w:p>
    <w:p w:rsidR="00511BC2" w:rsidRPr="001E64B9" w:rsidRDefault="00511BC2" w:rsidP="00511BC2">
      <w:pPr>
        <w:spacing w:line="120" w:lineRule="exact"/>
        <w:rPr>
          <w:b/>
          <w:sz w:val="10"/>
        </w:rPr>
      </w:pPr>
    </w:p>
    <w:p w:rsidR="00511BC2" w:rsidRPr="00511BC2" w:rsidRDefault="00511BC2" w:rsidP="00511BC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E64B9">
        <w:tab/>
      </w:r>
      <w:r w:rsidRPr="001E64B9">
        <w:tab/>
        <w:t xml:space="preserve">Пересмотр </w:t>
      </w:r>
      <w:r w:rsidRPr="00511BC2">
        <w:t>1</w:t>
      </w:r>
      <w:r>
        <w:t xml:space="preserve"> − Поправка </w:t>
      </w:r>
      <w:r w:rsidRPr="00511BC2">
        <w:t>1</w:t>
      </w:r>
    </w:p>
    <w:p w:rsidR="00511BC2" w:rsidRPr="00731130" w:rsidRDefault="00511BC2" w:rsidP="00511BC2">
      <w:pPr>
        <w:spacing w:line="120" w:lineRule="exact"/>
        <w:rPr>
          <w:sz w:val="10"/>
        </w:rPr>
      </w:pPr>
    </w:p>
    <w:p w:rsidR="00511BC2" w:rsidRPr="00731130" w:rsidRDefault="00511BC2" w:rsidP="00511BC2">
      <w:pPr>
        <w:spacing w:line="120" w:lineRule="exact"/>
        <w:rPr>
          <w:sz w:val="10"/>
        </w:rPr>
      </w:pPr>
    </w:p>
    <w:p w:rsidR="00511BC2" w:rsidRPr="001E64B9" w:rsidRDefault="00511BC2" w:rsidP="00511BC2">
      <w:pPr>
        <w:pStyle w:val="SingleTxt"/>
      </w:pPr>
      <w:r w:rsidRPr="001E64B9">
        <w:t xml:space="preserve">Дополнение </w:t>
      </w:r>
      <w:r w:rsidRPr="00511BC2">
        <w:t>1</w:t>
      </w:r>
      <w:r w:rsidRPr="001E64B9">
        <w:t xml:space="preserve"> к </w:t>
      </w:r>
      <w:r>
        <w:t>поправкам серии 02</w:t>
      </w:r>
      <w:r w:rsidRPr="001E64B9">
        <w:t xml:space="preserve"> − Дата вступления в си</w:t>
      </w:r>
      <w:r>
        <w:t>лу: 20 января 2016 </w:t>
      </w:r>
      <w:r w:rsidRPr="001E64B9">
        <w:t>года</w:t>
      </w:r>
    </w:p>
    <w:p w:rsidR="00511BC2" w:rsidRPr="00731130" w:rsidRDefault="00511BC2" w:rsidP="00511BC2">
      <w:pPr>
        <w:spacing w:line="120" w:lineRule="exact"/>
        <w:rPr>
          <w:b/>
          <w:sz w:val="10"/>
        </w:rPr>
      </w:pPr>
    </w:p>
    <w:p w:rsidR="00511BC2" w:rsidRPr="00731130" w:rsidRDefault="00511BC2" w:rsidP="00511BC2">
      <w:pPr>
        <w:spacing w:line="120" w:lineRule="exact"/>
        <w:rPr>
          <w:b/>
          <w:sz w:val="10"/>
        </w:rPr>
      </w:pPr>
    </w:p>
    <w:p w:rsidR="00511BC2" w:rsidRPr="001E64B9" w:rsidRDefault="00511BC2" w:rsidP="00511BC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E64B9">
        <w:tab/>
      </w:r>
      <w:r w:rsidRPr="001E64B9">
        <w:tab/>
        <w:t xml:space="preserve">Единообразные предписания, касающиеся официального </w:t>
      </w:r>
      <w:r w:rsidRPr="00731130">
        <w:br/>
      </w:r>
      <w:r w:rsidRPr="00731130">
        <w:tab/>
      </w:r>
      <w:r w:rsidRPr="00731130">
        <w:tab/>
      </w:r>
      <w:r w:rsidRPr="001E64B9">
        <w:t xml:space="preserve">утверждения </w:t>
      </w:r>
      <w:r>
        <w:t xml:space="preserve">двухколесных мопедов в связи с производимым </w:t>
      </w:r>
      <w:r>
        <w:br/>
      </w:r>
      <w:r>
        <w:tab/>
      </w:r>
      <w:r>
        <w:tab/>
        <w:t>ими шумом</w:t>
      </w:r>
    </w:p>
    <w:p w:rsidR="00511BC2" w:rsidRPr="00731130" w:rsidRDefault="00511BC2" w:rsidP="00511BC2">
      <w:pPr>
        <w:spacing w:line="120" w:lineRule="exact"/>
        <w:rPr>
          <w:sz w:val="10"/>
        </w:rPr>
      </w:pPr>
    </w:p>
    <w:p w:rsidR="00511BC2" w:rsidRPr="00731130" w:rsidRDefault="00511BC2" w:rsidP="00511BC2">
      <w:pPr>
        <w:spacing w:line="120" w:lineRule="exact"/>
        <w:rPr>
          <w:sz w:val="10"/>
        </w:rPr>
      </w:pPr>
    </w:p>
    <w:p w:rsidR="00511BC2" w:rsidRPr="001E64B9" w:rsidRDefault="00511BC2" w:rsidP="00511BC2">
      <w:pPr>
        <w:pStyle w:val="SingleTxt"/>
      </w:pPr>
      <w:r w:rsidRPr="001E64B9">
        <w:t>Данный документ опубликован исключительно в информационных целях. Аутентичным и юридически обязательным текстом является документ ECE/TRANS/</w:t>
      </w:r>
      <w:r>
        <w:br/>
      </w:r>
      <w:r w:rsidRPr="001E64B9">
        <w:t>WP.29/2015/6</w:t>
      </w:r>
      <w:r>
        <w:t>4</w:t>
      </w:r>
      <w:r w:rsidRPr="001E64B9">
        <w:t>.</w:t>
      </w:r>
    </w:p>
    <w:p w:rsidR="00511BC2" w:rsidRPr="00555350" w:rsidRDefault="00511BC2" w:rsidP="00511BC2">
      <w:pPr>
        <w:spacing w:line="240" w:lineRule="auto"/>
        <w:rPr>
          <w:u w:val="single"/>
        </w:rPr>
      </w:pPr>
      <w:r>
        <w:rPr>
          <w:noProof/>
          <w:w w:val="10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C791" wp14:editId="7FE3D04D">
                <wp:simplePos x="0" y="0"/>
                <wp:positionH relativeFrom="column">
                  <wp:posOffset>2669540</wp:posOffset>
                </wp:positionH>
                <wp:positionV relativeFrom="paragraph">
                  <wp:posOffset>91440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F1C9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7.2pt" to="282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BWtJhp3gAAAAkBAAAPAAAAAAAAAAAAAAAAADQEAABkcnMvZG93bnJldi54bWxQSwUGAAAAAAQA&#10;BADzAAAAPwUAAAAA&#10;" strokecolor="#010000" strokeweight=".25pt"/>
            </w:pict>
          </mc:Fallback>
        </mc:AlternateContent>
      </w:r>
    </w:p>
    <w:p w:rsidR="00511BC2" w:rsidRPr="001E64B9" w:rsidRDefault="00511BC2" w:rsidP="00511BC2">
      <w:pPr>
        <w:spacing w:line="240" w:lineRule="atLeast"/>
        <w:jc w:val="center"/>
        <w:rPr>
          <w:b/>
        </w:rPr>
      </w:pPr>
      <w:r w:rsidRPr="001E64B9">
        <w:rPr>
          <w:noProof/>
          <w:lang w:val="en-US"/>
        </w:rPr>
        <w:drawing>
          <wp:inline distT="0" distB="0" distL="0" distR="0" wp14:anchorId="61BB16E0" wp14:editId="616987C8">
            <wp:extent cx="914400" cy="76644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C2" w:rsidRPr="001E64B9" w:rsidRDefault="00511BC2" w:rsidP="00511BC2">
      <w:pPr>
        <w:jc w:val="center"/>
        <w:rPr>
          <w:b/>
          <w:bCs/>
        </w:rPr>
      </w:pPr>
      <w:r w:rsidRPr="001E64B9">
        <w:rPr>
          <w:b/>
          <w:bCs/>
        </w:rPr>
        <w:t>ОРГАНИЗАЦИЯ ОБЪЕДИНЕННЫХ НАЦИЙ</w:t>
      </w:r>
    </w:p>
    <w:p w:rsidR="00511BC2" w:rsidRPr="001E64B9" w:rsidRDefault="00511BC2" w:rsidP="00511BC2"/>
    <w:p w:rsidR="00511BC2" w:rsidRPr="00511BC2" w:rsidRDefault="00511BC2" w:rsidP="00511BC2">
      <w:pPr>
        <w:pStyle w:val="SingleTxt"/>
        <w:rPr>
          <w:lang w:bidi="ru-RU"/>
        </w:rPr>
      </w:pPr>
      <w:r>
        <w:br w:type="page"/>
      </w:r>
      <w:r w:rsidRPr="00511BC2">
        <w:rPr>
          <w:i/>
          <w:lang w:bidi="ru-RU"/>
        </w:rPr>
        <w:lastRenderedPageBreak/>
        <w:t>Включить новые пункты 10.7 и 10.8</w:t>
      </w:r>
      <w:r w:rsidRPr="00511BC2">
        <w:rPr>
          <w:lang w:bidi="ru-RU"/>
        </w:rPr>
        <w:t xml:space="preserve"> следующего содержания:</w:t>
      </w:r>
    </w:p>
    <w:p w:rsidR="00511BC2" w:rsidRPr="00511BC2" w:rsidRDefault="00511BC2" w:rsidP="00511BC2">
      <w:pPr>
        <w:pStyle w:val="SingleTxt"/>
        <w:ind w:left="2218" w:hanging="951"/>
        <w:rPr>
          <w:bCs/>
          <w:lang w:bidi="ru-RU"/>
        </w:rPr>
      </w:pPr>
      <w:r>
        <w:rPr>
          <w:lang w:bidi="ru-RU"/>
        </w:rPr>
        <w:t>«</w:t>
      </w:r>
      <w:r w:rsidRPr="00511BC2">
        <w:rPr>
          <w:lang w:bidi="ru-RU"/>
        </w:rPr>
        <w:t xml:space="preserve">10.7 </w:t>
      </w:r>
      <w:r w:rsidRPr="00511BC2">
        <w:rPr>
          <w:lang w:bidi="ru-RU"/>
        </w:rPr>
        <w:tab/>
        <w:t>Начиная с официальной даты вступления в силу дополнения 1 к поправкам серии 02 ни одна Договаривающаяся сторона, применяющая настоящие Правила, не должна отказывать в предоставлении или принятии официального утверждения т</w:t>
      </w:r>
      <w:r w:rsidR="00DD1C4D">
        <w:rPr>
          <w:lang w:bidi="ru-RU"/>
        </w:rPr>
        <w:t>ипа на основании дополнения 1 к </w:t>
      </w:r>
      <w:r w:rsidRPr="00511BC2">
        <w:rPr>
          <w:lang w:bidi="ru-RU"/>
        </w:rPr>
        <w:t>поправкам серии 02 к настоящим Правилам.</w:t>
      </w:r>
    </w:p>
    <w:p w:rsidR="00511BC2" w:rsidRPr="00511BC2" w:rsidRDefault="00511BC2" w:rsidP="00511BC2">
      <w:pPr>
        <w:pStyle w:val="SingleTxt"/>
        <w:ind w:left="2218" w:hanging="951"/>
        <w:rPr>
          <w:lang w:bidi="ru-RU"/>
        </w:rPr>
      </w:pPr>
      <w:r w:rsidRPr="00511BC2">
        <w:rPr>
          <w:lang w:bidi="ru-RU"/>
        </w:rPr>
        <w:t xml:space="preserve">10.8 </w:t>
      </w:r>
      <w:r w:rsidRPr="00511BC2">
        <w:rPr>
          <w:lang w:bidi="ru-RU"/>
        </w:rPr>
        <w:tab/>
      </w:r>
      <w:r>
        <w:rPr>
          <w:lang w:bidi="ru-RU"/>
        </w:rPr>
        <w:tab/>
      </w:r>
      <w:r w:rsidRPr="00511BC2">
        <w:rPr>
          <w:lang w:bidi="ru-RU"/>
        </w:rPr>
        <w:t>По истечении 60 месяцев после даты вступления в силу дополнения 1 к поправкам серии 02 к настоящим Правилам Договаривающиеся стороны, применяющие настоящие Правила, предоставляют официальные утверждения типа только в том случае, если подлежащий официальному утверждению тип транспортного средства отвечает требованиям настоящих Правил с поправками, содержа</w:t>
      </w:r>
      <w:r w:rsidR="00DD1C4D">
        <w:rPr>
          <w:lang w:bidi="ru-RU"/>
        </w:rPr>
        <w:t>щимися в дополнении 1 к </w:t>
      </w:r>
      <w:r w:rsidRPr="00511BC2">
        <w:rPr>
          <w:lang w:bidi="ru-RU"/>
        </w:rPr>
        <w:t>поправкам серии 02 к настоящим Правилам.</w:t>
      </w:r>
      <w:r w:rsidR="00DD1C4D">
        <w:t>»</w:t>
      </w:r>
      <w:r w:rsidRPr="00511BC2">
        <w:t>.</w:t>
      </w:r>
    </w:p>
    <w:p w:rsidR="00511BC2" w:rsidRPr="00511BC2" w:rsidRDefault="00511BC2" w:rsidP="00511BC2">
      <w:pPr>
        <w:pStyle w:val="SingleTxt"/>
        <w:rPr>
          <w:i/>
        </w:rPr>
      </w:pPr>
      <w:r w:rsidRPr="00511BC2">
        <w:rPr>
          <w:i/>
          <w:lang w:bidi="ru-RU"/>
        </w:rPr>
        <w:t>Приложение 1</w:t>
      </w:r>
    </w:p>
    <w:p w:rsidR="00511BC2" w:rsidRPr="00511BC2" w:rsidRDefault="00511BC2" w:rsidP="00511BC2">
      <w:pPr>
        <w:pStyle w:val="SingleTxt"/>
        <w:rPr>
          <w:lang w:bidi="ru-RU"/>
        </w:rPr>
      </w:pPr>
      <w:r w:rsidRPr="00511BC2">
        <w:rPr>
          <w:i/>
          <w:lang w:bidi="ru-RU"/>
        </w:rPr>
        <w:t>Пункт 20</w:t>
      </w:r>
      <w:r w:rsidRPr="00511BC2">
        <w:rPr>
          <w:lang w:bidi="ru-RU"/>
        </w:rPr>
        <w:t xml:space="preserve"> исключить.</w:t>
      </w:r>
    </w:p>
    <w:p w:rsidR="00511BC2" w:rsidRPr="00511BC2" w:rsidRDefault="00511BC2" w:rsidP="00511BC2">
      <w:pPr>
        <w:pStyle w:val="SingleTxt"/>
        <w:rPr>
          <w:lang w:bidi="ru-RU"/>
        </w:rPr>
      </w:pPr>
      <w:r w:rsidRPr="00511BC2">
        <w:rPr>
          <w:i/>
          <w:lang w:bidi="ru-RU"/>
        </w:rPr>
        <w:t>Пункты 21−30</w:t>
      </w:r>
      <w:r w:rsidRPr="00511BC2">
        <w:rPr>
          <w:lang w:bidi="ru-RU"/>
        </w:rPr>
        <w:t>, изменить нумерацию соответственно на 20−29.</w:t>
      </w:r>
    </w:p>
    <w:p w:rsidR="00511BC2" w:rsidRPr="00511BC2" w:rsidRDefault="00511BC2" w:rsidP="00511BC2">
      <w:pPr>
        <w:pStyle w:val="SingleTxt"/>
        <w:rPr>
          <w:i/>
        </w:rPr>
      </w:pPr>
      <w:r w:rsidRPr="00511BC2">
        <w:rPr>
          <w:i/>
          <w:lang w:bidi="ru-RU"/>
        </w:rPr>
        <w:t>Приложение 3</w:t>
      </w:r>
    </w:p>
    <w:p w:rsidR="00511BC2" w:rsidRPr="00511BC2" w:rsidRDefault="00511BC2" w:rsidP="00511BC2">
      <w:pPr>
        <w:pStyle w:val="SingleTxt"/>
        <w:rPr>
          <w:lang w:bidi="ru-RU"/>
        </w:rPr>
      </w:pPr>
      <w:r w:rsidRPr="00511BC2">
        <w:rPr>
          <w:i/>
          <w:lang w:bidi="ru-RU"/>
        </w:rPr>
        <w:t>Пункт 2.1.2</w:t>
      </w:r>
      <w:r w:rsidRPr="00511BC2">
        <w:rPr>
          <w:lang w:bidi="ru-RU"/>
        </w:rPr>
        <w:t xml:space="preserve"> изменить следующим образом: </w:t>
      </w:r>
    </w:p>
    <w:p w:rsidR="00511BC2" w:rsidRPr="00511BC2" w:rsidRDefault="00511BC2" w:rsidP="00DD1C4D">
      <w:pPr>
        <w:pStyle w:val="SingleTxt"/>
        <w:ind w:left="2218" w:hanging="951"/>
        <w:rPr>
          <w:lang w:bidi="ru-RU"/>
        </w:rPr>
      </w:pPr>
      <w:r>
        <w:rPr>
          <w:lang w:bidi="ru-RU"/>
        </w:rPr>
        <w:t>«</w:t>
      </w:r>
      <w:r w:rsidRPr="00511BC2">
        <w:rPr>
          <w:lang w:bidi="ru-RU"/>
        </w:rPr>
        <w:t xml:space="preserve">2.1.2 </w:t>
      </w:r>
      <w:r w:rsidRPr="00511BC2">
        <w:rPr>
          <w:lang w:bidi="ru-RU"/>
        </w:rPr>
        <w:tab/>
        <w:t xml:space="preserve">Поверхность испытательной площадки должна соответствовать требованиям, изложенным в приложении 5 к настоящим Правилам, </w:t>
      </w:r>
      <w:r w:rsidR="00DD1C4D">
        <w:rPr>
          <w:lang w:bidi="ru-RU"/>
        </w:rPr>
        <w:t>или стандарту ISO</w:t>
      </w:r>
      <w:r w:rsidRPr="00511BC2">
        <w:rPr>
          <w:lang w:bidi="ru-RU"/>
        </w:rPr>
        <w:t>10844:2014.</w:t>
      </w:r>
      <w:r>
        <w:rPr>
          <w:lang w:bidi="ru-RU"/>
        </w:rPr>
        <w:t>»</w:t>
      </w:r>
      <w:r w:rsidRPr="00511BC2">
        <w:t>.</w:t>
      </w:r>
    </w:p>
    <w:p w:rsidR="00511BC2" w:rsidRPr="00511BC2" w:rsidRDefault="00511BC2" w:rsidP="00511BC2">
      <w:pPr>
        <w:pStyle w:val="SingleTxt"/>
        <w:rPr>
          <w:i/>
          <w:iCs/>
        </w:rPr>
      </w:pPr>
      <w:r w:rsidRPr="00511BC2">
        <w:rPr>
          <w:i/>
          <w:lang w:bidi="ru-RU"/>
        </w:rPr>
        <w:t>Приложение 5</w:t>
      </w:r>
    </w:p>
    <w:p w:rsidR="00511BC2" w:rsidRPr="00511BC2" w:rsidRDefault="00511BC2" w:rsidP="00511BC2">
      <w:pPr>
        <w:pStyle w:val="SingleTxt"/>
        <w:rPr>
          <w:lang w:bidi="ru-RU"/>
        </w:rPr>
      </w:pPr>
      <w:r w:rsidRPr="00511BC2">
        <w:rPr>
          <w:i/>
          <w:lang w:bidi="ru-RU"/>
        </w:rPr>
        <w:t>После заголовка</w:t>
      </w:r>
      <w:r w:rsidRPr="00511BC2">
        <w:rPr>
          <w:lang w:bidi="ru-RU"/>
        </w:rPr>
        <w:t xml:space="preserve"> включить ссылку на новую сноску 1 и текст новой сноски 1 следующего содержания:</w:t>
      </w:r>
    </w:p>
    <w:p w:rsidR="00511BC2" w:rsidRPr="001032AF" w:rsidRDefault="001032AF" w:rsidP="001032AF">
      <w:pPr>
        <w:pStyle w:val="SingleTxt"/>
        <w:tabs>
          <w:tab w:val="left" w:pos="1530"/>
        </w:tabs>
        <w:ind w:left="1530" w:hanging="263"/>
        <w:rPr>
          <w:sz w:val="17"/>
          <w:szCs w:val="17"/>
        </w:rPr>
      </w:pPr>
      <w:r w:rsidRPr="001032AF">
        <w:rPr>
          <w:sz w:val="17"/>
          <w:szCs w:val="17"/>
          <w:lang w:bidi="ru-RU"/>
        </w:rPr>
        <w:t>«</w:t>
      </w:r>
      <w:r w:rsidR="00511BC2" w:rsidRPr="001032AF">
        <w:rPr>
          <w:sz w:val="17"/>
          <w:szCs w:val="17"/>
          <w:vertAlign w:val="superscript"/>
          <w:lang w:bidi="ru-RU"/>
        </w:rPr>
        <w:t>1</w:t>
      </w:r>
      <w:r w:rsidR="00511BC2" w:rsidRPr="001032AF">
        <w:rPr>
          <w:sz w:val="17"/>
          <w:szCs w:val="17"/>
          <w:lang w:bidi="ru-RU"/>
        </w:rPr>
        <w:t xml:space="preserve"> </w:t>
      </w:r>
      <w:r w:rsidR="00511BC2" w:rsidRPr="001032AF">
        <w:rPr>
          <w:sz w:val="17"/>
          <w:szCs w:val="17"/>
          <w:lang w:bidi="ru-RU"/>
        </w:rPr>
        <w:tab/>
        <w:t>Технические требования к испытательной площадке, приведенные в настоящем приложении, действительны до кон</w:t>
      </w:r>
      <w:r w:rsidRPr="001032AF">
        <w:rPr>
          <w:sz w:val="17"/>
          <w:szCs w:val="17"/>
          <w:lang w:bidi="ru-RU"/>
        </w:rPr>
        <w:t>ца периода, указанного в пункте </w:t>
      </w:r>
      <w:r w:rsidR="00511BC2" w:rsidRPr="001032AF">
        <w:rPr>
          <w:sz w:val="17"/>
          <w:szCs w:val="17"/>
          <w:lang w:bidi="ru-RU"/>
        </w:rPr>
        <w:t>10.8.</w:t>
      </w:r>
      <w:r w:rsidRPr="001032AF">
        <w:rPr>
          <w:sz w:val="17"/>
          <w:szCs w:val="17"/>
          <w:lang w:bidi="ru-RU"/>
        </w:rPr>
        <w:t>»</w:t>
      </w:r>
      <w:r w:rsidR="00511BC2" w:rsidRPr="001032AF">
        <w:rPr>
          <w:sz w:val="17"/>
          <w:szCs w:val="17"/>
        </w:rPr>
        <w:t>.</w:t>
      </w:r>
    </w:p>
    <w:p w:rsidR="00511BC2" w:rsidRPr="00511BC2" w:rsidRDefault="00511BC2" w:rsidP="00511BC2">
      <w:pPr>
        <w:pStyle w:val="SingleTxt"/>
        <w:rPr>
          <w:iCs/>
          <w:lang w:bidi="ru-RU"/>
        </w:rPr>
      </w:pPr>
      <w:r w:rsidRPr="00511BC2">
        <w:rPr>
          <w:i/>
          <w:lang w:bidi="ru-RU"/>
        </w:rPr>
        <w:t>Пункт 1, ссылка на сноску 1 и текст сноски 1</w:t>
      </w:r>
      <w:r w:rsidRPr="00511BC2">
        <w:rPr>
          <w:lang w:bidi="ru-RU"/>
        </w:rPr>
        <w:t>, изменить нумерацию на 2.</w:t>
      </w:r>
    </w:p>
    <w:p w:rsidR="00984A53" w:rsidRPr="001032AF" w:rsidRDefault="001032AF" w:rsidP="001032AF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0F3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84A53" w:rsidRPr="001032AF" w:rsidSect="00984A5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4C" w:rsidRDefault="00DE1A4C" w:rsidP="008A1A7A">
      <w:pPr>
        <w:spacing w:line="240" w:lineRule="auto"/>
      </w:pPr>
      <w:r>
        <w:separator/>
      </w:r>
    </w:p>
  </w:endnote>
  <w:endnote w:type="continuationSeparator" w:id="0">
    <w:p w:rsidR="00DE1A4C" w:rsidRDefault="00DE1A4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84A53" w:rsidTr="00984A5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84A53" w:rsidRPr="00984A53" w:rsidRDefault="00984A53" w:rsidP="00984A5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1585">
            <w:rPr>
              <w:noProof/>
            </w:rPr>
            <w:t>2</w:t>
          </w:r>
          <w:r>
            <w:fldChar w:fldCharType="end"/>
          </w:r>
          <w:r>
            <w:t>/</w:t>
          </w:r>
          <w:r w:rsidR="00E41585">
            <w:fldChar w:fldCharType="begin"/>
          </w:r>
          <w:r w:rsidR="00E41585">
            <w:instrText xml:space="preserve"> NUMPAGES  \* Arabic  \* MERGEFORMAT </w:instrText>
          </w:r>
          <w:r w:rsidR="00E41585">
            <w:fldChar w:fldCharType="separate"/>
          </w:r>
          <w:r w:rsidR="00E41585">
            <w:rPr>
              <w:noProof/>
            </w:rPr>
            <w:t>2</w:t>
          </w:r>
          <w:r w:rsidR="00E4158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84A53" w:rsidRPr="00984A53" w:rsidRDefault="00984A53" w:rsidP="00984A5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03D93">
            <w:rPr>
              <w:b w:val="0"/>
              <w:color w:val="000000"/>
              <w:sz w:val="14"/>
            </w:rPr>
            <w:t>GE.16-00604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84A53" w:rsidRPr="00984A53" w:rsidRDefault="00984A53" w:rsidP="00984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84A53" w:rsidTr="00984A5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84A53" w:rsidRPr="00984A53" w:rsidRDefault="00984A53" w:rsidP="00984A5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03D93">
            <w:rPr>
              <w:b w:val="0"/>
              <w:color w:val="000000"/>
              <w:sz w:val="14"/>
            </w:rPr>
            <w:t>GE.16-00604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84A53" w:rsidRPr="00984A53" w:rsidRDefault="00984A53" w:rsidP="00984A5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03D93">
            <w:rPr>
              <w:noProof/>
            </w:rPr>
            <w:t>2</w:t>
          </w:r>
          <w:r>
            <w:fldChar w:fldCharType="end"/>
          </w:r>
          <w:r>
            <w:t>/</w:t>
          </w:r>
          <w:r w:rsidR="00E41585">
            <w:fldChar w:fldCharType="begin"/>
          </w:r>
          <w:r w:rsidR="00E41585">
            <w:instrText xml:space="preserve"> NUMPAGES  \* Arabic  \* MERGEFORMAT </w:instrText>
          </w:r>
          <w:r w:rsidR="00E41585">
            <w:fldChar w:fldCharType="separate"/>
          </w:r>
          <w:r w:rsidR="00603D93">
            <w:rPr>
              <w:noProof/>
            </w:rPr>
            <w:t>2</w:t>
          </w:r>
          <w:r w:rsidR="00E41585">
            <w:rPr>
              <w:noProof/>
            </w:rPr>
            <w:fldChar w:fldCharType="end"/>
          </w:r>
        </w:p>
      </w:tc>
    </w:tr>
  </w:tbl>
  <w:p w:rsidR="00984A53" w:rsidRPr="00984A53" w:rsidRDefault="00984A53" w:rsidP="00984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84A53" w:rsidTr="00984A53">
      <w:tc>
        <w:tcPr>
          <w:tcW w:w="3873" w:type="dxa"/>
        </w:tcPr>
        <w:p w:rsidR="00984A53" w:rsidRDefault="00984A53" w:rsidP="00984A53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FC9DEF1" wp14:editId="2E7ABCB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62/Rev.1/Amen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62/Rev.1/Amen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GE.16-00604 (R)</w:t>
          </w:r>
          <w:r w:rsidR="00C548E6">
            <w:rPr>
              <w:color w:val="010000"/>
            </w:rPr>
            <w:t xml:space="preserve">    1</w:t>
          </w:r>
          <w:r w:rsidR="00C548E6">
            <w:rPr>
              <w:color w:val="010000"/>
              <w:lang w:val="en-US"/>
            </w:rPr>
            <w:t>2</w:t>
          </w:r>
          <w:r>
            <w:rPr>
              <w:color w:val="010000"/>
            </w:rPr>
            <w:t>0216    160216</w:t>
          </w:r>
        </w:p>
        <w:p w:rsidR="00984A53" w:rsidRPr="00984A53" w:rsidRDefault="00984A53" w:rsidP="00984A5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*1600604*</w:t>
          </w:r>
        </w:p>
      </w:tc>
      <w:tc>
        <w:tcPr>
          <w:tcW w:w="5127" w:type="dxa"/>
        </w:tcPr>
        <w:p w:rsidR="00984A53" w:rsidRDefault="00984A53" w:rsidP="00984A5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5A66105" wp14:editId="4AE4BA8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4A53" w:rsidRPr="00984A53" w:rsidRDefault="00984A53" w:rsidP="00984A5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4C" w:rsidRPr="004C3999" w:rsidRDefault="004C3999" w:rsidP="004C3999">
      <w:pPr>
        <w:pStyle w:val="Footer"/>
        <w:spacing w:after="80"/>
        <w:ind w:left="792"/>
        <w:rPr>
          <w:sz w:val="16"/>
        </w:rPr>
      </w:pPr>
      <w:r w:rsidRPr="004C3999">
        <w:rPr>
          <w:sz w:val="16"/>
        </w:rPr>
        <w:t>__________________</w:t>
      </w:r>
    </w:p>
  </w:footnote>
  <w:footnote w:type="continuationSeparator" w:id="0">
    <w:p w:rsidR="00DE1A4C" w:rsidRPr="004C3999" w:rsidRDefault="004C3999" w:rsidP="004C3999">
      <w:pPr>
        <w:pStyle w:val="Footer"/>
        <w:spacing w:after="80"/>
        <w:ind w:left="792"/>
        <w:rPr>
          <w:sz w:val="16"/>
        </w:rPr>
      </w:pPr>
      <w:r w:rsidRPr="004C3999">
        <w:rPr>
          <w:sz w:val="16"/>
        </w:rPr>
        <w:t>__________________</w:t>
      </w:r>
    </w:p>
  </w:footnote>
  <w:footnote w:id="1">
    <w:p w:rsidR="00511BC2" w:rsidRPr="00071FDE" w:rsidRDefault="00511BC2" w:rsidP="004C39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731130">
        <w:rPr>
          <w:rStyle w:val="FootnoteReference"/>
          <w:szCs w:val="17"/>
          <w:vertAlign w:val="baseline"/>
        </w:rPr>
        <w:t>*</w:t>
      </w:r>
      <w:r w:rsidRPr="00071FDE"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t>анспортных средств, совершено в</w:t>
      </w:r>
      <w:r>
        <w:rPr>
          <w:lang w:val="en-US"/>
        </w:rPr>
        <w:t> </w:t>
      </w:r>
      <w:r w:rsidRPr="00071FDE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84A53" w:rsidRPr="00C548E6" w:rsidTr="00984A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84A53" w:rsidRPr="00C548E6" w:rsidRDefault="00984A53" w:rsidP="00984A53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C548E6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03D93">
            <w:rPr>
              <w:b/>
              <w:lang w:val="en-US"/>
            </w:rPr>
            <w:t>E/ECE/324/Rev.1/Add.62/Rev.1/Amend.1</w:t>
          </w:r>
          <w:r>
            <w:rPr>
              <w:b/>
            </w:rPr>
            <w:fldChar w:fldCharType="end"/>
          </w:r>
          <w:r w:rsidRPr="00C548E6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C548E6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603D93">
            <w:rPr>
              <w:b/>
              <w:lang w:val="en-US"/>
            </w:rPr>
            <w:t>E/ECE/TRANS/505/Rev.1/Add.62/Rev.1/Amend.1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84A53" w:rsidRPr="00C548E6" w:rsidRDefault="00984A53" w:rsidP="00984A53">
          <w:pPr>
            <w:pStyle w:val="Header"/>
            <w:rPr>
              <w:lang w:val="en-US"/>
            </w:rPr>
          </w:pPr>
        </w:p>
      </w:tc>
    </w:tr>
  </w:tbl>
  <w:p w:rsidR="00984A53" w:rsidRPr="00C548E6" w:rsidRDefault="00984A53" w:rsidP="00984A5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84A53" w:rsidRPr="00C548E6" w:rsidTr="00984A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84A53" w:rsidRDefault="00984A53" w:rsidP="00984A5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84A53" w:rsidRPr="00C548E6" w:rsidRDefault="00984A53" w:rsidP="00984A53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C548E6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03D93">
            <w:rPr>
              <w:b/>
              <w:lang w:val="en-US"/>
            </w:rPr>
            <w:t>E/ECE/324/Rev.1/Add.62/Rev.1/Amend.1</w:t>
          </w:r>
          <w:r>
            <w:rPr>
              <w:b/>
            </w:rPr>
            <w:fldChar w:fldCharType="end"/>
          </w:r>
          <w:r w:rsidRPr="00C548E6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C548E6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603D93">
            <w:rPr>
              <w:b/>
              <w:lang w:val="en-US"/>
            </w:rPr>
            <w:t>E/ECE/TRANS/505/Rev.1/Add.62/Rev.1/Amend.1</w:t>
          </w:r>
          <w:r>
            <w:rPr>
              <w:b/>
            </w:rPr>
            <w:fldChar w:fldCharType="end"/>
          </w:r>
        </w:p>
      </w:tc>
    </w:tr>
  </w:tbl>
  <w:p w:rsidR="00984A53" w:rsidRPr="00C548E6" w:rsidRDefault="00984A53" w:rsidP="00984A5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C548E6" w:rsidRPr="00C548E6" w:rsidTr="006D05DD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548E6" w:rsidRPr="00C548E6" w:rsidRDefault="00C548E6" w:rsidP="00984A53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C548E6">
            <w:rPr>
              <w:sz w:val="40"/>
              <w:lang w:val="en-US"/>
            </w:rPr>
            <w:t>E</w:t>
          </w:r>
          <w:r w:rsidRPr="00C548E6">
            <w:rPr>
              <w:sz w:val="20"/>
              <w:lang w:val="en-US"/>
            </w:rPr>
            <w:t>/ECE/324/Rev.1/Add.62/Rev.1/Amend.1–</w:t>
          </w:r>
          <w:r w:rsidRPr="00C548E6">
            <w:rPr>
              <w:sz w:val="40"/>
              <w:lang w:val="en-US"/>
            </w:rPr>
            <w:t>E</w:t>
          </w:r>
          <w:r w:rsidRPr="00C548E6">
            <w:rPr>
              <w:sz w:val="20"/>
              <w:lang w:val="en-US"/>
            </w:rPr>
            <w:t>/ECE/TRANS/505/Rev.1/Add.62/Rev.1/Amend.1</w:t>
          </w:r>
        </w:p>
      </w:tc>
    </w:tr>
    <w:tr w:rsidR="00984A53" w:rsidRPr="00984A53" w:rsidTr="00C548E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84A53" w:rsidRPr="00C548E6" w:rsidRDefault="00984A53" w:rsidP="00984A53">
          <w:pPr>
            <w:pStyle w:val="Header"/>
            <w:spacing w:before="120"/>
            <w:jc w:val="center"/>
            <w:rPr>
              <w:lang w:val="en-US"/>
            </w:rPr>
          </w:pPr>
          <w:r w:rsidRPr="00C548E6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84A53" w:rsidRPr="00C548E6" w:rsidRDefault="00984A53" w:rsidP="00984A53">
          <w:pPr>
            <w:pStyle w:val="XLarge"/>
            <w:spacing w:before="109" w:line="330" w:lineRule="exact"/>
            <w:rPr>
              <w:sz w:val="34"/>
              <w:lang w:val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84A53" w:rsidRPr="00C548E6" w:rsidRDefault="00984A53" w:rsidP="00984A53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548E6" w:rsidRDefault="00C548E6" w:rsidP="00984A53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C548E6" w:rsidRDefault="00C548E6" w:rsidP="00984A53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C548E6" w:rsidRDefault="00C548E6" w:rsidP="00984A53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984A53" w:rsidRDefault="00984A53" w:rsidP="00984A53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984A53" w:rsidRPr="00984A53" w:rsidRDefault="00984A53" w:rsidP="00C548E6">
          <w:pPr>
            <w:pStyle w:val="Original"/>
          </w:pPr>
        </w:p>
      </w:tc>
    </w:tr>
  </w:tbl>
  <w:p w:rsidR="00984A53" w:rsidRPr="00984A53" w:rsidRDefault="00984A53" w:rsidP="00984A53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04*"/>
    <w:docVar w:name="CreationDt" w:val="2/16/2016 11:26 AM"/>
    <w:docVar w:name="DocCategory" w:val="Doc"/>
    <w:docVar w:name="DocType" w:val="Final"/>
    <w:docVar w:name="DutyStation" w:val="Geneva"/>
    <w:docVar w:name="FooterJN" w:val="GE.16-00604"/>
    <w:docVar w:name="jobn" w:val="GE.16-00604 (R)"/>
    <w:docVar w:name="jobnDT" w:val="GE.16-00604 (R)   160216"/>
    <w:docVar w:name="jobnDTDT" w:val="GE.16-00604 (R)   160216   160216"/>
    <w:docVar w:name="JobNo" w:val="GE.1600604R"/>
    <w:docVar w:name="JobNo2" w:val="1601904R"/>
    <w:docVar w:name="LocalDrive" w:val="0"/>
    <w:docVar w:name="OandT" w:val=" "/>
    <w:docVar w:name="PaperSize" w:val="A4"/>
    <w:docVar w:name="sss1" w:val="E/ECE/324/Rev.1/Add.62/Rev.1/Amend.1"/>
    <w:docVar w:name="sss2" w:val="E/ECE/TRANS/505/Rev.1/Add.62/Rev.1/Amend.1"/>
    <w:docVar w:name="Symbol1" w:val="E/ECE/324/Rev.1/Add.62/Rev.1/Amend.1"/>
    <w:docVar w:name="Symbol2" w:val="E/ECE/TRANS/505/Rev.1/Add.62/Rev.1/Amend.1"/>
  </w:docVars>
  <w:rsids>
    <w:rsidRoot w:val="00DE1A4C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32AF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A796C"/>
    <w:rsid w:val="004B1314"/>
    <w:rsid w:val="004B16C7"/>
    <w:rsid w:val="004B722C"/>
    <w:rsid w:val="004C1B79"/>
    <w:rsid w:val="004C27B4"/>
    <w:rsid w:val="004C3999"/>
    <w:rsid w:val="004C3F11"/>
    <w:rsid w:val="004C6A2C"/>
    <w:rsid w:val="004D275F"/>
    <w:rsid w:val="004D474D"/>
    <w:rsid w:val="004D5D39"/>
    <w:rsid w:val="004D6276"/>
    <w:rsid w:val="004D656E"/>
    <w:rsid w:val="004D7B0A"/>
    <w:rsid w:val="004E6443"/>
    <w:rsid w:val="004E7743"/>
    <w:rsid w:val="00504669"/>
    <w:rsid w:val="005058E0"/>
    <w:rsid w:val="00511BC2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3D93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348A"/>
    <w:rsid w:val="00736A19"/>
    <w:rsid w:val="00743C8D"/>
    <w:rsid w:val="00745258"/>
    <w:rsid w:val="00763C4A"/>
    <w:rsid w:val="00767AED"/>
    <w:rsid w:val="007732B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5C5D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A53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21C8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48E6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25A5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1C4D"/>
    <w:rsid w:val="00DD6A66"/>
    <w:rsid w:val="00DE0D15"/>
    <w:rsid w:val="00DE1A4C"/>
    <w:rsid w:val="00DF1CF0"/>
    <w:rsid w:val="00DF6656"/>
    <w:rsid w:val="00DF7388"/>
    <w:rsid w:val="00E02FA4"/>
    <w:rsid w:val="00E04C73"/>
    <w:rsid w:val="00E066EF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1585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C3C96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5045BD-4489-48C8-8E09-56A511B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aliases w:val="5_GR,5_G,PP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98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A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A5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A5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85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7666-97AC-4C51-BBBC-5F5FC8F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Lucille Caillot</cp:lastModifiedBy>
  <cp:revision>2</cp:revision>
  <cp:lastPrinted>2016-02-16T12:11:00Z</cp:lastPrinted>
  <dcterms:created xsi:type="dcterms:W3CDTF">2016-03-04T09:55:00Z</dcterms:created>
  <dcterms:modified xsi:type="dcterms:W3CDTF">2016-03-04T09:55:00Z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1600604R</vt:lpwstr>
  </property>
  <property fmtid="{D5CDD505-2E9C-101B-9397-08002B2CF9AE}" pid="3" name="ODSRefJobNo">
    <vt:lpwstr>1601904R</vt:lpwstr>
  </property>
  <property fmtid="{D5CDD505-2E9C-101B-9397-08002B2CF9AE}" pid="4" name="Symbol1">
    <vt:lpwstr>E/ECE/324/Rev.1/Add.62/Rev.1/Amend.1</vt:lpwstr>
  </property>
  <property fmtid="{D5CDD505-2E9C-101B-9397-08002B2CF9AE}" pid="5" name="Symbol2">
    <vt:lpwstr>E/ECE/TRANS/505/Rev.1/Add.62/Rev.1/Amend.1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