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356B4D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/ECE/324/Rev.2/Add.116/Rev.3/Amend.3−</w:t>
            </w:r>
            <w:r w:rsidRPr="00014D07">
              <w:rPr>
                <w:sz w:val="40"/>
              </w:rPr>
              <w:t>E</w:t>
            </w:r>
            <w:r>
              <w:t>/ECE/TRANS/505/Rev.2/Add.116/Rev.3/Amend.3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A0315" w:rsidRDefault="002A0315" w:rsidP="002A0315">
            <w:pPr>
              <w:spacing w:before="40" w:after="40"/>
              <w:rPr>
                <w:lang w:val="fr-CH"/>
              </w:rPr>
            </w:pPr>
          </w:p>
          <w:p w:rsidR="002A0315" w:rsidRDefault="002A0315" w:rsidP="002A0315">
            <w:pPr>
              <w:spacing w:before="40" w:after="40"/>
              <w:rPr>
                <w:lang w:val="fr-CH"/>
              </w:rPr>
            </w:pPr>
          </w:p>
          <w:p w:rsidR="000D6D03" w:rsidRPr="00B172D2" w:rsidRDefault="002A0315" w:rsidP="002A0315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1142F4" w:rsidRPr="0034414B" w:rsidRDefault="001142F4" w:rsidP="0029455C">
      <w:pPr>
        <w:pStyle w:val="HChG"/>
        <w:spacing w:before="240"/>
        <w:rPr>
          <w:lang w:val="ru-RU"/>
        </w:rPr>
      </w:pPr>
      <w:r>
        <w:tab/>
      </w:r>
      <w:r>
        <w:tab/>
      </w:r>
      <w:r w:rsidRPr="0034414B">
        <w:rPr>
          <w:lang w:val="ru-RU"/>
        </w:rPr>
        <w:t>Соглашение</w:t>
      </w:r>
    </w:p>
    <w:p w:rsidR="001142F4" w:rsidRPr="00DC4816" w:rsidRDefault="001142F4" w:rsidP="001142F4">
      <w:pPr>
        <w:pStyle w:val="H1GR"/>
        <w:spacing w:before="240" w:after="120"/>
      </w:pPr>
      <w:r w:rsidRPr="0034414B">
        <w:tab/>
      </w:r>
      <w:r w:rsidRPr="0034414B">
        <w:tab/>
      </w:r>
      <w:proofErr w:type="gramStart"/>
      <w:r w:rsidRPr="00DC4816">
        <w:t>О принятии единообразных технических предписаний для</w:t>
      </w:r>
      <w:r>
        <w:rPr>
          <w:lang w:val="en-US"/>
        </w:rPr>
        <w:t> </w:t>
      </w:r>
      <w:r w:rsidRPr="00DC4816">
        <w:t>колесных транспортных средств, предметов оборудования и</w:t>
      </w:r>
      <w:r>
        <w:rPr>
          <w:lang w:val="en-US"/>
        </w:rPr>
        <w:t> </w:t>
      </w:r>
      <w:r w:rsidRPr="00DC4816">
        <w:t>частей, которые могут быть установлены и/или использованы на колесных транспортных средствах, и</w:t>
      </w:r>
      <w:r>
        <w:rPr>
          <w:lang w:val="en-US"/>
        </w:rPr>
        <w:t> </w:t>
      </w:r>
      <w:r w:rsidRPr="00DC4816">
        <w:t>об</w:t>
      </w:r>
      <w:r>
        <w:rPr>
          <w:lang w:val="en-US"/>
        </w:rPr>
        <w:t> </w:t>
      </w:r>
      <w:r w:rsidRPr="00DC4816">
        <w:t>условиях взаимного признания официальных утверждений, выдаваемых на основе этих предписаний</w:t>
      </w:r>
      <w:r w:rsidRPr="005868D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1142F4" w:rsidRDefault="001142F4" w:rsidP="001142F4">
      <w:pPr>
        <w:pStyle w:val="SingleTxtGR"/>
      </w:pPr>
      <w:r w:rsidRPr="00C238FC">
        <w:t>(Пересмотр 2, включающий поправки, вступившие в силу 16 октября 1995 года)</w:t>
      </w:r>
    </w:p>
    <w:p w:rsidR="001142F4" w:rsidRPr="00C84306" w:rsidRDefault="001142F4" w:rsidP="001142F4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42F4" w:rsidRDefault="001142F4" w:rsidP="0029455C">
      <w:pPr>
        <w:pStyle w:val="HChGR"/>
        <w:spacing w:before="240"/>
      </w:pPr>
      <w:r>
        <w:tab/>
      </w:r>
      <w:r>
        <w:tab/>
      </w:r>
      <w:r w:rsidRPr="00C84306">
        <w:t>Добавление 1</w:t>
      </w:r>
      <w:r>
        <w:t>16</w:t>
      </w:r>
      <w:r w:rsidRPr="00C238FC">
        <w:t>:</w:t>
      </w:r>
      <w:r>
        <w:t xml:space="preserve"> </w:t>
      </w:r>
      <w:r w:rsidRPr="00C238FC">
        <w:t>Правила № 1</w:t>
      </w:r>
      <w:r>
        <w:t>17</w:t>
      </w:r>
    </w:p>
    <w:p w:rsidR="001142F4" w:rsidRPr="007639B5" w:rsidRDefault="001142F4" w:rsidP="0029455C">
      <w:pPr>
        <w:pStyle w:val="H1GR"/>
        <w:spacing w:before="240"/>
        <w:rPr>
          <w:lang w:val="en-US"/>
        </w:rPr>
      </w:pPr>
      <w:r>
        <w:tab/>
      </w:r>
      <w:r>
        <w:tab/>
      </w:r>
      <w:r w:rsidRPr="00C238FC">
        <w:t xml:space="preserve">Пересмотр </w:t>
      </w:r>
      <w:r w:rsidRPr="00C941E5">
        <w:t>3</w:t>
      </w:r>
      <w:r w:rsidRPr="00F24B45">
        <w:t xml:space="preserve"> − </w:t>
      </w:r>
      <w:r w:rsidR="007639B5">
        <w:t xml:space="preserve">Поправка </w:t>
      </w:r>
      <w:r w:rsidR="007639B5">
        <w:rPr>
          <w:lang w:val="en-US"/>
        </w:rPr>
        <w:t>3</w:t>
      </w:r>
    </w:p>
    <w:p w:rsidR="001142F4" w:rsidRPr="00225E90" w:rsidRDefault="001142F4" w:rsidP="001142F4">
      <w:pPr>
        <w:pStyle w:val="SingleTxtGR"/>
      </w:pPr>
      <w:r w:rsidRPr="00225E90">
        <w:t xml:space="preserve">Дополнение </w:t>
      </w:r>
      <w:r w:rsidR="007639B5">
        <w:rPr>
          <w:lang w:val="en-US"/>
        </w:rPr>
        <w:t>7</w:t>
      </w:r>
      <w:r w:rsidRPr="00225E90">
        <w:t xml:space="preserve"> к поправкам серии 02 − Дата вступления в силу: </w:t>
      </w:r>
      <w:r w:rsidR="007639B5">
        <w:rPr>
          <w:lang w:val="en-US"/>
        </w:rPr>
        <w:t>8</w:t>
      </w:r>
      <w:r w:rsidR="007639B5">
        <w:t xml:space="preserve"> октября 201</w:t>
      </w:r>
      <w:r w:rsidR="007639B5">
        <w:rPr>
          <w:lang w:val="en-US"/>
        </w:rPr>
        <w:t>5</w:t>
      </w:r>
      <w:r w:rsidRPr="00225E90">
        <w:t> года</w:t>
      </w:r>
    </w:p>
    <w:p w:rsidR="001142F4" w:rsidRPr="005868DE" w:rsidRDefault="001142F4" w:rsidP="001142F4">
      <w:pPr>
        <w:pStyle w:val="H1GR"/>
        <w:spacing w:before="240" w:after="120"/>
      </w:pPr>
      <w:r>
        <w:tab/>
      </w:r>
      <w:r>
        <w:tab/>
      </w:r>
      <w:r w:rsidRPr="005868DE">
        <w:t>Единообразные предписания, касающиеся официального утверждения шин в отношении звука, издаваемог</w:t>
      </w:r>
      <w:r>
        <w:t>о ими при</w:t>
      </w:r>
      <w:r>
        <w:rPr>
          <w:lang w:val="en-US"/>
        </w:rPr>
        <w:t> </w:t>
      </w:r>
      <w:r>
        <w:t xml:space="preserve">качении, их сцепления </w:t>
      </w:r>
      <w:r w:rsidRPr="005868DE">
        <w:t>на мокрых поверхностях и/или</w:t>
      </w:r>
      <w:r>
        <w:t> </w:t>
      </w:r>
      <w:r w:rsidRPr="005868DE">
        <w:t>сопротивления качению</w:t>
      </w:r>
    </w:p>
    <w:p w:rsidR="00DC4970" w:rsidRPr="00DC4970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 w:rsidR="007639B5">
        <w:rPr>
          <w:spacing w:val="-6"/>
          <w:lang w:eastAsia="en-GB"/>
        </w:rPr>
        <w:t>ECE</w:t>
      </w:r>
      <w:proofErr w:type="spellEnd"/>
      <w:r w:rsidR="007639B5">
        <w:rPr>
          <w:spacing w:val="-6"/>
          <w:lang w:eastAsia="en-GB"/>
        </w:rPr>
        <w:t>/</w:t>
      </w:r>
      <w:proofErr w:type="spellStart"/>
      <w:r w:rsidR="007639B5">
        <w:rPr>
          <w:spacing w:val="-6"/>
          <w:lang w:eastAsia="en-GB"/>
        </w:rPr>
        <w:t>TRANS</w:t>
      </w:r>
      <w:proofErr w:type="spellEnd"/>
      <w:r w:rsidR="007639B5">
        <w:rPr>
          <w:spacing w:val="-6"/>
          <w:lang w:eastAsia="en-GB"/>
        </w:rPr>
        <w:t>/WP.29/2015/5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2A0315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D05163" w:rsidRPr="009A3D04" w:rsidRDefault="003C1586" w:rsidP="009609FD">
      <w:pPr>
        <w:jc w:val="center"/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9609FD" w:rsidRPr="002B4206" w:rsidRDefault="009609FD" w:rsidP="009609FD">
      <w:pPr>
        <w:pStyle w:val="SingleTxtGR"/>
      </w:pPr>
      <w:r w:rsidRPr="00A60BEC">
        <w:rPr>
          <w:i/>
        </w:rPr>
        <w:lastRenderedPageBreak/>
        <w:t>Пункт 2.16</w:t>
      </w:r>
      <w:r w:rsidRPr="00766694">
        <w:t>, изменить следующим образом:</w:t>
      </w:r>
    </w:p>
    <w:p w:rsidR="009609FD" w:rsidRPr="00A60BEC" w:rsidRDefault="009609FD" w:rsidP="009609FD">
      <w:pPr>
        <w:pStyle w:val="SingleTxtGR"/>
        <w:ind w:left="2268" w:hanging="1134"/>
        <w:outlineLvl w:val="1"/>
      </w:pPr>
      <w:r>
        <w:t>"2.16</w:t>
      </w:r>
      <w:r w:rsidRPr="00766694">
        <w:tab/>
      </w:r>
      <w:r>
        <w:tab/>
      </w:r>
      <w:r w:rsidRPr="00766694">
        <w:t>"Стандартная эталонная испытательная шина" (СЭИШ) означает шину, которая изготавливается, проверяется и хранится в соотве</w:t>
      </w:r>
      <w:r w:rsidRPr="00766694">
        <w:t>т</w:t>
      </w:r>
      <w:r w:rsidRPr="00766694">
        <w:t>ствии со стандартами Американского общества по испытаниям и материалам (АСТМ),</w:t>
      </w:r>
    </w:p>
    <w:p w:rsidR="009609FD" w:rsidRPr="002748A7" w:rsidRDefault="009609FD" w:rsidP="009609FD">
      <w:pPr>
        <w:pStyle w:val="SingleTxtGR"/>
      </w:pPr>
      <w:r w:rsidRPr="00766694">
        <w:tab/>
      </w:r>
      <w:r>
        <w:tab/>
      </w:r>
      <w:r w:rsidRPr="00766694">
        <w:t>a)</w:t>
      </w:r>
      <w:r w:rsidRPr="00766694">
        <w:tab/>
        <w:t>E1136-93 (2003) для размера P195/75R14</w:t>
      </w:r>
    </w:p>
    <w:p w:rsidR="009609FD" w:rsidRPr="0044387D" w:rsidRDefault="009609FD" w:rsidP="009609FD">
      <w:pPr>
        <w:pStyle w:val="SingleTxtGR"/>
      </w:pPr>
      <w:r w:rsidRPr="0044387D">
        <w:tab/>
      </w:r>
      <w:r>
        <w:tab/>
      </w:r>
      <w:r w:rsidRPr="00766694">
        <w:t>b)</w:t>
      </w:r>
      <w:r w:rsidRPr="00766694">
        <w:tab/>
        <w:t>F2872 (2011) для размера 225/75 R 16 C.</w:t>
      </w:r>
    </w:p>
    <w:p w:rsidR="009609FD" w:rsidRPr="0044387D" w:rsidRDefault="009609FD" w:rsidP="009609FD">
      <w:pPr>
        <w:pStyle w:val="SingleTxtGR"/>
      </w:pPr>
      <w:r w:rsidRPr="0044387D">
        <w:tab/>
      </w:r>
      <w:r>
        <w:tab/>
      </w:r>
      <w:r w:rsidRPr="00766694">
        <w:t>c)</w:t>
      </w:r>
      <w:r w:rsidRPr="00766694">
        <w:tab/>
        <w:t>F2871 (2011) для размера 245/70R19.5</w:t>
      </w:r>
    </w:p>
    <w:p w:rsidR="009609FD" w:rsidRPr="002748A7" w:rsidRDefault="009609FD" w:rsidP="009609FD">
      <w:pPr>
        <w:pStyle w:val="SingleTxtGR"/>
      </w:pPr>
      <w:r w:rsidRPr="0044387D">
        <w:tab/>
      </w:r>
      <w:r>
        <w:tab/>
      </w:r>
      <w:r w:rsidRPr="00766694">
        <w:t>d)</w:t>
      </w:r>
      <w:r w:rsidRPr="00766694">
        <w:tab/>
        <w:t>F2870 (2011) для размера 315/70R22.5"]</w:t>
      </w:r>
    </w:p>
    <w:p w:rsidR="009609FD" w:rsidRPr="002748A7" w:rsidRDefault="009609FD" w:rsidP="009609FD">
      <w:pPr>
        <w:pStyle w:val="SingleTxtGR"/>
      </w:pPr>
      <w:r w:rsidRPr="0044387D">
        <w:rPr>
          <w:i/>
        </w:rPr>
        <w:t>Пункт 6.4.1.1</w:t>
      </w:r>
      <w:r w:rsidRPr="00766694">
        <w:t>, изменить следующим образом:</w:t>
      </w:r>
    </w:p>
    <w:p w:rsidR="009609FD" w:rsidRDefault="009609FD" w:rsidP="009609FD">
      <w:pPr>
        <w:pStyle w:val="SingleTxtGR"/>
        <w:rPr>
          <w:lang w:val="en-US"/>
        </w:rPr>
      </w:pPr>
      <w:r w:rsidRPr="00766694">
        <w:t>"6.4.1.1</w:t>
      </w:r>
      <w:r w:rsidRPr="00766694">
        <w:tab/>
        <w:t>Шины классов C1, C2 и C3</w:t>
      </w:r>
    </w:p>
    <w:p w:rsidR="009609FD" w:rsidRPr="00766694" w:rsidRDefault="009609FD" w:rsidP="009609FD">
      <w:pPr>
        <w:pStyle w:val="SingleTxtGR"/>
        <w:ind w:left="2268" w:hanging="1134"/>
        <w:outlineLvl w:val="1"/>
      </w:pPr>
      <w:r w:rsidRPr="00766694">
        <w:tab/>
      </w:r>
      <w:r>
        <w:tab/>
      </w:r>
      <w:r w:rsidRPr="00766694">
        <w:t>Минимальное значение индекса эффективности на снегу, рассч</w:t>
      </w:r>
      <w:r w:rsidRPr="00766694">
        <w:t>и</w:t>
      </w:r>
      <w:r w:rsidRPr="00766694">
        <w:t>танное в соответствии с процедурой, описанной в приложении 7, в сравнении с СЭИШ должно быть следующим: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490"/>
        <w:gridCol w:w="1704"/>
        <w:gridCol w:w="1922"/>
        <w:gridCol w:w="2029"/>
        <w:gridCol w:w="2359"/>
      </w:tblGrid>
      <w:tr w:rsidR="009609FD" w:rsidRPr="003537BB" w:rsidTr="00812DC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80" w:after="80" w:line="200" w:lineRule="exact"/>
              <w:rPr>
                <w:i/>
                <w:sz w:val="16"/>
              </w:rPr>
            </w:pPr>
            <w:r w:rsidRPr="003537BB">
              <w:rPr>
                <w:i/>
                <w:sz w:val="16"/>
              </w:rPr>
              <w:t>Класс шины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3537BB">
              <w:rPr>
                <w:i/>
                <w:sz w:val="16"/>
              </w:rPr>
              <w:t xml:space="preserve">Коэффициент сцепления шины </w:t>
            </w:r>
            <w:r w:rsidRPr="003537BB">
              <w:rPr>
                <w:i/>
                <w:sz w:val="16"/>
              </w:rPr>
              <w:br/>
              <w:t>с заснеженным дорожным покрытием (метод торможения на снегу)</w:t>
            </w:r>
            <w:r w:rsidRPr="003537BB">
              <w:rPr>
                <w:i/>
                <w:sz w:val="16"/>
                <w:vertAlign w:val="superscript"/>
              </w:rPr>
              <w:t>a)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3537BB">
              <w:rPr>
                <w:i/>
                <w:sz w:val="16"/>
              </w:rPr>
              <w:t xml:space="preserve">Коэффициент сцепления </w:t>
            </w:r>
            <w:r w:rsidRPr="003537BB">
              <w:rPr>
                <w:i/>
                <w:sz w:val="16"/>
              </w:rPr>
              <w:br/>
              <w:t xml:space="preserve">шины с заснеженным </w:t>
            </w:r>
            <w:r w:rsidRPr="003537BB">
              <w:rPr>
                <w:i/>
                <w:sz w:val="16"/>
              </w:rPr>
              <w:br/>
              <w:t xml:space="preserve">дорожным покрытием </w:t>
            </w:r>
            <w:r w:rsidRPr="003537BB">
              <w:rPr>
                <w:i/>
                <w:sz w:val="16"/>
              </w:rPr>
              <w:br/>
              <w:t>(метод испытания тяги на повороте)</w:t>
            </w:r>
            <w:r w:rsidRPr="003537BB">
              <w:rPr>
                <w:i/>
                <w:sz w:val="16"/>
                <w:vertAlign w:val="superscript"/>
              </w:rPr>
              <w:t>b)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3537BB">
              <w:rPr>
                <w:i/>
                <w:sz w:val="16"/>
              </w:rPr>
              <w:t xml:space="preserve">Коэффициент сцепления шины </w:t>
            </w:r>
            <w:r w:rsidRPr="003537BB">
              <w:rPr>
                <w:i/>
                <w:sz w:val="16"/>
              </w:rPr>
              <w:br/>
              <w:t xml:space="preserve">с заснеженным дорожным </w:t>
            </w:r>
            <w:r w:rsidRPr="003537BB">
              <w:rPr>
                <w:i/>
                <w:sz w:val="16"/>
              </w:rPr>
              <w:br/>
              <w:t>покрытием</w:t>
            </w:r>
            <w:r w:rsidRPr="003537BB">
              <w:rPr>
                <w:i/>
                <w:sz w:val="16"/>
              </w:rPr>
              <w:br/>
              <w:t>(метод ускорения</w:t>
            </w:r>
            <w:r w:rsidRPr="003537BB">
              <w:rPr>
                <w:i/>
                <w:sz w:val="16"/>
                <w:vertAlign w:val="superscript"/>
              </w:rPr>
              <w:t>c)</w:t>
            </w:r>
          </w:p>
        </w:tc>
      </w:tr>
      <w:tr w:rsidR="009609FD" w:rsidRPr="00D1136D" w:rsidTr="00812DC3"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609FD" w:rsidRPr="003537BB" w:rsidRDefault="009609FD" w:rsidP="00812DC3">
            <w:pPr>
              <w:spacing w:before="40" w:after="40"/>
              <w:rPr>
                <w:sz w:val="18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rPr>
                <w:i/>
                <w:sz w:val="18"/>
              </w:rPr>
            </w:pPr>
            <w:r w:rsidRPr="003537BB">
              <w:rPr>
                <w:i/>
                <w:sz w:val="18"/>
              </w:rPr>
              <w:t xml:space="preserve">Ref. = </w:t>
            </w:r>
            <w:r w:rsidRPr="003537BB">
              <w:rPr>
                <w:i/>
                <w:sz w:val="18"/>
              </w:rPr>
              <w:br/>
              <w:t>C1 – СЭИШ 14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rPr>
                <w:i/>
                <w:sz w:val="18"/>
              </w:rPr>
            </w:pPr>
            <w:r w:rsidRPr="003537BB">
              <w:rPr>
                <w:i/>
                <w:sz w:val="18"/>
              </w:rPr>
              <w:t xml:space="preserve">Ref. = </w:t>
            </w:r>
            <w:r w:rsidRPr="003537BB">
              <w:rPr>
                <w:i/>
                <w:sz w:val="18"/>
              </w:rPr>
              <w:br/>
              <w:t>C2 – СЭИШ 16C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rPr>
                <w:i/>
                <w:sz w:val="18"/>
              </w:rPr>
            </w:pPr>
            <w:r w:rsidRPr="003537BB">
              <w:rPr>
                <w:i/>
                <w:sz w:val="18"/>
              </w:rPr>
              <w:t>Ref. = C1 – СЭИШ 14</w:t>
            </w:r>
          </w:p>
        </w:tc>
        <w:tc>
          <w:tcPr>
            <w:tcW w:w="13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rPr>
                <w:i/>
                <w:sz w:val="18"/>
              </w:rPr>
            </w:pPr>
            <w:r w:rsidRPr="003537BB">
              <w:rPr>
                <w:i/>
                <w:sz w:val="18"/>
              </w:rPr>
              <w:t xml:space="preserve">Ref. = C3N – СЭИШ 19,5 </w:t>
            </w:r>
          </w:p>
          <w:p w:rsidR="009609FD" w:rsidRPr="003537BB" w:rsidRDefault="009609FD" w:rsidP="00812DC3">
            <w:pPr>
              <w:spacing w:before="40" w:after="40"/>
              <w:rPr>
                <w:i/>
                <w:sz w:val="18"/>
              </w:rPr>
            </w:pPr>
            <w:r w:rsidRPr="003537BB">
              <w:rPr>
                <w:i/>
                <w:sz w:val="18"/>
              </w:rPr>
              <w:t>Ref. = C3W – СЭИШ 22,5</w:t>
            </w:r>
          </w:p>
        </w:tc>
      </w:tr>
      <w:tr w:rsidR="009609FD" w:rsidRPr="00D1136D" w:rsidTr="00812DC3">
        <w:tc>
          <w:tcPr>
            <w:tcW w:w="288" w:type="pct"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rPr>
                <w:sz w:val="18"/>
              </w:rPr>
            </w:pPr>
            <w:r w:rsidRPr="003537BB">
              <w:rPr>
                <w:sz w:val="18"/>
              </w:rPr>
              <w:t xml:space="preserve">C1 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1,07</w:t>
            </w:r>
          </w:p>
        </w:tc>
        <w:tc>
          <w:tcPr>
            <w:tcW w:w="1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Св. нет</w:t>
            </w:r>
          </w:p>
        </w:tc>
        <w:tc>
          <w:tcPr>
            <w:tcW w:w="1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1,10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Св. нет</w:t>
            </w:r>
          </w:p>
        </w:tc>
      </w:tr>
      <w:tr w:rsidR="009609FD" w:rsidRPr="00D1136D" w:rsidTr="00812DC3">
        <w:tc>
          <w:tcPr>
            <w:tcW w:w="288" w:type="pct"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rPr>
                <w:sz w:val="18"/>
              </w:rPr>
            </w:pPr>
            <w:r w:rsidRPr="003537BB">
              <w:rPr>
                <w:sz w:val="18"/>
              </w:rPr>
              <w:t>C2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Св. нет</w:t>
            </w:r>
          </w:p>
        </w:tc>
        <w:tc>
          <w:tcPr>
            <w:tcW w:w="1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1,02</w:t>
            </w:r>
          </w:p>
        </w:tc>
        <w:tc>
          <w:tcPr>
            <w:tcW w:w="1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1,10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Св. нет</w:t>
            </w:r>
          </w:p>
        </w:tc>
      </w:tr>
      <w:tr w:rsidR="009609FD" w:rsidRPr="00D1136D" w:rsidTr="00812DC3">
        <w:tc>
          <w:tcPr>
            <w:tcW w:w="2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rPr>
                <w:sz w:val="18"/>
              </w:rPr>
            </w:pPr>
            <w:r w:rsidRPr="003537BB">
              <w:rPr>
                <w:sz w:val="18"/>
              </w:rPr>
              <w:t>C3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Св. нет</w:t>
            </w:r>
          </w:p>
        </w:tc>
        <w:tc>
          <w:tcPr>
            <w:tcW w:w="1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Св. нет</w:t>
            </w:r>
          </w:p>
        </w:tc>
        <w:tc>
          <w:tcPr>
            <w:tcW w:w="1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Св. нет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FD" w:rsidRPr="003537BB" w:rsidRDefault="009609FD" w:rsidP="00812DC3">
            <w:pPr>
              <w:spacing w:before="40" w:after="40"/>
              <w:jc w:val="right"/>
              <w:rPr>
                <w:sz w:val="18"/>
              </w:rPr>
            </w:pPr>
            <w:r w:rsidRPr="003537BB">
              <w:rPr>
                <w:sz w:val="18"/>
              </w:rPr>
              <w:t>1,25</w:t>
            </w:r>
          </w:p>
        </w:tc>
      </w:tr>
    </w:tbl>
    <w:p w:rsidR="009609FD" w:rsidRPr="00F4140F" w:rsidRDefault="009609FD" w:rsidP="009609FD">
      <w:pPr>
        <w:pStyle w:val="SingleTxtGR"/>
        <w:spacing w:before="120" w:after="0" w:line="240" w:lineRule="auto"/>
        <w:jc w:val="left"/>
        <w:rPr>
          <w:sz w:val="18"/>
          <w:szCs w:val="18"/>
        </w:rPr>
      </w:pPr>
      <w:r w:rsidRPr="00E776D3">
        <w:rPr>
          <w:i/>
          <w:iCs/>
          <w:sz w:val="18"/>
          <w:szCs w:val="18"/>
          <w:vertAlign w:val="superscript"/>
        </w:rPr>
        <w:t xml:space="preserve">  </w:t>
      </w:r>
      <w:r w:rsidRPr="00E776D3">
        <w:rPr>
          <w:bCs/>
          <w:i/>
          <w:sz w:val="18"/>
          <w:szCs w:val="18"/>
          <w:vertAlign w:val="superscript"/>
          <w:lang w:val="en-GB"/>
        </w:rPr>
        <w:t>a</w:t>
      </w:r>
      <w:r w:rsidRPr="00E776D3">
        <w:rPr>
          <w:bCs/>
          <w:i/>
          <w:sz w:val="18"/>
          <w:szCs w:val="18"/>
          <w:vertAlign w:val="superscript"/>
        </w:rPr>
        <w:t>)</w:t>
      </w:r>
      <w:r w:rsidRPr="00E776D3">
        <w:rPr>
          <w:bCs/>
          <w:i/>
          <w:sz w:val="18"/>
          <w:szCs w:val="18"/>
          <w:vertAlign w:val="superscript"/>
        </w:rPr>
        <w:tab/>
      </w:r>
      <w:r w:rsidRPr="00E776D3">
        <w:rPr>
          <w:sz w:val="18"/>
          <w:szCs w:val="18"/>
        </w:rPr>
        <w:t>См. пункт 3 приложения 7 к настоящим Правилам.</w:t>
      </w:r>
      <w:r>
        <w:rPr>
          <w:sz w:val="18"/>
          <w:szCs w:val="18"/>
        </w:rPr>
        <w:br/>
      </w:r>
      <w:r>
        <w:rPr>
          <w:bCs/>
          <w:i/>
          <w:sz w:val="18"/>
          <w:szCs w:val="18"/>
          <w:vertAlign w:val="superscript"/>
        </w:rPr>
        <w:t>..</w:t>
      </w:r>
      <w:r w:rsidRPr="00E776D3">
        <w:rPr>
          <w:bCs/>
          <w:i/>
          <w:sz w:val="18"/>
          <w:szCs w:val="18"/>
          <w:vertAlign w:val="superscript"/>
          <w:lang w:val="en-GB"/>
        </w:rPr>
        <w:t>b</w:t>
      </w:r>
      <w:r w:rsidRPr="00E776D3">
        <w:rPr>
          <w:bCs/>
          <w:i/>
          <w:sz w:val="18"/>
          <w:szCs w:val="18"/>
          <w:vertAlign w:val="superscript"/>
        </w:rPr>
        <w:t>)</w:t>
      </w:r>
      <w:r w:rsidRPr="00E776D3">
        <w:rPr>
          <w:i/>
          <w:iCs/>
          <w:sz w:val="18"/>
          <w:szCs w:val="18"/>
          <w:vertAlign w:val="superscript"/>
        </w:rPr>
        <w:tab/>
      </w:r>
      <w:r w:rsidRPr="00E776D3">
        <w:rPr>
          <w:sz w:val="18"/>
          <w:szCs w:val="18"/>
        </w:rPr>
        <w:t>См. пункт 2 приложения 7 к настоящим Правилам.</w:t>
      </w:r>
      <w:r w:rsidRPr="002B4206">
        <w:rPr>
          <w:bCs/>
          <w:i/>
          <w:sz w:val="18"/>
          <w:szCs w:val="18"/>
          <w:vertAlign w:val="superscript"/>
        </w:rPr>
        <w:t xml:space="preserve"> </w:t>
      </w:r>
      <w:r>
        <w:rPr>
          <w:bCs/>
          <w:i/>
          <w:sz w:val="18"/>
          <w:szCs w:val="18"/>
          <w:vertAlign w:val="superscript"/>
        </w:rPr>
        <w:t>.</w:t>
      </w:r>
      <w:r w:rsidRPr="002B4206">
        <w:rPr>
          <w:bCs/>
          <w:i/>
          <w:sz w:val="18"/>
          <w:szCs w:val="18"/>
          <w:vertAlign w:val="superscript"/>
        </w:rPr>
        <w:br/>
      </w:r>
      <w:r>
        <w:rPr>
          <w:bCs/>
          <w:i/>
          <w:sz w:val="18"/>
          <w:szCs w:val="18"/>
          <w:vertAlign w:val="superscript"/>
        </w:rPr>
        <w:t>..</w:t>
      </w:r>
      <w:r>
        <w:rPr>
          <w:bCs/>
          <w:i/>
          <w:sz w:val="18"/>
          <w:szCs w:val="18"/>
          <w:vertAlign w:val="superscript"/>
          <w:lang w:val="en-US"/>
        </w:rPr>
        <w:t>c</w:t>
      </w:r>
      <w:r w:rsidRPr="00E776D3">
        <w:rPr>
          <w:bCs/>
          <w:i/>
          <w:sz w:val="18"/>
          <w:szCs w:val="18"/>
          <w:vertAlign w:val="superscript"/>
        </w:rPr>
        <w:t>)</w:t>
      </w:r>
      <w:r w:rsidRPr="00E776D3">
        <w:rPr>
          <w:i/>
          <w:iCs/>
          <w:sz w:val="18"/>
          <w:szCs w:val="18"/>
          <w:vertAlign w:val="superscript"/>
        </w:rPr>
        <w:tab/>
      </w:r>
      <w:r w:rsidRPr="00E776D3">
        <w:rPr>
          <w:sz w:val="18"/>
          <w:szCs w:val="18"/>
        </w:rPr>
        <w:t>См. пункт 4 пр</w:t>
      </w:r>
      <w:r>
        <w:rPr>
          <w:sz w:val="18"/>
          <w:szCs w:val="18"/>
        </w:rPr>
        <w:t>иложения 7 к настоящим Правилам</w:t>
      </w:r>
      <w:r w:rsidRPr="00E776D3">
        <w:rPr>
          <w:sz w:val="18"/>
          <w:szCs w:val="18"/>
        </w:rPr>
        <w:t>"</w:t>
      </w:r>
      <w:r>
        <w:rPr>
          <w:sz w:val="18"/>
          <w:szCs w:val="18"/>
        </w:rPr>
        <w:t>.</w:t>
      </w:r>
    </w:p>
    <w:p w:rsidR="009609FD" w:rsidRPr="003B4901" w:rsidRDefault="009609FD" w:rsidP="009609FD">
      <w:pPr>
        <w:pStyle w:val="SingleTxtGR"/>
        <w:spacing w:before="240"/>
        <w:rPr>
          <w:i/>
          <w:lang w:val="en-US"/>
        </w:rPr>
      </w:pPr>
      <w:r w:rsidRPr="0080171C">
        <w:rPr>
          <w:i/>
        </w:rPr>
        <w:t>Приложение 1</w:t>
      </w:r>
    </w:p>
    <w:p w:rsidR="009609FD" w:rsidRPr="0080171C" w:rsidRDefault="009609FD" w:rsidP="009609FD">
      <w:pPr>
        <w:pStyle w:val="SingleTxtGR"/>
      </w:pPr>
      <w:r w:rsidRPr="0080171C">
        <w:rPr>
          <w:i/>
        </w:rPr>
        <w:t xml:space="preserve">Пункт 3, </w:t>
      </w:r>
      <w:r w:rsidRPr="0080171C">
        <w:t>изменить следующим образом:</w:t>
      </w:r>
    </w:p>
    <w:p w:rsidR="009609FD" w:rsidRPr="0080171C" w:rsidRDefault="009609FD" w:rsidP="009609FD">
      <w:pPr>
        <w:pStyle w:val="SingleTxtGR"/>
        <w:rPr>
          <w:iCs/>
        </w:rPr>
      </w:pPr>
      <w:r w:rsidRPr="0080171C">
        <w:rPr>
          <w:iCs/>
        </w:rPr>
        <w:t>"3</w:t>
      </w:r>
      <w:r>
        <w:rPr>
          <w:iCs/>
        </w:rPr>
        <w:t>.</w:t>
      </w:r>
      <w:r w:rsidRPr="0080171C">
        <w:rPr>
          <w:iCs/>
        </w:rPr>
        <w:tab/>
      </w:r>
      <w:r>
        <w:rPr>
          <w:iCs/>
        </w:rPr>
        <w:tab/>
      </w:r>
      <w:r w:rsidRPr="0080171C">
        <w:rPr>
          <w:iCs/>
        </w:rPr>
        <w:t xml:space="preserve">"Класс шины" и "категория использования" типа шины: </w:t>
      </w:r>
      <w:r w:rsidRPr="0080171C">
        <w:rPr>
          <w:bCs/>
        </w:rPr>
        <w:t>……</w:t>
      </w:r>
    </w:p>
    <w:p w:rsidR="009609FD" w:rsidRPr="0080171C" w:rsidRDefault="009609FD" w:rsidP="009609FD">
      <w:pPr>
        <w:pStyle w:val="SingleTxtGR"/>
        <w:ind w:left="2268" w:hanging="1134"/>
        <w:rPr>
          <w:iCs/>
        </w:rPr>
      </w:pPr>
      <w:r w:rsidRPr="0080171C">
        <w:rPr>
          <w:iCs/>
        </w:rPr>
        <w:t>3.1</w:t>
      </w:r>
      <w:r w:rsidRPr="0080171C">
        <w:rPr>
          <w:iCs/>
        </w:rPr>
        <w:tab/>
      </w:r>
      <w:r>
        <w:rPr>
          <w:iCs/>
        </w:rPr>
        <w:tab/>
      </w:r>
      <w:r w:rsidRPr="0080171C">
        <w:rPr>
          <w:iCs/>
        </w:rPr>
        <w:t>Зимняя шина, предназначенная для использования в тяжелых снежных условиях (да/нет)</w:t>
      </w:r>
      <w:r w:rsidRPr="0080171C">
        <w:rPr>
          <w:iCs/>
          <w:vertAlign w:val="superscript"/>
        </w:rPr>
        <w:t>2</w:t>
      </w:r>
    </w:p>
    <w:p w:rsidR="009609FD" w:rsidRPr="0080171C" w:rsidRDefault="009609FD" w:rsidP="009609FD">
      <w:pPr>
        <w:pStyle w:val="SingleTxtGR"/>
        <w:rPr>
          <w:iCs/>
        </w:rPr>
      </w:pPr>
      <w:r w:rsidRPr="0080171C">
        <w:rPr>
          <w:iCs/>
        </w:rPr>
        <w:t>3.2</w:t>
      </w:r>
      <w:r w:rsidRPr="0080171C">
        <w:rPr>
          <w:iCs/>
        </w:rPr>
        <w:tab/>
      </w:r>
      <w:r>
        <w:rPr>
          <w:iCs/>
        </w:rPr>
        <w:tab/>
      </w:r>
      <w:r w:rsidRPr="0080171C">
        <w:rPr>
          <w:iCs/>
        </w:rPr>
        <w:t>Тяговая шина (да/нет)</w:t>
      </w:r>
      <w:r w:rsidRPr="0080171C">
        <w:rPr>
          <w:iCs/>
          <w:vertAlign w:val="superscript"/>
        </w:rPr>
        <w:t xml:space="preserve">2 </w:t>
      </w:r>
      <w:r w:rsidRPr="0080171C">
        <w:rPr>
          <w:iCs/>
        </w:rPr>
        <w:t>"</w:t>
      </w:r>
    </w:p>
    <w:p w:rsidR="009609FD" w:rsidRPr="0080171C" w:rsidRDefault="009609FD" w:rsidP="009609FD">
      <w:pPr>
        <w:pStyle w:val="SingleTxtGR"/>
        <w:rPr>
          <w:i/>
        </w:rPr>
      </w:pPr>
      <w:r w:rsidRPr="0080171C">
        <w:rPr>
          <w:i/>
        </w:rPr>
        <w:t>Включить пункт 6.4</w:t>
      </w:r>
      <w:r w:rsidRPr="0080171C">
        <w:t xml:space="preserve"> следующего содержания:</w:t>
      </w:r>
    </w:p>
    <w:p w:rsidR="009609FD" w:rsidRPr="0080171C" w:rsidRDefault="009609FD" w:rsidP="009609FD">
      <w:pPr>
        <w:pStyle w:val="SingleTxtGR"/>
        <w:ind w:left="2268" w:hanging="1134"/>
      </w:pPr>
      <w:r w:rsidRPr="0080171C">
        <w:rPr>
          <w:iCs/>
        </w:rPr>
        <w:t>"</w:t>
      </w:r>
      <w:r w:rsidRPr="0080171C">
        <w:t>6.4</w:t>
      </w:r>
      <w:r w:rsidRPr="0080171C">
        <w:tab/>
      </w:r>
      <w:r>
        <w:tab/>
      </w:r>
      <w:r w:rsidRPr="0080171C">
        <w:t>Эффективность сцепления шины репрезентативного размера с з</w:t>
      </w:r>
      <w:r w:rsidRPr="0080171C">
        <w:t>а</w:t>
      </w:r>
      <w:r w:rsidRPr="0080171C">
        <w:t>снеженным дорожным покрытием, см. пункт 2.5 Правил № 117, с</w:t>
      </w:r>
      <w:r w:rsidRPr="0080171C">
        <w:t>о</w:t>
      </w:r>
      <w:r w:rsidRPr="0080171C">
        <w:t>гласно пункту 7 протокола испытания, приведенного в добавлении к приложению 7:… (коэффициент сцепления шины с заснеженным дорожным покрытием) с использованием метода торможения на снегу</w:t>
      </w:r>
      <w:r w:rsidRPr="0080171C">
        <w:rPr>
          <w:vertAlign w:val="superscript"/>
        </w:rPr>
        <w:t>2</w:t>
      </w:r>
      <w:r w:rsidRPr="0080171C">
        <w:t>, метода испытания тяги на повороте</w:t>
      </w:r>
      <w:r w:rsidRPr="0080171C">
        <w:rPr>
          <w:vertAlign w:val="superscript"/>
        </w:rPr>
        <w:t>2</w:t>
      </w:r>
      <w:r w:rsidRPr="0080171C">
        <w:t xml:space="preserve"> или ме</w:t>
      </w:r>
      <w:r>
        <w:t>тода испытания на ускорение</w:t>
      </w:r>
      <w:r w:rsidRPr="0080171C">
        <w:rPr>
          <w:vertAlign w:val="superscript"/>
        </w:rPr>
        <w:t>2</w:t>
      </w:r>
      <w:r w:rsidRPr="0080171C">
        <w:rPr>
          <w:iCs/>
        </w:rPr>
        <w:t>"</w:t>
      </w:r>
      <w:r>
        <w:rPr>
          <w:iCs/>
        </w:rPr>
        <w:t>.</w:t>
      </w:r>
    </w:p>
    <w:p w:rsidR="003B4901" w:rsidRDefault="009609FD" w:rsidP="003B4901">
      <w:pPr>
        <w:pStyle w:val="SingleTxtGR"/>
        <w:keepNext/>
        <w:keepLines/>
        <w:rPr>
          <w:i/>
          <w:lang w:val="en-US"/>
        </w:rPr>
      </w:pPr>
      <w:r w:rsidRPr="0080171C">
        <w:rPr>
          <w:i/>
        </w:rPr>
        <w:lastRenderedPageBreak/>
        <w:t>Приложение 2</w:t>
      </w:r>
      <w:r>
        <w:rPr>
          <w:i/>
        </w:rPr>
        <w:t xml:space="preserve"> </w:t>
      </w:r>
    </w:p>
    <w:p w:rsidR="003B4901" w:rsidRDefault="003B4901" w:rsidP="003B4901">
      <w:pPr>
        <w:pStyle w:val="SingleTxtGR"/>
        <w:keepNext/>
        <w:keepLines/>
        <w:rPr>
          <w:i/>
          <w:lang w:val="en-US"/>
        </w:rPr>
      </w:pPr>
      <w:r w:rsidRPr="0080171C">
        <w:rPr>
          <w:i/>
        </w:rPr>
        <w:t xml:space="preserve">Добавление </w:t>
      </w:r>
      <w:r w:rsidR="009609FD" w:rsidRPr="0080171C">
        <w:rPr>
          <w:i/>
        </w:rPr>
        <w:t>2</w:t>
      </w:r>
      <w:r w:rsidR="009609FD">
        <w:rPr>
          <w:i/>
        </w:rPr>
        <w:t xml:space="preserve"> </w:t>
      </w:r>
    </w:p>
    <w:p w:rsidR="009609FD" w:rsidRPr="0080171C" w:rsidRDefault="003B4901" w:rsidP="003B4901">
      <w:pPr>
        <w:pStyle w:val="SingleTxtGR"/>
        <w:keepNext/>
        <w:keepLines/>
      </w:pPr>
      <w:r w:rsidRPr="0080171C">
        <w:rPr>
          <w:i/>
        </w:rPr>
        <w:t xml:space="preserve">Пример </w:t>
      </w:r>
      <w:r w:rsidR="009609FD" w:rsidRPr="0080171C">
        <w:rPr>
          <w:i/>
        </w:rPr>
        <w:t>1</w:t>
      </w:r>
      <w:r w:rsidR="009609FD" w:rsidRPr="0080171C">
        <w:t>, исправить следующим образом:</w:t>
      </w:r>
    </w:p>
    <w:p w:rsidR="009609FD" w:rsidRPr="0080171C" w:rsidRDefault="009609FD" w:rsidP="009609FD">
      <w:pPr>
        <w:pStyle w:val="SingleTxtGR"/>
      </w:pPr>
      <w:r>
        <w:tab/>
      </w:r>
      <w:r>
        <w:tab/>
      </w:r>
      <w:r w:rsidRPr="0080171C">
        <w:t>"</w:t>
      </w:r>
      <w:r>
        <w:rPr>
          <w:noProof/>
          <w:lang w:val="en-GB" w:eastAsia="en-GB"/>
        </w:rPr>
        <w:drawing>
          <wp:inline distT="0" distB="0" distL="0" distR="0" wp14:anchorId="793B9ABD" wp14:editId="7EAC3A4B">
            <wp:extent cx="2084070" cy="3829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8" r="3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1C">
        <w:t>"</w:t>
      </w:r>
    </w:p>
    <w:p w:rsidR="009609FD" w:rsidRPr="0080171C" w:rsidRDefault="003B4901" w:rsidP="009609FD">
      <w:pPr>
        <w:pStyle w:val="SingleTxtGR"/>
      </w:pPr>
      <w:r w:rsidRPr="0080171C">
        <w:rPr>
          <w:i/>
        </w:rPr>
        <w:t xml:space="preserve">Пример </w:t>
      </w:r>
      <w:r w:rsidR="009609FD" w:rsidRPr="0080171C">
        <w:rPr>
          <w:i/>
        </w:rPr>
        <w:t>3</w:t>
      </w:r>
      <w:r w:rsidR="009609FD" w:rsidRPr="0080171C">
        <w:t>, исправить следующим образом:</w:t>
      </w:r>
    </w:p>
    <w:p w:rsidR="009609FD" w:rsidRPr="0080171C" w:rsidRDefault="009609FD" w:rsidP="009609FD">
      <w:pPr>
        <w:pStyle w:val="SingleTxtGR"/>
      </w:pPr>
      <w:r>
        <w:tab/>
      </w:r>
      <w:r>
        <w:tab/>
      </w:r>
      <w:r w:rsidRPr="0080171C">
        <w:t>"</w:t>
      </w:r>
      <w:r>
        <w:rPr>
          <w:noProof/>
          <w:lang w:val="en-GB" w:eastAsia="en-GB"/>
        </w:rPr>
        <w:drawing>
          <wp:inline distT="0" distB="0" distL="0" distR="0" wp14:anchorId="285DEBBE" wp14:editId="36299671">
            <wp:extent cx="2084070" cy="3829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8" r="3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1C">
        <w:t>"</w:t>
      </w:r>
    </w:p>
    <w:p w:rsidR="009609FD" w:rsidRPr="0080171C" w:rsidRDefault="003B4901" w:rsidP="009609FD">
      <w:pPr>
        <w:pStyle w:val="SingleTxtGR"/>
      </w:pPr>
      <w:r w:rsidRPr="0080171C">
        <w:rPr>
          <w:i/>
        </w:rPr>
        <w:t xml:space="preserve">Пример </w:t>
      </w:r>
      <w:r w:rsidR="009609FD" w:rsidRPr="0080171C">
        <w:rPr>
          <w:i/>
        </w:rPr>
        <w:t>4</w:t>
      </w:r>
      <w:r w:rsidR="009609FD" w:rsidRPr="0080171C">
        <w:t>, исправить следующим образом:</w:t>
      </w:r>
    </w:p>
    <w:p w:rsidR="009609FD" w:rsidRPr="0080171C" w:rsidRDefault="009609FD" w:rsidP="009609FD">
      <w:pPr>
        <w:pStyle w:val="SingleTxtGR"/>
      </w:pPr>
      <w:r>
        <w:tab/>
      </w:r>
      <w:r>
        <w:tab/>
      </w:r>
      <w:r w:rsidRPr="0080171C">
        <w:t>"</w:t>
      </w:r>
      <w:r>
        <w:rPr>
          <w:noProof/>
          <w:lang w:val="en-GB" w:eastAsia="en-GB"/>
        </w:rPr>
        <w:drawing>
          <wp:inline distT="0" distB="0" distL="0" distR="0" wp14:anchorId="315CC057" wp14:editId="4E4B8732">
            <wp:extent cx="2084070" cy="3829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8" r="3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1C">
        <w:t>"</w:t>
      </w:r>
    </w:p>
    <w:p w:rsidR="003B4901" w:rsidRDefault="003B4901" w:rsidP="009609FD">
      <w:pPr>
        <w:pStyle w:val="SingleTxtGR"/>
        <w:rPr>
          <w:i/>
          <w:lang w:val="en-US"/>
        </w:rPr>
      </w:pPr>
    </w:p>
    <w:p w:rsidR="003B4901" w:rsidRPr="003B4901" w:rsidRDefault="003B4901" w:rsidP="009609FD">
      <w:pPr>
        <w:pStyle w:val="SingleTxtGR"/>
        <w:rPr>
          <w:i/>
          <w:lang w:val="en-US"/>
        </w:rPr>
      </w:pPr>
      <w:r w:rsidRPr="0080171C">
        <w:rPr>
          <w:i/>
        </w:rPr>
        <w:t xml:space="preserve">Добавление </w:t>
      </w:r>
      <w:r w:rsidR="009609FD" w:rsidRPr="0080171C">
        <w:rPr>
          <w:i/>
        </w:rPr>
        <w:t>3</w:t>
      </w:r>
    </w:p>
    <w:p w:rsidR="009609FD" w:rsidRPr="0080171C" w:rsidRDefault="003B4901" w:rsidP="009609FD">
      <w:pPr>
        <w:pStyle w:val="SingleTxtGR"/>
      </w:pPr>
      <w:r w:rsidRPr="0080171C">
        <w:rPr>
          <w:i/>
        </w:rPr>
        <w:t xml:space="preserve">Пример </w:t>
      </w:r>
      <w:r w:rsidR="009609FD" w:rsidRPr="0080171C">
        <w:rPr>
          <w:i/>
        </w:rPr>
        <w:t>1</w:t>
      </w:r>
      <w:r w:rsidR="009609FD" w:rsidRPr="0080171C">
        <w:t>, исправить следующим образом:</w:t>
      </w:r>
    </w:p>
    <w:p w:rsidR="009609FD" w:rsidRPr="0080171C" w:rsidRDefault="009609FD" w:rsidP="009609FD">
      <w:pPr>
        <w:pStyle w:val="SingleTxtGR"/>
      </w:pPr>
      <w:r>
        <w:tab/>
      </w:r>
      <w:r>
        <w:tab/>
      </w:r>
      <w:r w:rsidRPr="0080171C">
        <w:t>"</w:t>
      </w:r>
      <w:r>
        <w:rPr>
          <w:noProof/>
          <w:lang w:val="en-GB" w:eastAsia="en-GB"/>
        </w:rPr>
        <w:drawing>
          <wp:inline distT="0" distB="0" distL="0" distR="0" wp14:anchorId="0FF53770" wp14:editId="4D5C7524">
            <wp:extent cx="2041525" cy="4679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4" r="3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1C">
        <w:t>"</w:t>
      </w:r>
    </w:p>
    <w:p w:rsidR="009609FD" w:rsidRPr="0080171C" w:rsidRDefault="009609FD" w:rsidP="009609FD">
      <w:pPr>
        <w:pStyle w:val="SingleTxtGR"/>
      </w:pPr>
      <w:r w:rsidRPr="0080171C">
        <w:rPr>
          <w:i/>
        </w:rPr>
        <w:t>Приложение 4</w:t>
      </w:r>
      <w:r w:rsidRPr="0080171C">
        <w:t>, исключить сдублированные пункты 3.2</w:t>
      </w:r>
      <w:r>
        <w:t>−</w:t>
      </w:r>
      <w:r w:rsidRPr="0080171C">
        <w:t>3.2.1.2.</w:t>
      </w:r>
    </w:p>
    <w:p w:rsidR="009609FD" w:rsidRPr="00111415" w:rsidRDefault="009609FD" w:rsidP="009609FD">
      <w:pPr>
        <w:pStyle w:val="SingleTxtGR"/>
        <w:rPr>
          <w:i/>
          <w:lang w:val="en-US"/>
        </w:rPr>
      </w:pPr>
      <w:r w:rsidRPr="0080171C">
        <w:rPr>
          <w:i/>
        </w:rPr>
        <w:t>Приложение 6</w:t>
      </w:r>
    </w:p>
    <w:p w:rsidR="009609FD" w:rsidRDefault="009609FD" w:rsidP="009609FD">
      <w:pPr>
        <w:pStyle w:val="SingleTxtGR"/>
      </w:pPr>
      <w:r w:rsidRPr="0080171C">
        <w:rPr>
          <w:i/>
        </w:rPr>
        <w:t>Пункт</w:t>
      </w:r>
      <w:r w:rsidRPr="0080171C">
        <w:rPr>
          <w:i/>
          <w:iCs/>
        </w:rPr>
        <w:t xml:space="preserve"> 3.5</w:t>
      </w:r>
      <w:r w:rsidRPr="0080171C">
        <w:t>, изменить следующим образом:</w:t>
      </w:r>
    </w:p>
    <w:p w:rsidR="009609FD" w:rsidRPr="00A40237" w:rsidRDefault="009609FD" w:rsidP="009609FD">
      <w:pPr>
        <w:pStyle w:val="SingleTxtGR"/>
      </w:pPr>
      <w:r>
        <w:t>"3.5</w:t>
      </w:r>
      <w:r w:rsidRPr="00A40237">
        <w:rPr>
          <w:i/>
        </w:rPr>
        <w:tab/>
      </w:r>
      <w:r>
        <w:rPr>
          <w:i/>
        </w:rPr>
        <w:tab/>
      </w:r>
      <w:r w:rsidRPr="00F4140F">
        <w:t>Продолжительность и скорость.</w:t>
      </w:r>
    </w:p>
    <w:p w:rsidR="009609FD" w:rsidRPr="00A40237" w:rsidRDefault="009609FD" w:rsidP="009609FD">
      <w:pPr>
        <w:pStyle w:val="SingleTxtGR"/>
      </w:pPr>
      <w:r>
        <w:tab/>
      </w:r>
      <w:r>
        <w:tab/>
      </w:r>
      <w:r w:rsidRPr="00A40237">
        <w:t>Если выбран метод выбега, то применяют следующие требования:</w:t>
      </w:r>
    </w:p>
    <w:p w:rsidR="009609FD" w:rsidRDefault="009609FD" w:rsidP="009609FD">
      <w:pPr>
        <w:pStyle w:val="SingleTxtGR"/>
        <w:ind w:left="2835" w:hanging="1701"/>
      </w:pPr>
      <w:r>
        <w:tab/>
      </w:r>
      <w:r>
        <w:tab/>
      </w:r>
      <w:r w:rsidRPr="00A40237">
        <w:t>a)</w:t>
      </w:r>
      <w:r w:rsidRPr="00A40237">
        <w:tab/>
        <w:t>выбег j определяют по дифференциальной dω/dt или ди</w:t>
      </w:r>
      <w:r w:rsidRPr="00A40237">
        <w:t>с</w:t>
      </w:r>
      <w:r w:rsidRPr="00A40237">
        <w:t>кретной формуле</w:t>
      </w:r>
      <w:r w:rsidRPr="00A40237">
        <w:rPr>
          <w:i/>
        </w:rPr>
        <w:t xml:space="preserve"> </w:t>
      </w:r>
      <w:r w:rsidRPr="00A40237">
        <w:t>Δω/Δt, где ω − угловая скорость, а t – вр</w:t>
      </w:r>
      <w:r w:rsidRPr="00A40237">
        <w:t>е</w:t>
      </w:r>
      <w:r w:rsidRPr="00A40237">
        <w:t>мя;</w:t>
      </w:r>
    </w:p>
    <w:p w:rsidR="009609FD" w:rsidRPr="00A40237" w:rsidRDefault="009609FD" w:rsidP="009609FD">
      <w:pPr>
        <w:pStyle w:val="SingleTxtGR"/>
        <w:ind w:left="2835" w:hanging="1701"/>
      </w:pPr>
      <w:r w:rsidRPr="00A40237">
        <w:tab/>
      </w:r>
      <w:r w:rsidRPr="00A40237">
        <w:tab/>
      </w:r>
      <w:r w:rsidRPr="00A40237">
        <w:tab/>
        <w:t>Если применяется дифференциальная формула dω/dt, то в этом случае применяются рекомендации, содержащиеся в добавлении 5 к настоящему приложению.</w:t>
      </w:r>
    </w:p>
    <w:p w:rsidR="009609FD" w:rsidRPr="0080171C" w:rsidRDefault="009609FD" w:rsidP="009609FD">
      <w:pPr>
        <w:pStyle w:val="SingleTxtGR"/>
        <w:rPr>
          <w:i/>
        </w:rPr>
      </w:pPr>
      <w:r>
        <w:tab/>
      </w:r>
      <w:r>
        <w:tab/>
      </w:r>
      <w:r w:rsidRPr="00A40237">
        <w:t>b)</w:t>
      </w:r>
      <w:r w:rsidRPr="00A40237">
        <w:rPr>
          <w:i/>
        </w:rPr>
        <w:tab/>
        <w:t>…"</w:t>
      </w:r>
    </w:p>
    <w:p w:rsidR="009609FD" w:rsidRDefault="009609FD" w:rsidP="009609FD">
      <w:pPr>
        <w:pStyle w:val="SingleTxtGR"/>
      </w:pPr>
      <w:r w:rsidRPr="0080171C">
        <w:rPr>
          <w:i/>
        </w:rPr>
        <w:t>Пункт</w:t>
      </w:r>
      <w:r w:rsidRPr="00A40237">
        <w:rPr>
          <w:i/>
        </w:rPr>
        <w:t xml:space="preserve"> </w:t>
      </w:r>
      <w:r w:rsidRPr="0080171C">
        <w:rPr>
          <w:i/>
        </w:rPr>
        <w:t>5.1.5</w:t>
      </w:r>
      <w:r w:rsidRPr="00A40237">
        <w:rPr>
          <w:i/>
        </w:rPr>
        <w:t xml:space="preserve">, </w:t>
      </w:r>
      <w:r w:rsidRPr="00357704">
        <w:t>следующим образом:</w:t>
      </w:r>
    </w:p>
    <w:p w:rsidR="00F528DC" w:rsidRDefault="009609FD" w:rsidP="009609FD">
      <w:pPr>
        <w:pStyle w:val="SingleTxtGR"/>
        <w:tabs>
          <w:tab w:val="left" w:pos="1560"/>
        </w:tabs>
        <w:jc w:val="left"/>
        <w:rPr>
          <w:lang w:val="fr-CH"/>
        </w:rPr>
      </w:pPr>
      <w:r>
        <w:t>"</w:t>
      </w:r>
      <w:r w:rsidRPr="00E10962">
        <w:t>5.1.5</w:t>
      </w:r>
      <w:r>
        <w:rPr>
          <w:i/>
        </w:rPr>
        <w:tab/>
      </w:r>
      <w:r>
        <w:rPr>
          <w:i/>
        </w:rPr>
        <w:tab/>
      </w:r>
      <w:r w:rsidR="00F528DC">
        <w:t>Метод выбега</w:t>
      </w:r>
    </w:p>
    <w:p w:rsidR="00F528DC" w:rsidRDefault="00F528DC" w:rsidP="009609FD">
      <w:pPr>
        <w:pStyle w:val="SingleTxtGR"/>
        <w:tabs>
          <w:tab w:val="left" w:pos="1560"/>
        </w:tabs>
        <w:jc w:val="lef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…</w:t>
      </w:r>
    </w:p>
    <w:p w:rsidR="00F528DC" w:rsidRDefault="00613624" w:rsidP="00613624">
      <w:pPr>
        <w:pStyle w:val="SingleTxtGR"/>
        <w:tabs>
          <w:tab w:val="clear" w:pos="1701"/>
        </w:tabs>
        <w:ind w:left="2268" w:hanging="1134"/>
        <w:jc w:val="left"/>
        <w:rPr>
          <w:lang w:val="fr-CH"/>
        </w:rPr>
      </w:pPr>
      <w:r>
        <w:rPr>
          <w:i/>
          <w:lang w:val="fr-CH"/>
        </w:rPr>
        <w:tab/>
      </w:r>
      <w:r>
        <w:t>I</w:t>
      </w:r>
      <w:r w:rsidRPr="00613624">
        <w:rPr>
          <w:vertAlign w:val="subscript"/>
        </w:rPr>
        <w:t>T</w:t>
      </w:r>
      <w:r>
        <w:t xml:space="preserve"> − инерция оси вращения, шины и колеса при вращении в кил</w:t>
      </w:r>
      <w:r>
        <w:t>о</w:t>
      </w:r>
      <w:r>
        <w:t>граммах на кв. метр;</w:t>
      </w:r>
    </w:p>
    <w:p w:rsidR="00613624" w:rsidRDefault="00613624" w:rsidP="00613624">
      <w:pPr>
        <w:pStyle w:val="SingleTxtGR"/>
        <w:tabs>
          <w:tab w:val="clear" w:pos="1701"/>
        </w:tabs>
        <w:ind w:left="2268" w:hanging="1134"/>
        <w:jc w:val="left"/>
        <w:rPr>
          <w:lang w:val="fr-CH"/>
        </w:rPr>
      </w:pPr>
      <w:r>
        <w:rPr>
          <w:lang w:val="fr-CH"/>
        </w:rPr>
        <w:tab/>
      </w:r>
      <w:r w:rsidR="009609FD" w:rsidRPr="00A81331">
        <w:t>R</w:t>
      </w:r>
      <w:r w:rsidR="009609FD" w:rsidRPr="00A81331">
        <w:rPr>
          <w:vertAlign w:val="subscript"/>
        </w:rPr>
        <w:t>r</w:t>
      </w:r>
      <w:r w:rsidR="009609FD" w:rsidRPr="00A81331">
        <w:t xml:space="preserve"> − радиус качения шины в метрах,</w:t>
      </w:r>
    </w:p>
    <w:p w:rsidR="00613624" w:rsidRDefault="00613624" w:rsidP="00613624">
      <w:pPr>
        <w:pStyle w:val="SingleTxtGR"/>
        <w:tabs>
          <w:tab w:val="clear" w:pos="1701"/>
        </w:tabs>
        <w:ind w:left="2268" w:hanging="1134"/>
        <w:jc w:val="left"/>
        <w:rPr>
          <w:lang w:val="fr-CH"/>
        </w:rPr>
      </w:pPr>
      <w:r>
        <w:rPr>
          <w:lang w:val="fr-CH"/>
        </w:rPr>
        <w:tab/>
      </w:r>
      <w:r>
        <w:t>ω</w:t>
      </w:r>
      <w:r w:rsidRPr="00613624">
        <w:rPr>
          <w:vertAlign w:val="subscript"/>
        </w:rPr>
        <w:t>T0</w:t>
      </w:r>
      <w:r>
        <w:t xml:space="preserve"> − скорость вращения шины без нагрузки в радианах в се- ку</w:t>
      </w:r>
      <w:r>
        <w:t>н</w:t>
      </w:r>
      <w:r>
        <w:t>ду;</w:t>
      </w:r>
    </w:p>
    <w:p w:rsidR="009609FD" w:rsidRPr="00A81331" w:rsidRDefault="00613624" w:rsidP="00613624">
      <w:pPr>
        <w:pStyle w:val="SingleTxtGR"/>
        <w:tabs>
          <w:tab w:val="clear" w:pos="1701"/>
        </w:tabs>
        <w:ind w:left="2268" w:hanging="1134"/>
        <w:jc w:val="left"/>
      </w:pPr>
      <w:r>
        <w:rPr>
          <w:lang w:val="fr-CH"/>
        </w:rPr>
        <w:tab/>
        <w:t>…</w:t>
      </w:r>
      <w:r w:rsidR="009609FD" w:rsidRPr="00A81331">
        <w:t>"</w:t>
      </w:r>
    </w:p>
    <w:p w:rsidR="003B4901" w:rsidRDefault="009609FD" w:rsidP="009609FD">
      <w:pPr>
        <w:pStyle w:val="SingleTxtGR"/>
        <w:rPr>
          <w:i/>
          <w:lang w:val="en-US"/>
        </w:rPr>
      </w:pPr>
      <w:r w:rsidRPr="0080171C">
        <w:rPr>
          <w:i/>
        </w:rPr>
        <w:t xml:space="preserve">Добавление 1 </w:t>
      </w:r>
    </w:p>
    <w:p w:rsidR="009609FD" w:rsidRPr="00A40237" w:rsidRDefault="003B4901" w:rsidP="009609FD">
      <w:pPr>
        <w:pStyle w:val="SingleTxtGR"/>
        <w:rPr>
          <w:i/>
        </w:rPr>
      </w:pPr>
      <w:r w:rsidRPr="0080171C">
        <w:rPr>
          <w:i/>
        </w:rPr>
        <w:t xml:space="preserve">Пункт </w:t>
      </w:r>
      <w:r w:rsidR="009609FD" w:rsidRPr="0080171C">
        <w:rPr>
          <w:i/>
        </w:rPr>
        <w:t>7</w:t>
      </w:r>
      <w:r w:rsidR="009609FD" w:rsidRPr="00A40237">
        <w:rPr>
          <w:i/>
        </w:rPr>
        <w:t xml:space="preserve">, </w:t>
      </w:r>
      <w:r w:rsidR="009609FD" w:rsidRPr="00A81331">
        <w:t>исключить знак сноски 1 и текст сноски 1.</w:t>
      </w:r>
    </w:p>
    <w:p w:rsidR="009609FD" w:rsidRPr="00A40237" w:rsidRDefault="009609FD" w:rsidP="009609FD">
      <w:pPr>
        <w:pStyle w:val="SingleTxtGR"/>
        <w:rPr>
          <w:i/>
        </w:rPr>
      </w:pPr>
      <w:r w:rsidRPr="00A81331">
        <w:t>Включить новое</w:t>
      </w:r>
      <w:r w:rsidRPr="00A40237">
        <w:rPr>
          <w:i/>
        </w:rPr>
        <w:t xml:space="preserve"> добавление 5 </w:t>
      </w:r>
      <w:r w:rsidRPr="00A81331">
        <w:t>следующего содержания:</w:t>
      </w:r>
    </w:p>
    <w:p w:rsidR="009609FD" w:rsidRPr="0080171C" w:rsidRDefault="009609FD" w:rsidP="009609FD">
      <w:pPr>
        <w:pStyle w:val="HChGR"/>
      </w:pPr>
      <w:r w:rsidRPr="0080171C">
        <w:t>"Приложение 6 – добавление 5</w:t>
      </w:r>
    </w:p>
    <w:p w:rsidR="009609FD" w:rsidRPr="0080171C" w:rsidRDefault="009609FD" w:rsidP="009609FD">
      <w:pPr>
        <w:pStyle w:val="SingleTxtGR"/>
      </w:pPr>
      <w:r w:rsidRPr="0080171C">
        <w:t xml:space="preserve">Метод выбега: измерения и обработка данных при расчете значения выбега по дифференциальной формуле </w:t>
      </w:r>
      <w:r w:rsidRPr="00337337">
        <w:t>dω</w:t>
      </w:r>
      <w:r w:rsidRPr="0080171C">
        <w:t>/</w:t>
      </w:r>
      <w:r w:rsidRPr="00337337">
        <w:t>dt</w:t>
      </w:r>
      <w:r w:rsidRPr="0080171C">
        <w:t>.</w:t>
      </w:r>
    </w:p>
    <w:p w:rsidR="009609FD" w:rsidRPr="0080171C" w:rsidRDefault="009609FD" w:rsidP="009609FD">
      <w:pPr>
        <w:pStyle w:val="SingleTxtGR"/>
        <w:ind w:left="2268" w:hanging="1134"/>
      </w:pPr>
      <w:r w:rsidRPr="0080171C">
        <w:t>1.</w:t>
      </w:r>
      <w:r w:rsidRPr="0080171C">
        <w:tab/>
      </w:r>
      <w:r>
        <w:tab/>
      </w:r>
      <w:r w:rsidRPr="0080171C">
        <w:t>Регистрируется зависимость "расстояния от времени" для вращ</w:t>
      </w:r>
      <w:r w:rsidRPr="0080171C">
        <w:t>а</w:t>
      </w:r>
      <w:r w:rsidRPr="0080171C">
        <w:t>ющегося тела в процессе выбега по периферийной окружности в соответствующем диапазоне скоростей, например 82−78 км/ч или 62−58 км/ч, в зависимости от типа шины  (прило</w:t>
      </w:r>
      <w:r>
        <w:t>жение 6, пункт </w:t>
      </w:r>
      <w:r w:rsidRPr="0080171C">
        <w:t>3.2., таблица 1) в дискретной форме (рис. 1) для вращающ</w:t>
      </w:r>
      <w:r w:rsidRPr="0080171C">
        <w:t>е</w:t>
      </w:r>
      <w:r w:rsidRPr="0080171C">
        <w:t>гося тела:</w:t>
      </w:r>
    </w:p>
    <w:p w:rsidR="009609FD" w:rsidRPr="00337337" w:rsidRDefault="009609FD" w:rsidP="009609FD">
      <w:pPr>
        <w:pStyle w:val="SingleTxtGR"/>
      </w:pPr>
      <w:r w:rsidRPr="00337337">
        <w:tab/>
      </w:r>
      <w:r>
        <w:tab/>
      </w:r>
      <w:r>
        <w:rPr>
          <w:noProof/>
          <w:lang w:val="en-GB" w:eastAsia="en-GB"/>
        </w:rPr>
        <w:drawing>
          <wp:inline distT="0" distB="0" distL="0" distR="0" wp14:anchorId="42931B94" wp14:editId="2095CAB1">
            <wp:extent cx="584835" cy="297815"/>
            <wp:effectExtent l="0" t="0" r="571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FD" w:rsidRPr="0080171C" w:rsidRDefault="009609FD" w:rsidP="009609FD">
      <w:pPr>
        <w:pStyle w:val="SingleTxtGR"/>
      </w:pPr>
      <w:r>
        <w:tab/>
      </w:r>
      <w:r>
        <w:tab/>
      </w:r>
      <w:r w:rsidRPr="0080171C">
        <w:t>где:</w:t>
      </w:r>
    </w:p>
    <w:p w:rsidR="009609FD" w:rsidRPr="0080171C" w:rsidRDefault="009609FD" w:rsidP="009609FD">
      <w:pPr>
        <w:pStyle w:val="SingleTxtGR"/>
      </w:pPr>
      <w:r>
        <w:tab/>
      </w:r>
      <w:r>
        <w:tab/>
      </w:r>
      <w:r w:rsidRPr="00337337">
        <w:t>z</w:t>
      </w:r>
      <w:r w:rsidRPr="0080171C">
        <w:t xml:space="preserve"> – число оборотов тела в процессе выбега;</w:t>
      </w:r>
    </w:p>
    <w:p w:rsidR="009609FD" w:rsidRPr="0080171C" w:rsidRDefault="009609FD" w:rsidP="009609FD">
      <w:pPr>
        <w:pStyle w:val="SingleTxtGR"/>
        <w:ind w:left="2268" w:hanging="1134"/>
      </w:pPr>
      <w:r>
        <w:tab/>
      </w:r>
      <w:r>
        <w:tab/>
      </w:r>
      <w:r w:rsidRPr="00337337">
        <w:t>t</w:t>
      </w:r>
      <w:r w:rsidRPr="00775369">
        <w:rPr>
          <w:vertAlign w:val="subscript"/>
        </w:rPr>
        <w:t>z</w:t>
      </w:r>
      <w:r w:rsidRPr="0080171C">
        <w:t xml:space="preserve"> – конечное время достижения числа оборотов </w:t>
      </w:r>
      <w:r w:rsidRPr="00337337">
        <w:t>z</w:t>
      </w:r>
      <w:r w:rsidRPr="0080171C">
        <w:t xml:space="preserve"> в секундах, зар</w:t>
      </w:r>
      <w:r w:rsidRPr="0080171C">
        <w:t>е</w:t>
      </w:r>
      <w:r w:rsidRPr="0080171C">
        <w:t>гистрированное в виде шестизначного числа после нуля.</w:t>
      </w:r>
    </w:p>
    <w:p w:rsidR="009609FD" w:rsidRPr="00337337" w:rsidRDefault="009609FD" w:rsidP="009609FD">
      <w:pPr>
        <w:pStyle w:val="SingleTxtGR"/>
      </w:pPr>
      <w:r>
        <w:tab/>
      </w:r>
      <w:r>
        <w:tab/>
      </w:r>
      <w:r w:rsidRPr="0080171C">
        <w:t>Рис</w:t>
      </w:r>
      <w:r w:rsidRPr="00337337">
        <w:t>. 1</w:t>
      </w:r>
    </w:p>
    <w:p w:rsidR="009609FD" w:rsidRPr="00337337" w:rsidRDefault="009609FD" w:rsidP="009609FD">
      <w:pPr>
        <w:pStyle w:val="SingleTxtGR"/>
        <w:jc w:val="center"/>
      </w:pPr>
      <w:r>
        <w:rPr>
          <w:noProof/>
          <w:lang w:val="en-GB" w:eastAsia="en-GB"/>
        </w:rPr>
        <w:drawing>
          <wp:inline distT="0" distB="0" distL="0" distR="0" wp14:anchorId="2D8DBE8B" wp14:editId="31D3B6F5">
            <wp:extent cx="2743200" cy="2806700"/>
            <wp:effectExtent l="0" t="0" r="0" b="0"/>
            <wp:docPr id="8" name="Picture 8" descr="figure 3-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figure 3-2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5" t="5710" r="3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FD" w:rsidRPr="0080171C" w:rsidRDefault="009609FD" w:rsidP="009609FD">
      <w:pPr>
        <w:pStyle w:val="SingleTxtGR"/>
        <w:ind w:left="2268" w:hanging="1134"/>
      </w:pPr>
      <w:r>
        <w:tab/>
      </w:r>
      <w:r>
        <w:tab/>
      </w:r>
      <w:r w:rsidRPr="00695FA9">
        <w:rPr>
          <w:i/>
        </w:rPr>
        <w:t>Примечание 1</w:t>
      </w:r>
      <w:r w:rsidRPr="00337337">
        <w:t>:</w:t>
      </w:r>
      <w:r w:rsidRPr="0080171C">
        <w:t xml:space="preserve"> Более низкую скорость диапазона регистрации можно снизить до 60 км/ч, если испытательная скорость составляет 80 км/ч, и до 40 км/ч, если испыт</w:t>
      </w:r>
      <w:r>
        <w:t>ательная скорость составляет 60 </w:t>
      </w:r>
      <w:r w:rsidRPr="0080171C">
        <w:t>км/ч.</w:t>
      </w:r>
    </w:p>
    <w:p w:rsidR="009609FD" w:rsidRDefault="009609FD" w:rsidP="009609FD">
      <w:pPr>
        <w:pStyle w:val="SingleTxtGR"/>
        <w:ind w:left="2268" w:hanging="1134"/>
      </w:pPr>
      <w:r w:rsidRPr="0080171C">
        <w:t>2.</w:t>
      </w:r>
      <w:r w:rsidRPr="0080171C">
        <w:tab/>
      </w:r>
      <w:r>
        <w:tab/>
      </w:r>
      <w:r w:rsidRPr="0080171C">
        <w:t>Приблизительная зависимость, зарегистрированная с помощью н</w:t>
      </w:r>
      <w:r w:rsidRPr="0080171C">
        <w:t>е</w:t>
      </w:r>
      <w:r w:rsidRPr="0080171C">
        <w:t>прерывной, монотонной дифференцируемой функции:</w:t>
      </w:r>
    </w:p>
    <w:p w:rsidR="009609FD" w:rsidRDefault="009609FD" w:rsidP="009609FD">
      <w:pPr>
        <w:pStyle w:val="SingleTxtGR"/>
        <w:ind w:left="2268" w:hanging="1134"/>
      </w:pPr>
      <w:r>
        <w:t>2.1</w:t>
      </w:r>
      <w:r w:rsidRPr="0080171C">
        <w:tab/>
      </w:r>
      <w:r>
        <w:tab/>
      </w:r>
      <w:r w:rsidRPr="0080171C">
        <w:t xml:space="preserve">выбрать самое близкое к максимуму значение </w:t>
      </w:r>
      <w:r w:rsidRPr="0080171C">
        <w:rPr>
          <w:lang w:val="en-US"/>
        </w:rPr>
        <w:t>z</w:t>
      </w:r>
      <w:r w:rsidRPr="0080171C">
        <w:t xml:space="preserve">, делимое на 4, и разделить его на четыре равных отрезка: 0, </w:t>
      </w:r>
      <w:r w:rsidRPr="0080171C">
        <w:rPr>
          <w:lang w:val="en-US"/>
        </w:rPr>
        <w:t>z</w:t>
      </w:r>
      <w:r w:rsidRPr="00775369">
        <w:rPr>
          <w:vertAlign w:val="subscript"/>
        </w:rPr>
        <w:t>1</w:t>
      </w:r>
      <w:r w:rsidRPr="0080171C">
        <w:t>(</w:t>
      </w:r>
      <w:r w:rsidRPr="0080171C">
        <w:rPr>
          <w:lang w:val="en-US"/>
        </w:rPr>
        <w:t>t</w:t>
      </w:r>
      <w:r w:rsidRPr="00775369">
        <w:rPr>
          <w:vertAlign w:val="subscript"/>
        </w:rPr>
        <w:t>1</w:t>
      </w:r>
      <w:r w:rsidRPr="0080171C">
        <w:t xml:space="preserve">), </w:t>
      </w:r>
      <w:r w:rsidRPr="0080171C">
        <w:rPr>
          <w:lang w:val="en-US"/>
        </w:rPr>
        <w:t>z</w:t>
      </w:r>
      <w:r w:rsidRPr="00775369">
        <w:rPr>
          <w:vertAlign w:val="subscript"/>
        </w:rPr>
        <w:t>2</w:t>
      </w:r>
      <w:r w:rsidRPr="0080171C">
        <w:t>(</w:t>
      </w:r>
      <w:r w:rsidRPr="0080171C">
        <w:rPr>
          <w:lang w:val="en-US"/>
        </w:rPr>
        <w:t>t</w:t>
      </w:r>
      <w:r w:rsidRPr="00775369">
        <w:rPr>
          <w:vertAlign w:val="subscript"/>
        </w:rPr>
        <w:t>2</w:t>
      </w:r>
      <w:r w:rsidRPr="0080171C">
        <w:t xml:space="preserve">), </w:t>
      </w:r>
      <w:r w:rsidRPr="0080171C">
        <w:rPr>
          <w:lang w:val="en-US"/>
        </w:rPr>
        <w:t>z</w:t>
      </w:r>
      <w:r w:rsidRPr="00775369">
        <w:rPr>
          <w:vertAlign w:val="subscript"/>
        </w:rPr>
        <w:t>3</w:t>
      </w:r>
      <w:r w:rsidRPr="0080171C">
        <w:t>(</w:t>
      </w:r>
      <w:r w:rsidRPr="0080171C">
        <w:rPr>
          <w:lang w:val="en-US"/>
        </w:rPr>
        <w:t>t</w:t>
      </w:r>
      <w:r w:rsidRPr="00775369">
        <w:rPr>
          <w:vertAlign w:val="subscript"/>
        </w:rPr>
        <w:t>3</w:t>
      </w:r>
      <w:r w:rsidRPr="0080171C">
        <w:t xml:space="preserve">), </w:t>
      </w:r>
      <w:r w:rsidRPr="0080171C">
        <w:rPr>
          <w:lang w:val="en-US"/>
        </w:rPr>
        <w:t>z</w:t>
      </w:r>
      <w:r w:rsidRPr="00775369">
        <w:rPr>
          <w:vertAlign w:val="subscript"/>
        </w:rPr>
        <w:t>4</w:t>
      </w:r>
      <w:r w:rsidRPr="0080171C">
        <w:t>(</w:t>
      </w:r>
      <w:r w:rsidRPr="0080171C">
        <w:rPr>
          <w:lang w:val="en-US"/>
        </w:rPr>
        <w:t>t</w:t>
      </w:r>
      <w:r w:rsidRPr="00775369">
        <w:rPr>
          <w:vertAlign w:val="subscript"/>
        </w:rPr>
        <w:t>4</w:t>
      </w:r>
      <w:r w:rsidRPr="0080171C">
        <w:t>).</w:t>
      </w:r>
    </w:p>
    <w:p w:rsidR="009609FD" w:rsidRPr="0080171C" w:rsidRDefault="009609FD" w:rsidP="009609FD">
      <w:pPr>
        <w:pStyle w:val="SingleTxtGR"/>
        <w:ind w:left="2268" w:hanging="1134"/>
      </w:pPr>
      <w:r>
        <w:t>2.2</w:t>
      </w:r>
      <w:r w:rsidRPr="0080171C">
        <w:tab/>
      </w:r>
      <w:r>
        <w:tab/>
      </w:r>
      <w:r w:rsidRPr="0080171C">
        <w:t>Составить систему из 4 уравнений, каждое в следующей форме:</w:t>
      </w:r>
    </w:p>
    <w:p w:rsidR="009609FD" w:rsidRPr="0080171C" w:rsidRDefault="009609FD" w:rsidP="009609FD">
      <w:pPr>
        <w:pStyle w:val="SingleTxtGR"/>
        <w:rPr>
          <w:b/>
        </w:rPr>
      </w:pPr>
    </w:p>
    <w:p w:rsidR="009609FD" w:rsidRPr="0080171C" w:rsidRDefault="009609FD" w:rsidP="009609FD">
      <w:pPr>
        <w:pStyle w:val="SingleTxtGR"/>
        <w:jc w:val="center"/>
        <w:rPr>
          <w:b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21EB464" wp14:editId="0EFB1C93">
            <wp:extent cx="1297305" cy="3937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99" t="55052" r="37769" b="37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FD" w:rsidRPr="0080171C" w:rsidRDefault="009609FD" w:rsidP="009609FD">
      <w:pPr>
        <w:pStyle w:val="SingleTxtGR"/>
      </w:pPr>
      <w:r>
        <w:tab/>
      </w:r>
      <w:r>
        <w:tab/>
      </w:r>
      <w:r w:rsidRPr="0080171C">
        <w:t>где:</w:t>
      </w:r>
    </w:p>
    <w:p w:rsidR="009609FD" w:rsidRPr="0080171C" w:rsidRDefault="009609FD" w:rsidP="009609FD">
      <w:pPr>
        <w:pStyle w:val="SingleTxtGR"/>
        <w:jc w:val="left"/>
      </w:pPr>
      <w:r>
        <w:tab/>
      </w:r>
      <w:r>
        <w:tab/>
      </w:r>
      <w:r w:rsidRPr="0080171C">
        <w:rPr>
          <w:lang w:val="en-US"/>
        </w:rPr>
        <w:t>A</w:t>
      </w:r>
      <w:r w:rsidRPr="0080171C">
        <w:t xml:space="preserve"> – безразмерная постоянная,</w:t>
      </w:r>
      <w:r>
        <w:br/>
      </w:r>
      <w:r w:rsidRPr="0080171C">
        <w:tab/>
      </w:r>
      <w:r>
        <w:tab/>
      </w:r>
      <w:r w:rsidRPr="0080171C">
        <w:rPr>
          <w:lang w:val="en-US"/>
        </w:rPr>
        <w:t>B</w:t>
      </w:r>
      <w:r w:rsidRPr="0080171C">
        <w:t xml:space="preserve"> – постоянная, выраженная в виде числа оборотов в секунду,</w:t>
      </w:r>
      <w:r>
        <w:br/>
      </w:r>
      <w:r>
        <w:tab/>
      </w:r>
      <w:r w:rsidRPr="0080171C">
        <w:tab/>
      </w:r>
      <w:r w:rsidRPr="0080171C">
        <w:rPr>
          <w:lang w:val="en-US"/>
        </w:rPr>
        <w:t>T</w:t>
      </w:r>
      <w:r w:rsidRPr="00695FA9">
        <w:rPr>
          <w:vertAlign w:val="subscript"/>
          <w:lang w:val="en-US"/>
        </w:rPr>
        <w:t>Σ</w:t>
      </w:r>
      <w:r w:rsidRPr="0080171C">
        <w:t xml:space="preserve">  – постоянная, выраженная в секундах,</w:t>
      </w:r>
      <w:r>
        <w:br/>
      </w:r>
      <w:r>
        <w:tab/>
      </w:r>
      <w:r w:rsidRPr="0080171C">
        <w:tab/>
      </w:r>
      <w:r w:rsidRPr="0080171C">
        <w:rPr>
          <w:lang w:val="en-US"/>
        </w:rPr>
        <w:t>m</w:t>
      </w:r>
      <w:r w:rsidRPr="0080171C">
        <w:t xml:space="preserve"> – число отрезков, показанных на рис. 1.</w:t>
      </w:r>
    </w:p>
    <w:p w:rsidR="009609FD" w:rsidRPr="0080171C" w:rsidRDefault="009609FD" w:rsidP="009609FD">
      <w:pPr>
        <w:pStyle w:val="SingleTxtGR"/>
        <w:ind w:left="2268" w:hanging="1134"/>
      </w:pPr>
      <w:r>
        <w:tab/>
      </w:r>
      <w:r>
        <w:tab/>
      </w:r>
      <w:r w:rsidRPr="0080171C">
        <w:t>Включить в эти четыре уравнения координаты упомянутых выше 4 отрезков.</w:t>
      </w:r>
    </w:p>
    <w:p w:rsidR="009609FD" w:rsidRPr="0080171C" w:rsidRDefault="009609FD" w:rsidP="009609FD">
      <w:pPr>
        <w:pStyle w:val="SingleTxtGR"/>
        <w:ind w:left="2268" w:hanging="1134"/>
      </w:pPr>
      <w:r>
        <w:t>2.3</w:t>
      </w:r>
      <w:r w:rsidRPr="0080171C">
        <w:tab/>
      </w:r>
      <w:r>
        <w:tab/>
      </w:r>
      <w:r w:rsidRPr="0080171C">
        <w:t xml:space="preserve">Использовать постоянные </w:t>
      </w:r>
      <w:r w:rsidRPr="0080171C">
        <w:rPr>
          <w:lang w:val="en-US"/>
        </w:rPr>
        <w:t>A</w:t>
      </w:r>
      <w:r w:rsidRPr="0080171C">
        <w:t xml:space="preserve">, </w:t>
      </w:r>
      <w:r w:rsidRPr="0080171C">
        <w:rPr>
          <w:lang w:val="en-US"/>
        </w:rPr>
        <w:t>B</w:t>
      </w:r>
      <w:r w:rsidRPr="0080171C">
        <w:t xml:space="preserve"> и </w:t>
      </w:r>
      <w:r w:rsidRPr="0080171C">
        <w:rPr>
          <w:lang w:val="en-US"/>
        </w:rPr>
        <w:t>T</w:t>
      </w:r>
      <w:r w:rsidRPr="00775369">
        <w:rPr>
          <w:vertAlign w:val="subscript"/>
          <w:lang w:val="en-US"/>
        </w:rPr>
        <w:t>Σ</w:t>
      </w:r>
      <w:r w:rsidRPr="0080171C">
        <w:t xml:space="preserve"> в качестве решения системы уравнений, указанной в пункте 2.2 выше, с помощью метода итер</w:t>
      </w:r>
      <w:r w:rsidRPr="0080171C">
        <w:t>а</w:t>
      </w:r>
      <w:r w:rsidRPr="0080171C">
        <w:t>ции и рассчитать приблизительные значения измеренных данных по формуле:</w:t>
      </w:r>
    </w:p>
    <w:p w:rsidR="009609FD" w:rsidRPr="0080171C" w:rsidRDefault="009609FD" w:rsidP="009609FD">
      <w:pPr>
        <w:pStyle w:val="SingleTxtGR"/>
        <w:jc w:val="center"/>
      </w:pPr>
      <w:r>
        <w:rPr>
          <w:noProof/>
          <w:lang w:val="en-GB" w:eastAsia="en-GB"/>
        </w:rPr>
        <w:drawing>
          <wp:inline distT="0" distB="0" distL="0" distR="0" wp14:anchorId="5283E860" wp14:editId="297694D3">
            <wp:extent cx="1318260" cy="52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68" t="44733" r="37746" b="4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FD" w:rsidRPr="0080171C" w:rsidRDefault="009609FD" w:rsidP="009609FD">
      <w:pPr>
        <w:pStyle w:val="SingleTxtGR"/>
      </w:pPr>
      <w:r>
        <w:tab/>
      </w:r>
      <w:r>
        <w:tab/>
      </w:r>
      <w:r w:rsidRPr="0080171C">
        <w:t>где:</w:t>
      </w:r>
    </w:p>
    <w:p w:rsidR="009609FD" w:rsidRPr="0080171C" w:rsidRDefault="009609FD" w:rsidP="009609FD">
      <w:pPr>
        <w:pStyle w:val="SingleTxtGR"/>
        <w:ind w:left="2268" w:hanging="1134"/>
        <w:jc w:val="left"/>
      </w:pPr>
      <w:r>
        <w:tab/>
      </w:r>
      <w:r>
        <w:tab/>
      </w:r>
      <w:r w:rsidRPr="0080171C">
        <w:rPr>
          <w:lang w:val="en-US"/>
        </w:rPr>
        <w:t>z</w:t>
      </w:r>
      <w:r w:rsidRPr="0080171C">
        <w:t>(</w:t>
      </w:r>
      <w:r w:rsidRPr="0080171C">
        <w:rPr>
          <w:lang w:val="en-US"/>
        </w:rPr>
        <w:t>t</w:t>
      </w:r>
      <w:r w:rsidRPr="0080171C">
        <w:t>) – текущее непрерывное угловое расстояние в виде числа обор</w:t>
      </w:r>
      <w:r w:rsidRPr="0080171C">
        <w:t>о</w:t>
      </w:r>
      <w:r w:rsidRPr="0080171C">
        <w:t>тов (не только целые значения);</w:t>
      </w:r>
      <w:r>
        <w:br/>
      </w:r>
      <w:r w:rsidRPr="0080171C">
        <w:rPr>
          <w:lang w:val="en-US"/>
        </w:rPr>
        <w:t>t</w:t>
      </w:r>
      <w:r w:rsidRPr="0080171C">
        <w:t xml:space="preserve"> – время в секундах.</w:t>
      </w:r>
    </w:p>
    <w:p w:rsidR="009609FD" w:rsidRPr="0080171C" w:rsidRDefault="009609FD" w:rsidP="009609FD">
      <w:pPr>
        <w:pStyle w:val="SingleTxtGR"/>
        <w:ind w:left="2268" w:hanging="1134"/>
      </w:pPr>
      <w:r>
        <w:rPr>
          <w:i/>
        </w:rPr>
        <w:tab/>
      </w:r>
      <w:r>
        <w:rPr>
          <w:i/>
        </w:rPr>
        <w:tab/>
      </w:r>
      <w:r w:rsidRPr="0080171C">
        <w:rPr>
          <w:i/>
        </w:rPr>
        <w:t xml:space="preserve">Примечание 2: </w:t>
      </w:r>
      <w:r w:rsidRPr="0080171C">
        <w:t>Можно использовать другие функции аппроксим</w:t>
      </w:r>
      <w:r w:rsidRPr="0080171C">
        <w:t>а</w:t>
      </w:r>
      <w:r w:rsidRPr="0080171C">
        <w:t xml:space="preserve">ции  </w:t>
      </w:r>
      <w:r w:rsidRPr="0080171C">
        <w:rPr>
          <w:lang w:val="en-US"/>
        </w:rPr>
        <w:t>z</w:t>
      </w:r>
      <w:r w:rsidRPr="0080171C">
        <w:t>=</w:t>
      </w:r>
      <w:r w:rsidRPr="0080171C">
        <w:rPr>
          <w:lang w:val="en-US"/>
        </w:rPr>
        <w:t>f</w:t>
      </w:r>
      <w:r w:rsidRPr="0080171C">
        <w:t>(</w:t>
      </w:r>
      <w:r w:rsidRPr="0080171C">
        <w:rPr>
          <w:lang w:val="en-US"/>
        </w:rPr>
        <w:t>t</w:t>
      </w:r>
      <w:r w:rsidRPr="00775369">
        <w:rPr>
          <w:vertAlign w:val="subscript"/>
          <w:lang w:val="en-US"/>
        </w:rPr>
        <w:t>z</w:t>
      </w:r>
      <w:r w:rsidRPr="0080171C">
        <w:t>), если их адекватность доказана.</w:t>
      </w:r>
    </w:p>
    <w:p w:rsidR="009609FD" w:rsidRPr="0080171C" w:rsidRDefault="009609FD" w:rsidP="009609FD">
      <w:pPr>
        <w:pStyle w:val="SingleTxtGR"/>
        <w:ind w:left="2268" w:hanging="1134"/>
      </w:pPr>
      <w:r w:rsidRPr="0080171C">
        <w:t>3.</w:t>
      </w:r>
      <w:r w:rsidRPr="0080171C">
        <w:tab/>
      </w:r>
      <w:r>
        <w:tab/>
      </w:r>
      <w:r w:rsidRPr="0080171C">
        <w:t xml:space="preserve">Рассчитать выбег </w:t>
      </w:r>
      <w:r w:rsidRPr="0080171C">
        <w:rPr>
          <w:lang w:val="en-US"/>
        </w:rPr>
        <w:t>j</w:t>
      </w:r>
      <w:r w:rsidRPr="0080171C">
        <w:t xml:space="preserve"> в виде числа </w:t>
      </w:r>
      <w:r>
        <w:t xml:space="preserve">оборотов на секунду в квадрате </w:t>
      </w:r>
      <w:r>
        <w:br/>
      </w:r>
      <w:r w:rsidRPr="0080171C">
        <w:t>(</w:t>
      </w:r>
      <w:r w:rsidRPr="0080171C">
        <w:rPr>
          <w:lang w:val="en-US"/>
        </w:rPr>
        <w:t>s</w:t>
      </w:r>
      <w:r w:rsidRPr="00775369">
        <w:rPr>
          <w:vertAlign w:val="superscript"/>
        </w:rPr>
        <w:t>-2</w:t>
      </w:r>
      <w:r w:rsidRPr="0080171C">
        <w:t>) по следующей формуле:</w:t>
      </w:r>
    </w:p>
    <w:p w:rsidR="009609FD" w:rsidRPr="0080171C" w:rsidRDefault="009609FD" w:rsidP="009609FD">
      <w:pPr>
        <w:pStyle w:val="SingleTxtGR"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5383659" wp14:editId="1889CA0D">
            <wp:extent cx="946150" cy="47815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FD" w:rsidRPr="0080171C" w:rsidRDefault="009609FD" w:rsidP="009609FD">
      <w:pPr>
        <w:pStyle w:val="SingleTxtGR"/>
      </w:pPr>
      <w:r>
        <w:tab/>
      </w:r>
      <w:r>
        <w:tab/>
      </w:r>
      <w:r w:rsidRPr="0080171C">
        <w:t>где:</w:t>
      </w:r>
    </w:p>
    <w:p w:rsidR="009609FD" w:rsidRPr="0080171C" w:rsidRDefault="009609FD" w:rsidP="009609FD">
      <w:pPr>
        <w:pStyle w:val="SingleTxtGR"/>
        <w:jc w:val="left"/>
      </w:pPr>
      <w:r>
        <w:tab/>
      </w:r>
      <w:r>
        <w:tab/>
      </w:r>
      <w:r w:rsidRPr="0080171C">
        <w:t>ω – угловая скорость в оборотах в секунду (s</w:t>
      </w:r>
      <w:r w:rsidRPr="0080171C">
        <w:rPr>
          <w:vertAlign w:val="superscript"/>
        </w:rPr>
        <w:t>-1</w:t>
      </w:r>
      <w:r w:rsidRPr="0080171C">
        <w:t xml:space="preserve">). </w:t>
      </w:r>
      <w:r>
        <w:br/>
      </w:r>
      <w:r>
        <w:tab/>
      </w:r>
      <w:r>
        <w:tab/>
      </w:r>
      <w:r w:rsidRPr="0080171C">
        <w:t>В случае Un = 80 км/ч; ω = 22,222/R</w:t>
      </w:r>
      <w:r w:rsidRPr="00775369">
        <w:rPr>
          <w:vertAlign w:val="subscript"/>
        </w:rPr>
        <w:t>r</w:t>
      </w:r>
      <w:r w:rsidRPr="0080171C">
        <w:t xml:space="preserve"> (или R). </w:t>
      </w:r>
      <w:r>
        <w:br/>
      </w:r>
      <w:r>
        <w:tab/>
      </w:r>
      <w:r>
        <w:tab/>
      </w:r>
      <w:r w:rsidRPr="0080171C">
        <w:t>В случае Un =</w:t>
      </w:r>
      <w:r>
        <w:t xml:space="preserve"> </w:t>
      </w:r>
      <w:r w:rsidRPr="0080171C">
        <w:t>60 км/ч; ω = 16,666/R</w:t>
      </w:r>
      <w:r w:rsidRPr="00775369">
        <w:rPr>
          <w:vertAlign w:val="subscript"/>
        </w:rPr>
        <w:t>r</w:t>
      </w:r>
      <w:r w:rsidRPr="0080171C">
        <w:t xml:space="preserve"> (или R).</w:t>
      </w:r>
    </w:p>
    <w:p w:rsidR="009609FD" w:rsidRPr="0080171C" w:rsidRDefault="009609FD" w:rsidP="009609FD">
      <w:pPr>
        <w:pStyle w:val="SingleTxtGR"/>
        <w:ind w:left="2268" w:hanging="1134"/>
      </w:pPr>
      <w:r w:rsidRPr="0080171C">
        <w:t>4.</w:t>
      </w:r>
      <w:r w:rsidRPr="0080171C">
        <w:tab/>
      </w:r>
      <w:r>
        <w:tab/>
      </w:r>
      <w:r w:rsidRPr="0080171C">
        <w:t>Определить качество аппроксимации измеренных данных и ее то</w:t>
      </w:r>
      <w:r w:rsidRPr="0080171C">
        <w:t>ч</w:t>
      </w:r>
      <w:r w:rsidRPr="0080171C">
        <w:t>ность по следующим параметрам:</w:t>
      </w:r>
    </w:p>
    <w:p w:rsidR="009609FD" w:rsidRPr="0080171C" w:rsidRDefault="009609FD" w:rsidP="009609FD">
      <w:pPr>
        <w:pStyle w:val="SingleTxtGR"/>
        <w:rPr>
          <w:lang w:val="en-US"/>
        </w:rPr>
      </w:pPr>
      <w:r>
        <w:rPr>
          <w:lang w:val="en-US"/>
        </w:rPr>
        <w:t>4.1</w:t>
      </w:r>
      <w:r w:rsidRPr="0080171C">
        <w:rPr>
          <w:lang w:val="en-US"/>
        </w:rPr>
        <w:tab/>
      </w:r>
      <w:r>
        <w:tab/>
      </w:r>
      <w:r w:rsidRPr="0080171C">
        <w:rPr>
          <w:lang w:val="en-US"/>
        </w:rPr>
        <w:t>Среднеквадратичная погрешность в процентах:</w:t>
      </w:r>
    </w:p>
    <w:p w:rsidR="009609FD" w:rsidRPr="0080171C" w:rsidRDefault="009609FD" w:rsidP="009609FD">
      <w:pPr>
        <w:pStyle w:val="SingleTxtGR"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91926C4" wp14:editId="54F1296F">
            <wp:extent cx="2392045" cy="775970"/>
            <wp:effectExtent l="0" t="0" r="825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FD" w:rsidRPr="00F21AD4" w:rsidRDefault="009609FD" w:rsidP="00613624">
      <w:pPr>
        <w:pStyle w:val="SingleTxtGR"/>
        <w:keepNext/>
        <w:keepLines/>
      </w:pPr>
      <w:r w:rsidRPr="00F21AD4">
        <w:t>4.2</w:t>
      </w:r>
      <w:r>
        <w:tab/>
      </w:r>
      <w:r w:rsidRPr="00F21AD4">
        <w:tab/>
        <w:t>Коэффициент смешанной корреляции</w:t>
      </w:r>
    </w:p>
    <w:p w:rsidR="009609FD" w:rsidRPr="00F21AD4" w:rsidRDefault="009609FD" w:rsidP="009609FD">
      <w:pPr>
        <w:pStyle w:val="SingleTxtGR"/>
        <w:jc w:val="center"/>
      </w:pPr>
      <w:r>
        <w:rPr>
          <w:noProof/>
          <w:lang w:val="en-GB" w:eastAsia="en-GB"/>
        </w:rPr>
        <w:drawing>
          <wp:inline distT="0" distB="0" distL="0" distR="0" wp14:anchorId="42CF6775" wp14:editId="29C0CF11">
            <wp:extent cx="1445895" cy="90360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FD" w:rsidRPr="00F21AD4" w:rsidRDefault="009609FD" w:rsidP="009609FD">
      <w:pPr>
        <w:pStyle w:val="SingleTxtGR"/>
      </w:pPr>
      <w:r>
        <w:tab/>
      </w:r>
      <w:r>
        <w:tab/>
      </w:r>
      <w:r w:rsidRPr="0080171C">
        <w:t>где</w:t>
      </w:r>
      <w:r w:rsidRPr="00F21AD4">
        <w:t>:</w:t>
      </w:r>
    </w:p>
    <w:p w:rsidR="009609FD" w:rsidRPr="00F21AD4" w:rsidRDefault="009609FD" w:rsidP="009609FD">
      <w:pPr>
        <w:pStyle w:val="SingleTxtGR"/>
        <w:jc w:val="center"/>
      </w:pPr>
      <w:r>
        <w:rPr>
          <w:noProof/>
          <w:lang w:val="en-GB" w:eastAsia="en-GB"/>
        </w:rPr>
        <w:drawing>
          <wp:inline distT="0" distB="0" distL="0" distR="0" wp14:anchorId="64D497AA" wp14:editId="4ACB4274">
            <wp:extent cx="2371090" cy="61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FD" w:rsidRPr="00414262" w:rsidRDefault="009609FD" w:rsidP="009609FD">
      <w:pPr>
        <w:pStyle w:val="SingleTxtGR"/>
        <w:ind w:left="2268" w:hanging="1134"/>
        <w:rPr>
          <w:lang w:val="fr-CH"/>
        </w:rPr>
      </w:pPr>
      <w:r w:rsidRPr="00F21AD4">
        <w:tab/>
      </w:r>
      <w:r>
        <w:tab/>
      </w:r>
      <w:r w:rsidRPr="0080171C">
        <w:rPr>
          <w:i/>
        </w:rPr>
        <w:t xml:space="preserve">Примечание 3: </w:t>
      </w:r>
      <w:r w:rsidRPr="0080171C">
        <w:t>Вышеприведенные расчеты в случае данного вар</w:t>
      </w:r>
      <w:r w:rsidRPr="0080171C">
        <w:t>и</w:t>
      </w:r>
      <w:r w:rsidRPr="0080171C">
        <w:t xml:space="preserve">анта метода выбега для измерения можно произвести с помощью компьютерной программы "счетчик выбега", которая загружается с веб-сайта </w:t>
      </w:r>
      <w:r w:rsidRPr="0080171C">
        <w:rPr>
          <w:lang w:val="en-US"/>
        </w:rPr>
        <w:t>WP</w:t>
      </w:r>
      <w:r w:rsidRPr="0080171C">
        <w:t>.29</w:t>
      </w:r>
      <w:r w:rsidRPr="0080171C">
        <w:rPr>
          <w:vertAlign w:val="superscript"/>
          <w:lang w:val="en-US"/>
        </w:rPr>
        <w:footnoteReference w:id="2"/>
      </w:r>
      <w:r w:rsidRPr="0080171C">
        <w:t xml:space="preserve"> а также с помощью любой иной программы, к</w:t>
      </w:r>
      <w:r w:rsidRPr="0080171C">
        <w:t>о</w:t>
      </w:r>
      <w:r w:rsidRPr="0080171C">
        <w:t>торая позволяет рассчитать нелинейную регрессию.</w:t>
      </w:r>
      <w:r w:rsidR="00414262">
        <w:rPr>
          <w:lang w:val="fr-CH"/>
        </w:rPr>
        <w:t>"</w:t>
      </w:r>
    </w:p>
    <w:p w:rsidR="003B4901" w:rsidRDefault="009609FD" w:rsidP="009609FD">
      <w:pPr>
        <w:pStyle w:val="SingleTxtGR"/>
        <w:rPr>
          <w:i/>
          <w:lang w:val="en-US"/>
        </w:rPr>
      </w:pPr>
      <w:r w:rsidRPr="0080171C">
        <w:rPr>
          <w:i/>
        </w:rPr>
        <w:t>Приложение 7</w:t>
      </w:r>
    </w:p>
    <w:p w:rsidR="009609FD" w:rsidRPr="0080171C" w:rsidRDefault="003B4901" w:rsidP="009609FD">
      <w:pPr>
        <w:pStyle w:val="SingleTxtGR"/>
      </w:pPr>
      <w:r w:rsidRPr="0080171C">
        <w:rPr>
          <w:i/>
        </w:rPr>
        <w:t xml:space="preserve">Пункт </w:t>
      </w:r>
      <w:r w:rsidR="009609FD" w:rsidRPr="0080171C">
        <w:rPr>
          <w:i/>
        </w:rPr>
        <w:t>3.1.4</w:t>
      </w:r>
      <w:r w:rsidR="00F540DC" w:rsidRPr="00A40237">
        <w:rPr>
          <w:i/>
        </w:rPr>
        <w:t>,</w:t>
      </w:r>
      <w:r w:rsidR="009609FD" w:rsidRPr="0080171C">
        <w:t xml:space="preserve"> изменить следующим образом:</w:t>
      </w:r>
    </w:p>
    <w:p w:rsidR="009609FD" w:rsidRPr="0080171C" w:rsidRDefault="009609FD" w:rsidP="009609FD">
      <w:pPr>
        <w:pStyle w:val="SingleTxtGR"/>
      </w:pPr>
      <w:r>
        <w:t>"3.1.4</w:t>
      </w:r>
      <w:r>
        <w:tab/>
      </w:r>
      <w:r w:rsidRPr="0080171C">
        <w:tab/>
        <w:t>Нагрузка и давление</w:t>
      </w:r>
    </w:p>
    <w:p w:rsidR="009609FD" w:rsidRPr="0080171C" w:rsidRDefault="009609FD" w:rsidP="009609FD">
      <w:pPr>
        <w:pStyle w:val="SingleTxtGR"/>
      </w:pPr>
      <w:r>
        <w:t>3.1.4.1</w:t>
      </w:r>
      <w:r w:rsidRPr="0080171C">
        <w:tab/>
        <w:t xml:space="preserve">Для шин класса </w:t>
      </w:r>
      <w:r w:rsidRPr="0080171C">
        <w:rPr>
          <w:lang w:val="en-GB"/>
        </w:rPr>
        <w:t>C</w:t>
      </w:r>
      <w:r w:rsidRPr="0080171C">
        <w:t>1 нагрузка транспортного средства…</w:t>
      </w:r>
    </w:p>
    <w:p w:rsidR="009609FD" w:rsidRPr="0080171C" w:rsidRDefault="009609FD" w:rsidP="009609FD">
      <w:pPr>
        <w:pStyle w:val="SingleTxtGR"/>
        <w:rPr>
          <w:lang w:val="en-GB"/>
        </w:rPr>
      </w:pPr>
      <w:r w:rsidRPr="0080171C">
        <w:tab/>
      </w:r>
      <w:r>
        <w:tab/>
      </w:r>
      <w:r w:rsidRPr="0080171C">
        <w:rPr>
          <w:lang w:val="en-GB"/>
        </w:rPr>
        <w:t>…"</w:t>
      </w:r>
    </w:p>
    <w:p w:rsidR="009609FD" w:rsidRPr="00F21AD4" w:rsidRDefault="009609FD" w:rsidP="009609F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031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031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3B15" w:rsidRDefault="004276E3" w:rsidP="009A3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1142F4" w:rsidRPr="00922B0D" w:rsidRDefault="001142F4" w:rsidP="001142F4">
      <w:pPr>
        <w:pStyle w:val="FootnoteText"/>
        <w:rPr>
          <w:sz w:val="20"/>
          <w:lang w:val="ru-RU"/>
        </w:rPr>
      </w:pPr>
      <w:r>
        <w:tab/>
      </w:r>
      <w:r w:rsidRPr="00922B0D">
        <w:rPr>
          <w:rStyle w:val="FootnoteReference"/>
          <w:sz w:val="20"/>
          <w:vertAlign w:val="baseline"/>
          <w:lang w:val="ru-RU"/>
        </w:rPr>
        <w:t>*</w:t>
      </w:r>
      <w:r w:rsidRPr="00922B0D"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 xml:space="preserve"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</w:t>
      </w:r>
      <w:r>
        <w:rPr>
          <w:szCs w:val="24"/>
          <w:lang w:val="ru-RU"/>
        </w:rPr>
        <w:t>транспортных средств, совершено</w:t>
      </w:r>
      <w:r w:rsidRPr="005868DE">
        <w:rPr>
          <w:szCs w:val="24"/>
          <w:lang w:val="ru-RU"/>
        </w:rPr>
        <w:br/>
      </w:r>
      <w:r w:rsidRPr="000E7C2A">
        <w:rPr>
          <w:szCs w:val="24"/>
          <w:lang w:val="ru-RU"/>
        </w:rPr>
        <w:t>в Женеве 20 марта 1958 года.</w:t>
      </w:r>
    </w:p>
  </w:footnote>
  <w:footnote w:id="2">
    <w:p w:rsidR="009609FD" w:rsidRDefault="009609FD" w:rsidP="009609FD">
      <w:pPr>
        <w:pStyle w:val="FootnoteText"/>
        <w:widowControl w:val="0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Будет указан на более поздней стадии.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356B4D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Pr="00CD1F17">
      <w:t>/Rev.2/Add.116/Rev.3/Amend.3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Pr="00CD1F17">
      <w:t>/Rev.2/Add.116/Rev.3/Amend.3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356B4D" w:rsidRPr="00D623A7">
      <w:t>E/</w:t>
    </w:r>
    <w:proofErr w:type="spellStart"/>
    <w:r w:rsidR="00356B4D" w:rsidRPr="00D623A7">
      <w:t>ECE</w:t>
    </w:r>
    <w:proofErr w:type="spellEnd"/>
    <w:r w:rsidR="00356B4D" w:rsidRPr="00D623A7">
      <w:t>/324</w:t>
    </w:r>
    <w:r w:rsidR="00356B4D" w:rsidRPr="00CD1F17">
      <w:t>/Rev.2/Add.116/Rev.3/Amend.3</w:t>
    </w:r>
    <w:r w:rsidR="00356B4D">
      <w:br/>
    </w:r>
    <w:r w:rsidR="00356B4D" w:rsidRPr="00D623A7">
      <w:t>E/</w:t>
    </w:r>
    <w:proofErr w:type="spellStart"/>
    <w:r w:rsidR="00356B4D" w:rsidRPr="00D623A7">
      <w:t>ECE</w:t>
    </w:r>
    <w:proofErr w:type="spellEnd"/>
    <w:r w:rsidR="00356B4D" w:rsidRPr="00D623A7">
      <w:t>/TRANS/505</w:t>
    </w:r>
    <w:r w:rsidR="00356B4D" w:rsidRPr="00CD1F17">
      <w:t>/Rev.2/Add.116/Rev.3/Amend.3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5" w:rsidRPr="009A3B15" w:rsidRDefault="009A3B15" w:rsidP="009A3B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4D5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1415"/>
    <w:rsid w:val="0011272C"/>
    <w:rsid w:val="001142F4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9455C"/>
    <w:rsid w:val="002A0315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4D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4901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262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C79F1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2CA1"/>
    <w:rsid w:val="00603C43"/>
    <w:rsid w:val="00606A3E"/>
    <w:rsid w:val="006115AA"/>
    <w:rsid w:val="006120AE"/>
    <w:rsid w:val="00613624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639B5"/>
    <w:rsid w:val="007706A1"/>
    <w:rsid w:val="00770EDC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3CD1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09FD"/>
    <w:rsid w:val="00964EEA"/>
    <w:rsid w:val="009775EB"/>
    <w:rsid w:val="00977FFE"/>
    <w:rsid w:val="00980C86"/>
    <w:rsid w:val="009844D0"/>
    <w:rsid w:val="009A3B15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1F39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77447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8DC"/>
    <w:rsid w:val="00F52A0E"/>
    <w:rsid w:val="00F540DC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80BE-F905-4355-90B8-90BA7260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935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10</cp:revision>
  <cp:lastPrinted>2015-11-09T08:47:00Z</cp:lastPrinted>
  <dcterms:created xsi:type="dcterms:W3CDTF">2015-08-11T13:36:00Z</dcterms:created>
  <dcterms:modified xsi:type="dcterms:W3CDTF">2015-11-09T08:47:00Z</dcterms:modified>
</cp:coreProperties>
</file>