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54AE2" w:rsidP="00645358">
            <w:pPr>
              <w:spacing w:before="40" w:after="80" w:line="340" w:lineRule="exact"/>
              <w:jc w:val="right"/>
            </w:pPr>
            <w:r>
              <w:rPr>
                <w:sz w:val="40"/>
              </w:rPr>
              <w:t>E</w:t>
            </w:r>
            <w:r>
              <w:t>/ECE/324/Rev.2/Add.106/Rev.6/Amend.2−</w:t>
            </w:r>
            <w:r>
              <w:rPr>
                <w:sz w:val="40"/>
              </w:rPr>
              <w:t>E</w:t>
            </w:r>
            <w:r>
              <w:t>/ECE/TRANS/505/Rev.2/Add.106/Rev.6/Amend.2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1CE8" w:rsidRDefault="007B1CE8" w:rsidP="007B1CE8">
            <w:pPr>
              <w:spacing w:before="40" w:after="40"/>
              <w:rPr>
                <w:lang w:val="fr-CH"/>
              </w:rPr>
            </w:pPr>
          </w:p>
          <w:p w:rsidR="007B1CE8" w:rsidRDefault="007B1CE8" w:rsidP="007B1CE8">
            <w:pPr>
              <w:spacing w:before="40" w:after="40"/>
              <w:rPr>
                <w:lang w:val="fr-CH"/>
              </w:rPr>
            </w:pPr>
          </w:p>
          <w:p w:rsidR="000D6D03" w:rsidRPr="00B172D2" w:rsidRDefault="007B1CE8" w:rsidP="007B1CE8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E74E50" w:rsidRDefault="00E74E50" w:rsidP="00E74E50">
      <w:pPr>
        <w:pStyle w:val="HChGR"/>
        <w:spacing w:before="120"/>
      </w:pPr>
      <w:r>
        <w:tab/>
      </w:r>
      <w:r>
        <w:tab/>
        <w:t>Соглашение</w:t>
      </w:r>
    </w:p>
    <w:p w:rsidR="00E74E50" w:rsidRDefault="00E74E50" w:rsidP="00E74E50">
      <w:pPr>
        <w:pStyle w:val="H1GR"/>
        <w:spacing w:before="200" w:line="220" w:lineRule="exact"/>
      </w:pPr>
      <w:r>
        <w:tab/>
      </w:r>
      <w:r>
        <w:tab/>
      </w:r>
      <w:proofErr w:type="gramStart"/>
      <w:r>
        <w:t xml:space="preserve">О принятии единообразных технических предписаний для 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>
        <w:br/>
        <w:t>и об условиях взаимного признания официальных утверждений, выдаваемых на основе этих предписаний</w:t>
      </w:r>
      <w:r>
        <w:rPr>
          <w:rStyle w:val="FootnoteReference"/>
          <w:b w:val="0"/>
          <w:sz w:val="20"/>
        </w:rPr>
        <w:footnoteReference w:customMarkFollows="1" w:id="1"/>
        <w:t>*</w:t>
      </w:r>
      <w:proofErr w:type="gramEnd"/>
    </w:p>
    <w:p w:rsidR="00E74E50" w:rsidRDefault="00E74E50" w:rsidP="00E74E50">
      <w:pPr>
        <w:pStyle w:val="SingleTxtGR"/>
      </w:pPr>
      <w:r>
        <w:t>(Пересмотр 2, включающий поправки, вступившие в силу 16 октября 1995 года)</w:t>
      </w:r>
    </w:p>
    <w:p w:rsidR="00E74E50" w:rsidRDefault="00E74E50" w:rsidP="00E74E50">
      <w:pPr>
        <w:spacing w:before="120"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4E50" w:rsidRDefault="00E74E50" w:rsidP="00E74E50">
      <w:pPr>
        <w:pStyle w:val="HChGR"/>
        <w:spacing w:before="240" w:after="120"/>
      </w:pPr>
      <w:r>
        <w:tab/>
      </w:r>
      <w:r>
        <w:tab/>
        <w:t>Добавление 106: Правила № 107</w:t>
      </w:r>
    </w:p>
    <w:p w:rsidR="00E74E50" w:rsidRPr="00E74E50" w:rsidRDefault="00E74E50" w:rsidP="00E74E50">
      <w:pPr>
        <w:pStyle w:val="H1GR"/>
        <w:spacing w:before="240" w:after="120"/>
        <w:rPr>
          <w:lang w:val="en-US"/>
        </w:rPr>
      </w:pPr>
      <w:r>
        <w:tab/>
      </w:r>
      <w:r>
        <w:tab/>
        <w:t xml:space="preserve">Пересмотр 6 – Поправка </w:t>
      </w:r>
      <w:r>
        <w:rPr>
          <w:lang w:val="en-US"/>
        </w:rPr>
        <w:t>2</w:t>
      </w:r>
    </w:p>
    <w:p w:rsidR="00E74E50" w:rsidRDefault="00E74E50" w:rsidP="00E74E50">
      <w:pPr>
        <w:pStyle w:val="SingleTxtGR"/>
        <w:rPr>
          <w:sz w:val="18"/>
          <w:szCs w:val="18"/>
        </w:rPr>
      </w:pPr>
      <w:r>
        <w:rPr>
          <w:sz w:val="18"/>
          <w:szCs w:val="18"/>
        </w:rPr>
        <w:t xml:space="preserve">Дополнение </w:t>
      </w:r>
      <w:r>
        <w:rPr>
          <w:sz w:val="18"/>
          <w:szCs w:val="18"/>
          <w:lang w:val="en-US"/>
        </w:rPr>
        <w:t>2</w:t>
      </w:r>
      <w:r>
        <w:rPr>
          <w:sz w:val="18"/>
          <w:szCs w:val="18"/>
        </w:rPr>
        <w:t xml:space="preserve"> к поправкам серии 06 − Дата вступления в силу: 8 октября 2015 года</w:t>
      </w:r>
      <w:r>
        <w:rPr>
          <w:sz w:val="18"/>
          <w:szCs w:val="18"/>
        </w:rPr>
        <w:br/>
        <w:t>Дополнение 3 к поправкам серии 06 − Дата вступления в силу: 8 октября 2015 года</w:t>
      </w:r>
    </w:p>
    <w:p w:rsidR="00E74E50" w:rsidRDefault="00E74E50" w:rsidP="00E74E50">
      <w:pPr>
        <w:pStyle w:val="H1GR"/>
        <w:spacing w:after="120"/>
      </w:pPr>
      <w:r>
        <w:tab/>
      </w:r>
      <w:r>
        <w:tab/>
        <w:t>Единообразные предписания, касающиеся официального утверждения транспортных средств категории М</w:t>
      </w:r>
      <w:proofErr w:type="gramStart"/>
      <w:r>
        <w:rPr>
          <w:vertAlign w:val="subscript"/>
        </w:rPr>
        <w:t>2</w:t>
      </w:r>
      <w:proofErr w:type="gramEnd"/>
      <w:r>
        <w:t xml:space="preserve"> или М</w:t>
      </w:r>
      <w:r>
        <w:rPr>
          <w:vertAlign w:val="subscript"/>
        </w:rPr>
        <w:t>3</w:t>
      </w:r>
      <w:r>
        <w:t xml:space="preserve"> в отношении их общей конструкции</w:t>
      </w:r>
    </w:p>
    <w:p w:rsidR="00E74E50" w:rsidRDefault="00E74E50" w:rsidP="00E74E50">
      <w:pPr>
        <w:pStyle w:val="SingleTxtGR"/>
        <w:spacing w:after="0"/>
        <w:rPr>
          <w:rStyle w:val="hps"/>
        </w:rPr>
      </w:pPr>
      <w:r>
        <w:rPr>
          <w:rStyle w:val="hps"/>
        </w:rPr>
        <w:t>Данный документ опубликован исключительно в информационных целях</w:t>
      </w:r>
      <w:r>
        <w:t xml:space="preserve">. Аутентичным и </w:t>
      </w:r>
      <w:r>
        <w:rPr>
          <w:rStyle w:val="hps"/>
        </w:rPr>
        <w:t>юридически обязательным текстом являются документы:</w:t>
      </w:r>
    </w:p>
    <w:p w:rsidR="00E74E50" w:rsidRDefault="00E74E50" w:rsidP="00E74E50">
      <w:pPr>
        <w:pStyle w:val="SingleTxtG"/>
        <w:spacing w:after="0"/>
        <w:rPr>
          <w:spacing w:val="-6"/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</w:r>
      <w:r>
        <w:rPr>
          <w:spacing w:val="-6"/>
          <w:lang w:eastAsia="en-GB"/>
        </w:rPr>
        <w:t xml:space="preserve">ECE/TRANS/WP.29/2014/77 </w:t>
      </w:r>
    </w:p>
    <w:p w:rsidR="00E74E50" w:rsidRDefault="00E74E50" w:rsidP="00E74E50">
      <w:pPr>
        <w:pStyle w:val="SingleTxtG"/>
        <w:spacing w:after="0"/>
        <w:ind w:left="1701" w:hanging="567"/>
        <w:rPr>
          <w:spacing w:val="-6"/>
          <w:lang w:eastAsia="en-GB"/>
        </w:rPr>
      </w:pPr>
      <w:r>
        <w:rPr>
          <w:spacing w:val="-6"/>
          <w:lang w:eastAsia="en-GB"/>
        </w:rPr>
        <w:t>-</w:t>
      </w:r>
      <w:r>
        <w:rPr>
          <w:spacing w:val="-6"/>
          <w:lang w:eastAsia="en-GB"/>
        </w:rPr>
        <w:tab/>
        <w:t>ECE/TRANS/WP.29/2015/44.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7B1CE8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D05163" w:rsidRPr="009A3D04" w:rsidRDefault="00350378" w:rsidP="00D05163">
      <w:pPr>
        <w:pStyle w:val="SingleTxtGR"/>
      </w:pPr>
      <w:r>
        <w:rPr>
          <w:b/>
        </w:rPr>
        <w:br w:type="page"/>
      </w:r>
    </w:p>
    <w:p w:rsidR="0093272C" w:rsidRDefault="0093272C" w:rsidP="0093272C">
      <w:pPr>
        <w:pStyle w:val="SingleTxtGR"/>
        <w:rPr>
          <w:i/>
          <w:lang w:eastAsia="ru-RU"/>
        </w:rPr>
      </w:pPr>
      <w:r>
        <w:rPr>
          <w:i/>
          <w:lang w:eastAsia="ru-RU"/>
        </w:rPr>
        <w:lastRenderedPageBreak/>
        <w:t>Приложение 3</w:t>
      </w:r>
    </w:p>
    <w:p w:rsidR="0093272C" w:rsidRDefault="0093272C" w:rsidP="0093272C">
      <w:pPr>
        <w:pStyle w:val="SingleTxtGR"/>
        <w:rPr>
          <w:lang w:eastAsia="ru-RU"/>
        </w:rPr>
      </w:pPr>
      <w:r>
        <w:rPr>
          <w:i/>
          <w:lang w:eastAsia="ru-RU"/>
        </w:rPr>
        <w:t xml:space="preserve">Пункт 7.5.1.5 </w:t>
      </w:r>
      <w:r>
        <w:rPr>
          <w:lang w:eastAsia="ru-RU"/>
        </w:rPr>
        <w:t>изменить следующим образом:</w:t>
      </w:r>
    </w:p>
    <w:p w:rsidR="0093272C" w:rsidRDefault="0093272C" w:rsidP="0093272C">
      <w:pPr>
        <w:pStyle w:val="SingleTxtGR"/>
        <w:ind w:left="2268" w:hanging="1134"/>
        <w:rPr>
          <w:lang w:eastAsia="ru-RU"/>
        </w:rPr>
      </w:pPr>
      <w:r>
        <w:rPr>
          <w:lang w:eastAsia="ru-RU"/>
        </w:rPr>
        <w:t>"7.5.1.5</w:t>
      </w:r>
      <w:proofErr w:type="gramStart"/>
      <w:r>
        <w:rPr>
          <w:lang w:eastAsia="ru-RU"/>
        </w:rPr>
        <w:tab/>
        <w:t>В</w:t>
      </w:r>
      <w:proofErr w:type="gramEnd"/>
      <w:r>
        <w:rPr>
          <w:lang w:eastAsia="ru-RU"/>
        </w:rPr>
        <w:t xml:space="preserve"> случае транспортных средств, в которых двигатель расположен позади отделения водителя, это отделение оснащают системой ав</w:t>
      </w:r>
      <w:r>
        <w:rPr>
          <w:lang w:eastAsia="ru-RU"/>
        </w:rPr>
        <w:t>а</w:t>
      </w:r>
      <w:r>
        <w:rPr>
          <w:lang w:eastAsia="ru-RU"/>
        </w:rPr>
        <w:t>рийной сигнализации, подающей водителю звуковой и визуальный сигналы, а также включающей аварийный сигнал при наличии и</w:t>
      </w:r>
      <w:r>
        <w:rPr>
          <w:lang w:eastAsia="ru-RU"/>
        </w:rPr>
        <w:t>з</w:t>
      </w:r>
      <w:r>
        <w:rPr>
          <w:lang w:eastAsia="ru-RU"/>
        </w:rPr>
        <w:t>быточной температуры в моторном отсеке и в каждом отделении, где находится отопительное устройство, использующее для ото</w:t>
      </w:r>
      <w:r>
        <w:rPr>
          <w:lang w:eastAsia="ru-RU"/>
        </w:rPr>
        <w:t>п</w:t>
      </w:r>
      <w:r>
        <w:rPr>
          <w:lang w:eastAsia="ru-RU"/>
        </w:rPr>
        <w:t>ления выхлопные газы".</w:t>
      </w:r>
    </w:p>
    <w:p w:rsidR="0093272C" w:rsidRDefault="0093272C" w:rsidP="0093272C">
      <w:pPr>
        <w:pStyle w:val="SingleTxtGR"/>
        <w:rPr>
          <w:lang w:eastAsia="ru-RU"/>
        </w:rPr>
      </w:pPr>
      <w:r>
        <w:rPr>
          <w:i/>
          <w:lang w:eastAsia="ru-RU"/>
        </w:rPr>
        <w:t>Пункт 7.5.6.2</w:t>
      </w:r>
      <w:r>
        <w:rPr>
          <w:lang w:eastAsia="ru-RU"/>
        </w:rPr>
        <w:t xml:space="preserve"> изменить следующим образом:</w:t>
      </w:r>
    </w:p>
    <w:p w:rsidR="0093272C" w:rsidRDefault="0093272C" w:rsidP="0093272C">
      <w:pPr>
        <w:pStyle w:val="SingleTxtGR"/>
        <w:ind w:left="2268" w:hanging="1134"/>
        <w:rPr>
          <w:lang w:eastAsia="ru-RU"/>
        </w:rPr>
      </w:pPr>
      <w:r>
        <w:rPr>
          <w:lang w:eastAsia="ru-RU"/>
        </w:rPr>
        <w:t>"7.5.6.2</w:t>
      </w:r>
      <w:proofErr w:type="gramStart"/>
      <w:r>
        <w:rPr>
          <w:lang w:eastAsia="ru-RU"/>
        </w:rPr>
        <w:tab/>
        <w:t>П</w:t>
      </w:r>
      <w:proofErr w:type="gramEnd"/>
      <w:r>
        <w:rPr>
          <w:lang w:eastAsia="ru-RU"/>
        </w:rPr>
        <w:t>осле обнаружения огня система, предусмотренная в пун</w:t>
      </w:r>
      <w:r>
        <w:rPr>
          <w:lang w:eastAsia="ru-RU"/>
        </w:rPr>
        <w:t>к</w:t>
      </w:r>
      <w:r>
        <w:rPr>
          <w:lang w:eastAsia="ru-RU"/>
        </w:rPr>
        <w:t>те 7.5.6.1, подает водителю звуковой и визуальный сигналы в отд</w:t>
      </w:r>
      <w:r>
        <w:rPr>
          <w:lang w:eastAsia="ru-RU"/>
        </w:rPr>
        <w:t>е</w:t>
      </w:r>
      <w:r>
        <w:rPr>
          <w:lang w:eastAsia="ru-RU"/>
        </w:rPr>
        <w:t>лении водителя, а также включает аварийный сигнал".</w:t>
      </w:r>
    </w:p>
    <w:p w:rsidR="0093272C" w:rsidRPr="008D4AED" w:rsidRDefault="00323769" w:rsidP="008D4AED">
      <w:pPr>
        <w:pStyle w:val="SingleTxtGR"/>
        <w:rPr>
          <w:i/>
          <w:lang w:eastAsia="ru-RU"/>
        </w:rPr>
      </w:pPr>
      <w:r>
        <w:rPr>
          <w:i/>
          <w:lang w:eastAsia="ru-RU"/>
        </w:rPr>
        <w:t>Приложение 11</w:t>
      </w:r>
    </w:p>
    <w:p w:rsidR="0093272C" w:rsidRDefault="0093272C" w:rsidP="0093272C">
      <w:pPr>
        <w:pStyle w:val="SingleTxtGR"/>
        <w:spacing w:line="220" w:lineRule="atLeast"/>
        <w:rPr>
          <w:bCs/>
          <w:i/>
        </w:rPr>
      </w:pPr>
      <w:r>
        <w:rPr>
          <w:i/>
        </w:rPr>
        <w:t>Пункт</w:t>
      </w:r>
      <w:r>
        <w:rPr>
          <w:bCs/>
          <w:i/>
        </w:rPr>
        <w:t xml:space="preserve"> </w:t>
      </w:r>
      <w:r>
        <w:rPr>
          <w:i/>
        </w:rPr>
        <w:t>3.2.3.2.1</w:t>
      </w:r>
      <w:r>
        <w:rPr>
          <w:bCs/>
          <w:i/>
        </w:rPr>
        <w:t xml:space="preserve"> </w:t>
      </w:r>
      <w:r>
        <w:rPr>
          <w:bCs/>
        </w:rPr>
        <w:t>изменить следующим образом:</w:t>
      </w:r>
    </w:p>
    <w:p w:rsidR="0093272C" w:rsidRDefault="0093272C" w:rsidP="0093272C">
      <w:pPr>
        <w:pStyle w:val="SingleTxtGR"/>
        <w:spacing w:line="220" w:lineRule="atLeast"/>
        <w:ind w:left="2268" w:hanging="1134"/>
      </w:pPr>
      <w:r>
        <w:t>"3.2.3.2.1.</w:t>
      </w:r>
      <w:r>
        <w:tab/>
        <w:t>Снаряженное транспортное средство загружено следующим обр</w:t>
      </w:r>
      <w:r>
        <w:t>а</w:t>
      </w:r>
      <w:r>
        <w:t>зом: масса, соответствующая числу Р сидящих пассажиров массой</w:t>
      </w:r>
      <w:r>
        <w:rPr>
          <w:lang w:val="en-US"/>
        </w:rPr>
        <w:t> </w:t>
      </w:r>
      <w:r>
        <w:rPr>
          <w:lang w:val="en-GB"/>
        </w:rPr>
        <w:t>Q</w:t>
      </w:r>
      <w:r>
        <w:t xml:space="preserve">; масса, соответствующая числу </w:t>
      </w:r>
      <w:r>
        <w:rPr>
          <w:lang w:val="en-GB"/>
        </w:rPr>
        <w:t>S</w:t>
      </w:r>
      <w:r>
        <w:t xml:space="preserve">Р стоящих пассажиров массой </w:t>
      </w:r>
      <w:r>
        <w:rPr>
          <w:lang w:val="en-GB"/>
        </w:rPr>
        <w:t>Q</w:t>
      </w:r>
      <w:r>
        <w:t>, единообразно распределенной на площади, предназн</w:t>
      </w:r>
      <w:r>
        <w:t>а</w:t>
      </w:r>
      <w:r>
        <w:t xml:space="preserve">ченной для стоящих пассажиров </w:t>
      </w:r>
      <w:r>
        <w:rPr>
          <w:lang w:val="en-GB"/>
        </w:rPr>
        <w:t>S</w:t>
      </w:r>
      <w:r>
        <w:rPr>
          <w:vertAlign w:val="subscript"/>
        </w:rPr>
        <w:t>1</w:t>
      </w:r>
      <w:r>
        <w:t xml:space="preserve">; в соответствующих случаях масса </w:t>
      </w:r>
      <w:r>
        <w:rPr>
          <w:lang w:val="en-GB"/>
        </w:rPr>
        <w:t>WP</w:t>
      </w:r>
      <w:r>
        <w:t>, единообразно распределенная в каждой зоне для инв</w:t>
      </w:r>
      <w:r>
        <w:t>а</w:t>
      </w:r>
      <w:r>
        <w:t>лидных колясок; масса, равная</w:t>
      </w:r>
      <w:proofErr w:type="gramStart"/>
      <w:r>
        <w:t xml:space="preserve"> В</w:t>
      </w:r>
      <w:proofErr w:type="gramEnd"/>
      <w:r>
        <w:t xml:space="preserve"> (кг), единообразно распределе</w:t>
      </w:r>
      <w:r>
        <w:t>н</w:t>
      </w:r>
      <w:r>
        <w:t>ная в багажных отделениях; масса, равная ВХ (кг), единообразно распределенная на площади поверхности крыши, оборудованной для перевозки багажа, где:</w:t>
      </w:r>
    </w:p>
    <w:p w:rsidR="0093272C" w:rsidRDefault="0093272C" w:rsidP="0093272C">
      <w:pPr>
        <w:pStyle w:val="SingleTxtGR"/>
        <w:tabs>
          <w:tab w:val="clear" w:pos="2835"/>
          <w:tab w:val="left" w:pos="3090"/>
          <w:tab w:val="left" w:pos="11160"/>
        </w:tabs>
        <w:spacing w:line="220" w:lineRule="atLeast"/>
      </w:pPr>
      <w:r>
        <w:tab/>
      </w:r>
      <w:r>
        <w:tab/>
      </w:r>
      <w:proofErr w:type="gramStart"/>
      <w:r>
        <w:t>Р</w:t>
      </w:r>
      <w:proofErr w:type="gramEnd"/>
      <w:r>
        <w:t xml:space="preserve"> − число сидячих мест;</w:t>
      </w:r>
    </w:p>
    <w:p w:rsidR="0093272C" w:rsidRDefault="0093272C" w:rsidP="0093272C">
      <w:pPr>
        <w:pStyle w:val="SingleTxtGR"/>
        <w:tabs>
          <w:tab w:val="clear" w:pos="2835"/>
          <w:tab w:val="clear" w:pos="3402"/>
          <w:tab w:val="left" w:pos="3090"/>
          <w:tab w:val="left" w:pos="11160"/>
        </w:tabs>
        <w:spacing w:line="220" w:lineRule="atLeast"/>
        <w:ind w:left="2268" w:hanging="2268"/>
      </w:pPr>
      <w:r>
        <w:tab/>
      </w:r>
      <w:r>
        <w:tab/>
        <w:t>S</w:t>
      </w:r>
      <w:r>
        <w:rPr>
          <w:vertAlign w:val="subscript"/>
        </w:rPr>
        <w:t>1</w:t>
      </w:r>
      <w:r>
        <w:t xml:space="preserve"> − площадь для стоящих пассажиров. В случае транспортных средств класса III или</w:t>
      </w:r>
      <w:proofErr w:type="gramStart"/>
      <w:r>
        <w:t xml:space="preserve"> В</w:t>
      </w:r>
      <w:proofErr w:type="gramEnd"/>
      <w:r>
        <w:t>: S</w:t>
      </w:r>
      <w:r>
        <w:rPr>
          <w:vertAlign w:val="subscript"/>
        </w:rPr>
        <w:t>1</w:t>
      </w:r>
      <w:r>
        <w:t xml:space="preserve"> = 0;</w:t>
      </w:r>
    </w:p>
    <w:p w:rsidR="0093272C" w:rsidRDefault="0093272C" w:rsidP="0093272C">
      <w:pPr>
        <w:pStyle w:val="SingleTxtGR"/>
        <w:tabs>
          <w:tab w:val="clear" w:pos="2835"/>
          <w:tab w:val="clear" w:pos="3402"/>
          <w:tab w:val="left" w:pos="3090"/>
        </w:tabs>
        <w:spacing w:line="220" w:lineRule="atLeast"/>
        <w:ind w:left="2268" w:hanging="2268"/>
      </w:pPr>
      <w:r>
        <w:tab/>
      </w:r>
      <w:r>
        <w:tab/>
        <w:t>SP − величина, заявленная изготовителем, не должна превышать значения S</w:t>
      </w:r>
      <w:r>
        <w:rPr>
          <w:vertAlign w:val="subscript"/>
        </w:rPr>
        <w:t>1</w:t>
      </w:r>
      <w:r>
        <w:t>/</w:t>
      </w:r>
      <w:proofErr w:type="spellStart"/>
      <w:r>
        <w:t>S</w:t>
      </w:r>
      <w:r>
        <w:rPr>
          <w:vertAlign w:val="subscript"/>
        </w:rPr>
        <w:t>Sp</w:t>
      </w:r>
      <w:proofErr w:type="spellEnd"/>
      <w:r>
        <w:t xml:space="preserve">, где </w:t>
      </w:r>
      <w:proofErr w:type="spellStart"/>
      <w:r>
        <w:t>S</w:t>
      </w:r>
      <w:r>
        <w:rPr>
          <w:vertAlign w:val="subscript"/>
        </w:rPr>
        <w:t>Sp</w:t>
      </w:r>
      <w:proofErr w:type="spellEnd"/>
      <w:r>
        <w:t xml:space="preserve"> − обычное место, предназначенное для о</w:t>
      </w:r>
      <w:r>
        <w:t>д</w:t>
      </w:r>
      <w:r>
        <w:t>ного стоящего пассажира, указанное в таблице ниже;</w:t>
      </w:r>
    </w:p>
    <w:p w:rsidR="0093272C" w:rsidRDefault="0093272C" w:rsidP="0093272C">
      <w:pPr>
        <w:pStyle w:val="SingleTxtGR"/>
        <w:tabs>
          <w:tab w:val="clear" w:pos="2835"/>
          <w:tab w:val="clear" w:pos="3402"/>
          <w:tab w:val="left" w:pos="3090"/>
        </w:tabs>
        <w:spacing w:line="220" w:lineRule="atLeast"/>
        <w:ind w:left="2268" w:hanging="2268"/>
      </w:pPr>
      <w:r>
        <w:tab/>
      </w:r>
      <w:r>
        <w:tab/>
        <w:t>WP (кг) − число мест для инвалидных колясок, умноженное на 250</w:t>
      </w:r>
      <w:r>
        <w:rPr>
          <w:lang w:val="en-US"/>
        </w:rPr>
        <w:t> </w:t>
      </w:r>
      <w:r>
        <w:t>кг, что соответствует массе инвалидной коляски и пользоват</w:t>
      </w:r>
      <w:r>
        <w:t>е</w:t>
      </w:r>
      <w:r>
        <w:t>ля;</w:t>
      </w:r>
    </w:p>
    <w:p w:rsidR="0093272C" w:rsidRDefault="0093272C" w:rsidP="0093272C">
      <w:pPr>
        <w:pStyle w:val="SingleTxtGR"/>
        <w:tabs>
          <w:tab w:val="clear" w:pos="2835"/>
          <w:tab w:val="clear" w:pos="3402"/>
          <w:tab w:val="left" w:pos="3090"/>
        </w:tabs>
        <w:spacing w:line="220" w:lineRule="atLeast"/>
        <w:ind w:left="2268" w:hanging="2268"/>
      </w:pPr>
      <w:r>
        <w:tab/>
      </w:r>
      <w:r>
        <w:tab/>
        <w:t>В (</w:t>
      </w:r>
      <w:proofErr w:type="gramStart"/>
      <w:r>
        <w:t>кг</w:t>
      </w:r>
      <w:proofErr w:type="gramEnd"/>
      <w:r>
        <w:t>) − величина, заявленная изготовителем, должна иметь чи</w:t>
      </w:r>
      <w:r>
        <w:t>с</w:t>
      </w:r>
      <w:r>
        <w:t xml:space="preserve">ленное значение не менее 100 х V. </w:t>
      </w:r>
    </w:p>
    <w:p w:rsidR="0093272C" w:rsidRDefault="0093272C" w:rsidP="0093272C">
      <w:pPr>
        <w:pStyle w:val="SingleTxtGR"/>
        <w:tabs>
          <w:tab w:val="clear" w:pos="2835"/>
          <w:tab w:val="clear" w:pos="3402"/>
          <w:tab w:val="left" w:pos="3090"/>
        </w:tabs>
        <w:spacing w:line="220" w:lineRule="atLeast"/>
        <w:ind w:left="2268" w:hanging="2268"/>
      </w:pPr>
      <w:r>
        <w:tab/>
      </w:r>
      <w:r>
        <w:tab/>
        <w:t>V − общий объем багажных отделений в м</w:t>
      </w:r>
      <w:r>
        <w:rPr>
          <w:vertAlign w:val="superscript"/>
        </w:rPr>
        <w:t>3</w:t>
      </w:r>
      <w:r>
        <w:t>, включая багажные о</w:t>
      </w:r>
      <w:r>
        <w:t>т</w:t>
      </w:r>
      <w:r>
        <w:t>деления, наружные стеллажи, ящики для лыж, закрепленные сн</w:t>
      </w:r>
      <w:r>
        <w:t>а</w:t>
      </w:r>
      <w:r>
        <w:t>ружи транспортного средства;</w:t>
      </w:r>
    </w:p>
    <w:p w:rsidR="0093272C" w:rsidRDefault="0093272C" w:rsidP="0093272C">
      <w:pPr>
        <w:pStyle w:val="SingleTxtGR"/>
        <w:tabs>
          <w:tab w:val="clear" w:pos="2835"/>
          <w:tab w:val="clear" w:pos="3402"/>
          <w:tab w:val="left" w:pos="3090"/>
        </w:tabs>
        <w:spacing w:line="220" w:lineRule="atLeast"/>
        <w:ind w:left="2268" w:hanging="2268"/>
      </w:pPr>
      <w:r>
        <w:tab/>
      </w:r>
      <w:r>
        <w:tab/>
        <w:t>ВХ − масса, заявленная изготовителем, должна иметь численное значение не менее 75 кг/м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93272C" w:rsidRDefault="0093272C" w:rsidP="0093272C">
      <w:pPr>
        <w:pStyle w:val="SingleTxtGR"/>
        <w:spacing w:line="220" w:lineRule="atLeast"/>
        <w:ind w:left="2268" w:hanging="1134"/>
      </w:pPr>
      <w:r>
        <w:tab/>
      </w:r>
      <w:r>
        <w:tab/>
        <w:t xml:space="preserve">Двухэтажные транспортные средства не оборудуют для перевозки багажа на крыше, поэтому ВХ для двухэтажных транспортных средств принимается </w:t>
      </w:r>
      <w:proofErr w:type="gramStart"/>
      <w:r>
        <w:t>равным</w:t>
      </w:r>
      <w:proofErr w:type="gramEnd"/>
      <w:r>
        <w:t xml:space="preserve"> нулю.</w:t>
      </w:r>
    </w:p>
    <w:p w:rsidR="0093272C" w:rsidRDefault="0093272C" w:rsidP="0093272C">
      <w:pPr>
        <w:pStyle w:val="SingleTxtGR"/>
        <w:spacing w:line="220" w:lineRule="atLeast"/>
        <w:ind w:left="2268" w:hanging="1134"/>
        <w:jc w:val="right"/>
        <w:rPr>
          <w:lang w:eastAsia="ru-RU"/>
        </w:rPr>
      </w:pPr>
      <w:r>
        <w:t>…".</w:t>
      </w:r>
    </w:p>
    <w:p w:rsidR="007A768E" w:rsidRPr="00A633E3" w:rsidRDefault="0093272C" w:rsidP="00517A7A">
      <w:pPr>
        <w:spacing w:before="120" w:line="300" w:lineRule="exact"/>
        <w:jc w:val="center"/>
        <w:rPr>
          <w:lang w:eastAsia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1CE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7A7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6744C1" w:rsidRDefault="004276E3" w:rsidP="00674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E74E50" w:rsidRDefault="00E74E50" w:rsidP="00E74E50">
      <w:pPr>
        <w:pStyle w:val="FootnoteText"/>
        <w:rPr>
          <w:lang w:val="ru-RU"/>
        </w:rPr>
      </w:pPr>
      <w:r>
        <w:tab/>
      </w:r>
      <w:r>
        <w:rPr>
          <w:rStyle w:val="FootnoteReference"/>
          <w:lang w:val="ru-RU"/>
        </w:rPr>
        <w:t>*</w:t>
      </w:r>
      <w:r>
        <w:rPr>
          <w:lang w:val="ru-RU"/>
        </w:rPr>
        <w:t xml:space="preserve"> </w:t>
      </w:r>
      <w:r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заключено в</w:t>
      </w:r>
      <w:r>
        <w:rPr>
          <w:lang w:val="en-US"/>
        </w:rPr>
        <w:t> </w:t>
      </w:r>
      <w:r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054AE2">
    <w:pPr>
      <w:pStyle w:val="Header"/>
      <w:rPr>
        <w:lang w:val="en-US"/>
      </w:rPr>
    </w:pPr>
    <w:r>
      <w:t>E/ECE/324/Rev.2/Add.106/Rev.6/Amend.2</w:t>
    </w:r>
    <w:r>
      <w:br/>
      <w:t>E/ECE/TRANS/505/Rev.2/Add.106/Rev.6/Amend.2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054AE2">
      <w:t>E/ECE/324/Rev.2/Add.106/Rev.6/Amend.2</w:t>
    </w:r>
    <w:r w:rsidR="00054AE2">
      <w:br/>
      <w:t>E/ECE/TRANS/505/Rev.2/Add.106/Rev.6/Amend.2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C1" w:rsidRPr="006744C1" w:rsidRDefault="006744C1" w:rsidP="006744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54AE2"/>
    <w:rsid w:val="00060FB3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3769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17A7A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44C1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1ABF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1CE8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4AED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272C"/>
    <w:rsid w:val="009372F0"/>
    <w:rsid w:val="00940E8B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4E50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D5498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1AC6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96F0-4C0F-4290-8004-F8C9A84C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5</cp:revision>
  <cp:lastPrinted>2015-11-09T08:46:00Z</cp:lastPrinted>
  <dcterms:created xsi:type="dcterms:W3CDTF">2015-07-30T10:10:00Z</dcterms:created>
  <dcterms:modified xsi:type="dcterms:W3CDTF">2015-11-09T08:46:00Z</dcterms:modified>
</cp:coreProperties>
</file>