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6804"/>
        <w:gridCol w:w="2835"/>
      </w:tblGrid>
      <w:tr w:rsidR="00421A10" w:rsidRPr="00DB58B5" w:rsidTr="00457676">
        <w:trPr>
          <w:trHeight w:hRule="exact" w:val="851"/>
        </w:trPr>
        <w:tc>
          <w:tcPr>
            <w:tcW w:w="9639" w:type="dxa"/>
            <w:gridSpan w:val="2"/>
            <w:tcBorders>
              <w:bottom w:val="single" w:sz="4" w:space="0" w:color="auto"/>
            </w:tcBorders>
            <w:shd w:val="clear" w:color="auto" w:fill="auto"/>
            <w:vAlign w:val="bottom"/>
          </w:tcPr>
          <w:p w:rsidR="002973B5" w:rsidRPr="00DB58B5" w:rsidRDefault="002973B5" w:rsidP="002973B5">
            <w:pPr>
              <w:jc w:val="right"/>
            </w:pPr>
            <w:bookmarkStart w:id="0" w:name="_GoBack"/>
            <w:bookmarkEnd w:id="0"/>
            <w:r w:rsidRPr="002973B5">
              <w:rPr>
                <w:sz w:val="40"/>
              </w:rPr>
              <w:t>E</w:t>
            </w:r>
            <w:r>
              <w:t>/ECE/324/Rev.2/Add.106/Rev.5−</w:t>
            </w:r>
            <w:r w:rsidRPr="002973B5">
              <w:rPr>
                <w:sz w:val="40"/>
              </w:rPr>
              <w:t>E</w:t>
            </w:r>
            <w:r>
              <w:t>/ECE/TRANS/505/Rev.2/Add.106/Rev.5</w:t>
            </w:r>
          </w:p>
        </w:tc>
      </w:tr>
      <w:tr w:rsidR="00421A10" w:rsidRPr="00DB58B5" w:rsidTr="00457676">
        <w:trPr>
          <w:trHeight w:hRule="exact" w:val="2835"/>
        </w:trPr>
        <w:tc>
          <w:tcPr>
            <w:tcW w:w="6804" w:type="dxa"/>
            <w:tcBorders>
              <w:top w:val="single" w:sz="4" w:space="0" w:color="auto"/>
              <w:bottom w:val="single" w:sz="12" w:space="0" w:color="auto"/>
            </w:tcBorders>
            <w:shd w:val="clear" w:color="auto" w:fill="auto"/>
          </w:tcPr>
          <w:p w:rsidR="00421A10" w:rsidRPr="00A574B7" w:rsidRDefault="00421A10" w:rsidP="00457676">
            <w:pPr>
              <w:spacing w:before="120" w:line="380" w:lineRule="exact"/>
            </w:pPr>
          </w:p>
        </w:tc>
        <w:tc>
          <w:tcPr>
            <w:tcW w:w="2835" w:type="dxa"/>
            <w:tcBorders>
              <w:top w:val="single" w:sz="4" w:space="0" w:color="auto"/>
              <w:bottom w:val="single" w:sz="12" w:space="0" w:color="auto"/>
            </w:tcBorders>
            <w:shd w:val="clear" w:color="auto" w:fill="auto"/>
          </w:tcPr>
          <w:p w:rsidR="00421A10" w:rsidRPr="00DB58B5" w:rsidRDefault="002973B5" w:rsidP="00457676">
            <w:pPr>
              <w:spacing w:before="480" w:line="240" w:lineRule="exact"/>
            </w:pPr>
            <w:r>
              <w:t>20 juin 2014</w:t>
            </w:r>
          </w:p>
        </w:tc>
      </w:tr>
    </w:tbl>
    <w:p w:rsidR="00421A10" w:rsidRPr="006549FF" w:rsidRDefault="0029791D" w:rsidP="0029791D">
      <w:pPr>
        <w:pStyle w:val="HChG"/>
      </w:pPr>
      <w:r>
        <w:tab/>
      </w:r>
      <w:r>
        <w:tab/>
      </w:r>
      <w:r w:rsidR="00421A10" w:rsidRPr="006549FF">
        <w:t>Accord</w:t>
      </w:r>
    </w:p>
    <w:p w:rsidR="00421A10" w:rsidRPr="00583D68" w:rsidRDefault="0029791D" w:rsidP="0029791D">
      <w:pPr>
        <w:pStyle w:val="H1G"/>
      </w:pPr>
      <w:r>
        <w:tab/>
      </w:r>
      <w:r>
        <w:tab/>
      </w:r>
      <w:r w:rsidR="00421A10" w:rsidRPr="00583D68">
        <w:t>Concernant l</w:t>
      </w:r>
      <w:r w:rsidR="008E3EAF">
        <w:t>’</w:t>
      </w:r>
      <w:r w:rsidR="00421A10" w:rsidRPr="00583D68">
        <w:t>adoption de prescriptions techniques uniformes applicables aux véhicules à roues, aux équipements et aux pièces susceptibles d</w:t>
      </w:r>
      <w:r w:rsidR="008E3EAF">
        <w:t>’</w:t>
      </w:r>
      <w:r w:rsidR="00421A10" w:rsidRPr="00583D68">
        <w:t>être montés ou utilisés sur un véhicule à roues</w:t>
      </w:r>
      <w:r w:rsidR="00421A10">
        <w:br/>
      </w:r>
      <w:r w:rsidR="00421A10" w:rsidRPr="00583D68">
        <w:t>et les conditions de reconnaissance réciproque des homologations délivrées conformément à ces prescriptions</w:t>
      </w:r>
      <w:r w:rsidRPr="00DE083E">
        <w:rPr>
          <w:b w:val="0"/>
          <w:sz w:val="20"/>
        </w:rPr>
        <w:t>*</w:t>
      </w:r>
    </w:p>
    <w:p w:rsidR="00421A10" w:rsidRPr="00A12483" w:rsidRDefault="002973B5" w:rsidP="0029791D">
      <w:pPr>
        <w:pStyle w:val="SingleTxtG"/>
        <w:jc w:val="left"/>
        <w:rPr>
          <w:b/>
          <w:sz w:val="24"/>
          <w:szCs w:val="24"/>
        </w:rPr>
      </w:pPr>
      <w:r w:rsidRPr="006549FF">
        <w:t xml:space="preserve">(Révision </w:t>
      </w:r>
      <w:r>
        <w:t>2</w:t>
      </w:r>
      <w:r w:rsidRPr="006549FF">
        <w:t>, comprenant les amen</w:t>
      </w:r>
      <w:r>
        <w:t xml:space="preserve">dements entrés en vigueur le 16 </w:t>
      </w:r>
      <w:r w:rsidRPr="006549FF">
        <w:t>octobre 1995)</w:t>
      </w:r>
    </w:p>
    <w:p w:rsidR="00421A10" w:rsidRPr="006549FF" w:rsidRDefault="0029791D" w:rsidP="0029791D">
      <w:pPr>
        <w:jc w:val="center"/>
      </w:pPr>
      <w:r>
        <w:t>_______________</w:t>
      </w:r>
    </w:p>
    <w:p w:rsidR="002973B5" w:rsidRPr="006549FF" w:rsidRDefault="002973B5" w:rsidP="002973B5">
      <w:pPr>
        <w:pStyle w:val="HChG"/>
      </w:pPr>
      <w:r>
        <w:tab/>
      </w:r>
      <w:r>
        <w:tab/>
      </w:r>
      <w:r w:rsidRPr="006549FF">
        <w:t xml:space="preserve">Additif </w:t>
      </w:r>
      <w:r>
        <w:t>106</w:t>
      </w:r>
      <w:r w:rsidRPr="006549FF">
        <w:t>: Règlement</w:t>
      </w:r>
      <w:r>
        <w:t xml:space="preserve"> </w:t>
      </w:r>
      <w:r w:rsidRPr="00B371BF">
        <w:t>n</w:t>
      </w:r>
      <w:r w:rsidRPr="00B371BF">
        <w:rPr>
          <w:vertAlign w:val="superscript"/>
        </w:rPr>
        <w:t>o</w:t>
      </w:r>
      <w:r>
        <w:t> 107</w:t>
      </w:r>
    </w:p>
    <w:p w:rsidR="002973B5" w:rsidRPr="006549FF" w:rsidRDefault="002973B5" w:rsidP="002973B5">
      <w:pPr>
        <w:pStyle w:val="H1G"/>
      </w:pPr>
      <w:r>
        <w:tab/>
      </w:r>
      <w:r>
        <w:tab/>
      </w:r>
      <w:r w:rsidRPr="006549FF">
        <w:t xml:space="preserve">Révision </w:t>
      </w:r>
      <w:r>
        <w:t>5</w:t>
      </w:r>
    </w:p>
    <w:p w:rsidR="002973B5" w:rsidRPr="008C37DB" w:rsidRDefault="002973B5" w:rsidP="002973B5">
      <w:pPr>
        <w:pStyle w:val="SingleTxtG"/>
      </w:pPr>
      <w:r w:rsidRPr="008C37DB">
        <w:t>Comprenant tout le texte valide jusqu</w:t>
      </w:r>
      <w:r w:rsidR="008E3EAF">
        <w:t>’</w:t>
      </w:r>
      <w:r w:rsidRPr="008C37DB">
        <w:t>à:</w:t>
      </w:r>
    </w:p>
    <w:p w:rsidR="002973B5" w:rsidRPr="008C37DB" w:rsidRDefault="002973B5" w:rsidP="002973B5">
      <w:pPr>
        <w:pStyle w:val="SingleTxtG"/>
        <w:spacing w:after="0"/>
      </w:pPr>
      <w:r w:rsidRPr="008C37DB">
        <w:t>Série 05 d</w:t>
      </w:r>
      <w:r w:rsidR="008E3EAF">
        <w:t>’</w:t>
      </w:r>
      <w:r w:rsidRPr="008C37DB">
        <w:t xml:space="preserve">amendements du Règlement </w:t>
      </w:r>
      <w:r>
        <w:t>−</w:t>
      </w:r>
      <w:r w:rsidRPr="008C37DB">
        <w:t xml:space="preserve"> Date d</w:t>
      </w:r>
      <w:r w:rsidR="008E3EAF">
        <w:t>’</w:t>
      </w:r>
      <w:r w:rsidRPr="008C37DB">
        <w:t>entrée en vigueur: 26 juillet 2012</w:t>
      </w:r>
    </w:p>
    <w:p w:rsidR="002973B5" w:rsidRPr="0029791D" w:rsidRDefault="002973B5" w:rsidP="002973B5">
      <w:pPr>
        <w:pStyle w:val="SingleTxtG"/>
        <w:spacing w:after="0"/>
      </w:pPr>
      <w:r w:rsidRPr="008C37DB">
        <w:t>Complément 1 à la série 05 d</w:t>
      </w:r>
      <w:r w:rsidR="008E3EAF">
        <w:t>’</w:t>
      </w:r>
      <w:r w:rsidRPr="008C37DB">
        <w:t xml:space="preserve">amendements </w:t>
      </w:r>
      <w:r>
        <w:t>−</w:t>
      </w:r>
      <w:r w:rsidRPr="008C37DB">
        <w:t xml:space="preserve"> Date d</w:t>
      </w:r>
      <w:r w:rsidR="008E3EAF">
        <w:t>’</w:t>
      </w:r>
      <w:r w:rsidRPr="008C37DB">
        <w:t>entrée en vigueur: 10 juin 2014</w:t>
      </w:r>
    </w:p>
    <w:p w:rsidR="00421A10" w:rsidRDefault="002973B5" w:rsidP="002973B5">
      <w:pPr>
        <w:pStyle w:val="H1G"/>
      </w:pPr>
      <w:r>
        <w:tab/>
      </w:r>
      <w:r>
        <w:tab/>
      </w:r>
      <w:r w:rsidRPr="007619D3">
        <w:t xml:space="preserve">Prescriptions uniformes relatives </w:t>
      </w:r>
      <w:r w:rsidRPr="00574BD5">
        <w:t>à l</w:t>
      </w:r>
      <w:r w:rsidR="008E3EAF">
        <w:t>’</w:t>
      </w:r>
      <w:r w:rsidRPr="00574BD5">
        <w:t>homologation des véhicules</w:t>
      </w:r>
      <w:r>
        <w:br/>
      </w:r>
      <w:r w:rsidRPr="00574BD5">
        <w:t>des catégories M</w:t>
      </w:r>
      <w:r w:rsidRPr="00574BD5">
        <w:rPr>
          <w:vertAlign w:val="subscript"/>
        </w:rPr>
        <w:t>2</w:t>
      </w:r>
      <w:r w:rsidRPr="00574BD5">
        <w:t xml:space="preserve"> </w:t>
      </w:r>
      <w:r>
        <w:t xml:space="preserve">ou </w:t>
      </w:r>
      <w:r w:rsidRPr="00574BD5">
        <w:t>M</w:t>
      </w:r>
      <w:r w:rsidRPr="00574BD5">
        <w:rPr>
          <w:vertAlign w:val="subscript"/>
        </w:rPr>
        <w:t>3</w:t>
      </w:r>
      <w:r w:rsidRPr="00574BD5">
        <w:t xml:space="preserve"> en ce qui concerne leurs caractéristiques générales de construction</w:t>
      </w:r>
    </w:p>
    <w:p w:rsidR="002973B5" w:rsidRDefault="002973B5" w:rsidP="005F0207">
      <w:pPr>
        <w:sectPr w:rsidR="002973B5" w:rsidSect="002973B5">
          <w:headerReference w:type="even" r:id="rId9"/>
          <w:headerReference w:type="default" r:id="rId10"/>
          <w:footerReference w:type="even" r:id="rId11"/>
          <w:footerReference w:type="default" r:id="rId12"/>
          <w:footerReference w:type="first" r:id="rId13"/>
          <w:endnotePr>
            <w:numFmt w:val="decimal"/>
          </w:endnotePr>
          <w:pgSz w:w="11907" w:h="16840" w:code="9"/>
          <w:pgMar w:top="1701" w:right="1134" w:bottom="2268" w:left="1134" w:header="964" w:footer="1701" w:gutter="0"/>
          <w:cols w:space="720"/>
          <w:titlePg/>
          <w:docGrid w:linePitch="272"/>
        </w:sectPr>
      </w:pPr>
    </w:p>
    <w:p w:rsidR="002973B5" w:rsidRPr="00573AE8" w:rsidRDefault="002973B5" w:rsidP="002973B5">
      <w:pPr>
        <w:pStyle w:val="HChG"/>
      </w:pPr>
      <w:r w:rsidRPr="00573AE8">
        <w:lastRenderedPageBreak/>
        <w:t xml:space="preserve">Règlement </w:t>
      </w:r>
      <w:r>
        <w:rPr>
          <w:rFonts w:eastAsia="MS Mincho"/>
        </w:rPr>
        <w:t>n</w:t>
      </w:r>
      <w:r>
        <w:rPr>
          <w:rFonts w:eastAsia="MS Mincho"/>
          <w:vertAlign w:val="superscript"/>
        </w:rPr>
        <w:t>o</w:t>
      </w:r>
      <w:r>
        <w:t> 107</w:t>
      </w:r>
    </w:p>
    <w:p w:rsidR="002973B5" w:rsidRPr="00573AE8" w:rsidRDefault="002973B5" w:rsidP="002973B5">
      <w:pPr>
        <w:pStyle w:val="HChG"/>
      </w:pPr>
      <w:r w:rsidRPr="00573AE8">
        <w:tab/>
      </w:r>
      <w:r w:rsidRPr="00573AE8">
        <w:tab/>
      </w:r>
      <w:r w:rsidRPr="007619D3">
        <w:t xml:space="preserve">Prescriptions uniformes relatives </w:t>
      </w:r>
      <w:r w:rsidRPr="00574BD5">
        <w:t>à l</w:t>
      </w:r>
      <w:r w:rsidR="008E3EAF">
        <w:t>’</w:t>
      </w:r>
      <w:r w:rsidRPr="00574BD5">
        <w:t>homologation</w:t>
      </w:r>
      <w:r>
        <w:br/>
      </w:r>
      <w:r w:rsidRPr="00574BD5">
        <w:t>des véhicules</w:t>
      </w:r>
      <w:r>
        <w:t xml:space="preserve"> </w:t>
      </w:r>
      <w:r w:rsidRPr="00574BD5">
        <w:t>des catégories M</w:t>
      </w:r>
      <w:r w:rsidRPr="00574BD5">
        <w:rPr>
          <w:vertAlign w:val="subscript"/>
        </w:rPr>
        <w:t>2</w:t>
      </w:r>
      <w:r w:rsidRPr="00574BD5">
        <w:t xml:space="preserve"> </w:t>
      </w:r>
      <w:r>
        <w:t xml:space="preserve">ou </w:t>
      </w:r>
      <w:r w:rsidRPr="00574BD5">
        <w:t>M</w:t>
      </w:r>
      <w:r w:rsidRPr="00574BD5">
        <w:rPr>
          <w:vertAlign w:val="subscript"/>
        </w:rPr>
        <w:t>3</w:t>
      </w:r>
      <w:r w:rsidRPr="00574BD5">
        <w:t xml:space="preserve"> en ce qui</w:t>
      </w:r>
      <w:r>
        <w:t xml:space="preserve"> </w:t>
      </w:r>
      <w:r w:rsidRPr="00574BD5">
        <w:t>concerne leurs caractéristiques générales de construction</w:t>
      </w:r>
    </w:p>
    <w:p w:rsidR="002973B5" w:rsidRPr="00573AE8" w:rsidRDefault="002973B5" w:rsidP="002973B5">
      <w:pPr>
        <w:spacing w:after="120"/>
        <w:rPr>
          <w:sz w:val="28"/>
        </w:rPr>
      </w:pPr>
      <w:r w:rsidRPr="00573AE8">
        <w:rPr>
          <w:sz w:val="28"/>
        </w:rPr>
        <w:t>Table des matières</w:t>
      </w:r>
    </w:p>
    <w:p w:rsidR="002973B5" w:rsidRPr="00573AE8" w:rsidRDefault="002973B5" w:rsidP="002973B5">
      <w:pPr>
        <w:tabs>
          <w:tab w:val="right" w:pos="9638"/>
        </w:tabs>
        <w:spacing w:after="120"/>
        <w:ind w:left="283"/>
        <w:rPr>
          <w:i/>
          <w:sz w:val="18"/>
        </w:rPr>
      </w:pPr>
      <w:r w:rsidRPr="00573AE8">
        <w:rPr>
          <w:i/>
          <w:sz w:val="18"/>
        </w:rPr>
        <w:tab/>
        <w:t>Page</w:t>
      </w:r>
    </w:p>
    <w:p w:rsidR="002973B5" w:rsidRPr="00573AE8" w:rsidRDefault="002973B5" w:rsidP="002973B5">
      <w:pPr>
        <w:tabs>
          <w:tab w:val="right" w:pos="850"/>
        </w:tabs>
        <w:spacing w:after="120"/>
      </w:pPr>
      <w:r w:rsidRPr="00573AE8">
        <w:tab/>
        <w:t>Règlement</w:t>
      </w:r>
    </w:p>
    <w:p w:rsidR="002973B5" w:rsidRPr="00573AE8" w:rsidRDefault="002973B5" w:rsidP="002973B5">
      <w:pPr>
        <w:tabs>
          <w:tab w:val="right" w:pos="850"/>
          <w:tab w:val="right" w:leader="dot" w:pos="8787"/>
          <w:tab w:val="right" w:pos="9638"/>
        </w:tabs>
        <w:spacing w:after="120"/>
        <w:ind w:left="1134" w:hanging="1134"/>
        <w:rPr>
          <w:lang w:val="fr-FR"/>
        </w:rPr>
      </w:pPr>
      <w:r w:rsidRPr="00573AE8">
        <w:rPr>
          <w:lang w:val="fr-FR"/>
        </w:rPr>
        <w:tab/>
        <w:t>1.</w:t>
      </w:r>
      <w:r w:rsidRPr="00573AE8">
        <w:rPr>
          <w:lang w:val="fr-FR"/>
        </w:rPr>
        <w:tab/>
        <w:t>Domaine d</w:t>
      </w:r>
      <w:r w:rsidR="008E3EAF">
        <w:rPr>
          <w:lang w:val="fr-FR"/>
        </w:rPr>
        <w:t>’</w:t>
      </w:r>
      <w:r w:rsidRPr="00573AE8">
        <w:rPr>
          <w:lang w:val="fr-FR"/>
        </w:rPr>
        <w:t>application</w:t>
      </w:r>
      <w:r w:rsidRPr="00573AE8">
        <w:rPr>
          <w:lang w:val="fr-FR"/>
        </w:rPr>
        <w:tab/>
      </w:r>
      <w:r w:rsidRPr="00573AE8">
        <w:rPr>
          <w:lang w:val="fr-FR"/>
        </w:rPr>
        <w:tab/>
        <w:t>5</w:t>
      </w:r>
    </w:p>
    <w:p w:rsidR="002973B5" w:rsidRPr="00573AE8" w:rsidRDefault="002973B5" w:rsidP="002973B5">
      <w:pPr>
        <w:tabs>
          <w:tab w:val="right" w:pos="850"/>
          <w:tab w:val="right" w:leader="dot" w:pos="8787"/>
          <w:tab w:val="right" w:pos="9638"/>
        </w:tabs>
        <w:spacing w:after="120"/>
        <w:ind w:left="1134" w:hanging="1134"/>
        <w:rPr>
          <w:lang w:val="fr-FR"/>
        </w:rPr>
      </w:pPr>
      <w:r w:rsidRPr="00573AE8">
        <w:rPr>
          <w:lang w:val="fr-FR"/>
        </w:rPr>
        <w:tab/>
        <w:t>2.</w:t>
      </w:r>
      <w:r w:rsidRPr="00573AE8">
        <w:rPr>
          <w:lang w:val="fr-FR"/>
        </w:rPr>
        <w:tab/>
        <w:t>Définitions</w:t>
      </w:r>
      <w:r w:rsidRPr="00573AE8">
        <w:rPr>
          <w:lang w:val="fr-FR"/>
        </w:rPr>
        <w:tab/>
      </w:r>
      <w:r w:rsidRPr="00573AE8">
        <w:rPr>
          <w:lang w:val="fr-FR"/>
        </w:rPr>
        <w:tab/>
        <w:t>5</w:t>
      </w:r>
    </w:p>
    <w:p w:rsidR="002973B5" w:rsidRPr="00573AE8" w:rsidRDefault="002973B5" w:rsidP="002973B5">
      <w:pPr>
        <w:tabs>
          <w:tab w:val="right" w:pos="850"/>
          <w:tab w:val="right" w:leader="dot" w:pos="8787"/>
          <w:tab w:val="right" w:pos="9638"/>
        </w:tabs>
        <w:spacing w:after="120"/>
        <w:ind w:left="1134" w:hanging="1134"/>
        <w:rPr>
          <w:lang w:val="fr-FR"/>
        </w:rPr>
      </w:pPr>
      <w:r w:rsidRPr="00573AE8">
        <w:rPr>
          <w:lang w:val="fr-FR"/>
        </w:rPr>
        <w:tab/>
        <w:t>3.</w:t>
      </w:r>
      <w:r w:rsidRPr="00573AE8">
        <w:rPr>
          <w:lang w:val="fr-FR"/>
        </w:rPr>
        <w:tab/>
        <w:t>Demande d</w:t>
      </w:r>
      <w:r w:rsidR="008E3EAF">
        <w:rPr>
          <w:lang w:val="fr-FR"/>
        </w:rPr>
        <w:t>’</w:t>
      </w:r>
      <w:r w:rsidRPr="00573AE8">
        <w:rPr>
          <w:lang w:val="fr-FR"/>
        </w:rPr>
        <w:t>homologation</w:t>
      </w:r>
      <w:r w:rsidRPr="00573AE8">
        <w:rPr>
          <w:lang w:val="fr-FR"/>
        </w:rPr>
        <w:tab/>
      </w:r>
      <w:r w:rsidRPr="00573AE8">
        <w:rPr>
          <w:lang w:val="fr-FR"/>
        </w:rPr>
        <w:tab/>
      </w:r>
      <w:r w:rsidR="00713206">
        <w:rPr>
          <w:lang w:val="fr-FR"/>
        </w:rPr>
        <w:t>10</w:t>
      </w:r>
    </w:p>
    <w:p w:rsidR="002973B5" w:rsidRPr="00573AE8" w:rsidRDefault="002973B5" w:rsidP="002973B5">
      <w:pPr>
        <w:tabs>
          <w:tab w:val="right" w:pos="850"/>
          <w:tab w:val="right" w:leader="dot" w:pos="8787"/>
          <w:tab w:val="right" w:pos="9638"/>
        </w:tabs>
        <w:spacing w:after="120"/>
        <w:ind w:left="1134" w:hanging="1134"/>
        <w:rPr>
          <w:lang w:val="fr-FR"/>
        </w:rPr>
      </w:pPr>
      <w:r w:rsidRPr="00573AE8">
        <w:rPr>
          <w:lang w:val="fr-FR"/>
        </w:rPr>
        <w:tab/>
        <w:t>4.</w:t>
      </w:r>
      <w:r w:rsidRPr="00573AE8">
        <w:rPr>
          <w:lang w:val="fr-FR"/>
        </w:rPr>
        <w:tab/>
        <w:t>Homologation</w:t>
      </w:r>
      <w:r w:rsidRPr="00573AE8">
        <w:rPr>
          <w:lang w:val="fr-FR"/>
        </w:rPr>
        <w:tab/>
      </w:r>
      <w:r w:rsidRPr="00573AE8">
        <w:rPr>
          <w:lang w:val="fr-FR"/>
        </w:rPr>
        <w:tab/>
      </w:r>
      <w:r w:rsidR="00713206">
        <w:rPr>
          <w:lang w:val="fr-FR"/>
        </w:rPr>
        <w:t>11</w:t>
      </w:r>
    </w:p>
    <w:p w:rsidR="002973B5" w:rsidRPr="00573AE8" w:rsidRDefault="002973B5" w:rsidP="002973B5">
      <w:pPr>
        <w:tabs>
          <w:tab w:val="right" w:pos="850"/>
          <w:tab w:val="right" w:leader="dot" w:pos="8787"/>
          <w:tab w:val="right" w:pos="9638"/>
        </w:tabs>
        <w:spacing w:after="120"/>
        <w:ind w:left="1134" w:hanging="1134"/>
        <w:rPr>
          <w:lang w:val="fr-FR"/>
        </w:rPr>
      </w:pPr>
      <w:r w:rsidRPr="00573AE8">
        <w:rPr>
          <w:lang w:val="fr-FR"/>
        </w:rPr>
        <w:tab/>
        <w:t>5.</w:t>
      </w:r>
      <w:r w:rsidRPr="00573AE8">
        <w:rPr>
          <w:lang w:val="fr-FR"/>
        </w:rPr>
        <w:tab/>
        <w:t>Spécifications</w:t>
      </w:r>
      <w:r w:rsidRPr="00573AE8">
        <w:rPr>
          <w:lang w:val="fr-FR"/>
        </w:rPr>
        <w:tab/>
      </w:r>
      <w:r w:rsidRPr="00573AE8">
        <w:rPr>
          <w:lang w:val="fr-FR"/>
        </w:rPr>
        <w:tab/>
      </w:r>
      <w:r w:rsidR="00713206">
        <w:rPr>
          <w:lang w:val="fr-FR"/>
        </w:rPr>
        <w:t>12</w:t>
      </w:r>
    </w:p>
    <w:p w:rsidR="002973B5" w:rsidRPr="00573AE8" w:rsidRDefault="002973B5" w:rsidP="002973B5">
      <w:pPr>
        <w:tabs>
          <w:tab w:val="right" w:pos="850"/>
          <w:tab w:val="right" w:leader="dot" w:pos="8787"/>
          <w:tab w:val="right" w:pos="9638"/>
        </w:tabs>
        <w:spacing w:after="120"/>
        <w:ind w:left="1134" w:hanging="1134"/>
        <w:rPr>
          <w:lang w:val="fr-FR"/>
        </w:rPr>
      </w:pPr>
      <w:r w:rsidRPr="00573AE8">
        <w:rPr>
          <w:lang w:val="fr-FR"/>
        </w:rPr>
        <w:tab/>
        <w:t>6.</w:t>
      </w:r>
      <w:r w:rsidRPr="00573AE8">
        <w:rPr>
          <w:lang w:val="fr-FR"/>
        </w:rPr>
        <w:tab/>
      </w:r>
      <w:r w:rsidR="00BD1D0A" w:rsidRPr="009627DA">
        <w:t>Modification du type de véhicule ou de carrosserie et extension de l</w:t>
      </w:r>
      <w:r w:rsidR="00BD1D0A">
        <w:t>’</w:t>
      </w:r>
      <w:r w:rsidR="00BD1D0A" w:rsidRPr="009627DA">
        <w:t>homologation</w:t>
      </w:r>
      <w:r w:rsidRPr="00573AE8">
        <w:rPr>
          <w:lang w:val="fr-FR"/>
        </w:rPr>
        <w:tab/>
      </w:r>
      <w:r w:rsidRPr="00573AE8">
        <w:rPr>
          <w:lang w:val="fr-FR"/>
        </w:rPr>
        <w:tab/>
      </w:r>
      <w:r w:rsidR="00713206">
        <w:rPr>
          <w:lang w:val="fr-FR"/>
        </w:rPr>
        <w:t>13</w:t>
      </w:r>
    </w:p>
    <w:p w:rsidR="002973B5" w:rsidRPr="00573AE8" w:rsidRDefault="002973B5" w:rsidP="002973B5">
      <w:pPr>
        <w:tabs>
          <w:tab w:val="right" w:pos="850"/>
          <w:tab w:val="right" w:leader="dot" w:pos="8787"/>
          <w:tab w:val="right" w:pos="9638"/>
        </w:tabs>
        <w:spacing w:after="120"/>
        <w:ind w:left="1134" w:hanging="1134"/>
        <w:rPr>
          <w:lang w:val="fr-FR"/>
        </w:rPr>
      </w:pPr>
      <w:r w:rsidRPr="00573AE8">
        <w:rPr>
          <w:lang w:val="fr-FR"/>
        </w:rPr>
        <w:tab/>
        <w:t>7.</w:t>
      </w:r>
      <w:r w:rsidRPr="00573AE8">
        <w:rPr>
          <w:lang w:val="fr-FR"/>
        </w:rPr>
        <w:tab/>
      </w:r>
      <w:r w:rsidR="00BD1D0A" w:rsidRPr="009627DA">
        <w:t>Conformité de la production</w:t>
      </w:r>
      <w:r w:rsidRPr="00573AE8">
        <w:rPr>
          <w:lang w:val="fr-FR"/>
        </w:rPr>
        <w:tab/>
      </w:r>
      <w:r w:rsidRPr="00573AE8">
        <w:rPr>
          <w:lang w:val="fr-FR"/>
        </w:rPr>
        <w:tab/>
      </w:r>
      <w:r w:rsidR="00713206">
        <w:rPr>
          <w:lang w:val="fr-FR"/>
        </w:rPr>
        <w:t>13</w:t>
      </w:r>
    </w:p>
    <w:p w:rsidR="002973B5" w:rsidRPr="00573AE8" w:rsidRDefault="002973B5" w:rsidP="002973B5">
      <w:pPr>
        <w:tabs>
          <w:tab w:val="right" w:pos="850"/>
          <w:tab w:val="right" w:leader="dot" w:pos="8787"/>
          <w:tab w:val="right" w:pos="9638"/>
        </w:tabs>
        <w:spacing w:after="120"/>
        <w:ind w:left="1134" w:hanging="1134"/>
        <w:rPr>
          <w:lang w:val="fr-FR"/>
        </w:rPr>
      </w:pPr>
      <w:r w:rsidRPr="00573AE8">
        <w:rPr>
          <w:lang w:val="fr-FR"/>
        </w:rPr>
        <w:tab/>
        <w:t>8.</w:t>
      </w:r>
      <w:r w:rsidRPr="00573AE8">
        <w:rPr>
          <w:lang w:val="fr-FR"/>
        </w:rPr>
        <w:tab/>
      </w:r>
      <w:r w:rsidR="00BD1D0A" w:rsidRPr="009627DA">
        <w:t>Sanctions pour non-conformité de la production</w:t>
      </w:r>
      <w:r w:rsidRPr="00573AE8">
        <w:rPr>
          <w:lang w:val="fr-FR"/>
        </w:rPr>
        <w:tab/>
      </w:r>
      <w:r w:rsidRPr="00573AE8">
        <w:rPr>
          <w:lang w:val="fr-FR"/>
        </w:rPr>
        <w:tab/>
      </w:r>
      <w:r w:rsidR="00713206">
        <w:rPr>
          <w:lang w:val="fr-FR"/>
        </w:rPr>
        <w:t>13</w:t>
      </w:r>
    </w:p>
    <w:p w:rsidR="002973B5" w:rsidRPr="00573AE8" w:rsidRDefault="002973B5" w:rsidP="002973B5">
      <w:pPr>
        <w:tabs>
          <w:tab w:val="right" w:pos="850"/>
          <w:tab w:val="right" w:leader="dot" w:pos="8787"/>
          <w:tab w:val="right" w:pos="9638"/>
        </w:tabs>
        <w:spacing w:after="120"/>
        <w:ind w:left="1134" w:hanging="1134"/>
        <w:rPr>
          <w:lang w:val="fr-FR"/>
        </w:rPr>
      </w:pPr>
      <w:r w:rsidRPr="00573AE8">
        <w:rPr>
          <w:lang w:val="fr-FR"/>
        </w:rPr>
        <w:tab/>
        <w:t>9.</w:t>
      </w:r>
      <w:r w:rsidRPr="00573AE8">
        <w:rPr>
          <w:lang w:val="fr-FR"/>
        </w:rPr>
        <w:tab/>
      </w:r>
      <w:r w:rsidR="00BD1D0A" w:rsidRPr="009627DA">
        <w:t>Arrêt définitif de la production</w:t>
      </w:r>
      <w:r w:rsidRPr="00573AE8">
        <w:rPr>
          <w:lang w:val="fr-FR"/>
        </w:rPr>
        <w:tab/>
      </w:r>
      <w:r w:rsidRPr="00573AE8">
        <w:rPr>
          <w:lang w:val="fr-FR"/>
        </w:rPr>
        <w:tab/>
      </w:r>
      <w:r w:rsidR="00713206">
        <w:rPr>
          <w:lang w:val="fr-FR"/>
        </w:rPr>
        <w:t>14</w:t>
      </w:r>
    </w:p>
    <w:p w:rsidR="002973B5" w:rsidRPr="00573AE8" w:rsidRDefault="002973B5" w:rsidP="002973B5">
      <w:pPr>
        <w:tabs>
          <w:tab w:val="right" w:pos="850"/>
          <w:tab w:val="right" w:leader="dot" w:pos="8787"/>
          <w:tab w:val="right" w:pos="9638"/>
        </w:tabs>
        <w:spacing w:after="120"/>
        <w:ind w:left="1134" w:hanging="1134"/>
        <w:rPr>
          <w:lang w:val="fr-FR"/>
        </w:rPr>
      </w:pPr>
      <w:r w:rsidRPr="00573AE8">
        <w:rPr>
          <w:lang w:val="fr-FR"/>
        </w:rPr>
        <w:tab/>
        <w:t>10.</w:t>
      </w:r>
      <w:r w:rsidRPr="00573AE8">
        <w:rPr>
          <w:lang w:val="fr-FR"/>
        </w:rPr>
        <w:tab/>
      </w:r>
      <w:r w:rsidR="00BD1D0A" w:rsidRPr="009627DA">
        <w:t>Dispositions transitoires</w:t>
      </w:r>
      <w:r w:rsidRPr="00573AE8">
        <w:rPr>
          <w:lang w:val="fr-FR"/>
        </w:rPr>
        <w:tab/>
      </w:r>
      <w:r w:rsidRPr="00573AE8">
        <w:rPr>
          <w:lang w:val="fr-FR"/>
        </w:rPr>
        <w:tab/>
      </w:r>
      <w:r w:rsidR="00713206">
        <w:rPr>
          <w:lang w:val="fr-FR"/>
        </w:rPr>
        <w:t>14</w:t>
      </w:r>
    </w:p>
    <w:p w:rsidR="002973B5" w:rsidRPr="00573AE8" w:rsidRDefault="002973B5" w:rsidP="002973B5">
      <w:pPr>
        <w:tabs>
          <w:tab w:val="right" w:pos="850"/>
          <w:tab w:val="right" w:leader="dot" w:pos="8787"/>
          <w:tab w:val="right" w:pos="9638"/>
        </w:tabs>
        <w:spacing w:after="120"/>
        <w:ind w:left="1134" w:hanging="1134"/>
        <w:rPr>
          <w:lang w:val="fr-FR"/>
        </w:rPr>
      </w:pPr>
      <w:r w:rsidRPr="00573AE8">
        <w:rPr>
          <w:lang w:val="fr-FR"/>
        </w:rPr>
        <w:tab/>
        <w:t>11.</w:t>
      </w:r>
      <w:r w:rsidRPr="00573AE8">
        <w:rPr>
          <w:lang w:val="fr-FR"/>
        </w:rPr>
        <w:tab/>
      </w:r>
      <w:r w:rsidR="00BD1D0A" w:rsidRPr="009627DA">
        <w:t xml:space="preserve">Noms et adresses des services techniques chargés des essais et des </w:t>
      </w:r>
      <w:r w:rsidR="00BD1D0A">
        <w:t>autorités</w:t>
      </w:r>
      <w:r w:rsidR="00BD1D0A">
        <w:br/>
        <w:t>compétentes en matière d’homologation</w:t>
      </w:r>
      <w:r w:rsidRPr="00573AE8">
        <w:rPr>
          <w:lang w:val="fr-FR"/>
        </w:rPr>
        <w:tab/>
      </w:r>
      <w:r w:rsidRPr="00573AE8">
        <w:rPr>
          <w:lang w:val="fr-FR"/>
        </w:rPr>
        <w:tab/>
      </w:r>
      <w:r w:rsidR="00713206">
        <w:rPr>
          <w:lang w:val="fr-FR"/>
        </w:rPr>
        <w:t>16</w:t>
      </w:r>
    </w:p>
    <w:p w:rsidR="002973B5" w:rsidRPr="00573AE8" w:rsidRDefault="002973B5" w:rsidP="002973B5">
      <w:pPr>
        <w:tabs>
          <w:tab w:val="right" w:pos="850"/>
          <w:tab w:val="right" w:leader="dot" w:pos="8787"/>
          <w:tab w:val="right" w:pos="9638"/>
        </w:tabs>
        <w:spacing w:after="120"/>
        <w:ind w:left="1134" w:hanging="1134"/>
        <w:rPr>
          <w:lang w:val="fr-FR"/>
        </w:rPr>
      </w:pPr>
      <w:r w:rsidRPr="00573AE8">
        <w:rPr>
          <w:lang w:val="fr-FR"/>
        </w:rPr>
        <w:tab/>
        <w:t>12.</w:t>
      </w:r>
      <w:r w:rsidRPr="00573AE8">
        <w:rPr>
          <w:lang w:val="fr-FR"/>
        </w:rPr>
        <w:tab/>
      </w:r>
      <w:r w:rsidR="004A633E">
        <w:rPr>
          <w:lang w:val="fr-FR"/>
        </w:rPr>
        <w:t>(</w:t>
      </w:r>
      <w:r w:rsidR="00BD1D0A">
        <w:rPr>
          <w:lang w:val="fr-FR"/>
        </w:rPr>
        <w:t>Réservé</w:t>
      </w:r>
      <w:r w:rsidR="004A633E">
        <w:rPr>
          <w:lang w:val="fr-FR"/>
        </w:rPr>
        <w:t>)</w:t>
      </w:r>
      <w:r w:rsidRPr="00573AE8">
        <w:rPr>
          <w:lang w:val="fr-FR"/>
        </w:rPr>
        <w:tab/>
      </w:r>
      <w:r w:rsidRPr="00573AE8">
        <w:rPr>
          <w:lang w:val="fr-FR"/>
        </w:rPr>
        <w:tab/>
      </w:r>
      <w:r w:rsidR="00713206">
        <w:rPr>
          <w:lang w:val="fr-FR"/>
        </w:rPr>
        <w:t>16</w:t>
      </w:r>
    </w:p>
    <w:p w:rsidR="002973B5" w:rsidRPr="00573AE8" w:rsidRDefault="002973B5" w:rsidP="002973B5">
      <w:pPr>
        <w:tabs>
          <w:tab w:val="right" w:pos="850"/>
        </w:tabs>
        <w:spacing w:after="120"/>
      </w:pPr>
      <w:r w:rsidRPr="00573AE8">
        <w:tab/>
        <w:t>Annexes</w:t>
      </w:r>
    </w:p>
    <w:p w:rsidR="00BD1D0A" w:rsidRDefault="002973B5" w:rsidP="00BD1D0A">
      <w:pPr>
        <w:tabs>
          <w:tab w:val="right" w:pos="850"/>
          <w:tab w:val="right" w:leader="dot" w:pos="8787"/>
          <w:tab w:val="right" w:pos="9638"/>
        </w:tabs>
        <w:spacing w:after="120"/>
        <w:ind w:left="1134" w:hanging="1134"/>
      </w:pPr>
      <w:r w:rsidRPr="00573AE8">
        <w:tab/>
      </w:r>
      <w:r w:rsidR="00BD1D0A">
        <w:t>1</w:t>
      </w:r>
      <w:r w:rsidR="004A633E">
        <w:t>.</w:t>
      </w:r>
      <w:r w:rsidR="00BD1D0A">
        <w:tab/>
        <w:t>Partie 1 − Appendice 1 − D</w:t>
      </w:r>
      <w:r w:rsidR="00BD1D0A" w:rsidRPr="009627DA">
        <w:t>ocuments concernant l</w:t>
      </w:r>
      <w:r w:rsidR="00BD1D0A">
        <w:t>’</w:t>
      </w:r>
      <w:r w:rsidR="00BD1D0A" w:rsidRPr="009627DA">
        <w:t>homologation</w:t>
      </w:r>
      <w:r w:rsidR="00BD1D0A">
        <w:t xml:space="preserve"> − Modèle de fiche</w:t>
      </w:r>
      <w:r w:rsidR="00BD1D0A">
        <w:br/>
        <w:t>de renseignements</w:t>
      </w:r>
    </w:p>
    <w:p w:rsidR="002973B5" w:rsidRDefault="00BD1D0A" w:rsidP="00805251">
      <w:pPr>
        <w:tabs>
          <w:tab w:val="right" w:pos="850"/>
          <w:tab w:val="right" w:leader="dot" w:pos="8787"/>
          <w:tab w:val="right" w:pos="9638"/>
        </w:tabs>
        <w:spacing w:after="120"/>
        <w:ind w:left="1985"/>
      </w:pPr>
      <w:r w:rsidRPr="009627DA">
        <w:t>Modèle de fiche de renseignements</w:t>
      </w:r>
      <w:r>
        <w:t xml:space="preserve"> c</w:t>
      </w:r>
      <w:r w:rsidRPr="009627DA">
        <w:t>onformément</w:t>
      </w:r>
      <w:r>
        <w:t xml:space="preserve"> </w:t>
      </w:r>
      <w:r w:rsidRPr="009627DA">
        <w:t xml:space="preserve">au Règlement </w:t>
      </w:r>
      <w:r w:rsidRPr="00752F5A">
        <w:rPr>
          <w:rFonts w:eastAsia="MS Mincho"/>
        </w:rPr>
        <w:t>n</w:t>
      </w:r>
      <w:r w:rsidRPr="00752F5A">
        <w:rPr>
          <w:rFonts w:eastAsia="MS Mincho"/>
          <w:vertAlign w:val="superscript"/>
        </w:rPr>
        <w:t>o</w:t>
      </w:r>
      <w:r>
        <w:rPr>
          <w:rFonts w:eastAsia="MS Mincho"/>
        </w:rPr>
        <w:t> </w:t>
      </w:r>
      <w:r w:rsidRPr="009627DA">
        <w:t>107</w:t>
      </w:r>
      <w:r w:rsidR="00805251">
        <w:br/>
      </w:r>
      <w:r w:rsidRPr="009627DA">
        <w:t>relatif</w:t>
      </w:r>
      <w:r w:rsidR="00805251">
        <w:t xml:space="preserve"> </w:t>
      </w:r>
      <w:r w:rsidRPr="009627DA">
        <w:t>à l</w:t>
      </w:r>
      <w:r>
        <w:t>’</w:t>
      </w:r>
      <w:r w:rsidRPr="009627DA">
        <w:t>homologation</w:t>
      </w:r>
      <w:r>
        <w:t xml:space="preserve"> </w:t>
      </w:r>
      <w:r w:rsidRPr="00FA4DF6">
        <w:rPr>
          <w:rFonts w:ascii="Times New Roman Gras" w:hAnsi="Times New Roman Gras"/>
          <w:spacing w:val="-2"/>
        </w:rPr>
        <w:t>de type des véhicules des catégories M</w:t>
      </w:r>
      <w:r w:rsidRPr="00FA4DF6">
        <w:rPr>
          <w:rFonts w:ascii="Times New Roman Gras" w:hAnsi="Times New Roman Gras"/>
          <w:spacing w:val="-2"/>
          <w:vertAlign w:val="subscript"/>
        </w:rPr>
        <w:t>2</w:t>
      </w:r>
      <w:r w:rsidRPr="00FA4DF6">
        <w:rPr>
          <w:rFonts w:ascii="Times New Roman Gras" w:hAnsi="Times New Roman Gras"/>
          <w:spacing w:val="-2"/>
        </w:rPr>
        <w:t xml:space="preserve"> ou M</w:t>
      </w:r>
      <w:r w:rsidRPr="00FA4DF6">
        <w:rPr>
          <w:rFonts w:ascii="Times New Roman Gras" w:hAnsi="Times New Roman Gras"/>
          <w:spacing w:val="-2"/>
          <w:vertAlign w:val="subscript"/>
        </w:rPr>
        <w:t>3</w:t>
      </w:r>
      <w:r w:rsidR="00805251">
        <w:rPr>
          <w:rFonts w:ascii="Times New Roman Gras" w:hAnsi="Times New Roman Gras"/>
          <w:spacing w:val="-2"/>
          <w:vertAlign w:val="subscript"/>
        </w:rPr>
        <w:br/>
      </w:r>
      <w:r w:rsidRPr="009627DA">
        <w:t>en ce qui concerne</w:t>
      </w:r>
      <w:r w:rsidR="00805251">
        <w:t xml:space="preserve"> </w:t>
      </w:r>
      <w:r w:rsidRPr="009627DA">
        <w:t>leurs caractéristiques</w:t>
      </w:r>
      <w:r>
        <w:t xml:space="preserve"> </w:t>
      </w:r>
      <w:r w:rsidRPr="009627DA">
        <w:t>générales de construction</w:t>
      </w:r>
      <w:r w:rsidR="002973B5" w:rsidRPr="00573AE8">
        <w:tab/>
      </w:r>
      <w:r w:rsidR="002973B5" w:rsidRPr="00573AE8">
        <w:tab/>
      </w:r>
      <w:r w:rsidR="00713206">
        <w:t>17</w:t>
      </w:r>
    </w:p>
    <w:p w:rsidR="00BD1D0A" w:rsidRDefault="00BD1D0A" w:rsidP="00805251">
      <w:pPr>
        <w:tabs>
          <w:tab w:val="right" w:pos="850"/>
          <w:tab w:val="right" w:leader="dot" w:pos="8787"/>
          <w:tab w:val="right" w:pos="9638"/>
        </w:tabs>
        <w:spacing w:after="120"/>
        <w:ind w:left="1985"/>
      </w:pPr>
      <w:r w:rsidRPr="009627DA">
        <w:t>Appendice 2</w:t>
      </w:r>
      <w:r w:rsidR="00805251">
        <w:t xml:space="preserve"> − </w:t>
      </w:r>
      <w:r w:rsidRPr="009627DA">
        <w:t>Modèle de fiche de renseignements</w:t>
      </w:r>
      <w:r>
        <w:t xml:space="preserve"> concernant</w:t>
      </w:r>
      <w:r w:rsidR="00805251">
        <w:br/>
        <w:t>l</w:t>
      </w:r>
      <w:r>
        <w:t xml:space="preserve">e Règlement </w:t>
      </w:r>
      <w:r>
        <w:rPr>
          <w:rFonts w:eastAsia="MS Mincho"/>
        </w:rPr>
        <w:t>n</w:t>
      </w:r>
      <w:r>
        <w:rPr>
          <w:rFonts w:eastAsia="MS Mincho"/>
          <w:vertAlign w:val="superscript"/>
        </w:rPr>
        <w:t>o</w:t>
      </w:r>
      <w:r>
        <w:t> </w:t>
      </w:r>
      <w:r w:rsidRPr="009627DA">
        <w:t>107</w:t>
      </w:r>
      <w:r w:rsidR="00805251">
        <w:t xml:space="preserve"> </w:t>
      </w:r>
      <w:r w:rsidRPr="009627DA">
        <w:t>relatif à l</w:t>
      </w:r>
      <w:r>
        <w:t>’</w:t>
      </w:r>
      <w:r w:rsidRPr="009627DA">
        <w:t>homologation de type de la carrosserie</w:t>
      </w:r>
      <w:r w:rsidR="00805251">
        <w:br/>
      </w:r>
      <w:r w:rsidRPr="007A1CBA">
        <w:rPr>
          <w:rFonts w:ascii="Times New Roman Gras" w:hAnsi="Times New Roman Gras"/>
          <w:spacing w:val="-2"/>
        </w:rPr>
        <w:t>des véhicules des catégories M</w:t>
      </w:r>
      <w:r w:rsidRPr="007A1CBA">
        <w:rPr>
          <w:rFonts w:ascii="Times New Roman Gras" w:hAnsi="Times New Roman Gras"/>
          <w:spacing w:val="-2"/>
          <w:vertAlign w:val="subscript"/>
        </w:rPr>
        <w:t>2</w:t>
      </w:r>
      <w:r w:rsidRPr="007A1CBA">
        <w:rPr>
          <w:rFonts w:ascii="Times New Roman Gras" w:hAnsi="Times New Roman Gras"/>
          <w:spacing w:val="-2"/>
        </w:rPr>
        <w:t xml:space="preserve"> ou M</w:t>
      </w:r>
      <w:r w:rsidRPr="007A1CBA">
        <w:rPr>
          <w:rFonts w:ascii="Times New Roman Gras" w:hAnsi="Times New Roman Gras"/>
          <w:spacing w:val="-2"/>
          <w:vertAlign w:val="subscript"/>
        </w:rPr>
        <w:t>3</w:t>
      </w:r>
      <w:r w:rsidRPr="007A1CBA">
        <w:rPr>
          <w:rFonts w:ascii="Times New Roman Gras" w:hAnsi="Times New Roman Gras"/>
          <w:spacing w:val="-2"/>
        </w:rPr>
        <w:t xml:space="preserve"> en ce qui concerne</w:t>
      </w:r>
      <w:r w:rsidR="00805251">
        <w:rPr>
          <w:rFonts w:ascii="Times New Roman Gras" w:hAnsi="Times New Roman Gras"/>
          <w:spacing w:val="-2"/>
        </w:rPr>
        <w:br/>
      </w:r>
      <w:r w:rsidRPr="009627DA">
        <w:t>leurs caractéristiques générales de construction</w:t>
      </w:r>
      <w:r w:rsidR="00805251">
        <w:tab/>
      </w:r>
      <w:r w:rsidR="00805251">
        <w:tab/>
      </w:r>
      <w:r w:rsidR="00713206">
        <w:t>21</w:t>
      </w:r>
    </w:p>
    <w:p w:rsidR="00805251" w:rsidRPr="00573AE8" w:rsidRDefault="00805251" w:rsidP="00805251">
      <w:pPr>
        <w:tabs>
          <w:tab w:val="right" w:pos="850"/>
          <w:tab w:val="right" w:leader="dot" w:pos="8787"/>
          <w:tab w:val="right" w:pos="9638"/>
        </w:tabs>
        <w:spacing w:after="120"/>
        <w:ind w:left="1985"/>
      </w:pPr>
      <w:r w:rsidRPr="009627DA">
        <w:t>Appendice 3</w:t>
      </w:r>
      <w:r>
        <w:t xml:space="preserve"> − </w:t>
      </w:r>
      <w:r w:rsidRPr="009627DA">
        <w:t>Modèle de fiche de renseignements</w:t>
      </w:r>
      <w:r>
        <w:t xml:space="preserve"> </w:t>
      </w:r>
      <w:r w:rsidRPr="009627DA">
        <w:t>conformément</w:t>
      </w:r>
      <w:r>
        <w:br/>
      </w:r>
      <w:r w:rsidRPr="009627DA">
        <w:t xml:space="preserve">au Règlement </w:t>
      </w:r>
      <w:r>
        <w:rPr>
          <w:rFonts w:eastAsia="MS Mincho"/>
        </w:rPr>
        <w:t>n</w:t>
      </w:r>
      <w:r>
        <w:rPr>
          <w:rFonts w:eastAsia="MS Mincho"/>
          <w:vertAlign w:val="superscript"/>
        </w:rPr>
        <w:t>o</w:t>
      </w:r>
      <w:r>
        <w:t> </w:t>
      </w:r>
      <w:r w:rsidRPr="009627DA">
        <w:t>107 relatif à l</w:t>
      </w:r>
      <w:r>
        <w:t>’</w:t>
      </w:r>
      <w:r w:rsidRPr="009627DA">
        <w:t>homologation</w:t>
      </w:r>
      <w:r>
        <w:t xml:space="preserve"> </w:t>
      </w:r>
      <w:r w:rsidRPr="009627DA">
        <w:t>de</w:t>
      </w:r>
      <w:r>
        <w:t xml:space="preserve"> </w:t>
      </w:r>
      <w:r w:rsidRPr="009627DA">
        <w:t>type d</w:t>
      </w:r>
      <w:r>
        <w:t>’</w:t>
      </w:r>
      <w:r w:rsidRPr="009627DA">
        <w:t>un véhicule</w:t>
      </w:r>
      <w:r>
        <w:br/>
      </w:r>
      <w:r w:rsidRPr="009627DA">
        <w:t>des catégories M</w:t>
      </w:r>
      <w:r w:rsidRPr="009627DA">
        <w:rPr>
          <w:vertAlign w:val="subscript"/>
        </w:rPr>
        <w:t>2</w:t>
      </w:r>
      <w:r w:rsidRPr="009627DA">
        <w:t xml:space="preserve"> ou M</w:t>
      </w:r>
      <w:r w:rsidRPr="009627DA">
        <w:rPr>
          <w:vertAlign w:val="subscript"/>
        </w:rPr>
        <w:t>3</w:t>
      </w:r>
      <w:r>
        <w:rPr>
          <w:vertAlign w:val="subscript"/>
        </w:rPr>
        <w:t xml:space="preserve"> </w:t>
      </w:r>
      <w:r w:rsidRPr="009627DA">
        <w:t>dont</w:t>
      </w:r>
      <w:r>
        <w:t xml:space="preserve"> </w:t>
      </w:r>
      <w:r w:rsidRPr="009627DA">
        <w:t>la carrosserie a déjà été homologuée</w:t>
      </w:r>
      <w:r>
        <w:t xml:space="preserve"> </w:t>
      </w:r>
      <w:r w:rsidRPr="009627DA">
        <w:t>en tant</w:t>
      </w:r>
      <w:r>
        <w:br/>
      </w:r>
      <w:r w:rsidRPr="009627DA">
        <w:t>qu</w:t>
      </w:r>
      <w:r>
        <w:t>’</w:t>
      </w:r>
      <w:r w:rsidRPr="009627DA">
        <w:t>entité technique distincte</w:t>
      </w:r>
      <w:r>
        <w:t xml:space="preserve"> </w:t>
      </w:r>
      <w:r w:rsidRPr="009627DA">
        <w:t>en ce qui</w:t>
      </w:r>
      <w:r>
        <w:t xml:space="preserve"> </w:t>
      </w:r>
      <w:r w:rsidRPr="009627DA">
        <w:t>concerne sa construction générale</w:t>
      </w:r>
      <w:r>
        <w:tab/>
      </w:r>
      <w:r>
        <w:tab/>
      </w:r>
      <w:r w:rsidR="00713206">
        <w:t>24</w:t>
      </w:r>
    </w:p>
    <w:p w:rsidR="00805251" w:rsidRDefault="00805251" w:rsidP="00737F5D">
      <w:pPr>
        <w:keepNext/>
        <w:tabs>
          <w:tab w:val="right" w:pos="850"/>
          <w:tab w:val="right" w:leader="dot" w:pos="8787"/>
          <w:tab w:val="right" w:pos="9638"/>
        </w:tabs>
        <w:spacing w:after="120"/>
        <w:ind w:left="1985" w:hanging="851"/>
      </w:pPr>
      <w:r>
        <w:rPr>
          <w:lang w:val="fr-FR"/>
        </w:rPr>
        <w:lastRenderedPageBreak/>
        <w:t>Partie 2 − Appendice 1 − Communication</w:t>
      </w:r>
      <w:r w:rsidR="00713206">
        <w:rPr>
          <w:lang w:val="fr-FR"/>
        </w:rPr>
        <w:t xml:space="preserve"> concernant la délivrance, l</w:t>
      </w:r>
      <w:r w:rsidR="00713206" w:rsidRPr="00713206">
        <w:rPr>
          <w:lang w:val="fr-FR"/>
        </w:rPr>
        <w:t>’</w:t>
      </w:r>
      <w:r w:rsidR="00713206">
        <w:rPr>
          <w:lang w:val="fr-FR"/>
        </w:rPr>
        <w:t>extension, le refus</w:t>
      </w:r>
      <w:r w:rsidR="00713206">
        <w:rPr>
          <w:lang w:val="fr-FR"/>
        </w:rPr>
        <w:br/>
      </w:r>
      <w:r w:rsidR="00713206">
        <w:t>ou le retrait de l</w:t>
      </w:r>
      <w:r w:rsidR="00713206" w:rsidRPr="00642DB8">
        <w:t>’</w:t>
      </w:r>
      <w:r w:rsidR="00713206">
        <w:t>homologation ou l</w:t>
      </w:r>
      <w:r w:rsidR="00713206" w:rsidRPr="00642DB8">
        <w:t>’</w:t>
      </w:r>
      <w:r w:rsidR="00713206">
        <w:t>arrêt définitif de la production d</w:t>
      </w:r>
      <w:r w:rsidR="00713206" w:rsidRPr="00642DB8">
        <w:t>’</w:t>
      </w:r>
      <w:r w:rsidR="00713206">
        <w:t>un type</w:t>
      </w:r>
      <w:r w:rsidR="00713206">
        <w:br/>
        <w:t xml:space="preserve">de véhicule/composant/entité technique distincte en vertu du </w:t>
      </w:r>
      <w:r w:rsidR="00713206" w:rsidRPr="009627DA">
        <w:t xml:space="preserve">Règlement </w:t>
      </w:r>
      <w:r w:rsidR="00713206" w:rsidRPr="00752F5A">
        <w:rPr>
          <w:rFonts w:eastAsia="MS Mincho"/>
        </w:rPr>
        <w:t>n</w:t>
      </w:r>
      <w:r w:rsidR="00713206" w:rsidRPr="00752F5A">
        <w:rPr>
          <w:rFonts w:eastAsia="MS Mincho"/>
          <w:vertAlign w:val="superscript"/>
        </w:rPr>
        <w:t>o</w:t>
      </w:r>
      <w:r w:rsidR="00713206">
        <w:rPr>
          <w:rFonts w:eastAsia="MS Mincho"/>
        </w:rPr>
        <w:t> </w:t>
      </w:r>
      <w:r w:rsidR="00713206" w:rsidRPr="009627DA">
        <w:t>107</w:t>
      </w:r>
      <w:r w:rsidR="002973B5" w:rsidRPr="00573AE8">
        <w:tab/>
      </w:r>
      <w:r w:rsidR="002973B5" w:rsidRPr="00573AE8">
        <w:tab/>
      </w:r>
      <w:r w:rsidR="00713206">
        <w:t>26</w:t>
      </w:r>
    </w:p>
    <w:p w:rsidR="00805251" w:rsidRDefault="00805251" w:rsidP="00805251">
      <w:pPr>
        <w:tabs>
          <w:tab w:val="right" w:pos="850"/>
          <w:tab w:val="right" w:leader="dot" w:pos="8787"/>
          <w:tab w:val="right" w:pos="9638"/>
        </w:tabs>
        <w:spacing w:after="120"/>
        <w:ind w:left="1985"/>
        <w:rPr>
          <w:lang w:val="fr-FR"/>
        </w:rPr>
      </w:pPr>
      <w:r>
        <w:t xml:space="preserve">Appendice 2 − </w:t>
      </w:r>
      <w:r w:rsidR="00713206">
        <w:rPr>
          <w:lang w:val="fr-FR"/>
        </w:rPr>
        <w:t>Communication concernant la délivrance, l</w:t>
      </w:r>
      <w:r w:rsidR="00713206" w:rsidRPr="00713206">
        <w:rPr>
          <w:lang w:val="fr-FR"/>
        </w:rPr>
        <w:t>’</w:t>
      </w:r>
      <w:r w:rsidR="00713206">
        <w:rPr>
          <w:lang w:val="fr-FR"/>
        </w:rPr>
        <w:t>extension, le refus</w:t>
      </w:r>
      <w:r w:rsidR="00713206">
        <w:rPr>
          <w:lang w:val="fr-FR"/>
        </w:rPr>
        <w:br/>
      </w:r>
      <w:r w:rsidR="00713206">
        <w:t>ou le retrait de l</w:t>
      </w:r>
      <w:r w:rsidR="00713206" w:rsidRPr="00642DB8">
        <w:t>’</w:t>
      </w:r>
      <w:r w:rsidR="00713206">
        <w:t>homologation ou l</w:t>
      </w:r>
      <w:r w:rsidR="00713206" w:rsidRPr="00642DB8">
        <w:t>’</w:t>
      </w:r>
      <w:r w:rsidR="00713206">
        <w:t>arrêt définitif de la production d</w:t>
      </w:r>
      <w:r w:rsidR="00713206" w:rsidRPr="00642DB8">
        <w:t>’</w:t>
      </w:r>
      <w:r w:rsidR="00713206">
        <w:t>un type</w:t>
      </w:r>
      <w:r w:rsidR="00713206">
        <w:br/>
        <w:t xml:space="preserve">de véhicule/composant/entité technique distincte en vertu du </w:t>
      </w:r>
      <w:r w:rsidR="00713206" w:rsidRPr="009627DA">
        <w:t xml:space="preserve">Règlement </w:t>
      </w:r>
      <w:r w:rsidR="00713206" w:rsidRPr="00752F5A">
        <w:rPr>
          <w:rFonts w:eastAsia="MS Mincho"/>
        </w:rPr>
        <w:t>n</w:t>
      </w:r>
      <w:r w:rsidR="00713206" w:rsidRPr="00752F5A">
        <w:rPr>
          <w:rFonts w:eastAsia="MS Mincho"/>
          <w:vertAlign w:val="superscript"/>
        </w:rPr>
        <w:t>o</w:t>
      </w:r>
      <w:r w:rsidR="00713206">
        <w:rPr>
          <w:rFonts w:eastAsia="MS Mincho"/>
        </w:rPr>
        <w:t> </w:t>
      </w:r>
      <w:r w:rsidR="00713206" w:rsidRPr="009627DA">
        <w:t>107</w:t>
      </w:r>
      <w:r>
        <w:rPr>
          <w:lang w:val="fr-FR"/>
        </w:rPr>
        <w:tab/>
      </w:r>
      <w:r>
        <w:rPr>
          <w:lang w:val="fr-FR"/>
        </w:rPr>
        <w:tab/>
      </w:r>
      <w:r w:rsidR="00713206">
        <w:rPr>
          <w:lang w:val="fr-FR"/>
        </w:rPr>
        <w:t>28</w:t>
      </w:r>
    </w:p>
    <w:p w:rsidR="00805251" w:rsidRDefault="00805251" w:rsidP="00805251">
      <w:pPr>
        <w:tabs>
          <w:tab w:val="right" w:pos="850"/>
          <w:tab w:val="right" w:leader="dot" w:pos="8787"/>
          <w:tab w:val="right" w:pos="9638"/>
        </w:tabs>
        <w:spacing w:after="120"/>
        <w:ind w:left="1985"/>
        <w:rPr>
          <w:lang w:val="fr-FR"/>
        </w:rPr>
      </w:pPr>
      <w:r>
        <w:rPr>
          <w:lang w:val="fr-FR"/>
        </w:rPr>
        <w:t xml:space="preserve">Appendice 3 − </w:t>
      </w:r>
      <w:r w:rsidR="00713206">
        <w:rPr>
          <w:lang w:val="fr-FR"/>
        </w:rPr>
        <w:t>Communication concernant la délivrance, l</w:t>
      </w:r>
      <w:r w:rsidR="00713206" w:rsidRPr="00713206">
        <w:rPr>
          <w:lang w:val="fr-FR"/>
        </w:rPr>
        <w:t>’</w:t>
      </w:r>
      <w:r w:rsidR="00713206">
        <w:rPr>
          <w:lang w:val="fr-FR"/>
        </w:rPr>
        <w:t>extension, le refus</w:t>
      </w:r>
      <w:r w:rsidR="00713206">
        <w:rPr>
          <w:lang w:val="fr-FR"/>
        </w:rPr>
        <w:br/>
      </w:r>
      <w:r w:rsidR="00713206">
        <w:t>ou le retrait de l</w:t>
      </w:r>
      <w:r w:rsidR="00713206" w:rsidRPr="00642DB8">
        <w:t>’</w:t>
      </w:r>
      <w:r w:rsidR="00713206">
        <w:t>homologation ou l</w:t>
      </w:r>
      <w:r w:rsidR="00713206" w:rsidRPr="00642DB8">
        <w:t>’</w:t>
      </w:r>
      <w:r w:rsidR="00713206">
        <w:t>arrêt définitif de la production d</w:t>
      </w:r>
      <w:r w:rsidR="00713206" w:rsidRPr="00642DB8">
        <w:t>’</w:t>
      </w:r>
      <w:r w:rsidR="00713206">
        <w:t>un type</w:t>
      </w:r>
      <w:r w:rsidR="00713206">
        <w:br/>
        <w:t xml:space="preserve">de véhicule/composant/entité technique distincte en vertu du </w:t>
      </w:r>
      <w:r w:rsidR="00713206" w:rsidRPr="009627DA">
        <w:t xml:space="preserve">Règlement </w:t>
      </w:r>
      <w:r w:rsidR="00713206" w:rsidRPr="00752F5A">
        <w:rPr>
          <w:rFonts w:eastAsia="MS Mincho"/>
        </w:rPr>
        <w:t>n</w:t>
      </w:r>
      <w:r w:rsidR="00713206" w:rsidRPr="00752F5A">
        <w:rPr>
          <w:rFonts w:eastAsia="MS Mincho"/>
          <w:vertAlign w:val="superscript"/>
        </w:rPr>
        <w:t>o</w:t>
      </w:r>
      <w:r w:rsidR="00713206">
        <w:rPr>
          <w:rFonts w:eastAsia="MS Mincho"/>
        </w:rPr>
        <w:t> </w:t>
      </w:r>
      <w:r w:rsidR="00713206" w:rsidRPr="009627DA">
        <w:t>107</w:t>
      </w:r>
      <w:r>
        <w:rPr>
          <w:lang w:val="fr-FR"/>
        </w:rPr>
        <w:tab/>
      </w:r>
      <w:r>
        <w:rPr>
          <w:lang w:val="fr-FR"/>
        </w:rPr>
        <w:tab/>
      </w:r>
      <w:r w:rsidR="00713206">
        <w:rPr>
          <w:lang w:val="fr-FR"/>
        </w:rPr>
        <w:t>30</w:t>
      </w:r>
    </w:p>
    <w:p w:rsidR="004A633E" w:rsidRDefault="00805251" w:rsidP="004A633E">
      <w:pPr>
        <w:tabs>
          <w:tab w:val="right" w:pos="850"/>
          <w:tab w:val="right" w:leader="dot" w:pos="8787"/>
          <w:tab w:val="right" w:pos="9638"/>
        </w:tabs>
        <w:spacing w:after="120"/>
        <w:ind w:left="1134" w:hanging="1134"/>
      </w:pPr>
      <w:r>
        <w:rPr>
          <w:lang w:val="fr-FR"/>
        </w:rPr>
        <w:tab/>
      </w:r>
      <w:r w:rsidR="004A633E">
        <w:rPr>
          <w:lang w:val="fr-FR"/>
        </w:rPr>
        <w:t>2.</w:t>
      </w:r>
      <w:r w:rsidR="004A633E" w:rsidRPr="00573AE8">
        <w:tab/>
      </w:r>
      <w:r w:rsidR="004A633E" w:rsidRPr="009627DA">
        <w:t>Exemples de marque d</w:t>
      </w:r>
      <w:r w:rsidR="004A633E">
        <w:t>’</w:t>
      </w:r>
      <w:r w:rsidR="004A633E" w:rsidRPr="009627DA">
        <w:t>homologation</w:t>
      </w:r>
      <w:r w:rsidR="004A633E">
        <w:tab/>
      </w:r>
      <w:r w:rsidR="004A633E">
        <w:tab/>
      </w:r>
      <w:r w:rsidR="00713206">
        <w:t>32</w:t>
      </w:r>
    </w:p>
    <w:p w:rsidR="004A633E" w:rsidRDefault="004A633E" w:rsidP="004A633E">
      <w:pPr>
        <w:tabs>
          <w:tab w:val="right" w:pos="850"/>
          <w:tab w:val="right" w:leader="dot" w:pos="8787"/>
          <w:tab w:val="right" w:pos="9638"/>
        </w:tabs>
        <w:spacing w:after="120"/>
        <w:ind w:left="1134" w:hanging="1134"/>
      </w:pPr>
      <w:r>
        <w:tab/>
        <w:t>3.</w:t>
      </w:r>
      <w:r>
        <w:tab/>
      </w:r>
      <w:r w:rsidRPr="009627DA">
        <w:t>Prescriptions applicables à tous les véhicules</w:t>
      </w:r>
      <w:r>
        <w:tab/>
      </w:r>
      <w:r>
        <w:tab/>
      </w:r>
      <w:r w:rsidR="00713206">
        <w:t>34</w:t>
      </w:r>
    </w:p>
    <w:p w:rsidR="004A633E" w:rsidRDefault="004A633E" w:rsidP="004A633E">
      <w:pPr>
        <w:tabs>
          <w:tab w:val="right" w:pos="850"/>
          <w:tab w:val="right" w:leader="dot" w:pos="8787"/>
          <w:tab w:val="right" w:pos="9638"/>
        </w:tabs>
        <w:spacing w:after="120"/>
        <w:ind w:left="1134" w:hanging="1134"/>
      </w:pPr>
      <w:r>
        <w:tab/>
        <w:t>4.</w:t>
      </w:r>
      <w:r>
        <w:tab/>
      </w:r>
      <w:r w:rsidRPr="00D37A63">
        <w:t>Schémas explicatifs</w:t>
      </w:r>
      <w:r>
        <w:tab/>
      </w:r>
      <w:r>
        <w:tab/>
      </w:r>
      <w:r w:rsidR="00713206">
        <w:t>72</w:t>
      </w:r>
    </w:p>
    <w:p w:rsidR="004A633E" w:rsidRDefault="004A633E" w:rsidP="004A633E">
      <w:pPr>
        <w:tabs>
          <w:tab w:val="right" w:pos="850"/>
          <w:tab w:val="right" w:leader="dot" w:pos="8787"/>
          <w:tab w:val="right" w:pos="9638"/>
        </w:tabs>
        <w:spacing w:after="120"/>
        <w:ind w:left="1134" w:hanging="1134"/>
      </w:pPr>
      <w:r>
        <w:tab/>
        <w:t>5.</w:t>
      </w:r>
      <w:r>
        <w:tab/>
        <w:t>(Réservé)</w:t>
      </w:r>
      <w:r>
        <w:tab/>
      </w:r>
      <w:r>
        <w:tab/>
      </w:r>
      <w:r w:rsidR="00713206">
        <w:t>98</w:t>
      </w:r>
    </w:p>
    <w:p w:rsidR="004A633E" w:rsidRDefault="004A633E" w:rsidP="004A633E">
      <w:pPr>
        <w:tabs>
          <w:tab w:val="right" w:pos="850"/>
          <w:tab w:val="right" w:leader="dot" w:pos="8787"/>
          <w:tab w:val="right" w:pos="9638"/>
        </w:tabs>
        <w:spacing w:after="120"/>
        <w:ind w:left="1134" w:hanging="1134"/>
      </w:pPr>
      <w:r>
        <w:tab/>
        <w:t>6.</w:t>
      </w:r>
      <w:r>
        <w:tab/>
      </w:r>
      <w:r w:rsidRPr="00D37A63">
        <w:t>Indications pour la mesure de la force de fermeture</w:t>
      </w:r>
      <w:r>
        <w:t xml:space="preserve"> </w:t>
      </w:r>
      <w:r w:rsidRPr="00D37A63">
        <w:t>des portes commandées</w:t>
      </w:r>
      <w:r w:rsidR="007206FA">
        <w:br/>
        <w:t>e</w:t>
      </w:r>
      <w:r w:rsidR="007206FA" w:rsidRPr="00CE5283">
        <w:t>t des forces de réaction des rampes commandées</w:t>
      </w:r>
      <w:r>
        <w:tab/>
      </w:r>
      <w:r>
        <w:tab/>
      </w:r>
      <w:r w:rsidR="00713206">
        <w:t>99</w:t>
      </w:r>
    </w:p>
    <w:p w:rsidR="004A633E" w:rsidRDefault="004A633E" w:rsidP="004A633E">
      <w:pPr>
        <w:tabs>
          <w:tab w:val="right" w:pos="850"/>
          <w:tab w:val="right" w:leader="dot" w:pos="8787"/>
          <w:tab w:val="right" w:pos="9638"/>
        </w:tabs>
        <w:spacing w:after="120"/>
        <w:ind w:left="1134" w:hanging="1134"/>
      </w:pPr>
      <w:r>
        <w:tab/>
        <w:t>7.</w:t>
      </w:r>
      <w:r>
        <w:tab/>
      </w:r>
      <w:r w:rsidRPr="00D37A63">
        <w:t>Exigences particulières applicables aux véhicules</w:t>
      </w:r>
      <w:r>
        <w:t xml:space="preserve"> </w:t>
      </w:r>
      <w:r w:rsidRPr="00D37A63">
        <w:t>des classes A et B</w:t>
      </w:r>
      <w:r>
        <w:tab/>
      </w:r>
      <w:r>
        <w:tab/>
      </w:r>
      <w:r w:rsidR="00713206">
        <w:t>103</w:t>
      </w:r>
    </w:p>
    <w:p w:rsidR="004A633E" w:rsidRDefault="004A633E" w:rsidP="004A633E">
      <w:pPr>
        <w:tabs>
          <w:tab w:val="right" w:pos="850"/>
          <w:tab w:val="right" w:leader="dot" w:pos="8787"/>
          <w:tab w:val="right" w:pos="9638"/>
        </w:tabs>
        <w:spacing w:after="120"/>
        <w:ind w:left="1134" w:hanging="1134"/>
      </w:pPr>
      <w:r>
        <w:tab/>
        <w:t>8.</w:t>
      </w:r>
      <w:r>
        <w:tab/>
        <w:t>Stationnement et accessibilité des voyageurs à mobilité réduite</w:t>
      </w:r>
      <w:r>
        <w:tab/>
      </w:r>
      <w:r>
        <w:tab/>
      </w:r>
      <w:r w:rsidR="00713206">
        <w:t>105</w:t>
      </w:r>
    </w:p>
    <w:p w:rsidR="004A633E" w:rsidRDefault="004A633E" w:rsidP="004A633E">
      <w:pPr>
        <w:tabs>
          <w:tab w:val="right" w:pos="850"/>
          <w:tab w:val="right" w:leader="dot" w:pos="8787"/>
          <w:tab w:val="right" w:pos="9638"/>
        </w:tabs>
        <w:spacing w:after="120"/>
        <w:ind w:left="1134" w:hanging="1134"/>
      </w:pPr>
      <w:r>
        <w:tab/>
        <w:t>9.</w:t>
      </w:r>
      <w:r>
        <w:tab/>
        <w:t>(Réservé)</w:t>
      </w:r>
      <w:r>
        <w:tab/>
      </w:r>
      <w:r>
        <w:tab/>
      </w:r>
      <w:r w:rsidR="00713206">
        <w:t>120</w:t>
      </w:r>
    </w:p>
    <w:p w:rsidR="004A633E" w:rsidRDefault="004A633E" w:rsidP="004A633E">
      <w:pPr>
        <w:tabs>
          <w:tab w:val="right" w:pos="850"/>
          <w:tab w:val="right" w:leader="dot" w:pos="8787"/>
          <w:tab w:val="right" w:pos="9638"/>
        </w:tabs>
        <w:spacing w:after="120"/>
        <w:ind w:left="1134" w:hanging="1134"/>
      </w:pPr>
      <w:r>
        <w:tab/>
        <w:t>10.</w:t>
      </w:r>
      <w:r>
        <w:tab/>
      </w:r>
      <w:r w:rsidRPr="00D37A63">
        <w:t>Homologation de type d</w:t>
      </w:r>
      <w:r>
        <w:t>’</w:t>
      </w:r>
      <w:r w:rsidRPr="00D37A63">
        <w:t>une entité technique distincte</w:t>
      </w:r>
      <w:r>
        <w:t xml:space="preserve"> </w:t>
      </w:r>
      <w:r w:rsidRPr="00D37A63">
        <w:t>ou</w:t>
      </w:r>
      <w:r>
        <w:t xml:space="preserve"> </w:t>
      </w:r>
      <w:r w:rsidRPr="00D37A63">
        <w:t>d</w:t>
      </w:r>
      <w:r>
        <w:t>’</w:t>
      </w:r>
      <w:r w:rsidRPr="00D37A63">
        <w:t>un véhicule dont la carrosserie</w:t>
      </w:r>
      <w:r>
        <w:br/>
      </w:r>
      <w:r w:rsidRPr="00D37A63">
        <w:t>a déjà été homologuée</w:t>
      </w:r>
      <w:r>
        <w:t xml:space="preserve"> </w:t>
      </w:r>
      <w:r w:rsidRPr="00D37A63">
        <w:t>en tant qu</w:t>
      </w:r>
      <w:r>
        <w:t>’</w:t>
      </w:r>
      <w:r w:rsidRPr="00D37A63">
        <w:t>entité technique distincte</w:t>
      </w:r>
      <w:r>
        <w:tab/>
      </w:r>
      <w:r>
        <w:tab/>
      </w:r>
      <w:r w:rsidR="00713206">
        <w:t>121</w:t>
      </w:r>
    </w:p>
    <w:p w:rsidR="004A633E" w:rsidRDefault="004A633E" w:rsidP="004A633E">
      <w:pPr>
        <w:tabs>
          <w:tab w:val="right" w:pos="850"/>
          <w:tab w:val="right" w:leader="dot" w:pos="8787"/>
          <w:tab w:val="right" w:pos="9638"/>
        </w:tabs>
        <w:spacing w:after="120"/>
        <w:ind w:left="1134" w:hanging="1134"/>
      </w:pPr>
      <w:r>
        <w:tab/>
        <w:t>11.</w:t>
      </w:r>
      <w:r>
        <w:tab/>
      </w:r>
      <w:r w:rsidRPr="00D37A63">
        <w:t>Masses et dimensions</w:t>
      </w:r>
      <w:r>
        <w:tab/>
      </w:r>
      <w:r>
        <w:tab/>
      </w:r>
      <w:r w:rsidR="00713206">
        <w:t>122</w:t>
      </w:r>
    </w:p>
    <w:p w:rsidR="004A633E" w:rsidRDefault="004A633E" w:rsidP="004A633E">
      <w:pPr>
        <w:tabs>
          <w:tab w:val="right" w:pos="850"/>
          <w:tab w:val="right" w:leader="dot" w:pos="8787"/>
          <w:tab w:val="right" w:pos="9638"/>
        </w:tabs>
        <w:spacing w:after="120"/>
        <w:ind w:left="1134" w:hanging="1134"/>
      </w:pPr>
      <w:r>
        <w:tab/>
        <w:t>12.</w:t>
      </w:r>
      <w:r>
        <w:tab/>
      </w:r>
      <w:r w:rsidRPr="00D37A63">
        <w:t>Prescriptions de sécurité supplémentaires</w:t>
      </w:r>
      <w:r>
        <w:t xml:space="preserve"> </w:t>
      </w:r>
      <w:r w:rsidRPr="00D37A63">
        <w:t>applicables</w:t>
      </w:r>
      <w:r>
        <w:t xml:space="preserve"> </w:t>
      </w:r>
      <w:r w:rsidRPr="00D37A63">
        <w:t>aux trolleybus</w:t>
      </w:r>
      <w:r>
        <w:tab/>
      </w:r>
      <w:r>
        <w:tab/>
      </w:r>
      <w:r w:rsidR="00713206">
        <w:t>131</w:t>
      </w:r>
    </w:p>
    <w:p w:rsidR="002973B5" w:rsidRPr="009627DA" w:rsidRDefault="00805251" w:rsidP="004A0C92">
      <w:pPr>
        <w:pStyle w:val="HChG"/>
        <w:tabs>
          <w:tab w:val="clear" w:pos="851"/>
        </w:tabs>
        <w:kinsoku/>
        <w:overflowPunct/>
        <w:autoSpaceDE/>
        <w:autoSpaceDN/>
        <w:adjustRightInd/>
        <w:snapToGrid/>
        <w:ind w:left="2268"/>
      </w:pPr>
      <w:r>
        <w:br w:type="page"/>
      </w:r>
      <w:r w:rsidR="002973B5" w:rsidRPr="009627DA">
        <w:t>1.</w:t>
      </w:r>
      <w:r w:rsidR="002973B5" w:rsidRPr="009627DA">
        <w:tab/>
      </w:r>
      <w:r w:rsidR="002973B5">
        <w:t>D</w:t>
      </w:r>
      <w:r w:rsidR="002973B5" w:rsidRPr="009627DA">
        <w:t>omaine d</w:t>
      </w:r>
      <w:r w:rsidR="008E3EAF">
        <w:t>’</w:t>
      </w:r>
      <w:r w:rsidR="002973B5" w:rsidRPr="009627DA">
        <w:t>application</w:t>
      </w:r>
    </w:p>
    <w:p w:rsidR="002973B5" w:rsidRPr="009627DA" w:rsidRDefault="002973B5" w:rsidP="002973B5">
      <w:pPr>
        <w:pStyle w:val="SingleTxtG"/>
        <w:kinsoku/>
        <w:overflowPunct/>
        <w:autoSpaceDE/>
        <w:autoSpaceDN/>
        <w:adjustRightInd/>
        <w:snapToGrid/>
        <w:ind w:left="2268" w:hanging="1134"/>
      </w:pPr>
      <w:r w:rsidRPr="009627DA">
        <w:t>1.1</w:t>
      </w:r>
      <w:r w:rsidRPr="009627DA">
        <w:tab/>
        <w:t>Le présent Règlement s</w:t>
      </w:r>
      <w:r w:rsidR="008E3EAF">
        <w:t>’</w:t>
      </w:r>
      <w:r w:rsidRPr="009627DA">
        <w:t>applique à tous les véhicules des catégories M</w:t>
      </w:r>
      <w:r w:rsidRPr="009627DA">
        <w:rPr>
          <w:vertAlign w:val="subscript"/>
        </w:rPr>
        <w:t>2</w:t>
      </w:r>
      <w:r w:rsidRPr="009627DA">
        <w:t xml:space="preserve"> et</w:t>
      </w:r>
      <w:r>
        <w:t xml:space="preserve"> </w:t>
      </w:r>
      <w:r w:rsidRPr="009627DA">
        <w:t>M</w:t>
      </w:r>
      <w:r w:rsidRPr="009627DA">
        <w:rPr>
          <w:vertAlign w:val="subscript"/>
        </w:rPr>
        <w:t>3</w:t>
      </w:r>
      <w:r w:rsidRPr="00957682">
        <w:rPr>
          <w:rStyle w:val="FootnoteReference"/>
        </w:rPr>
        <w:footnoteReference w:id="2"/>
      </w:r>
      <w:r w:rsidRPr="009627DA">
        <w:t>, qu</w:t>
      </w:r>
      <w:r w:rsidR="008E3EAF">
        <w:t>’</w:t>
      </w:r>
      <w:r w:rsidRPr="009627DA">
        <w:t>ils soient à un ou deux étages, rigides ou articulés.</w:t>
      </w:r>
    </w:p>
    <w:p w:rsidR="002973B5" w:rsidRPr="009627DA" w:rsidRDefault="002973B5" w:rsidP="002973B5">
      <w:pPr>
        <w:pStyle w:val="SingleTxtG"/>
        <w:keepNext/>
        <w:kinsoku/>
        <w:overflowPunct/>
        <w:autoSpaceDE/>
        <w:autoSpaceDN/>
        <w:adjustRightInd/>
        <w:snapToGrid/>
        <w:ind w:left="2268" w:hanging="1134"/>
      </w:pPr>
      <w:r w:rsidRPr="009627DA">
        <w:t>1.2</w:t>
      </w:r>
      <w:r w:rsidRPr="009627DA">
        <w:tab/>
        <w:t>Toutefois, le présent Règlement ne s</w:t>
      </w:r>
      <w:r w:rsidR="008E3EAF">
        <w:t>’</w:t>
      </w:r>
      <w:r w:rsidRPr="009627DA">
        <w:t>applique pas aux véhicules suivants:</w:t>
      </w:r>
    </w:p>
    <w:p w:rsidR="002973B5" w:rsidRPr="009627DA" w:rsidRDefault="002973B5" w:rsidP="002973B5">
      <w:pPr>
        <w:pStyle w:val="SingleTxtG"/>
        <w:kinsoku/>
        <w:overflowPunct/>
        <w:autoSpaceDE/>
        <w:autoSpaceDN/>
        <w:adjustRightInd/>
        <w:snapToGrid/>
        <w:ind w:left="2268" w:hanging="1134"/>
      </w:pPr>
      <w:r w:rsidRPr="009627DA">
        <w:t>1.2.1</w:t>
      </w:r>
      <w:r w:rsidRPr="009627DA">
        <w:tab/>
        <w:t>Véhicules conçus pour le transport sécurisé de personnes, par exemple de prisonniers;</w:t>
      </w:r>
    </w:p>
    <w:p w:rsidR="002973B5" w:rsidRPr="009627DA" w:rsidRDefault="002973B5" w:rsidP="002973B5">
      <w:pPr>
        <w:pStyle w:val="SingleTxtG"/>
        <w:kinsoku/>
        <w:overflowPunct/>
        <w:autoSpaceDE/>
        <w:autoSpaceDN/>
        <w:adjustRightInd/>
        <w:snapToGrid/>
        <w:ind w:left="2268" w:hanging="1134"/>
      </w:pPr>
      <w:r w:rsidRPr="009627DA">
        <w:t>1.2.2</w:t>
      </w:r>
      <w:r w:rsidRPr="009627DA">
        <w:tab/>
        <w:t>Véhicules spécialement conçus pour le transport de blessés ou de malades (ambulances);</w:t>
      </w:r>
    </w:p>
    <w:p w:rsidR="002973B5" w:rsidRPr="009627DA" w:rsidRDefault="002973B5" w:rsidP="002973B5">
      <w:pPr>
        <w:pStyle w:val="SingleTxtG"/>
        <w:kinsoku/>
        <w:overflowPunct/>
        <w:autoSpaceDE/>
        <w:autoSpaceDN/>
        <w:adjustRightInd/>
        <w:snapToGrid/>
        <w:ind w:left="2268" w:hanging="1134"/>
      </w:pPr>
      <w:r w:rsidRPr="009627DA">
        <w:t>1.2.3</w:t>
      </w:r>
      <w:r w:rsidRPr="009627DA">
        <w:tab/>
        <w:t>Véhicules non routiers;</w:t>
      </w:r>
    </w:p>
    <w:p w:rsidR="002973B5" w:rsidRPr="009627DA" w:rsidRDefault="002973B5" w:rsidP="002973B5">
      <w:pPr>
        <w:pStyle w:val="SingleTxtG"/>
        <w:kinsoku/>
        <w:overflowPunct/>
        <w:autoSpaceDE/>
        <w:autoSpaceDN/>
        <w:adjustRightInd/>
        <w:snapToGrid/>
        <w:ind w:left="2268" w:hanging="1134"/>
      </w:pPr>
      <w:r w:rsidRPr="009627DA">
        <w:t>1.2.4</w:t>
      </w:r>
      <w:r w:rsidRPr="009627DA">
        <w:tab/>
        <w:t>Véhicules spécialement conçus pour le transport d</w:t>
      </w:r>
      <w:r w:rsidR="008E3EAF">
        <w:t>’</w:t>
      </w:r>
      <w:r w:rsidRPr="009627DA">
        <w:t>écoliers.</w:t>
      </w:r>
    </w:p>
    <w:p w:rsidR="002973B5" w:rsidRPr="009627DA" w:rsidRDefault="002973B5" w:rsidP="002973B5">
      <w:pPr>
        <w:pStyle w:val="SingleTxtG"/>
        <w:keepNext/>
        <w:kinsoku/>
        <w:overflowPunct/>
        <w:autoSpaceDE/>
        <w:autoSpaceDN/>
        <w:adjustRightInd/>
        <w:snapToGrid/>
        <w:ind w:left="2268" w:hanging="1134"/>
      </w:pPr>
      <w:r w:rsidRPr="009627DA">
        <w:t>1.3</w:t>
      </w:r>
      <w:r w:rsidRPr="009627DA">
        <w:tab/>
        <w:t>Les exigences du présent Règlement ne s</w:t>
      </w:r>
      <w:r w:rsidR="008E3EAF">
        <w:t>’</w:t>
      </w:r>
      <w:r w:rsidRPr="009627DA">
        <w:t>appliquent aux véhicules suivants que dans la mesure où elles sont compatibles avec l</w:t>
      </w:r>
      <w:r w:rsidR="008E3EAF">
        <w:t>’</w:t>
      </w:r>
      <w:r w:rsidRPr="009627DA">
        <w:t>utilisation et la fonction prévues pour les véhicules:</w:t>
      </w:r>
    </w:p>
    <w:p w:rsidR="002973B5" w:rsidRPr="009627DA" w:rsidRDefault="002973B5" w:rsidP="002973B5">
      <w:pPr>
        <w:pStyle w:val="SingleTxtG"/>
        <w:kinsoku/>
        <w:overflowPunct/>
        <w:autoSpaceDE/>
        <w:autoSpaceDN/>
        <w:adjustRightInd/>
        <w:snapToGrid/>
        <w:ind w:left="2268" w:hanging="1134"/>
      </w:pPr>
      <w:r w:rsidRPr="009627DA">
        <w:t>1.3.1</w:t>
      </w:r>
      <w:r w:rsidRPr="009627DA">
        <w:tab/>
        <w:t>Véhicules à l</w:t>
      </w:r>
      <w:r w:rsidR="008E3EAF">
        <w:t>’</w:t>
      </w:r>
      <w:r w:rsidRPr="009627DA">
        <w:t>usage des forces de police et de sécurité ainsi que des forces armées;</w:t>
      </w:r>
    </w:p>
    <w:p w:rsidR="002973B5" w:rsidRPr="009627DA" w:rsidRDefault="002973B5" w:rsidP="002973B5">
      <w:pPr>
        <w:pStyle w:val="SingleTxtG"/>
        <w:kinsoku/>
        <w:overflowPunct/>
        <w:autoSpaceDE/>
        <w:autoSpaceDN/>
        <w:adjustRightInd/>
        <w:snapToGrid/>
        <w:ind w:left="2268" w:hanging="1134"/>
      </w:pPr>
      <w:r w:rsidRPr="009627DA">
        <w:t>1.3.2</w:t>
      </w:r>
      <w:r w:rsidRPr="009627DA">
        <w:tab/>
        <w:t>Véhicules comportant des sièges destinés à être utilisés uniquement à l</w:t>
      </w:r>
      <w:r w:rsidR="008E3EAF">
        <w:t>’</w:t>
      </w:r>
      <w:r w:rsidRPr="009627DA">
        <w:t>arrêt, mais d</w:t>
      </w:r>
      <w:r w:rsidR="008E3EAF">
        <w:t>’</w:t>
      </w:r>
      <w:r w:rsidRPr="009627DA">
        <w:t>une capacité maximale en marche de huit personnes (conducteur non compris)</w:t>
      </w:r>
      <w:r>
        <w:t xml:space="preserve">. </w:t>
      </w:r>
      <w:r w:rsidRPr="009627DA">
        <w:t>Ces véhicules sont par exemple des bibliothèques, des églises ou des unités hospitalières mobiles. Dans ces véhicules, les sièges destinés à être utilisés lorsque le véhicule est en marche doivent être aisément identifiables par les passagers.</w:t>
      </w:r>
    </w:p>
    <w:p w:rsidR="002973B5" w:rsidRPr="002147F2" w:rsidRDefault="002973B5" w:rsidP="002973B5">
      <w:pPr>
        <w:pStyle w:val="SingleTxtG"/>
        <w:kinsoku/>
        <w:overflowPunct/>
        <w:autoSpaceDE/>
        <w:autoSpaceDN/>
        <w:adjustRightInd/>
        <w:snapToGrid/>
        <w:ind w:left="2268" w:hanging="1134"/>
        <w:rPr>
          <w:lang w:val="en-US"/>
        </w:rPr>
      </w:pPr>
      <w:r w:rsidRPr="009627DA">
        <w:t>1.4</w:t>
      </w:r>
      <w:r w:rsidRPr="009627DA">
        <w:tab/>
        <w:t>En attendant l</w:t>
      </w:r>
      <w:r w:rsidR="008E3EAF">
        <w:t>’</w:t>
      </w:r>
      <w:r w:rsidRPr="009627DA">
        <w:t>ajout des dispositions appropriées, rien dans le présent Règlement n</w:t>
      </w:r>
      <w:r w:rsidR="008E3EAF">
        <w:t>’</w:t>
      </w:r>
      <w:r w:rsidRPr="009627DA">
        <w:t>empêche une Partie contractante d</w:t>
      </w:r>
      <w:r w:rsidR="008E3EAF">
        <w:t>’</w:t>
      </w:r>
      <w:r w:rsidRPr="009627DA">
        <w:t>énoncer des prescriptions applicables aux véhicules qui seront immatriculés sur son territoire en ce qui concerne le montage et les caractéristiques techniques des dispositifs acoustiques et/ou optiques indiquant l</w:t>
      </w:r>
      <w:r w:rsidR="008E3EAF">
        <w:t>’</w:t>
      </w:r>
      <w:r w:rsidRPr="009627DA">
        <w:t>itinéraire et/ou la destination, que ces dispositifs soient montés à l</w:t>
      </w:r>
      <w:r w:rsidR="008E3EAF">
        <w:t>’</w:t>
      </w:r>
      <w:r w:rsidRPr="009627DA">
        <w:t>intérieur ou à l</w:t>
      </w:r>
      <w:r w:rsidR="008E3EAF">
        <w:t>’</w:t>
      </w:r>
      <w:r w:rsidRPr="009627DA">
        <w:t>extérieur du véhicule.</w:t>
      </w:r>
    </w:p>
    <w:p w:rsidR="002973B5" w:rsidRPr="009627DA" w:rsidRDefault="002973B5" w:rsidP="002973B5">
      <w:pPr>
        <w:pStyle w:val="HChG"/>
        <w:tabs>
          <w:tab w:val="clear" w:pos="851"/>
        </w:tabs>
        <w:kinsoku/>
        <w:overflowPunct/>
        <w:autoSpaceDE/>
        <w:autoSpaceDN/>
        <w:adjustRightInd/>
        <w:snapToGrid/>
        <w:ind w:left="2268"/>
      </w:pPr>
      <w:r w:rsidRPr="009627DA">
        <w:t>2.</w:t>
      </w:r>
      <w:r w:rsidRPr="009627DA">
        <w:tab/>
        <w:t>Définitions</w:t>
      </w:r>
    </w:p>
    <w:p w:rsidR="002973B5" w:rsidRPr="009627DA" w:rsidRDefault="002973B5" w:rsidP="002973B5">
      <w:pPr>
        <w:pStyle w:val="SingleTxtG"/>
        <w:keepNext/>
        <w:tabs>
          <w:tab w:val="left" w:pos="2268"/>
          <w:tab w:val="left" w:pos="2300"/>
        </w:tabs>
        <w:ind w:left="2268"/>
      </w:pPr>
      <w:r w:rsidRPr="009627DA">
        <w:t>Aux fins du présent Règlement, on entend par:</w:t>
      </w:r>
    </w:p>
    <w:p w:rsidR="002973B5" w:rsidRPr="002147F2" w:rsidRDefault="002973B5" w:rsidP="002973B5">
      <w:pPr>
        <w:pStyle w:val="SingleTxtG"/>
        <w:kinsoku/>
        <w:overflowPunct/>
        <w:autoSpaceDE/>
        <w:autoSpaceDN/>
        <w:adjustRightInd/>
        <w:snapToGrid/>
        <w:ind w:left="2268" w:hanging="1134"/>
        <w:rPr>
          <w:lang w:val="en-US"/>
        </w:rPr>
      </w:pPr>
      <w:r w:rsidRPr="009627DA">
        <w:t>2.1</w:t>
      </w:r>
      <w:r w:rsidRPr="009627DA">
        <w:tab/>
        <w:t>«</w:t>
      </w:r>
      <w:r w:rsidRPr="009627DA">
        <w:rPr>
          <w:i/>
        </w:rPr>
        <w:t>Véhicule</w:t>
      </w:r>
      <w:r w:rsidRPr="009627DA">
        <w:t>», tout véhicule des catégories M</w:t>
      </w:r>
      <w:r w:rsidRPr="009627DA">
        <w:rPr>
          <w:vertAlign w:val="subscript"/>
        </w:rPr>
        <w:t>2</w:t>
      </w:r>
      <w:r w:rsidRPr="009627DA">
        <w:t xml:space="preserve"> ou M</w:t>
      </w:r>
      <w:r w:rsidRPr="009627DA">
        <w:rPr>
          <w:vertAlign w:val="subscript"/>
        </w:rPr>
        <w:t>3</w:t>
      </w:r>
      <w:r w:rsidRPr="009627DA">
        <w:t xml:space="preserve"> entrant dans le champ d</w:t>
      </w:r>
      <w:r w:rsidR="008E3EAF">
        <w:t>’</w:t>
      </w:r>
      <w:r w:rsidRPr="009627DA">
        <w:t>application défini au paragraphe 1 ci-dessus.</w:t>
      </w:r>
    </w:p>
    <w:p w:rsidR="002973B5" w:rsidRPr="009627DA" w:rsidRDefault="002973B5" w:rsidP="002973B5">
      <w:pPr>
        <w:pStyle w:val="SingleTxtG"/>
        <w:keepNext/>
        <w:kinsoku/>
        <w:overflowPunct/>
        <w:autoSpaceDE/>
        <w:autoSpaceDN/>
        <w:adjustRightInd/>
        <w:snapToGrid/>
        <w:ind w:left="2268" w:hanging="1134"/>
      </w:pPr>
      <w:r w:rsidRPr="009627DA">
        <w:t>2.1.1</w:t>
      </w:r>
      <w:r w:rsidRPr="009627DA">
        <w:tab/>
        <w:t>Pour les véhicules</w:t>
      </w:r>
      <w:r>
        <w:t xml:space="preserve"> d</w:t>
      </w:r>
      <w:r w:rsidR="008E3EAF">
        <w:t>’</w:t>
      </w:r>
      <w:r>
        <w:t>une capacité supérieure à 22 </w:t>
      </w:r>
      <w:r w:rsidRPr="009627DA">
        <w:t>passagers, conducteur exclu, on distingue trois classes:</w:t>
      </w:r>
    </w:p>
    <w:p w:rsidR="002973B5" w:rsidRPr="009627DA" w:rsidRDefault="002973B5" w:rsidP="002973B5">
      <w:pPr>
        <w:pStyle w:val="SingleTxtG"/>
        <w:kinsoku/>
        <w:overflowPunct/>
        <w:autoSpaceDE/>
        <w:autoSpaceDN/>
        <w:adjustRightInd/>
        <w:snapToGrid/>
        <w:ind w:left="2268" w:hanging="1134"/>
      </w:pPr>
      <w:r w:rsidRPr="009627DA">
        <w:t>2.1.1.1</w:t>
      </w:r>
      <w:r w:rsidRPr="009627DA">
        <w:tab/>
        <w:t>«</w:t>
      </w:r>
      <w:r w:rsidRPr="009627DA">
        <w:rPr>
          <w:i/>
        </w:rPr>
        <w:t>Classe I</w:t>
      </w:r>
      <w:r w:rsidRPr="009627DA">
        <w:t xml:space="preserve">»: </w:t>
      </w:r>
      <w:r>
        <w:t>V</w:t>
      </w:r>
      <w:r w:rsidRPr="009627DA">
        <w:t>éhicules construits avec des emplacements pour les voyageurs debout permettant les déplacements fréquents de voyageurs;</w:t>
      </w:r>
    </w:p>
    <w:p w:rsidR="002973B5" w:rsidRPr="009627DA" w:rsidRDefault="002973B5" w:rsidP="002973B5">
      <w:pPr>
        <w:pStyle w:val="SingleTxtG"/>
        <w:keepNext/>
        <w:keepLines/>
        <w:kinsoku/>
        <w:overflowPunct/>
        <w:autoSpaceDE/>
        <w:autoSpaceDN/>
        <w:adjustRightInd/>
        <w:snapToGrid/>
        <w:ind w:left="2268" w:hanging="1134"/>
      </w:pPr>
      <w:r w:rsidRPr="009627DA">
        <w:t>2.1.1.2</w:t>
      </w:r>
      <w:r w:rsidRPr="009627DA">
        <w:tab/>
        <w:t>«</w:t>
      </w:r>
      <w:r w:rsidRPr="009627DA">
        <w:rPr>
          <w:i/>
        </w:rPr>
        <w:t>Classe II</w:t>
      </w:r>
      <w:r w:rsidRPr="009627DA">
        <w:t xml:space="preserve">»: </w:t>
      </w:r>
      <w:r>
        <w:t>V</w:t>
      </w:r>
      <w:r w:rsidRPr="009627DA">
        <w:t>éhicules construits principalement pour le transport de voyageurs assis et conçus pour permettre le transport de voyageurs debout dans l</w:t>
      </w:r>
      <w:r w:rsidR="008E3EAF">
        <w:t>’</w:t>
      </w:r>
      <w:r w:rsidRPr="009627DA">
        <w:t>allée et/ou dans une zone pour voyageurs debout dont la surface n</w:t>
      </w:r>
      <w:r w:rsidR="008E3EAF">
        <w:t>’</w:t>
      </w:r>
      <w:r w:rsidRPr="009627DA">
        <w:t>excède pas celle prévue pour deux doubles sièges;</w:t>
      </w:r>
    </w:p>
    <w:p w:rsidR="002973B5" w:rsidRPr="009627DA" w:rsidRDefault="002973B5" w:rsidP="002973B5">
      <w:pPr>
        <w:pStyle w:val="SingleTxtG"/>
        <w:kinsoku/>
        <w:overflowPunct/>
        <w:autoSpaceDE/>
        <w:autoSpaceDN/>
        <w:adjustRightInd/>
        <w:snapToGrid/>
        <w:ind w:left="2268" w:hanging="1134"/>
      </w:pPr>
      <w:r w:rsidRPr="009627DA">
        <w:t>2.1.1.3</w:t>
      </w:r>
      <w:r w:rsidRPr="009627DA">
        <w:tab/>
        <w:t>«</w:t>
      </w:r>
      <w:r w:rsidRPr="009627DA">
        <w:rPr>
          <w:i/>
        </w:rPr>
        <w:t>Classe III</w:t>
      </w:r>
      <w:r w:rsidRPr="009627DA">
        <w:t xml:space="preserve">»: </w:t>
      </w:r>
      <w:r>
        <w:t>V</w:t>
      </w:r>
      <w:r w:rsidRPr="009627DA">
        <w:t>éhicules construits exclusivement pour le transport de voyageurs assis.</w:t>
      </w:r>
    </w:p>
    <w:p w:rsidR="002973B5" w:rsidRPr="009627DA" w:rsidRDefault="002973B5" w:rsidP="002973B5">
      <w:pPr>
        <w:pStyle w:val="SingleTxtG"/>
        <w:kinsoku/>
        <w:overflowPunct/>
        <w:autoSpaceDE/>
        <w:autoSpaceDN/>
        <w:adjustRightInd/>
        <w:snapToGrid/>
        <w:ind w:left="2268" w:hanging="1134"/>
      </w:pPr>
      <w:r w:rsidRPr="009627DA">
        <w:t>2.1.1.4</w:t>
      </w:r>
      <w:r w:rsidRPr="009627DA">
        <w:tab/>
        <w:t>Un véhicule peut être considéré comme appa</w:t>
      </w:r>
      <w:r>
        <w:t>rtenant à plusieurs classes; il </w:t>
      </w:r>
      <w:r w:rsidRPr="009627DA">
        <w:t>peut alors être homologué pour chaque classe à laquelle il appartient.</w:t>
      </w:r>
    </w:p>
    <w:p w:rsidR="002973B5" w:rsidRPr="009627DA" w:rsidRDefault="002973B5" w:rsidP="002973B5">
      <w:pPr>
        <w:pStyle w:val="SingleTxtG"/>
        <w:keepNext/>
        <w:kinsoku/>
        <w:overflowPunct/>
        <w:autoSpaceDE/>
        <w:autoSpaceDN/>
        <w:adjustRightInd/>
        <w:snapToGrid/>
        <w:ind w:left="2268" w:hanging="1134"/>
      </w:pPr>
      <w:r w:rsidRPr="009627DA">
        <w:t>2.1.2</w:t>
      </w:r>
      <w:r w:rsidRPr="009627DA">
        <w:tab/>
        <w:t>Pour les véhicules d</w:t>
      </w:r>
      <w:r w:rsidR="008E3EAF">
        <w:t>’</w:t>
      </w:r>
      <w:r w:rsidRPr="009627DA">
        <w:t>u</w:t>
      </w:r>
      <w:r>
        <w:t>ne capacité ne dépassant pas 22 </w:t>
      </w:r>
      <w:r w:rsidRPr="009627DA">
        <w:t>voyageurs, conducteur exclu, on distingue deux classes:</w:t>
      </w:r>
    </w:p>
    <w:p w:rsidR="002973B5" w:rsidRPr="009627DA" w:rsidRDefault="002973B5" w:rsidP="002973B5">
      <w:pPr>
        <w:pStyle w:val="SingleTxtG"/>
        <w:kinsoku/>
        <w:overflowPunct/>
        <w:autoSpaceDE/>
        <w:autoSpaceDN/>
        <w:adjustRightInd/>
        <w:snapToGrid/>
        <w:ind w:left="2268" w:hanging="1134"/>
      </w:pPr>
      <w:r w:rsidRPr="009627DA">
        <w:t>2.1.2.1</w:t>
      </w:r>
      <w:r w:rsidRPr="009627DA">
        <w:tab/>
        <w:t>«</w:t>
      </w:r>
      <w:r w:rsidRPr="009627DA">
        <w:rPr>
          <w:i/>
        </w:rPr>
        <w:t>Classe A</w:t>
      </w:r>
      <w:r w:rsidRPr="009627DA">
        <w:t xml:space="preserve">»: </w:t>
      </w:r>
      <w:r>
        <w:t>V</w:t>
      </w:r>
      <w:r w:rsidRPr="009627DA">
        <w:t>éhicules conçus pour le transport de voyageurs debout; un véhicule de cette classe comporte des sièges et des zones pour voyageurs debout;</w:t>
      </w:r>
    </w:p>
    <w:p w:rsidR="002973B5" w:rsidRPr="009627DA" w:rsidRDefault="002973B5" w:rsidP="002973B5">
      <w:pPr>
        <w:pStyle w:val="SingleTxtG"/>
        <w:kinsoku/>
        <w:overflowPunct/>
        <w:autoSpaceDE/>
        <w:autoSpaceDN/>
        <w:adjustRightInd/>
        <w:snapToGrid/>
        <w:ind w:left="2268" w:hanging="1134"/>
      </w:pPr>
      <w:r w:rsidRPr="009627DA">
        <w:t>2.1.2.2</w:t>
      </w:r>
      <w:r w:rsidRPr="009627DA">
        <w:tab/>
        <w:t>«</w:t>
      </w:r>
      <w:r w:rsidRPr="009627DA">
        <w:rPr>
          <w:i/>
        </w:rPr>
        <w:t>Classe B</w:t>
      </w:r>
      <w:r w:rsidRPr="009627DA">
        <w:t xml:space="preserve">»: </w:t>
      </w:r>
      <w:r>
        <w:t>V</w:t>
      </w:r>
      <w:r w:rsidRPr="009627DA">
        <w:t>éhicules exclusivement destinés au transport de voyageurs assis; ils ne comportent aucun espace pour voyageurs debout.</w:t>
      </w:r>
    </w:p>
    <w:p w:rsidR="002973B5" w:rsidRPr="009627DA" w:rsidRDefault="002973B5" w:rsidP="002973B5">
      <w:pPr>
        <w:pStyle w:val="SingleTxtG"/>
        <w:kinsoku/>
        <w:overflowPunct/>
        <w:autoSpaceDE/>
        <w:autoSpaceDN/>
        <w:adjustRightInd/>
        <w:snapToGrid/>
        <w:ind w:left="2268" w:hanging="1134"/>
      </w:pPr>
      <w:r w:rsidRPr="009627DA">
        <w:t>2.1.3</w:t>
      </w:r>
      <w:r w:rsidRPr="009627DA">
        <w:tab/>
        <w:t>«</w:t>
      </w:r>
      <w:r w:rsidRPr="009627DA">
        <w:rPr>
          <w:i/>
        </w:rPr>
        <w:t>Véhicule articulé</w:t>
      </w:r>
      <w:r w:rsidRPr="009627DA">
        <w:t>», un véhicule constitué d</w:t>
      </w:r>
      <w:r w:rsidR="008E3EAF">
        <w:t>’</w:t>
      </w:r>
      <w:r w:rsidRPr="009627DA">
        <w:t>au moins deux sections rigides articulées l</w:t>
      </w:r>
      <w:r w:rsidR="008E3EAF">
        <w:t>’</w:t>
      </w:r>
      <w:r w:rsidRPr="009627DA">
        <w:t>une à l</w:t>
      </w:r>
      <w:r w:rsidR="008E3EAF">
        <w:t>’</w:t>
      </w:r>
      <w:r w:rsidRPr="009627DA">
        <w:t>autre et dans lequel les compartiments voyageurs de chaque section communiquent entre eux, de sorte que les voyageurs peuvent passer facilement de l</w:t>
      </w:r>
      <w:r w:rsidR="008E3EAF">
        <w:t>’</w:t>
      </w:r>
      <w:r w:rsidRPr="009627DA">
        <w:t>un à l</w:t>
      </w:r>
      <w:r w:rsidR="008E3EAF">
        <w:t>’</w:t>
      </w:r>
      <w:r w:rsidRPr="009627DA">
        <w:t>autre, et où les sections rigides sont attachées l</w:t>
      </w:r>
      <w:r w:rsidR="008E3EAF">
        <w:t>’</w:t>
      </w:r>
      <w:r w:rsidRPr="009627DA">
        <w:t>une à l</w:t>
      </w:r>
      <w:r w:rsidR="008E3EAF">
        <w:t>’</w:t>
      </w:r>
      <w:r w:rsidRPr="009627DA">
        <w:t>autre de manière à ne pouvoir être détachées qu</w:t>
      </w:r>
      <w:r w:rsidR="008E3EAF">
        <w:t>’</w:t>
      </w:r>
      <w:r w:rsidRPr="009627DA">
        <w:t>au moyen d</w:t>
      </w:r>
      <w:r w:rsidR="008E3EAF">
        <w:t>’</w:t>
      </w:r>
      <w:r w:rsidRPr="009627DA">
        <w:t>installations dont ne sont normalement équipés que des ateliers.</w:t>
      </w:r>
    </w:p>
    <w:p w:rsidR="002973B5" w:rsidRPr="009627DA" w:rsidRDefault="002973B5" w:rsidP="002973B5">
      <w:pPr>
        <w:pStyle w:val="SingleTxtG"/>
        <w:kinsoku/>
        <w:overflowPunct/>
        <w:autoSpaceDE/>
        <w:autoSpaceDN/>
        <w:adjustRightInd/>
        <w:snapToGrid/>
        <w:ind w:left="2268" w:hanging="1134"/>
      </w:pPr>
      <w:r w:rsidRPr="009627DA">
        <w:t>2.1.3.1</w:t>
      </w:r>
      <w:r w:rsidRPr="009627DA">
        <w:tab/>
        <w:t>«</w:t>
      </w:r>
      <w:r w:rsidRPr="009627DA">
        <w:rPr>
          <w:i/>
        </w:rPr>
        <w:t>Véhicule articulé à deux étages</w:t>
      </w:r>
      <w:r w:rsidRPr="009627DA">
        <w:t>», un véhicule comprenant deux sections rigides ou plus qui sont articulées, l</w:t>
      </w:r>
      <w:r w:rsidR="008E3EAF">
        <w:t>’</w:t>
      </w:r>
      <w:r w:rsidRPr="009627DA">
        <w:t>une à l</w:t>
      </w:r>
      <w:r w:rsidR="008E3EAF">
        <w:t>’</w:t>
      </w:r>
      <w:r w:rsidRPr="009627DA">
        <w:t xml:space="preserve">autre: </w:t>
      </w:r>
      <w:r>
        <w:t>L</w:t>
      </w:r>
      <w:r w:rsidRPr="009627DA">
        <w:t>es habitacles de chaque section communiquent entre eux au moins sur un étage, si bien que les voyageurs peuvent circuler librement d</w:t>
      </w:r>
      <w:r w:rsidR="008E3EAF">
        <w:t>’</w:t>
      </w:r>
      <w:r w:rsidRPr="009627DA">
        <w:t>un compartiment à l</w:t>
      </w:r>
      <w:r w:rsidR="008E3EAF">
        <w:t>’</w:t>
      </w:r>
      <w:r w:rsidRPr="009627DA">
        <w:t>autre; les sections rigides sont reliées à demeure et elles ne peuvent donc être séparées qu</w:t>
      </w:r>
      <w:r w:rsidR="008E3EAF">
        <w:t>’</w:t>
      </w:r>
      <w:r w:rsidRPr="009627DA">
        <w:t>à l</w:t>
      </w:r>
      <w:r w:rsidR="008E3EAF">
        <w:t>’</w:t>
      </w:r>
      <w:r w:rsidRPr="009627DA">
        <w:t>aide d</w:t>
      </w:r>
      <w:r w:rsidR="008E3EAF">
        <w:t>’</w:t>
      </w:r>
      <w:r w:rsidRPr="009627DA">
        <w:t>équipements dont ne sont normalement équipés que des ateliers.</w:t>
      </w:r>
    </w:p>
    <w:p w:rsidR="002973B5" w:rsidRPr="009627DA" w:rsidRDefault="002973B5" w:rsidP="002973B5">
      <w:pPr>
        <w:pStyle w:val="SingleTxtG"/>
        <w:kinsoku/>
        <w:overflowPunct/>
        <w:autoSpaceDE/>
        <w:autoSpaceDN/>
        <w:adjustRightInd/>
        <w:snapToGrid/>
        <w:ind w:left="2268" w:hanging="1134"/>
      </w:pPr>
      <w:r w:rsidRPr="009627DA">
        <w:t>2.1.4</w:t>
      </w:r>
      <w:r w:rsidRPr="009627DA">
        <w:tab/>
        <w:t>«</w:t>
      </w:r>
      <w:r w:rsidRPr="009627DA">
        <w:rPr>
          <w:i/>
        </w:rPr>
        <w:t>Véhicule à plancher surbaissé</w:t>
      </w:r>
      <w:r>
        <w:t>», un véhicule de classe </w:t>
      </w:r>
      <w:r w:rsidRPr="009627DA">
        <w:t>I, I</w:t>
      </w:r>
      <w:r>
        <w:t>I ou A dans lequel au moins 35 </w:t>
      </w:r>
      <w:r w:rsidRPr="009627DA">
        <w:t>% de la surface disponible pour les voyageurs debout (dans la section avant dans le cas d</w:t>
      </w:r>
      <w:r w:rsidR="008E3EAF">
        <w:t>’</w:t>
      </w:r>
      <w:r w:rsidRPr="009627DA">
        <w:t>un véhicule articulé ou au premier niveau dans le cas d</w:t>
      </w:r>
      <w:r w:rsidR="008E3EAF">
        <w:t>’</w:t>
      </w:r>
      <w:r w:rsidRPr="009627DA">
        <w:t>un véhicule à deux étages) forme un espace sans aucune marche et donnant accès à au moins une porte de service.</w:t>
      </w:r>
    </w:p>
    <w:p w:rsidR="002973B5" w:rsidRPr="009627DA" w:rsidRDefault="002973B5" w:rsidP="002973B5">
      <w:pPr>
        <w:pStyle w:val="SingleTxtG"/>
        <w:kinsoku/>
        <w:overflowPunct/>
        <w:autoSpaceDE/>
        <w:autoSpaceDN/>
        <w:adjustRightInd/>
        <w:snapToGrid/>
        <w:ind w:left="2268" w:hanging="1134"/>
      </w:pPr>
      <w:r w:rsidRPr="009627DA">
        <w:t>2.1.5</w:t>
      </w:r>
      <w:r w:rsidRPr="009627DA">
        <w:tab/>
        <w:t>«</w:t>
      </w:r>
      <w:r w:rsidRPr="009627DA">
        <w:rPr>
          <w:i/>
        </w:rPr>
        <w:t>Carrosserie</w:t>
      </w:r>
      <w:r w:rsidRPr="009627DA">
        <w:t>», une entité technique distincte comprenant tout l</w:t>
      </w:r>
      <w:r w:rsidR="008E3EAF">
        <w:t>’</w:t>
      </w:r>
      <w:r w:rsidRPr="009627DA">
        <w:t>équipement interne et externe spécial du véhicule.</w:t>
      </w:r>
    </w:p>
    <w:p w:rsidR="002973B5" w:rsidRPr="009627DA" w:rsidRDefault="002973B5" w:rsidP="002973B5">
      <w:pPr>
        <w:pStyle w:val="SingleTxtG"/>
        <w:kinsoku/>
        <w:overflowPunct/>
        <w:autoSpaceDE/>
        <w:autoSpaceDN/>
        <w:adjustRightInd/>
        <w:snapToGrid/>
        <w:ind w:left="2268" w:hanging="1134"/>
      </w:pPr>
      <w:r w:rsidRPr="009627DA">
        <w:t>2.1.6</w:t>
      </w:r>
      <w:r w:rsidRPr="009627DA">
        <w:tab/>
        <w:t>«</w:t>
      </w:r>
      <w:r w:rsidRPr="009627DA">
        <w:rPr>
          <w:i/>
        </w:rPr>
        <w:t>Véhicule à deux étages</w:t>
      </w:r>
      <w:r w:rsidRPr="009627DA">
        <w:t>», un véhicule dans lequel les places prévues pour les voyageurs sont disposées au moins dans une partie du véhicule sur deux étages superposés et où il n</w:t>
      </w:r>
      <w:r w:rsidR="008E3EAF">
        <w:t>’</w:t>
      </w:r>
      <w:r w:rsidRPr="009627DA">
        <w:t>est pas prévu de place pour les voyageurs debout au niveau supérieur.</w:t>
      </w:r>
    </w:p>
    <w:p w:rsidR="002973B5" w:rsidRPr="009627DA" w:rsidRDefault="002973B5" w:rsidP="002973B5">
      <w:pPr>
        <w:pStyle w:val="SingleTxtG"/>
        <w:kinsoku/>
        <w:overflowPunct/>
        <w:autoSpaceDE/>
        <w:autoSpaceDN/>
        <w:adjustRightInd/>
        <w:snapToGrid/>
        <w:ind w:left="2268" w:hanging="1134"/>
      </w:pPr>
      <w:r w:rsidRPr="009627DA">
        <w:t>2.1.7</w:t>
      </w:r>
      <w:r w:rsidRPr="009627DA">
        <w:tab/>
        <w:t>«</w:t>
      </w:r>
      <w:r w:rsidRPr="009627DA">
        <w:rPr>
          <w:i/>
        </w:rPr>
        <w:t>Entité technique distincte</w:t>
      </w:r>
      <w:r w:rsidRPr="009627DA">
        <w:t>», un dispositif, destiné à faire partie d</w:t>
      </w:r>
      <w:r w:rsidR="008E3EAF">
        <w:t>’</w:t>
      </w:r>
      <w:r w:rsidRPr="009627DA">
        <w:t>un véhicule, qui peut faire l</w:t>
      </w:r>
      <w:r w:rsidR="008E3EAF">
        <w:t>’</w:t>
      </w:r>
      <w:r w:rsidRPr="009627DA">
        <w:t>objet d</w:t>
      </w:r>
      <w:r w:rsidR="008E3EAF">
        <w:t>’</w:t>
      </w:r>
      <w:r w:rsidRPr="009627DA">
        <w:t>une homologation de type distincte mais seulement au regard d</w:t>
      </w:r>
      <w:r w:rsidR="008E3EAF">
        <w:t>’</w:t>
      </w:r>
      <w:r w:rsidRPr="009627DA">
        <w:t>un ou plusieurs types de véhicules donnés.</w:t>
      </w:r>
    </w:p>
    <w:p w:rsidR="002973B5" w:rsidRPr="009627DA" w:rsidRDefault="002973B5" w:rsidP="002973B5">
      <w:pPr>
        <w:pStyle w:val="SingleTxtG"/>
        <w:kinsoku/>
        <w:overflowPunct/>
        <w:autoSpaceDE/>
        <w:autoSpaceDN/>
        <w:adjustRightInd/>
        <w:snapToGrid/>
        <w:ind w:left="2268" w:hanging="1134"/>
      </w:pPr>
      <w:r w:rsidRPr="009627DA">
        <w:t>2.1.8</w:t>
      </w:r>
      <w:r w:rsidRPr="009627DA">
        <w:tab/>
        <w:t>«</w:t>
      </w:r>
      <w:r w:rsidRPr="009627DA">
        <w:rPr>
          <w:i/>
        </w:rPr>
        <w:t>Trolleybus</w:t>
      </w:r>
      <w:r w:rsidRPr="009627DA">
        <w:t>», un véhicule, à propulsion électrique alimenté par fils de contact aériens extérieurs. Aux fins du présent Règlement, ce peut être aussi un véhicule ayant un moyen de propulsion interne supplémentaire (véhicule bimode) ou un moyen de guidage extérieur temporaire (trolleybus guidé).</w:t>
      </w:r>
    </w:p>
    <w:p w:rsidR="002973B5" w:rsidRPr="009627DA" w:rsidRDefault="002973B5" w:rsidP="002973B5">
      <w:pPr>
        <w:pStyle w:val="SingleTxtG"/>
        <w:kinsoku/>
        <w:overflowPunct/>
        <w:autoSpaceDE/>
        <w:autoSpaceDN/>
        <w:adjustRightInd/>
        <w:snapToGrid/>
        <w:ind w:left="2268" w:hanging="1134"/>
      </w:pPr>
      <w:r w:rsidRPr="009627DA">
        <w:t>2.1.9</w:t>
      </w:r>
      <w:r w:rsidRPr="009627DA">
        <w:tab/>
        <w:t>«</w:t>
      </w:r>
      <w:r w:rsidRPr="009627DA">
        <w:rPr>
          <w:i/>
        </w:rPr>
        <w:t>Véhicule sans toit</w:t>
      </w:r>
      <w:r w:rsidRPr="009627DA">
        <w:t>»</w:t>
      </w:r>
      <w:r w:rsidRPr="00957682">
        <w:rPr>
          <w:rStyle w:val="FootnoteReference"/>
        </w:rPr>
        <w:footnoteReference w:id="3"/>
      </w:r>
      <w:r w:rsidRPr="009627DA">
        <w:t>, un véhicule dépourvu de toit sur tout ou partie de son plancher et, dans le cas d</w:t>
      </w:r>
      <w:r w:rsidR="008E3EAF">
        <w:t>’</w:t>
      </w:r>
      <w:r w:rsidRPr="009627DA">
        <w:t>un véhicule à deux étages, de son plancher supérieur. Aucun emplacement réservé aux passagers debout ne doit être prévu sur un plancher dépourvu de toit, quelle que soit la classe du véhicule.</w:t>
      </w:r>
    </w:p>
    <w:p w:rsidR="002973B5" w:rsidRPr="009627DA" w:rsidRDefault="002973B5" w:rsidP="002973B5">
      <w:pPr>
        <w:pStyle w:val="SingleTxtG"/>
        <w:keepNext/>
        <w:kinsoku/>
        <w:overflowPunct/>
        <w:autoSpaceDE/>
        <w:autoSpaceDN/>
        <w:adjustRightInd/>
        <w:snapToGrid/>
        <w:ind w:left="2268" w:hanging="1134"/>
        <w:jc w:val="left"/>
      </w:pPr>
      <w:r w:rsidRPr="009627DA">
        <w:t>2.2</w:t>
      </w:r>
      <w:r w:rsidRPr="009627DA">
        <w:tab/>
        <w:t>«</w:t>
      </w:r>
      <w:r w:rsidRPr="009627DA">
        <w:rPr>
          <w:i/>
        </w:rPr>
        <w:t>Définition du (des) type(s)</w:t>
      </w:r>
      <w:r w:rsidRPr="009627DA">
        <w:t>»</w:t>
      </w:r>
    </w:p>
    <w:p w:rsidR="002973B5" w:rsidRPr="009627DA" w:rsidRDefault="002973B5" w:rsidP="002973B5">
      <w:pPr>
        <w:pStyle w:val="SingleTxtG"/>
        <w:keepNext/>
        <w:kinsoku/>
        <w:overflowPunct/>
        <w:autoSpaceDE/>
        <w:autoSpaceDN/>
        <w:adjustRightInd/>
        <w:snapToGrid/>
        <w:ind w:left="2268" w:hanging="1134"/>
      </w:pPr>
      <w:r w:rsidRPr="009627DA">
        <w:t>2.2.1</w:t>
      </w:r>
      <w:r w:rsidRPr="009627DA">
        <w:tab/>
        <w:t>«</w:t>
      </w:r>
      <w:r w:rsidRPr="009627DA">
        <w:rPr>
          <w:i/>
        </w:rPr>
        <w:t>Type de véhicule</w:t>
      </w:r>
      <w:r w:rsidRPr="009627DA">
        <w:t>», les véhicules ne présentant pas entre eux de différences en ce qui concerne les aspects essentiels suivants:</w:t>
      </w:r>
    </w:p>
    <w:p w:rsidR="002973B5" w:rsidRPr="009627DA" w:rsidRDefault="002973B5" w:rsidP="002973B5">
      <w:pPr>
        <w:pStyle w:val="SingleTxtG"/>
        <w:kinsoku/>
        <w:overflowPunct/>
        <w:autoSpaceDE/>
        <w:autoSpaceDN/>
        <w:adjustRightInd/>
        <w:snapToGrid/>
        <w:ind w:left="2835" w:hanging="567"/>
      </w:pPr>
      <w:r w:rsidRPr="009627DA">
        <w:t>a)</w:t>
      </w:r>
      <w:r w:rsidRPr="009627DA">
        <w:tab/>
        <w:t>Constructeur de la carrosserie;</w:t>
      </w:r>
    </w:p>
    <w:p w:rsidR="002973B5" w:rsidRPr="009627DA" w:rsidRDefault="002973B5" w:rsidP="002973B5">
      <w:pPr>
        <w:pStyle w:val="SingleTxtG"/>
        <w:kinsoku/>
        <w:overflowPunct/>
        <w:autoSpaceDE/>
        <w:autoSpaceDN/>
        <w:adjustRightInd/>
        <w:snapToGrid/>
        <w:ind w:left="2835" w:hanging="567"/>
      </w:pPr>
      <w:r w:rsidRPr="009627DA">
        <w:t>b)</w:t>
      </w:r>
      <w:r w:rsidRPr="009627DA">
        <w:tab/>
        <w:t>Constructeur du châssis;</w:t>
      </w:r>
    </w:p>
    <w:p w:rsidR="002973B5" w:rsidRPr="009627DA" w:rsidRDefault="002973B5" w:rsidP="002973B5">
      <w:pPr>
        <w:pStyle w:val="SingleTxtG"/>
        <w:kinsoku/>
        <w:overflowPunct/>
        <w:autoSpaceDE/>
        <w:autoSpaceDN/>
        <w:adjustRightInd/>
        <w:snapToGrid/>
        <w:ind w:left="2835" w:hanging="567"/>
      </w:pPr>
      <w:r>
        <w:t>c)</w:t>
      </w:r>
      <w:r>
        <w:tab/>
        <w:t>Conception du véhicule (&gt;22 </w:t>
      </w:r>
      <w:r w:rsidRPr="009627DA">
        <w:t xml:space="preserve">voyageurs ou </w:t>
      </w:r>
      <w:r>
        <w:t>≤22 </w:t>
      </w:r>
      <w:r w:rsidRPr="009627DA">
        <w:t>voyageurs);</w:t>
      </w:r>
    </w:p>
    <w:p w:rsidR="002973B5" w:rsidRPr="009627DA" w:rsidRDefault="002973B5" w:rsidP="002973B5">
      <w:pPr>
        <w:pStyle w:val="SingleTxtG"/>
        <w:kinsoku/>
        <w:overflowPunct/>
        <w:autoSpaceDE/>
        <w:autoSpaceDN/>
        <w:adjustRightInd/>
        <w:snapToGrid/>
        <w:ind w:left="2835" w:hanging="567"/>
      </w:pPr>
      <w:r w:rsidRPr="009627DA">
        <w:t>d)</w:t>
      </w:r>
      <w:r w:rsidRPr="009627DA">
        <w:tab/>
        <w:t>Conception de la carrosserie (à un seul niveau ou à deux étages, rigide ou articulée, à plancher surbaissé);</w:t>
      </w:r>
    </w:p>
    <w:p w:rsidR="002973B5" w:rsidRPr="009627DA" w:rsidRDefault="002973B5" w:rsidP="002973B5">
      <w:pPr>
        <w:pStyle w:val="SingleTxtG"/>
        <w:kinsoku/>
        <w:overflowPunct/>
        <w:autoSpaceDE/>
        <w:autoSpaceDN/>
        <w:adjustRightInd/>
        <w:snapToGrid/>
        <w:ind w:left="2835" w:hanging="567"/>
      </w:pPr>
      <w:r w:rsidRPr="009627DA">
        <w:t>e)</w:t>
      </w:r>
      <w:r w:rsidRPr="009627DA">
        <w:tab/>
        <w:t>Type de la carrosserie si celle-ci a été homologuée en tant qu</w:t>
      </w:r>
      <w:r w:rsidR="008E3EAF">
        <w:t>’</w:t>
      </w:r>
      <w:r w:rsidRPr="009627DA">
        <w:t>entité technique distincte.</w:t>
      </w:r>
    </w:p>
    <w:p w:rsidR="002973B5" w:rsidRPr="009627DA" w:rsidRDefault="002973B5" w:rsidP="002973B5">
      <w:pPr>
        <w:pStyle w:val="SingleTxtG"/>
        <w:keepNext/>
        <w:kinsoku/>
        <w:overflowPunct/>
        <w:autoSpaceDE/>
        <w:autoSpaceDN/>
        <w:adjustRightInd/>
        <w:snapToGrid/>
        <w:ind w:left="2268" w:hanging="1134"/>
      </w:pPr>
      <w:r w:rsidRPr="009627DA">
        <w:t>2.2.2</w:t>
      </w:r>
      <w:r w:rsidRPr="009627DA">
        <w:tab/>
        <w:t>«</w:t>
      </w:r>
      <w:r w:rsidRPr="009627DA">
        <w:rPr>
          <w:i/>
        </w:rPr>
        <w:t>Type de carrosserie</w:t>
      </w:r>
      <w:r w:rsidRPr="009627DA">
        <w:t>», aux fins de l</w:t>
      </w:r>
      <w:r w:rsidR="008E3EAF">
        <w:t>’</w:t>
      </w:r>
      <w:r w:rsidRPr="009627DA">
        <w:t>homologation en tant qu</w:t>
      </w:r>
      <w:r w:rsidR="008E3EAF">
        <w:t>’</w:t>
      </w:r>
      <w:r w:rsidRPr="009627DA">
        <w:t>entité technique distincte, une catégorie de carrosseries qui ne diffèrent pas fondamentalement sur les aspects suivants:</w:t>
      </w:r>
    </w:p>
    <w:p w:rsidR="002973B5" w:rsidRPr="009627DA" w:rsidRDefault="002973B5" w:rsidP="002973B5">
      <w:pPr>
        <w:pStyle w:val="SingleTxtG"/>
        <w:kinsoku/>
        <w:overflowPunct/>
        <w:autoSpaceDE/>
        <w:autoSpaceDN/>
        <w:adjustRightInd/>
        <w:snapToGrid/>
        <w:ind w:left="2835" w:hanging="567"/>
      </w:pPr>
      <w:r w:rsidRPr="009627DA">
        <w:t>a)</w:t>
      </w:r>
      <w:r w:rsidRPr="009627DA">
        <w:tab/>
        <w:t>Constructeur de la carrosserie;</w:t>
      </w:r>
    </w:p>
    <w:p w:rsidR="002973B5" w:rsidRPr="009627DA" w:rsidRDefault="002973B5" w:rsidP="002973B5">
      <w:pPr>
        <w:pStyle w:val="SingleTxtG"/>
        <w:kinsoku/>
        <w:overflowPunct/>
        <w:autoSpaceDE/>
        <w:autoSpaceDN/>
        <w:adjustRightInd/>
        <w:snapToGrid/>
        <w:ind w:left="2835" w:hanging="567"/>
      </w:pPr>
      <w:r>
        <w:t>b)</w:t>
      </w:r>
      <w:r>
        <w:tab/>
        <w:t>Conception du véhicule (&gt;22 </w:t>
      </w:r>
      <w:r w:rsidRPr="009627DA">
        <w:t xml:space="preserve">voyageurs ou </w:t>
      </w:r>
      <w:r>
        <w:t>≤22 </w:t>
      </w:r>
      <w:r w:rsidRPr="009627DA">
        <w:t>voyageurs);</w:t>
      </w:r>
    </w:p>
    <w:p w:rsidR="002973B5" w:rsidRPr="009627DA" w:rsidRDefault="002973B5" w:rsidP="002973B5">
      <w:pPr>
        <w:pStyle w:val="SingleTxtG"/>
        <w:kinsoku/>
        <w:overflowPunct/>
        <w:autoSpaceDE/>
        <w:autoSpaceDN/>
        <w:adjustRightInd/>
        <w:snapToGrid/>
        <w:ind w:left="2835" w:hanging="567"/>
      </w:pPr>
      <w:r w:rsidRPr="009627DA">
        <w:t>c)</w:t>
      </w:r>
      <w:r w:rsidRPr="009627DA">
        <w:tab/>
        <w:t>Conception de la carrosserie (à un seul niveau ou à deux étages, rigide ou articulée, à plancher surbaissé);</w:t>
      </w:r>
    </w:p>
    <w:p w:rsidR="002973B5" w:rsidRPr="009627DA" w:rsidRDefault="002973B5" w:rsidP="002973B5">
      <w:pPr>
        <w:pStyle w:val="SingleTxtG"/>
        <w:kinsoku/>
        <w:overflowPunct/>
        <w:autoSpaceDE/>
        <w:autoSpaceDN/>
        <w:adjustRightInd/>
        <w:snapToGrid/>
        <w:ind w:left="2835" w:hanging="567"/>
      </w:pPr>
      <w:r w:rsidRPr="009627DA">
        <w:t>d)</w:t>
      </w:r>
      <w:r w:rsidRPr="009627DA">
        <w:tab/>
        <w:t>Masse de la carrosserie entièrement équipée (écart max</w:t>
      </w:r>
      <w:r>
        <w:t xml:space="preserve">imal </w:t>
      </w:r>
      <w:r w:rsidRPr="009627DA">
        <w:t>10 %);</w:t>
      </w:r>
    </w:p>
    <w:p w:rsidR="002973B5" w:rsidRPr="009627DA" w:rsidRDefault="002973B5" w:rsidP="002973B5">
      <w:pPr>
        <w:pStyle w:val="SingleTxtG"/>
        <w:kinsoku/>
        <w:overflowPunct/>
        <w:autoSpaceDE/>
        <w:autoSpaceDN/>
        <w:adjustRightInd/>
        <w:snapToGrid/>
        <w:ind w:left="2835" w:hanging="567"/>
      </w:pPr>
      <w:r w:rsidRPr="009627DA">
        <w:t>e)</w:t>
      </w:r>
      <w:r w:rsidRPr="009627DA">
        <w:tab/>
        <w:t>Types des véhicules sur lesquels peut être montée la carrosserie.</w:t>
      </w:r>
    </w:p>
    <w:p w:rsidR="002973B5" w:rsidRPr="009627DA" w:rsidRDefault="002973B5" w:rsidP="002973B5">
      <w:pPr>
        <w:pStyle w:val="SingleTxtG"/>
        <w:kinsoku/>
        <w:overflowPunct/>
        <w:autoSpaceDE/>
        <w:autoSpaceDN/>
        <w:adjustRightInd/>
        <w:snapToGrid/>
        <w:ind w:left="2268" w:hanging="1134"/>
      </w:pPr>
      <w:r w:rsidRPr="009627DA">
        <w:t>2.3</w:t>
      </w:r>
      <w:r w:rsidRPr="009627DA">
        <w:tab/>
        <w:t>«</w:t>
      </w:r>
      <w:r w:rsidRPr="009627DA">
        <w:rPr>
          <w:i/>
        </w:rPr>
        <w:t>Homologation d</w:t>
      </w:r>
      <w:r w:rsidR="008E3EAF">
        <w:rPr>
          <w:i/>
        </w:rPr>
        <w:t>’</w:t>
      </w:r>
      <w:r w:rsidRPr="009627DA">
        <w:rPr>
          <w:i/>
        </w:rPr>
        <w:t>un véhicule ou d</w:t>
      </w:r>
      <w:r w:rsidR="008E3EAF">
        <w:rPr>
          <w:i/>
        </w:rPr>
        <w:t>’</w:t>
      </w:r>
      <w:r w:rsidRPr="009627DA">
        <w:rPr>
          <w:i/>
        </w:rPr>
        <w:t>une entité technique distincte</w:t>
      </w:r>
      <w:r w:rsidRPr="009627DA">
        <w:t>», l</w:t>
      </w:r>
      <w:r w:rsidR="008E3EAF">
        <w:t>’</w:t>
      </w:r>
      <w:r w:rsidRPr="009627DA">
        <w:t>homologation d</w:t>
      </w:r>
      <w:r w:rsidR="008E3EAF">
        <w:t>’</w:t>
      </w:r>
      <w:r w:rsidRPr="009627DA">
        <w:t>un type de véhicule ou de carross</w:t>
      </w:r>
      <w:r>
        <w:t>erie tel que défini au point 2.2 ci-dessus</w:t>
      </w:r>
      <w:r w:rsidRPr="009627DA">
        <w:t xml:space="preserve"> en ce qui concerne les caractéristiques de construction spécifiées dans le présent Règlement.</w:t>
      </w:r>
    </w:p>
    <w:p w:rsidR="002973B5" w:rsidRPr="009627DA" w:rsidRDefault="002973B5" w:rsidP="002973B5">
      <w:pPr>
        <w:pStyle w:val="SingleTxtG"/>
        <w:kinsoku/>
        <w:overflowPunct/>
        <w:autoSpaceDE/>
        <w:autoSpaceDN/>
        <w:adjustRightInd/>
        <w:snapToGrid/>
        <w:ind w:left="2268" w:hanging="1134"/>
      </w:pPr>
      <w:r w:rsidRPr="009627DA">
        <w:t>2.4</w:t>
      </w:r>
      <w:r w:rsidRPr="009627DA">
        <w:tab/>
        <w:t>«</w:t>
      </w:r>
      <w:r w:rsidRPr="009627DA">
        <w:rPr>
          <w:i/>
        </w:rPr>
        <w:t>Superstructure</w:t>
      </w:r>
      <w:r w:rsidRPr="009627DA">
        <w:t>», la partie de la carrosserie qui contribue à la résistance du véhicule en cas de retournement lors d</w:t>
      </w:r>
      <w:r w:rsidR="008E3EAF">
        <w:t>’</w:t>
      </w:r>
      <w:r w:rsidRPr="009627DA">
        <w:t>un accident.</w:t>
      </w:r>
    </w:p>
    <w:p w:rsidR="002973B5" w:rsidRPr="009627DA" w:rsidRDefault="002973B5" w:rsidP="002973B5">
      <w:pPr>
        <w:pStyle w:val="SingleTxtG"/>
        <w:kinsoku/>
        <w:overflowPunct/>
        <w:autoSpaceDE/>
        <w:autoSpaceDN/>
        <w:adjustRightInd/>
        <w:snapToGrid/>
        <w:ind w:left="2268" w:hanging="1134"/>
      </w:pPr>
      <w:r w:rsidRPr="009627DA">
        <w:t>2.5</w:t>
      </w:r>
      <w:r w:rsidRPr="009627DA">
        <w:tab/>
        <w:t>«</w:t>
      </w:r>
      <w:r w:rsidRPr="009627DA">
        <w:rPr>
          <w:i/>
        </w:rPr>
        <w:t>Porte de service</w:t>
      </w:r>
      <w:r w:rsidRPr="009627DA">
        <w:t>», une porte destinée à être utilisée par les voyageurs dans des conditions normales d</w:t>
      </w:r>
      <w:r w:rsidR="008E3EAF">
        <w:t>’</w:t>
      </w:r>
      <w:r w:rsidRPr="009627DA">
        <w:t>utilisation, le conducteur étant assis.</w:t>
      </w:r>
    </w:p>
    <w:p w:rsidR="002973B5" w:rsidRPr="009627DA" w:rsidRDefault="002973B5" w:rsidP="002973B5">
      <w:pPr>
        <w:pStyle w:val="SingleTxtG"/>
        <w:kinsoku/>
        <w:overflowPunct/>
        <w:autoSpaceDE/>
        <w:autoSpaceDN/>
        <w:adjustRightInd/>
        <w:snapToGrid/>
        <w:ind w:left="2268" w:hanging="1134"/>
      </w:pPr>
      <w:r w:rsidRPr="009627DA">
        <w:t>2.6</w:t>
      </w:r>
      <w:r w:rsidRPr="009627DA">
        <w:tab/>
        <w:t>«</w:t>
      </w:r>
      <w:r w:rsidRPr="009627DA">
        <w:rPr>
          <w:i/>
        </w:rPr>
        <w:t>Porte double</w:t>
      </w:r>
      <w:r w:rsidRPr="009627DA">
        <w:t>», une porte offrant deux passages d</w:t>
      </w:r>
      <w:r w:rsidR="008E3EAF">
        <w:t>’</w:t>
      </w:r>
      <w:r w:rsidRPr="009627DA">
        <w:t>accès ou leur équivalent.</w:t>
      </w:r>
    </w:p>
    <w:p w:rsidR="002973B5" w:rsidRPr="009627DA" w:rsidRDefault="002973B5" w:rsidP="002973B5">
      <w:pPr>
        <w:pStyle w:val="SingleTxtG"/>
        <w:kinsoku/>
        <w:overflowPunct/>
        <w:autoSpaceDE/>
        <w:autoSpaceDN/>
        <w:adjustRightInd/>
        <w:snapToGrid/>
        <w:ind w:left="2268" w:hanging="1134"/>
      </w:pPr>
      <w:r w:rsidRPr="009627DA">
        <w:t>2.7</w:t>
      </w:r>
      <w:r w:rsidRPr="009627DA">
        <w:tab/>
        <w:t>«</w:t>
      </w:r>
      <w:r w:rsidRPr="009627DA">
        <w:rPr>
          <w:i/>
        </w:rPr>
        <w:t>Porte coulissante</w:t>
      </w:r>
      <w:r w:rsidRPr="009627DA">
        <w:t>», une porte s</w:t>
      </w:r>
      <w:r w:rsidR="008E3EAF">
        <w:t>’</w:t>
      </w:r>
      <w:r w:rsidRPr="009627DA">
        <w:t>ouvrant ou se fermant uniquement par glissement sur un ou plusieurs rails rectilignes ou presque rectilignes.</w:t>
      </w:r>
    </w:p>
    <w:p w:rsidR="002973B5" w:rsidRPr="009627DA" w:rsidRDefault="002973B5" w:rsidP="002973B5">
      <w:pPr>
        <w:pStyle w:val="SingleTxtG"/>
        <w:kinsoku/>
        <w:overflowPunct/>
        <w:autoSpaceDE/>
        <w:autoSpaceDN/>
        <w:adjustRightInd/>
        <w:snapToGrid/>
        <w:ind w:left="2268" w:hanging="1134"/>
      </w:pPr>
      <w:r w:rsidRPr="009627DA">
        <w:t>2.8</w:t>
      </w:r>
      <w:r w:rsidRPr="009627DA">
        <w:tab/>
        <w:t>«</w:t>
      </w:r>
      <w:r w:rsidRPr="009627DA">
        <w:rPr>
          <w:i/>
        </w:rPr>
        <w:t>Porte de secours</w:t>
      </w:r>
      <w:r w:rsidRPr="009627DA">
        <w:t>», une porte destinée à n</w:t>
      </w:r>
      <w:r w:rsidR="008E3EAF">
        <w:t>’</w:t>
      </w:r>
      <w:r w:rsidRPr="009627DA">
        <w:t>être utilisée comme issue par les voyageurs que dans des circonstances exceptionnelle</w:t>
      </w:r>
      <w:r>
        <w:t>s et, en particulier, en </w:t>
      </w:r>
      <w:r w:rsidRPr="009627DA">
        <w:t>cas de danger.</w:t>
      </w:r>
    </w:p>
    <w:p w:rsidR="002973B5" w:rsidRPr="009627DA" w:rsidRDefault="002973B5" w:rsidP="002973B5">
      <w:pPr>
        <w:pStyle w:val="SingleTxtG"/>
        <w:kinsoku/>
        <w:overflowPunct/>
        <w:autoSpaceDE/>
        <w:autoSpaceDN/>
        <w:adjustRightInd/>
        <w:snapToGrid/>
        <w:ind w:left="2268" w:hanging="1134"/>
      </w:pPr>
      <w:r w:rsidRPr="009627DA">
        <w:t>2.9</w:t>
      </w:r>
      <w:r w:rsidRPr="009627DA">
        <w:tab/>
        <w:t>«</w:t>
      </w:r>
      <w:r w:rsidRPr="009627DA">
        <w:rPr>
          <w:i/>
        </w:rPr>
        <w:t>Fenêtre de secours</w:t>
      </w:r>
      <w:r w:rsidRPr="009627DA">
        <w:t>», une fenêtre, non nécessairement vitrée, destinée à n</w:t>
      </w:r>
      <w:r w:rsidR="008E3EAF">
        <w:t>’</w:t>
      </w:r>
      <w:r w:rsidRPr="009627DA">
        <w:t>être utilisée comme issue par les voyageurs qu</w:t>
      </w:r>
      <w:r w:rsidR="008E3EAF">
        <w:t>’</w:t>
      </w:r>
      <w:r w:rsidRPr="009627DA">
        <w:t>en cas de danger.</w:t>
      </w:r>
    </w:p>
    <w:p w:rsidR="002973B5" w:rsidRPr="009627DA" w:rsidRDefault="002973B5" w:rsidP="002973B5">
      <w:pPr>
        <w:pStyle w:val="SingleTxtG"/>
        <w:kinsoku/>
        <w:overflowPunct/>
        <w:autoSpaceDE/>
        <w:autoSpaceDN/>
        <w:adjustRightInd/>
        <w:snapToGrid/>
        <w:ind w:left="2268" w:hanging="1134"/>
      </w:pPr>
      <w:r w:rsidRPr="009627DA">
        <w:t>2.10</w:t>
      </w:r>
      <w:r w:rsidRPr="009627DA">
        <w:tab/>
        <w:t>«</w:t>
      </w:r>
      <w:r w:rsidRPr="009627DA">
        <w:rPr>
          <w:i/>
        </w:rPr>
        <w:t>Fenêtre double ou multiple</w:t>
      </w:r>
      <w:r w:rsidRPr="009627DA">
        <w:t>», une fenêtre de secours qui, divisée en deux ou plusieurs parties par une (des) verticale(s) ou un (des) plan(s) vertical (verticaux) imaginaire(s), présente deux ou plusieurs parties conformes aux prescriptions applicables quant aux dimensions et à l</w:t>
      </w:r>
      <w:r w:rsidR="008E3EAF">
        <w:t>’</w:t>
      </w:r>
      <w:r w:rsidRPr="009627DA">
        <w:t>accès à une fenêtre de secours normale.</w:t>
      </w:r>
    </w:p>
    <w:p w:rsidR="002973B5" w:rsidRPr="009627DA" w:rsidRDefault="002973B5" w:rsidP="002973B5">
      <w:pPr>
        <w:pStyle w:val="SingleTxtG"/>
        <w:kinsoku/>
        <w:overflowPunct/>
        <w:autoSpaceDE/>
        <w:autoSpaceDN/>
        <w:adjustRightInd/>
        <w:snapToGrid/>
        <w:ind w:left="2268" w:hanging="1134"/>
      </w:pPr>
      <w:r w:rsidRPr="009627DA">
        <w:t>2.11</w:t>
      </w:r>
      <w:r w:rsidRPr="009627DA">
        <w:tab/>
        <w:t>«</w:t>
      </w:r>
      <w:r w:rsidRPr="009627DA">
        <w:rPr>
          <w:i/>
        </w:rPr>
        <w:t>Trappe d</w:t>
      </w:r>
      <w:r w:rsidR="008E3EAF">
        <w:rPr>
          <w:i/>
        </w:rPr>
        <w:t>’</w:t>
      </w:r>
      <w:r w:rsidRPr="009627DA">
        <w:rPr>
          <w:i/>
        </w:rPr>
        <w:t>évacuation</w:t>
      </w:r>
      <w:r w:rsidRPr="009627DA">
        <w:t>», une ouverture dans le toit ou le plancher destinée à n</w:t>
      </w:r>
      <w:r w:rsidR="008E3EAF">
        <w:t>’</w:t>
      </w:r>
      <w:r w:rsidRPr="009627DA">
        <w:t>être utilisée comme issue par les voyageurs qu</w:t>
      </w:r>
      <w:r w:rsidR="008E3EAF">
        <w:t>’</w:t>
      </w:r>
      <w:r w:rsidRPr="009627DA">
        <w:t>en cas de danger.</w:t>
      </w:r>
    </w:p>
    <w:p w:rsidR="002973B5" w:rsidRPr="009627DA" w:rsidRDefault="002973B5" w:rsidP="002973B5">
      <w:pPr>
        <w:pStyle w:val="SingleTxtG"/>
        <w:kinsoku/>
        <w:overflowPunct/>
        <w:autoSpaceDE/>
        <w:autoSpaceDN/>
        <w:adjustRightInd/>
        <w:snapToGrid/>
        <w:ind w:left="2268" w:hanging="1134"/>
      </w:pPr>
      <w:r w:rsidRPr="009627DA">
        <w:t>2.12</w:t>
      </w:r>
      <w:r w:rsidRPr="009627DA">
        <w:tab/>
        <w:t>«</w:t>
      </w:r>
      <w:r w:rsidRPr="009627DA">
        <w:rPr>
          <w:i/>
        </w:rPr>
        <w:t>Issue de secours</w:t>
      </w:r>
      <w:r w:rsidRPr="009627DA">
        <w:t>», une porte de secours, une fenêtre de secours ou une trappe d</w:t>
      </w:r>
      <w:r w:rsidR="008E3EAF">
        <w:t>’</w:t>
      </w:r>
      <w:r w:rsidRPr="009627DA">
        <w:t>évacuation.</w:t>
      </w:r>
    </w:p>
    <w:p w:rsidR="002973B5" w:rsidRPr="009627DA" w:rsidRDefault="002973B5" w:rsidP="002973B5">
      <w:pPr>
        <w:pStyle w:val="SingleTxtG"/>
        <w:kinsoku/>
        <w:overflowPunct/>
        <w:autoSpaceDE/>
        <w:autoSpaceDN/>
        <w:adjustRightInd/>
        <w:snapToGrid/>
        <w:ind w:left="2268" w:hanging="1134"/>
      </w:pPr>
      <w:r w:rsidRPr="009627DA">
        <w:t>2.13</w:t>
      </w:r>
      <w:r w:rsidRPr="009627DA">
        <w:tab/>
        <w:t>«</w:t>
      </w:r>
      <w:r w:rsidRPr="009627DA">
        <w:rPr>
          <w:i/>
        </w:rPr>
        <w:t>Issue</w:t>
      </w:r>
      <w:r w:rsidRPr="009627DA">
        <w:t>», une porte de service, un escalier intérieur, un demi-escalier ou une issue de secours.</w:t>
      </w:r>
    </w:p>
    <w:p w:rsidR="002973B5" w:rsidRDefault="002973B5" w:rsidP="002973B5">
      <w:pPr>
        <w:pStyle w:val="SingleTxtG"/>
        <w:keepNext/>
        <w:kinsoku/>
        <w:overflowPunct/>
        <w:autoSpaceDE/>
        <w:autoSpaceDN/>
        <w:adjustRightInd/>
        <w:snapToGrid/>
        <w:ind w:left="2268" w:hanging="1134"/>
        <w:jc w:val="left"/>
      </w:pPr>
      <w:r w:rsidRPr="009627DA">
        <w:t>2.14</w:t>
      </w:r>
      <w:r w:rsidRPr="009627DA">
        <w:tab/>
        <w:t>«</w:t>
      </w:r>
      <w:r w:rsidRPr="009627DA">
        <w:rPr>
          <w:i/>
        </w:rPr>
        <w:t>Plancher ou étage</w:t>
      </w:r>
      <w:r w:rsidRPr="009627DA">
        <w:t>»</w:t>
      </w:r>
    </w:p>
    <w:p w:rsidR="002973B5" w:rsidRDefault="002973B5" w:rsidP="002973B5">
      <w:pPr>
        <w:pStyle w:val="SingleTxtG"/>
        <w:kinsoku/>
        <w:overflowPunct/>
        <w:autoSpaceDE/>
        <w:autoSpaceDN/>
        <w:adjustRightInd/>
        <w:snapToGrid/>
        <w:ind w:left="2268" w:hanging="1134"/>
      </w:pPr>
      <w:r>
        <w:t>2.14.1</w:t>
      </w:r>
      <w:r>
        <w:tab/>
        <w:t>«</w:t>
      </w:r>
      <w:r w:rsidRPr="008A59B0">
        <w:rPr>
          <w:i/>
        </w:rPr>
        <w:t>Plancher</w:t>
      </w:r>
      <w:r>
        <w:t>», la partie de la carrosserie sur laquelle se tiennent les voyageurs debout, et sur laquelle reposent les pieds des voyageurs assis et du conducteur et de tout membre d</w:t>
      </w:r>
      <w:r w:rsidR="008E3EAF">
        <w:t>’</w:t>
      </w:r>
      <w:r>
        <w:t>équipage et qui peut porter les supports des sièges;</w:t>
      </w:r>
    </w:p>
    <w:p w:rsidR="002973B5" w:rsidRPr="009627DA" w:rsidRDefault="002973B5" w:rsidP="002973B5">
      <w:pPr>
        <w:pStyle w:val="SingleTxtG"/>
        <w:kinsoku/>
        <w:overflowPunct/>
        <w:autoSpaceDE/>
        <w:autoSpaceDN/>
        <w:adjustRightInd/>
        <w:snapToGrid/>
        <w:ind w:left="2268" w:hanging="1134"/>
      </w:pPr>
      <w:r>
        <w:t>2.14.2</w:t>
      </w:r>
      <w:r>
        <w:tab/>
        <w:t>«</w:t>
      </w:r>
      <w:r w:rsidRPr="008A59B0">
        <w:rPr>
          <w:i/>
        </w:rPr>
        <w:t>Étage</w:t>
      </w:r>
      <w:r>
        <w:t>», la partie du plancher destinée aux voyageurs seulement.</w:t>
      </w:r>
    </w:p>
    <w:p w:rsidR="002973B5" w:rsidRPr="009627DA" w:rsidRDefault="002973B5" w:rsidP="002973B5">
      <w:pPr>
        <w:pStyle w:val="SingleTxtG"/>
        <w:kinsoku/>
        <w:overflowPunct/>
        <w:autoSpaceDE/>
        <w:autoSpaceDN/>
        <w:adjustRightInd/>
        <w:snapToGrid/>
        <w:ind w:left="2268" w:hanging="1134"/>
      </w:pPr>
      <w:r w:rsidRPr="009627DA">
        <w:t>2.15</w:t>
      </w:r>
      <w:r w:rsidRPr="009627DA">
        <w:tab/>
        <w:t>«</w:t>
      </w:r>
      <w:r w:rsidRPr="008375B6">
        <w:rPr>
          <w:i/>
          <w:szCs w:val="24"/>
        </w:rPr>
        <w:t>Allée</w:t>
      </w:r>
      <w:r>
        <w:t>»</w:t>
      </w:r>
      <w:r w:rsidRPr="003A322E">
        <w:rPr>
          <w:szCs w:val="24"/>
        </w:rPr>
        <w:t xml:space="preserve">, </w:t>
      </w:r>
      <w:r w:rsidRPr="004C45EA">
        <w:rPr>
          <w:szCs w:val="24"/>
        </w:rPr>
        <w:t>l</w:t>
      </w:r>
      <w:r w:rsidR="008E3EAF">
        <w:rPr>
          <w:szCs w:val="24"/>
        </w:rPr>
        <w:t>’</w:t>
      </w:r>
      <w:r w:rsidRPr="004C45EA">
        <w:rPr>
          <w:szCs w:val="24"/>
        </w:rPr>
        <w:t>espace permettant aux voyageurs d</w:t>
      </w:r>
      <w:r w:rsidR="008E3EAF">
        <w:rPr>
          <w:szCs w:val="24"/>
        </w:rPr>
        <w:t>’</w:t>
      </w:r>
      <w:r w:rsidRPr="004C45EA">
        <w:rPr>
          <w:szCs w:val="24"/>
        </w:rPr>
        <w:t>accéder à partir d</w:t>
      </w:r>
      <w:r w:rsidR="008E3EAF">
        <w:rPr>
          <w:szCs w:val="24"/>
        </w:rPr>
        <w:t>’</w:t>
      </w:r>
      <w:r w:rsidRPr="004C45EA">
        <w:rPr>
          <w:szCs w:val="24"/>
        </w:rPr>
        <w:t>un siège ou d</w:t>
      </w:r>
      <w:r w:rsidR="008E3EAF">
        <w:rPr>
          <w:szCs w:val="24"/>
        </w:rPr>
        <w:t>’</w:t>
      </w:r>
      <w:r w:rsidRPr="004C45EA">
        <w:rPr>
          <w:szCs w:val="24"/>
        </w:rPr>
        <w:t>une rangée de sièges quelconque ou de tout emplacement spécial à l</w:t>
      </w:r>
      <w:r w:rsidR="008E3EAF">
        <w:rPr>
          <w:szCs w:val="24"/>
        </w:rPr>
        <w:t>’</w:t>
      </w:r>
      <w:r w:rsidRPr="004C45EA">
        <w:rPr>
          <w:szCs w:val="24"/>
        </w:rPr>
        <w:t>intention des voyageurs en fauteuil roulant à tout autre siège ou rangée de sièges, ou à tout emplacement spécial à l</w:t>
      </w:r>
      <w:r w:rsidR="008E3EAF">
        <w:rPr>
          <w:szCs w:val="24"/>
        </w:rPr>
        <w:t>’</w:t>
      </w:r>
      <w:r w:rsidRPr="004C45EA">
        <w:rPr>
          <w:szCs w:val="24"/>
        </w:rPr>
        <w:t>intention des voyageurs en fauteuil roulant, ou à tout passage d</w:t>
      </w:r>
      <w:r w:rsidR="008E3EAF">
        <w:rPr>
          <w:szCs w:val="24"/>
        </w:rPr>
        <w:t>’</w:t>
      </w:r>
      <w:r w:rsidRPr="004C45EA">
        <w:rPr>
          <w:szCs w:val="24"/>
        </w:rPr>
        <w:t>accès desservant une porte de service ou un escalier intérieur quelconque</w:t>
      </w:r>
      <w:r w:rsidRPr="003A322E">
        <w:rPr>
          <w:szCs w:val="24"/>
        </w:rPr>
        <w:t>, ou tout espace réservé aux voyageurs debout; elle ne comprend pas:</w:t>
      </w:r>
    </w:p>
    <w:p w:rsidR="002973B5" w:rsidRPr="009627DA" w:rsidRDefault="002973B5" w:rsidP="002973B5">
      <w:pPr>
        <w:pStyle w:val="SingleTxtG"/>
        <w:kinsoku/>
        <w:overflowPunct/>
        <w:autoSpaceDE/>
        <w:autoSpaceDN/>
        <w:adjustRightInd/>
        <w:snapToGrid/>
        <w:ind w:left="2268" w:hanging="1134"/>
      </w:pPr>
      <w:r w:rsidRPr="009627DA">
        <w:t>2.15.1</w:t>
      </w:r>
      <w:r w:rsidRPr="009627DA">
        <w:tab/>
        <w:t>L</w:t>
      </w:r>
      <w:r w:rsidR="008E3EAF">
        <w:t>’</w:t>
      </w:r>
      <w:r w:rsidRPr="009627DA">
        <w:t>espace qui s</w:t>
      </w:r>
      <w:r w:rsidR="008E3EAF">
        <w:t>’</w:t>
      </w:r>
      <w:r>
        <w:t>étend sur une profondeur de 300 </w:t>
      </w:r>
      <w:r w:rsidRPr="009627DA">
        <w:t>mm devant un siège, sauf dans les cas où un siège faisant face latéralement est situé au-dessus d</w:t>
      </w:r>
      <w:r w:rsidR="008E3EAF">
        <w:t>’</w:t>
      </w:r>
      <w:r w:rsidRPr="009627DA">
        <w:t>un passage de roue, auquel cas cette di</w:t>
      </w:r>
      <w:r>
        <w:t>mension peut être ramenée à 225 </w:t>
      </w:r>
      <w:r w:rsidRPr="009627DA">
        <w:t>mm (voir annexe 4, fig.</w:t>
      </w:r>
      <w:r>
        <w:t> </w:t>
      </w:r>
      <w:r w:rsidRPr="009627DA">
        <w:t>25)</w:t>
      </w:r>
      <w:r>
        <w:t>;</w:t>
      </w:r>
    </w:p>
    <w:p w:rsidR="002973B5" w:rsidRPr="009627DA" w:rsidRDefault="002973B5" w:rsidP="002973B5">
      <w:pPr>
        <w:pStyle w:val="SingleTxtG"/>
        <w:kinsoku/>
        <w:overflowPunct/>
        <w:autoSpaceDE/>
        <w:autoSpaceDN/>
        <w:adjustRightInd/>
        <w:snapToGrid/>
        <w:ind w:left="2268" w:hanging="1134"/>
      </w:pPr>
      <w:r w:rsidRPr="009627DA">
        <w:t>2.15.2</w:t>
      </w:r>
      <w:r w:rsidRPr="009627DA">
        <w:tab/>
        <w:t>La surface au-dessus de toute marche ou escalier (sauf lorsque la surface de l</w:t>
      </w:r>
      <w:r w:rsidR="008E3EAF">
        <w:t>’</w:t>
      </w:r>
      <w:r w:rsidRPr="009627DA">
        <w:t>escalier est contiguë à celle d</w:t>
      </w:r>
      <w:r w:rsidR="008E3EAF">
        <w:t>’</w:t>
      </w:r>
      <w:r w:rsidRPr="009627DA">
        <w:t>une allée ou d</w:t>
      </w:r>
      <w:r w:rsidR="008E3EAF">
        <w:t>’</w:t>
      </w:r>
      <w:r w:rsidRPr="009627DA">
        <w:t>un passage d</w:t>
      </w:r>
      <w:r w:rsidR="008E3EAF">
        <w:t>’</w:t>
      </w:r>
      <w:r w:rsidRPr="009627DA">
        <w:t>accès)</w:t>
      </w:r>
      <w:r>
        <w:t>;</w:t>
      </w:r>
      <w:r w:rsidRPr="009627DA">
        <w:t xml:space="preserve"> ou</w:t>
      </w:r>
    </w:p>
    <w:p w:rsidR="002973B5" w:rsidRPr="009627DA" w:rsidRDefault="002973B5" w:rsidP="002973B5">
      <w:pPr>
        <w:pStyle w:val="SingleTxtG"/>
        <w:kinsoku/>
        <w:overflowPunct/>
        <w:autoSpaceDE/>
        <w:autoSpaceDN/>
        <w:adjustRightInd/>
        <w:snapToGrid/>
        <w:ind w:left="2268" w:hanging="1134"/>
      </w:pPr>
      <w:r w:rsidRPr="009627DA">
        <w:t>2.15.3</w:t>
      </w:r>
      <w:r w:rsidRPr="009627DA">
        <w:tab/>
        <w:t>Tout espace ne donnant accès qu</w:t>
      </w:r>
      <w:r w:rsidR="008E3EAF">
        <w:t>’</w:t>
      </w:r>
      <w:r w:rsidRPr="009627DA">
        <w:t>à un siège ou à une seule rangée de sièges ou à deux sièges ou rangées de sièges placés transversalement et se faisant</w:t>
      </w:r>
      <w:r>
        <w:t xml:space="preserve"> </w:t>
      </w:r>
      <w:r w:rsidRPr="009627DA">
        <w:t>face.</w:t>
      </w:r>
    </w:p>
    <w:p w:rsidR="002973B5" w:rsidRPr="009627DA" w:rsidRDefault="002973B5" w:rsidP="002973B5">
      <w:pPr>
        <w:pStyle w:val="SingleTxtG"/>
        <w:kinsoku/>
        <w:overflowPunct/>
        <w:autoSpaceDE/>
        <w:autoSpaceDN/>
        <w:adjustRightInd/>
        <w:snapToGrid/>
        <w:ind w:left="2268" w:hanging="1134"/>
      </w:pPr>
      <w:r w:rsidRPr="009627DA">
        <w:t>2.16</w:t>
      </w:r>
      <w:r w:rsidRPr="009627DA">
        <w:tab/>
        <w:t>«</w:t>
      </w:r>
      <w:r w:rsidRPr="009627DA">
        <w:rPr>
          <w:i/>
        </w:rPr>
        <w:t>Passage d</w:t>
      </w:r>
      <w:r w:rsidR="008E3EAF">
        <w:rPr>
          <w:i/>
        </w:rPr>
        <w:t>’</w:t>
      </w:r>
      <w:r w:rsidRPr="009627DA">
        <w:rPr>
          <w:i/>
        </w:rPr>
        <w:t>accès</w:t>
      </w:r>
      <w:r w:rsidRPr="009627DA">
        <w:t>», l</w:t>
      </w:r>
      <w:r w:rsidR="008E3EAF">
        <w:t>’</w:t>
      </w:r>
      <w:r w:rsidRPr="009627DA">
        <w:t>espace s</w:t>
      </w:r>
      <w:r w:rsidR="008E3EAF">
        <w:t>’</w:t>
      </w:r>
      <w:r w:rsidRPr="009627DA">
        <w:t>étendant vers l</w:t>
      </w:r>
      <w:r w:rsidR="008E3EAF">
        <w:t>’</w:t>
      </w:r>
      <w:r w:rsidRPr="009627DA">
        <w:t>intérieur du véhicule à partir de la porte de service jusqu</w:t>
      </w:r>
      <w:r w:rsidR="008E3EAF">
        <w:t>’</w:t>
      </w:r>
      <w:r w:rsidRPr="009627DA">
        <w:t>au bord extrême de la marche supérieure (bord de l</w:t>
      </w:r>
      <w:r w:rsidR="008E3EAF">
        <w:t>’</w:t>
      </w:r>
      <w:r w:rsidRPr="009627DA">
        <w:t>allée) de l</w:t>
      </w:r>
      <w:r w:rsidR="008E3EAF">
        <w:t>’</w:t>
      </w:r>
      <w:r w:rsidRPr="009627DA">
        <w:t>escalier intérieur ou du demi-escalier, jusqu</w:t>
      </w:r>
      <w:r w:rsidR="008E3EAF">
        <w:t>’</w:t>
      </w:r>
      <w:r w:rsidRPr="009627DA">
        <w:t>à l</w:t>
      </w:r>
      <w:r w:rsidR="008E3EAF">
        <w:t>’</w:t>
      </w:r>
      <w:r w:rsidRPr="009627DA">
        <w:t>escalier intérieur ou jusqu</w:t>
      </w:r>
      <w:r w:rsidR="008E3EAF">
        <w:t>’</w:t>
      </w:r>
      <w:r w:rsidRPr="009627DA">
        <w:t>au demi-escalier. Si</w:t>
      </w:r>
      <w:r>
        <w:t xml:space="preserve"> </w:t>
      </w:r>
      <w:r w:rsidRPr="009627DA">
        <w:t>la porte est dépourvue de marche, l</w:t>
      </w:r>
      <w:r w:rsidR="008E3EAF">
        <w:t>’</w:t>
      </w:r>
      <w:r w:rsidRPr="009627DA">
        <w:t>espace à considérer comme passage d</w:t>
      </w:r>
      <w:r w:rsidR="008E3EAF">
        <w:t>’</w:t>
      </w:r>
      <w:r w:rsidRPr="009627DA">
        <w:t>accès est celui qui est mesuré conformément au paragraphe 7.7.1 de l</w:t>
      </w:r>
      <w:r w:rsidR="008E3EAF">
        <w:t>’</w:t>
      </w:r>
      <w:r w:rsidRPr="009627DA">
        <w:t>annexe 3 jusqu</w:t>
      </w:r>
      <w:r w:rsidR="008E3EAF">
        <w:t>’</w:t>
      </w:r>
      <w:r w:rsidRPr="009627DA">
        <w:t>à une distance de 300 mm depuis la position de départ de la face interne du gabarit d</w:t>
      </w:r>
      <w:r w:rsidR="008E3EAF">
        <w:t>’</w:t>
      </w:r>
      <w:r w:rsidRPr="009627DA">
        <w:t>essai.</w:t>
      </w:r>
    </w:p>
    <w:p w:rsidR="002973B5" w:rsidRPr="009627DA" w:rsidRDefault="002973B5" w:rsidP="002973B5">
      <w:pPr>
        <w:pStyle w:val="SingleTxtG"/>
        <w:kinsoku/>
        <w:overflowPunct/>
        <w:autoSpaceDE/>
        <w:autoSpaceDN/>
        <w:adjustRightInd/>
        <w:snapToGrid/>
        <w:ind w:left="2268" w:hanging="1134"/>
      </w:pPr>
      <w:r w:rsidRPr="009627DA">
        <w:t>2.17</w:t>
      </w:r>
      <w:r w:rsidRPr="009627DA">
        <w:tab/>
        <w:t>«</w:t>
      </w:r>
      <w:r w:rsidRPr="009627DA">
        <w:rPr>
          <w:i/>
        </w:rPr>
        <w:t>Habitacle du conducteur</w:t>
      </w:r>
      <w:r w:rsidRPr="009627DA">
        <w:t>», l</w:t>
      </w:r>
      <w:r w:rsidR="008E3EAF">
        <w:t>’</w:t>
      </w:r>
      <w:r w:rsidRPr="009627DA">
        <w:t>espace exclusivement destiné au conducteur, sauf en cas d</w:t>
      </w:r>
      <w:r w:rsidR="008E3EAF">
        <w:t>’</w:t>
      </w:r>
      <w:r w:rsidRPr="009627DA">
        <w:t>urgence, et où se trouvent le siège du conducteur, le volant de direction, les commandes, les instruments et autres dispositifs nécessaires pour la conduite du véhicule.</w:t>
      </w:r>
    </w:p>
    <w:p w:rsidR="002973B5" w:rsidRPr="009627DA" w:rsidRDefault="002973B5" w:rsidP="002973B5">
      <w:pPr>
        <w:pStyle w:val="SingleTxtG"/>
        <w:kinsoku/>
        <w:overflowPunct/>
        <w:autoSpaceDE/>
        <w:autoSpaceDN/>
        <w:adjustRightInd/>
        <w:snapToGrid/>
        <w:ind w:left="2268" w:hanging="1134"/>
      </w:pPr>
      <w:r w:rsidRPr="009627DA">
        <w:t>2.18</w:t>
      </w:r>
      <w:r w:rsidRPr="009627DA">
        <w:tab/>
        <w:t>«</w:t>
      </w:r>
      <w:r w:rsidRPr="009627DA">
        <w:rPr>
          <w:i/>
        </w:rPr>
        <w:t>Masse du véhicule en ordre de marche</w:t>
      </w:r>
      <w:r w:rsidRPr="009627DA">
        <w:t>», la masse du véhicule carrossé en ordre de marche à vide, avec le dispositif d</w:t>
      </w:r>
      <w:r w:rsidR="008E3EAF">
        <w:t>’</w:t>
      </w:r>
      <w:r w:rsidRPr="009627DA">
        <w:t>attelage, s</w:t>
      </w:r>
      <w:r w:rsidR="008E3EAF">
        <w:t>’</w:t>
      </w:r>
      <w:r w:rsidRPr="009627DA">
        <w:t>il s</w:t>
      </w:r>
      <w:r w:rsidR="008E3EAF">
        <w:t>’</w:t>
      </w:r>
      <w:r w:rsidRPr="009627DA">
        <w:t>agit d</w:t>
      </w:r>
      <w:r w:rsidR="008E3EAF">
        <w:t>’</w:t>
      </w:r>
      <w:r w:rsidRPr="009627DA">
        <w:t>un véhicule tracteur, ou la masse du châssis-cabine si le constructeur ne pose pas</w:t>
      </w:r>
      <w:r w:rsidR="00546504">
        <w:t> </w:t>
      </w:r>
      <w:r w:rsidRPr="009627DA">
        <w:t>la</w:t>
      </w:r>
      <w:r>
        <w:t> </w:t>
      </w:r>
      <w:r w:rsidRPr="009627DA">
        <w:t>carrosserie et/ou le dispositif d</w:t>
      </w:r>
      <w:r w:rsidR="008E3EAF">
        <w:t>’</w:t>
      </w:r>
      <w:r w:rsidRPr="009627DA">
        <w:t>attelage, y</w:t>
      </w:r>
      <w:r w:rsidR="00546504">
        <w:t> </w:t>
      </w:r>
      <w:r w:rsidRPr="009627DA">
        <w:t>compris le liquide de refroidissement, les lubrifiants, 90 % du carburant, 100 % des autres liquides, à l</w:t>
      </w:r>
      <w:r w:rsidR="008E3EAF">
        <w:t>’</w:t>
      </w:r>
      <w:r w:rsidRPr="009627DA">
        <w:t>exception des eaux usées, les outils, la r</w:t>
      </w:r>
      <w:r>
        <w:t xml:space="preserve">oue de secours et le conducteur </w:t>
      </w:r>
      <w:r w:rsidRPr="009627DA">
        <w:t>(75</w:t>
      </w:r>
      <w:r>
        <w:t> </w:t>
      </w:r>
      <w:r w:rsidRPr="009627DA">
        <w:t>kg) et, pour les autobus et les autocars, la masse du convoyeur</w:t>
      </w:r>
      <w:r>
        <w:t xml:space="preserve"> (75 </w:t>
      </w:r>
      <w:r w:rsidRPr="009627DA">
        <w:t>kg) si</w:t>
      </w:r>
      <w:r w:rsidR="00546504">
        <w:t> </w:t>
      </w:r>
      <w:r w:rsidRPr="009627DA">
        <w:t>une place de membre d</w:t>
      </w:r>
      <w:r w:rsidR="008E3EAF">
        <w:t>’</w:t>
      </w:r>
      <w:r w:rsidRPr="009627DA">
        <w:t>équipage est prévue dans le véhicule.</w:t>
      </w:r>
    </w:p>
    <w:p w:rsidR="002973B5" w:rsidRPr="009627DA" w:rsidRDefault="002973B5" w:rsidP="002973B5">
      <w:pPr>
        <w:pStyle w:val="SingleTxtG"/>
        <w:kinsoku/>
        <w:overflowPunct/>
        <w:autoSpaceDE/>
        <w:autoSpaceDN/>
        <w:adjustRightInd/>
        <w:snapToGrid/>
        <w:ind w:left="2268" w:hanging="1134"/>
      </w:pPr>
      <w:r w:rsidRPr="009627DA">
        <w:t>2.19</w:t>
      </w:r>
      <w:r w:rsidRPr="009627DA">
        <w:tab/>
        <w:t>«</w:t>
      </w:r>
      <w:r w:rsidRPr="009627DA">
        <w:rPr>
          <w:i/>
        </w:rPr>
        <w:t>Masse maximale en charge techniquement admissible (M)</w:t>
      </w:r>
      <w:r w:rsidRPr="009627DA">
        <w:t>», la masse maximale du véhicule en fonction de sa construction et de ses performances, déclarée par le constructeur. La masse maximale en charge techniquement admissible sert à déterminer la catégorie du véhicule.</w:t>
      </w:r>
    </w:p>
    <w:p w:rsidR="002973B5" w:rsidRPr="009627DA" w:rsidRDefault="002973B5" w:rsidP="002973B5">
      <w:pPr>
        <w:pStyle w:val="SingleTxtG"/>
        <w:kinsoku/>
        <w:overflowPunct/>
        <w:autoSpaceDE/>
        <w:autoSpaceDN/>
        <w:adjustRightInd/>
        <w:snapToGrid/>
        <w:ind w:left="2268" w:hanging="1134"/>
      </w:pPr>
      <w:r w:rsidRPr="009627DA">
        <w:t>2.20</w:t>
      </w:r>
      <w:r w:rsidRPr="009627DA">
        <w:tab/>
        <w:t>«</w:t>
      </w:r>
      <w:r w:rsidRPr="009627DA">
        <w:rPr>
          <w:i/>
        </w:rPr>
        <w:t>Voyageur</w:t>
      </w:r>
      <w:r w:rsidRPr="009627DA">
        <w:t>», une personne transportée dans le véhicule, autre que le conducteur ou un membre de l</w:t>
      </w:r>
      <w:r w:rsidR="008E3EAF">
        <w:t>’</w:t>
      </w:r>
      <w:r w:rsidRPr="009627DA">
        <w:t>équipage.</w:t>
      </w:r>
    </w:p>
    <w:p w:rsidR="002973B5" w:rsidRPr="009627DA" w:rsidRDefault="002973B5" w:rsidP="002973B5">
      <w:pPr>
        <w:pStyle w:val="SingleTxtG"/>
        <w:kinsoku/>
        <w:overflowPunct/>
        <w:autoSpaceDE/>
        <w:autoSpaceDN/>
        <w:adjustRightInd/>
        <w:snapToGrid/>
        <w:ind w:left="2268" w:hanging="1134"/>
      </w:pPr>
      <w:r w:rsidRPr="009627DA">
        <w:t>2.21</w:t>
      </w:r>
      <w:r w:rsidRPr="009627DA">
        <w:tab/>
        <w:t>«</w:t>
      </w:r>
      <w:r w:rsidRPr="009627DA">
        <w:rPr>
          <w:i/>
        </w:rPr>
        <w:t>Voyageurs à mobilité réduite</w:t>
      </w:r>
      <w:r w:rsidRPr="009627DA">
        <w:t>», toutes les personnes ayant des difficultés pour utiliser les transports publics, telles que, par exemple, personnes handicapées (y compris les personnes souffrant de handicaps sensoriels et intellectuels et les personnes en fauteuil roulant, personnes handicapées des membres), personnes de petite taille, personnes transportant des bagages lourds, personnes âgées, femmes enceintes, personnes ayant un caddie et personnes avec enfants (y compris enfants en poussette).</w:t>
      </w:r>
    </w:p>
    <w:p w:rsidR="002973B5" w:rsidRPr="009627DA" w:rsidRDefault="002973B5" w:rsidP="002973B5">
      <w:pPr>
        <w:pStyle w:val="SingleTxtG"/>
        <w:kinsoku/>
        <w:overflowPunct/>
        <w:autoSpaceDE/>
        <w:autoSpaceDN/>
        <w:adjustRightInd/>
        <w:snapToGrid/>
        <w:ind w:left="2268" w:hanging="1134"/>
      </w:pPr>
      <w:r w:rsidRPr="009627DA">
        <w:t>2.22</w:t>
      </w:r>
      <w:r w:rsidRPr="009627DA">
        <w:tab/>
        <w:t>«</w:t>
      </w:r>
      <w:r w:rsidRPr="009627DA">
        <w:rPr>
          <w:i/>
        </w:rPr>
        <w:t>Utilisateur de fauteuil roulant</w:t>
      </w:r>
      <w:r w:rsidRPr="009627DA">
        <w:t>», une personne qui, en raison d</w:t>
      </w:r>
      <w:r w:rsidR="008E3EAF">
        <w:t>’</w:t>
      </w:r>
      <w:r w:rsidRPr="009627DA">
        <w:t>une infirmité ou d</w:t>
      </w:r>
      <w:r w:rsidR="008E3EAF">
        <w:t>’</w:t>
      </w:r>
      <w:r w:rsidRPr="009627DA">
        <w:t>un handicap, se déplace en fauteuil roulant.</w:t>
      </w:r>
    </w:p>
    <w:p w:rsidR="002973B5" w:rsidRPr="009627DA" w:rsidRDefault="002973B5" w:rsidP="002973B5">
      <w:pPr>
        <w:pStyle w:val="SingleTxtG"/>
        <w:kinsoku/>
        <w:overflowPunct/>
        <w:autoSpaceDE/>
        <w:autoSpaceDN/>
        <w:adjustRightInd/>
        <w:snapToGrid/>
        <w:ind w:left="2268" w:hanging="1134"/>
      </w:pPr>
      <w:r w:rsidRPr="009627DA">
        <w:t>2.23</w:t>
      </w:r>
      <w:r w:rsidRPr="009627DA">
        <w:tab/>
        <w:t>«</w:t>
      </w:r>
      <w:r w:rsidRPr="009627DA">
        <w:rPr>
          <w:i/>
        </w:rPr>
        <w:t>Membre d</w:t>
      </w:r>
      <w:r w:rsidR="008E3EAF">
        <w:rPr>
          <w:i/>
        </w:rPr>
        <w:t>’</w:t>
      </w:r>
      <w:r w:rsidRPr="009627DA">
        <w:rPr>
          <w:i/>
        </w:rPr>
        <w:t>équipage</w:t>
      </w:r>
      <w:r w:rsidRPr="009627DA">
        <w:t>», une personne chargée de seconder le conducteur ou de remplir les fonctions d</w:t>
      </w:r>
      <w:r w:rsidR="008E3EAF">
        <w:t>’</w:t>
      </w:r>
      <w:r w:rsidRPr="009627DA">
        <w:t>accompagnateur.</w:t>
      </w:r>
    </w:p>
    <w:p w:rsidR="002973B5" w:rsidRPr="009627DA" w:rsidRDefault="002973B5" w:rsidP="002973B5">
      <w:pPr>
        <w:pStyle w:val="SingleTxtG"/>
        <w:kinsoku/>
        <w:overflowPunct/>
        <w:autoSpaceDE/>
        <w:autoSpaceDN/>
        <w:adjustRightInd/>
        <w:snapToGrid/>
        <w:ind w:left="2268" w:hanging="1134"/>
      </w:pPr>
      <w:r w:rsidRPr="009627DA">
        <w:t>2.24</w:t>
      </w:r>
      <w:r w:rsidRPr="009627DA">
        <w:tab/>
        <w:t>«</w:t>
      </w:r>
      <w:r w:rsidRPr="009627DA">
        <w:rPr>
          <w:i/>
        </w:rPr>
        <w:t>Compartiment voyageurs</w:t>
      </w:r>
      <w:r w:rsidRPr="009627DA">
        <w:t>», un espace destiné aux voyageurs, à l</w:t>
      </w:r>
      <w:r w:rsidR="008E3EAF">
        <w:t>’</w:t>
      </w:r>
      <w:r w:rsidRPr="009627DA">
        <w:t>exclusion de tout espace occupé par des installations fixes telles que bars, cuisines, toilettes ou compartiments à bagages ou à fournitures.</w:t>
      </w:r>
    </w:p>
    <w:p w:rsidR="002973B5" w:rsidRPr="009627DA" w:rsidRDefault="002973B5" w:rsidP="002973B5">
      <w:pPr>
        <w:pStyle w:val="SingleTxtG"/>
        <w:kinsoku/>
        <w:overflowPunct/>
        <w:autoSpaceDE/>
        <w:autoSpaceDN/>
        <w:adjustRightInd/>
        <w:snapToGrid/>
        <w:ind w:left="2268" w:hanging="1134"/>
      </w:pPr>
      <w:r w:rsidRPr="009627DA">
        <w:t>2.25</w:t>
      </w:r>
      <w:r w:rsidRPr="009627DA">
        <w:tab/>
        <w:t>«</w:t>
      </w:r>
      <w:r w:rsidRPr="009627DA">
        <w:rPr>
          <w:i/>
        </w:rPr>
        <w:t>Porte de service commandée</w:t>
      </w:r>
      <w:r w:rsidRPr="009627DA">
        <w:t>», une porte de service que seule une énergie autre que l</w:t>
      </w:r>
      <w:r w:rsidR="008E3EAF">
        <w:t>’</w:t>
      </w:r>
      <w:r w:rsidRPr="009627DA">
        <w:t>énergie musculaire peut actionner et dont l</w:t>
      </w:r>
      <w:r w:rsidR="008E3EAF">
        <w:t>’</w:t>
      </w:r>
      <w:r w:rsidRPr="009627DA">
        <w:t>ouverture et la fermeture, si elles ne sont pas automatiques, sont commandées à distance par le conducteur ou un membre de l</w:t>
      </w:r>
      <w:r w:rsidR="008E3EAF">
        <w:t>’</w:t>
      </w:r>
      <w:r w:rsidRPr="009627DA">
        <w:t>équipage.</w:t>
      </w:r>
    </w:p>
    <w:p w:rsidR="002973B5" w:rsidRPr="009627DA" w:rsidRDefault="002973B5" w:rsidP="002973B5">
      <w:pPr>
        <w:pStyle w:val="SingleTxtG"/>
        <w:kinsoku/>
        <w:overflowPunct/>
        <w:autoSpaceDE/>
        <w:autoSpaceDN/>
        <w:adjustRightInd/>
        <w:snapToGrid/>
        <w:ind w:left="2268" w:hanging="1134"/>
      </w:pPr>
      <w:r w:rsidRPr="009627DA">
        <w:t>2.26</w:t>
      </w:r>
      <w:r w:rsidRPr="009627DA">
        <w:tab/>
        <w:t>«</w:t>
      </w:r>
      <w:r w:rsidRPr="009627DA">
        <w:rPr>
          <w:i/>
        </w:rPr>
        <w:t>Porte de service automatique</w:t>
      </w:r>
      <w:r w:rsidRPr="009627DA">
        <w:t>», une porte de service commandée qui ne peut être ouverte (sauf par des commandes d</w:t>
      </w:r>
      <w:r w:rsidR="008E3EAF">
        <w:t>’</w:t>
      </w:r>
      <w:r w:rsidRPr="009627DA">
        <w:t>urgence) qu</w:t>
      </w:r>
      <w:r w:rsidR="008E3EAF">
        <w:t>’</w:t>
      </w:r>
      <w:r w:rsidRPr="009627DA">
        <w:t>après la manœuvre d</w:t>
      </w:r>
      <w:r w:rsidR="008E3EAF">
        <w:t>’</w:t>
      </w:r>
      <w:r w:rsidRPr="009627DA">
        <w:t>une commande par un voyageur lorsque le conducteur a branché cette commande, et</w:t>
      </w:r>
      <w:r>
        <w:t xml:space="preserve"> </w:t>
      </w:r>
      <w:r w:rsidRPr="009627DA">
        <w:t>qui se refermera ensuite automatiquement.</w:t>
      </w:r>
    </w:p>
    <w:p w:rsidR="002973B5" w:rsidRPr="009627DA" w:rsidRDefault="002973B5" w:rsidP="002973B5">
      <w:pPr>
        <w:pStyle w:val="SingleTxtG"/>
        <w:kinsoku/>
        <w:overflowPunct/>
        <w:autoSpaceDE/>
        <w:autoSpaceDN/>
        <w:adjustRightInd/>
        <w:snapToGrid/>
        <w:ind w:left="2268" w:hanging="1134"/>
      </w:pPr>
      <w:r w:rsidRPr="009627DA">
        <w:t>2.27</w:t>
      </w:r>
      <w:r w:rsidRPr="009627DA">
        <w:tab/>
        <w:t>«</w:t>
      </w:r>
      <w:r w:rsidRPr="009627DA">
        <w:rPr>
          <w:i/>
        </w:rPr>
        <w:t>Dispositif de blocage du démarrage</w:t>
      </w:r>
      <w:r w:rsidRPr="009627DA">
        <w:t>», un dispositif qui empêche le véhicule de quitter l</w:t>
      </w:r>
      <w:r w:rsidR="008E3EAF">
        <w:t>’</w:t>
      </w:r>
      <w:r w:rsidRPr="009627DA">
        <w:t>arrêt si une porte reste incomplètement fermée</w:t>
      </w:r>
      <w:r>
        <w:t>.</w:t>
      </w:r>
    </w:p>
    <w:p w:rsidR="002973B5" w:rsidRPr="009627DA" w:rsidRDefault="002973B5" w:rsidP="002973B5">
      <w:pPr>
        <w:pStyle w:val="SingleTxtG"/>
        <w:kinsoku/>
        <w:overflowPunct/>
        <w:autoSpaceDE/>
        <w:autoSpaceDN/>
        <w:adjustRightInd/>
        <w:snapToGrid/>
        <w:ind w:left="2268" w:hanging="1134"/>
      </w:pPr>
      <w:r w:rsidRPr="009627DA">
        <w:t>2.28</w:t>
      </w:r>
      <w:r w:rsidRPr="009627DA">
        <w:tab/>
        <w:t>«</w:t>
      </w:r>
      <w:r w:rsidRPr="009627DA">
        <w:rPr>
          <w:i/>
        </w:rPr>
        <w:t>Porte de service actionnée par le conducteur</w:t>
      </w:r>
      <w:r w:rsidRPr="009627DA">
        <w:t>», une porte de service normalement ouverte et fermée par le conducteur.</w:t>
      </w:r>
    </w:p>
    <w:p w:rsidR="002973B5" w:rsidRPr="009627DA" w:rsidRDefault="002973B5" w:rsidP="002973B5">
      <w:pPr>
        <w:pStyle w:val="SingleTxtG"/>
        <w:kinsoku/>
        <w:overflowPunct/>
        <w:autoSpaceDE/>
        <w:autoSpaceDN/>
        <w:adjustRightInd/>
        <w:snapToGrid/>
        <w:ind w:left="2268" w:hanging="1134"/>
      </w:pPr>
      <w:r w:rsidRPr="009627DA">
        <w:t>2.29</w:t>
      </w:r>
      <w:r w:rsidRPr="009627DA">
        <w:tab/>
        <w:t>«</w:t>
      </w:r>
      <w:r w:rsidRPr="009627DA">
        <w:rPr>
          <w:i/>
        </w:rPr>
        <w:t>Siège réservé</w:t>
      </w:r>
      <w:r w:rsidRPr="009627DA">
        <w:t>», un siège plus spacieux destiné aux voyageurs à mobilité réduite et signalé comme tel.</w:t>
      </w:r>
    </w:p>
    <w:p w:rsidR="002973B5" w:rsidRPr="009627DA" w:rsidRDefault="002973B5" w:rsidP="002973B5">
      <w:pPr>
        <w:pStyle w:val="SingleTxtG"/>
        <w:kinsoku/>
        <w:overflowPunct/>
        <w:autoSpaceDE/>
        <w:autoSpaceDN/>
        <w:adjustRightInd/>
        <w:snapToGrid/>
        <w:ind w:left="2268" w:hanging="1134"/>
      </w:pPr>
      <w:r w:rsidRPr="009627DA">
        <w:t>2.30</w:t>
      </w:r>
      <w:r w:rsidRPr="009627DA">
        <w:tab/>
        <w:t>«</w:t>
      </w:r>
      <w:r w:rsidRPr="009627DA">
        <w:rPr>
          <w:i/>
        </w:rPr>
        <w:t>Dispositif d</w:t>
      </w:r>
      <w:r w:rsidR="008E3EAF">
        <w:rPr>
          <w:i/>
        </w:rPr>
        <w:t>’</w:t>
      </w:r>
      <w:r w:rsidRPr="009627DA">
        <w:rPr>
          <w:i/>
        </w:rPr>
        <w:t>embarquement</w:t>
      </w:r>
      <w:r w:rsidRPr="009627DA">
        <w:t>», un dispositif, tel qu</w:t>
      </w:r>
      <w:r w:rsidR="008E3EAF">
        <w:t>’</w:t>
      </w:r>
      <w:r w:rsidRPr="009627DA">
        <w:t>un élévateur ou une rampe, visant à faciliter l</w:t>
      </w:r>
      <w:r w:rsidR="008E3EAF">
        <w:t>’</w:t>
      </w:r>
      <w:r w:rsidRPr="009627DA">
        <w:t>accès des fauteuils roulants à un véhicule.</w:t>
      </w:r>
    </w:p>
    <w:p w:rsidR="002973B5" w:rsidRPr="009627DA" w:rsidRDefault="002973B5" w:rsidP="002973B5">
      <w:pPr>
        <w:pStyle w:val="SingleTxtG"/>
        <w:kinsoku/>
        <w:overflowPunct/>
        <w:autoSpaceDE/>
        <w:autoSpaceDN/>
        <w:adjustRightInd/>
        <w:snapToGrid/>
        <w:ind w:left="2268" w:hanging="1134"/>
      </w:pPr>
      <w:r w:rsidRPr="009627DA">
        <w:t>2.31</w:t>
      </w:r>
      <w:r w:rsidRPr="009627DA">
        <w:tab/>
        <w:t>«</w:t>
      </w:r>
      <w:r w:rsidRPr="009627DA">
        <w:rPr>
          <w:i/>
        </w:rPr>
        <w:t>Système de baraquage</w:t>
      </w:r>
      <w:r w:rsidRPr="009627DA">
        <w:t>», un système qui permet d</w:t>
      </w:r>
      <w:r w:rsidR="008E3EAF">
        <w:t>’</w:t>
      </w:r>
      <w:r w:rsidRPr="009627DA">
        <w:t>abaisser et de relever totalement ou partiellement la caisse d</w:t>
      </w:r>
      <w:r w:rsidR="008E3EAF">
        <w:t>’</w:t>
      </w:r>
      <w:r w:rsidRPr="009627DA">
        <w:t>un véhicule par rapport à sa position normale de marche.</w:t>
      </w:r>
    </w:p>
    <w:p w:rsidR="002973B5" w:rsidRPr="009627DA" w:rsidRDefault="002973B5" w:rsidP="002973B5">
      <w:pPr>
        <w:pStyle w:val="SingleTxtG"/>
        <w:kinsoku/>
        <w:overflowPunct/>
        <w:autoSpaceDE/>
        <w:autoSpaceDN/>
        <w:adjustRightInd/>
        <w:snapToGrid/>
        <w:spacing w:after="100"/>
        <w:ind w:left="2268" w:hanging="1134"/>
      </w:pPr>
      <w:r w:rsidRPr="009627DA">
        <w:t>2.32</w:t>
      </w:r>
      <w:r w:rsidRPr="009627DA">
        <w:tab/>
        <w:t>«</w:t>
      </w:r>
      <w:r w:rsidRPr="009627DA">
        <w:rPr>
          <w:i/>
        </w:rPr>
        <w:t>Élévateur</w:t>
      </w:r>
      <w:r w:rsidRPr="009627DA">
        <w:t>», un dispositif ou un système équipé d</w:t>
      </w:r>
      <w:r w:rsidR="008E3EAF">
        <w:t>’</w:t>
      </w:r>
      <w:r w:rsidRPr="009627DA">
        <w:t>une plate-forme qui peut être élevée ou abaissée pour permettre aux voyageurs d</w:t>
      </w:r>
      <w:r w:rsidR="008E3EAF">
        <w:t>’</w:t>
      </w:r>
      <w:r w:rsidRPr="009627DA">
        <w:t>accéder au plancher du compartiment voyageurs à partir du sol ou du quai, et inversement.</w:t>
      </w:r>
    </w:p>
    <w:p w:rsidR="002973B5" w:rsidRPr="009627DA" w:rsidRDefault="002973B5" w:rsidP="002973B5">
      <w:pPr>
        <w:pStyle w:val="SingleTxtG"/>
        <w:kinsoku/>
        <w:overflowPunct/>
        <w:autoSpaceDE/>
        <w:autoSpaceDN/>
        <w:adjustRightInd/>
        <w:snapToGrid/>
        <w:spacing w:after="100"/>
        <w:ind w:left="2268" w:hanging="1134"/>
      </w:pPr>
      <w:r w:rsidRPr="009627DA">
        <w:t>2.33</w:t>
      </w:r>
      <w:r w:rsidRPr="009627DA">
        <w:tab/>
        <w:t>«</w:t>
      </w:r>
      <w:r w:rsidRPr="009627DA">
        <w:rPr>
          <w:i/>
        </w:rPr>
        <w:t>Rampe</w:t>
      </w:r>
      <w:r w:rsidRPr="009627DA">
        <w:t>», un dispositif permettant de passer du plancher du compartiment voyageurs au sol ou au trottoir. En position d</w:t>
      </w:r>
      <w:r w:rsidR="008E3EAF">
        <w:t>’</w:t>
      </w:r>
      <w:r w:rsidRPr="009627DA">
        <w:t>utilisation, il comprend toute surface qui peut être mise en mouvement lorsqu</w:t>
      </w:r>
      <w:r w:rsidR="008E3EAF">
        <w:t>’</w:t>
      </w:r>
      <w:r w:rsidRPr="009627DA">
        <w:t>il se déploie ou être utilisée uniquement lorsqu</w:t>
      </w:r>
      <w:r w:rsidR="008E3EAF">
        <w:t>’</w:t>
      </w:r>
      <w:r w:rsidRPr="009627DA">
        <w:t>il est en position déployée et sur laquelle un fauteuil roulant est censé se déplacer.</w:t>
      </w:r>
    </w:p>
    <w:p w:rsidR="002973B5" w:rsidRPr="009627DA" w:rsidRDefault="002973B5" w:rsidP="002973B5">
      <w:pPr>
        <w:pStyle w:val="SingleTxtG"/>
        <w:kinsoku/>
        <w:overflowPunct/>
        <w:autoSpaceDE/>
        <w:autoSpaceDN/>
        <w:adjustRightInd/>
        <w:snapToGrid/>
        <w:spacing w:after="100"/>
        <w:ind w:left="2268" w:hanging="1134"/>
      </w:pPr>
      <w:r w:rsidRPr="009627DA">
        <w:t>2.34</w:t>
      </w:r>
      <w:r w:rsidRPr="009627DA">
        <w:tab/>
        <w:t>«</w:t>
      </w:r>
      <w:r w:rsidRPr="009627DA">
        <w:rPr>
          <w:i/>
        </w:rPr>
        <w:t>Rampe portative</w:t>
      </w:r>
      <w:r w:rsidRPr="009627DA">
        <w:t>», une rampe qui peut être détachée de la structure du véhicule et être installée par le conducteur ou un membre de l</w:t>
      </w:r>
      <w:r w:rsidR="008E3EAF">
        <w:t>’</w:t>
      </w:r>
      <w:r w:rsidRPr="009627DA">
        <w:t>équipage.</w:t>
      </w:r>
    </w:p>
    <w:p w:rsidR="002973B5" w:rsidRPr="009627DA" w:rsidRDefault="002973B5" w:rsidP="002973B5">
      <w:pPr>
        <w:pStyle w:val="SingleTxtG"/>
        <w:kinsoku/>
        <w:overflowPunct/>
        <w:autoSpaceDE/>
        <w:autoSpaceDN/>
        <w:adjustRightInd/>
        <w:snapToGrid/>
        <w:spacing w:after="100"/>
        <w:ind w:left="2268" w:hanging="1134"/>
      </w:pPr>
      <w:r w:rsidRPr="009627DA">
        <w:t>2.35</w:t>
      </w:r>
      <w:r w:rsidRPr="009627DA">
        <w:tab/>
        <w:t>«</w:t>
      </w:r>
      <w:r w:rsidRPr="009627DA">
        <w:rPr>
          <w:i/>
        </w:rPr>
        <w:t>Siège amovible</w:t>
      </w:r>
      <w:r w:rsidRPr="009627DA">
        <w:t>», un siège qui peut facilement être enlevé du véhicule.</w:t>
      </w:r>
    </w:p>
    <w:p w:rsidR="002973B5" w:rsidRPr="009627DA" w:rsidRDefault="002973B5" w:rsidP="002973B5">
      <w:pPr>
        <w:pStyle w:val="SingleTxtG"/>
        <w:kinsoku/>
        <w:overflowPunct/>
        <w:autoSpaceDE/>
        <w:autoSpaceDN/>
        <w:adjustRightInd/>
        <w:snapToGrid/>
        <w:spacing w:after="100"/>
        <w:ind w:left="2268" w:hanging="1134"/>
      </w:pPr>
      <w:r w:rsidRPr="009627DA">
        <w:t>2.36</w:t>
      </w:r>
      <w:r w:rsidRPr="009627DA">
        <w:tab/>
        <w:t>«</w:t>
      </w:r>
      <w:r w:rsidRPr="009627DA">
        <w:rPr>
          <w:i/>
        </w:rPr>
        <w:t>Avant</w:t>
      </w:r>
      <w:r w:rsidRPr="009627DA">
        <w:t>» et «</w:t>
      </w:r>
      <w:r w:rsidRPr="009627DA">
        <w:rPr>
          <w:i/>
        </w:rPr>
        <w:t>arrière</w:t>
      </w:r>
      <w:r w:rsidRPr="009627DA">
        <w:t>», l</w:t>
      </w:r>
      <w:r w:rsidR="008E3EAF">
        <w:t>’</w:t>
      </w:r>
      <w:r w:rsidRPr="009627DA">
        <w:t>avant ou l</w:t>
      </w:r>
      <w:r w:rsidR="008E3EAF">
        <w:t>’</w:t>
      </w:r>
      <w:r w:rsidRPr="009627DA">
        <w:t>arrière du véhicule en fonction du sens normal de la marche; les termes «</w:t>
      </w:r>
      <w:r w:rsidRPr="0006115E">
        <w:rPr>
          <w:i/>
        </w:rPr>
        <w:t>avant</w:t>
      </w:r>
      <w:r w:rsidRPr="009627DA">
        <w:t>», «</w:t>
      </w:r>
      <w:r w:rsidRPr="0006115E">
        <w:rPr>
          <w:i/>
        </w:rPr>
        <w:t>extrémité avant</w:t>
      </w:r>
      <w:r w:rsidRPr="009627DA">
        <w:t>», «</w:t>
      </w:r>
      <w:r w:rsidRPr="0006115E">
        <w:rPr>
          <w:i/>
        </w:rPr>
        <w:t>arrière</w:t>
      </w:r>
      <w:r w:rsidRPr="009627DA">
        <w:t>» et «</w:t>
      </w:r>
      <w:r w:rsidRPr="0006115E">
        <w:rPr>
          <w:i/>
        </w:rPr>
        <w:t>extrémité arrière</w:t>
      </w:r>
      <w:r w:rsidRPr="009627DA">
        <w:t>», etc., sont à interpréter en conséquence.</w:t>
      </w:r>
    </w:p>
    <w:p w:rsidR="002973B5" w:rsidRPr="009627DA" w:rsidRDefault="002973B5" w:rsidP="002973B5">
      <w:pPr>
        <w:pStyle w:val="SingleTxtG"/>
        <w:kinsoku/>
        <w:overflowPunct/>
        <w:autoSpaceDE/>
        <w:autoSpaceDN/>
        <w:adjustRightInd/>
        <w:snapToGrid/>
        <w:spacing w:after="100"/>
        <w:ind w:left="2268" w:hanging="1134"/>
      </w:pPr>
      <w:r w:rsidRPr="009627DA">
        <w:t>2.37</w:t>
      </w:r>
      <w:r w:rsidRPr="009627DA">
        <w:tab/>
        <w:t>«</w:t>
      </w:r>
      <w:r w:rsidRPr="009627DA">
        <w:rPr>
          <w:i/>
        </w:rPr>
        <w:t>Escalier intérieur</w:t>
      </w:r>
      <w:r w:rsidRPr="009627DA">
        <w:t>», un escalier qui permet la communication entre les étages supérieur et inférieur.</w:t>
      </w:r>
    </w:p>
    <w:p w:rsidR="002973B5" w:rsidRPr="009627DA" w:rsidRDefault="002973B5" w:rsidP="002973B5">
      <w:pPr>
        <w:pStyle w:val="SingleTxtG"/>
        <w:kinsoku/>
        <w:overflowPunct/>
        <w:autoSpaceDE/>
        <w:autoSpaceDN/>
        <w:adjustRightInd/>
        <w:snapToGrid/>
        <w:spacing w:after="100"/>
        <w:ind w:left="2268" w:hanging="1134"/>
      </w:pPr>
      <w:r w:rsidRPr="009627DA">
        <w:t>2.38</w:t>
      </w:r>
      <w:r w:rsidRPr="009627DA">
        <w:tab/>
        <w:t>«</w:t>
      </w:r>
      <w:r w:rsidRPr="009627DA">
        <w:rPr>
          <w:i/>
        </w:rPr>
        <w:t>Compartiment séparé</w:t>
      </w:r>
      <w:r w:rsidRPr="009627DA">
        <w:t>», un emplacement dans le véhicule qui peut être occupé par les voyageurs ou l</w:t>
      </w:r>
      <w:r w:rsidR="008E3EAF">
        <w:t>’</w:t>
      </w:r>
      <w:r w:rsidRPr="009627DA">
        <w:t>équipage lorsque le véhicule est utilisé, et qui est séparé de tout autre emplacement destiné aux voyageurs ou à l</w:t>
      </w:r>
      <w:r w:rsidR="008E3EAF">
        <w:t>’</w:t>
      </w:r>
      <w:r w:rsidRPr="009627DA">
        <w:t>équipage, sauf si une cloison permet de voir dans le compartiment suivant, et qui est relié par une allée sans porte.</w:t>
      </w:r>
    </w:p>
    <w:p w:rsidR="002973B5" w:rsidRPr="009627DA" w:rsidRDefault="002973B5" w:rsidP="002973B5">
      <w:pPr>
        <w:pStyle w:val="SingleTxtG"/>
        <w:kinsoku/>
        <w:overflowPunct/>
        <w:autoSpaceDE/>
        <w:autoSpaceDN/>
        <w:adjustRightInd/>
        <w:snapToGrid/>
        <w:spacing w:after="100"/>
        <w:ind w:left="2268" w:hanging="1134"/>
      </w:pPr>
      <w:r w:rsidRPr="009627DA">
        <w:t>2.39</w:t>
      </w:r>
      <w:r w:rsidRPr="009627DA">
        <w:tab/>
        <w:t>«</w:t>
      </w:r>
      <w:r w:rsidRPr="009627DA">
        <w:rPr>
          <w:i/>
        </w:rPr>
        <w:t>Demi</w:t>
      </w:r>
      <w:r w:rsidRPr="009627DA">
        <w:rPr>
          <w:i/>
        </w:rPr>
        <w:noBreakHyphen/>
        <w:t>escalier</w:t>
      </w:r>
      <w:r w:rsidRPr="009627DA">
        <w:t>», un escalier reliant l</w:t>
      </w:r>
      <w:r w:rsidR="008E3EAF">
        <w:t>’</w:t>
      </w:r>
      <w:r w:rsidRPr="009627DA">
        <w:t>étage supérieur à une porte de secours.</w:t>
      </w:r>
    </w:p>
    <w:p w:rsidR="002973B5" w:rsidRPr="009627DA" w:rsidRDefault="002973B5" w:rsidP="002973B5">
      <w:pPr>
        <w:pStyle w:val="SingleTxtG"/>
        <w:kinsoku/>
        <w:overflowPunct/>
        <w:autoSpaceDE/>
        <w:autoSpaceDN/>
        <w:adjustRightInd/>
        <w:snapToGrid/>
        <w:spacing w:after="100"/>
        <w:ind w:left="2268" w:hanging="1134"/>
      </w:pPr>
      <w:r w:rsidRPr="009627DA">
        <w:t>2.40</w:t>
      </w:r>
      <w:r w:rsidRPr="009627DA">
        <w:tab/>
        <w:t>«</w:t>
      </w:r>
      <w:r w:rsidRPr="009627DA">
        <w:rPr>
          <w:i/>
        </w:rPr>
        <w:t>Éclairage de la porte de service</w:t>
      </w:r>
      <w:r w:rsidRPr="009627DA">
        <w:t>», un dispositif d</w:t>
      </w:r>
      <w:r w:rsidR="008E3EAF">
        <w:t>’</w:t>
      </w:r>
      <w:r w:rsidRPr="009627DA">
        <w:t>éclairage conçu pour éclairer la zone à l</w:t>
      </w:r>
      <w:r w:rsidR="008E3EAF">
        <w:t>’</w:t>
      </w:r>
      <w:r w:rsidRPr="009627DA">
        <w:t>extérieur du véhicule située au voisinage immédiat des portes de service et des roues.</w:t>
      </w:r>
    </w:p>
    <w:p w:rsidR="002973B5" w:rsidRPr="009627DA" w:rsidRDefault="002973B5" w:rsidP="002973B5">
      <w:pPr>
        <w:pStyle w:val="HChG"/>
        <w:tabs>
          <w:tab w:val="clear" w:pos="851"/>
        </w:tabs>
        <w:kinsoku/>
        <w:overflowPunct/>
        <w:autoSpaceDE/>
        <w:autoSpaceDN/>
        <w:adjustRightInd/>
        <w:snapToGrid/>
        <w:ind w:left="2268"/>
      </w:pPr>
      <w:r w:rsidRPr="009627DA">
        <w:t>3.</w:t>
      </w:r>
      <w:r w:rsidRPr="009627DA">
        <w:tab/>
        <w:t>Demande d</w:t>
      </w:r>
      <w:r w:rsidR="008E3EAF">
        <w:t>’</w:t>
      </w:r>
      <w:r w:rsidRPr="009627DA">
        <w:t>homologation</w:t>
      </w:r>
    </w:p>
    <w:p w:rsidR="002973B5" w:rsidRPr="009627DA" w:rsidRDefault="002973B5" w:rsidP="002973B5">
      <w:pPr>
        <w:pStyle w:val="SingleTxtG"/>
        <w:keepNext/>
        <w:kinsoku/>
        <w:overflowPunct/>
        <w:autoSpaceDE/>
        <w:autoSpaceDN/>
        <w:adjustRightInd/>
        <w:snapToGrid/>
        <w:spacing w:after="100" w:line="220" w:lineRule="atLeast"/>
        <w:ind w:left="2268" w:hanging="1134"/>
      </w:pPr>
      <w:r w:rsidRPr="009627DA">
        <w:t>3.1</w:t>
      </w:r>
      <w:r w:rsidRPr="009627DA">
        <w:tab/>
        <w:t>La demande d</w:t>
      </w:r>
      <w:r w:rsidR="008E3EAF">
        <w:t>’</w:t>
      </w:r>
      <w:r w:rsidRPr="009627DA">
        <w:t>homologation:</w:t>
      </w:r>
    </w:p>
    <w:p w:rsidR="002973B5" w:rsidRPr="009627DA" w:rsidRDefault="002973B5" w:rsidP="002973B5">
      <w:pPr>
        <w:pStyle w:val="SingleTxtG"/>
        <w:kinsoku/>
        <w:overflowPunct/>
        <w:autoSpaceDE/>
        <w:autoSpaceDN/>
        <w:adjustRightInd/>
        <w:snapToGrid/>
        <w:spacing w:after="100" w:line="220" w:lineRule="atLeast"/>
        <w:ind w:left="2835" w:hanging="567"/>
      </w:pPr>
      <w:r w:rsidRPr="009627DA">
        <w:t>a)</w:t>
      </w:r>
      <w:r w:rsidRPr="009627DA">
        <w:tab/>
        <w:t>D</w:t>
      </w:r>
      <w:r w:rsidR="008E3EAF">
        <w:t>’</w:t>
      </w:r>
      <w:r w:rsidRPr="009627DA">
        <w:t>un type de véhicule ou</w:t>
      </w:r>
      <w:r>
        <w:t>;</w:t>
      </w:r>
    </w:p>
    <w:p w:rsidR="002973B5" w:rsidRPr="009627DA" w:rsidRDefault="002973B5" w:rsidP="002973B5">
      <w:pPr>
        <w:pStyle w:val="SingleTxtG"/>
        <w:kinsoku/>
        <w:overflowPunct/>
        <w:autoSpaceDE/>
        <w:autoSpaceDN/>
        <w:adjustRightInd/>
        <w:snapToGrid/>
        <w:spacing w:after="100" w:line="220" w:lineRule="atLeast"/>
        <w:ind w:left="2835" w:hanging="567"/>
      </w:pPr>
      <w:r w:rsidRPr="009627DA">
        <w:t>b)</w:t>
      </w:r>
      <w:r w:rsidRPr="009627DA">
        <w:tab/>
        <w:t>D</w:t>
      </w:r>
      <w:r w:rsidR="008E3EAF">
        <w:t>’</w:t>
      </w:r>
      <w:r w:rsidRPr="009627DA">
        <w:t>une entité technique distincte ou</w:t>
      </w:r>
      <w:r>
        <w:t>;</w:t>
      </w:r>
    </w:p>
    <w:p w:rsidR="002973B5" w:rsidRDefault="002973B5" w:rsidP="002973B5">
      <w:pPr>
        <w:pStyle w:val="SingleTxtG"/>
        <w:kinsoku/>
        <w:overflowPunct/>
        <w:autoSpaceDE/>
        <w:autoSpaceDN/>
        <w:adjustRightInd/>
        <w:snapToGrid/>
        <w:spacing w:after="100" w:line="220" w:lineRule="atLeast"/>
        <w:ind w:left="2835" w:hanging="567"/>
      </w:pPr>
      <w:r w:rsidRPr="009627DA">
        <w:t>c)</w:t>
      </w:r>
      <w:r w:rsidRPr="009627DA">
        <w:tab/>
        <w:t>D</w:t>
      </w:r>
      <w:r w:rsidR="008E3EAF">
        <w:t>’</w:t>
      </w:r>
      <w:r w:rsidRPr="009627DA">
        <w:t>un type de véhicule dont le type de carrosserie a déjà été homologué en tant qu</w:t>
      </w:r>
      <w:r w:rsidR="008E3EAF">
        <w:t>’</w:t>
      </w:r>
      <w:r w:rsidRPr="009627DA">
        <w:t>entité technique distincte</w:t>
      </w:r>
      <w:r>
        <w:t>.</w:t>
      </w:r>
    </w:p>
    <w:p w:rsidR="002973B5" w:rsidRPr="009627DA" w:rsidRDefault="002973B5" w:rsidP="002973B5">
      <w:pPr>
        <w:pStyle w:val="SingleTxtG"/>
        <w:kinsoku/>
        <w:overflowPunct/>
        <w:autoSpaceDE/>
        <w:autoSpaceDN/>
        <w:adjustRightInd/>
        <w:snapToGrid/>
        <w:spacing w:after="100" w:line="220" w:lineRule="atLeast"/>
        <w:ind w:left="2268"/>
      </w:pPr>
      <w:r>
        <w:t>E</w:t>
      </w:r>
      <w:r w:rsidRPr="009627DA">
        <w:t>n ce qui concerne ses caractéristiques de construction doit être présentée par leur constructeur respectif ou son représentant dûment accrédité.</w:t>
      </w:r>
    </w:p>
    <w:p w:rsidR="002973B5" w:rsidRPr="009627DA" w:rsidRDefault="002973B5" w:rsidP="002973B5">
      <w:pPr>
        <w:pStyle w:val="SingleTxtG"/>
        <w:kinsoku/>
        <w:overflowPunct/>
        <w:autoSpaceDE/>
        <w:autoSpaceDN/>
        <w:adjustRightInd/>
        <w:snapToGrid/>
        <w:spacing w:after="100" w:line="220" w:lineRule="atLeast"/>
        <w:ind w:left="2268" w:hanging="1134"/>
      </w:pPr>
      <w:r w:rsidRPr="009627DA">
        <w:t>3.2</w:t>
      </w:r>
      <w:r w:rsidRPr="009627DA">
        <w:tab/>
        <w:t>Lorsque la demande d</w:t>
      </w:r>
      <w:r w:rsidR="008E3EAF">
        <w:t>’</w:t>
      </w:r>
      <w:r w:rsidRPr="009627DA">
        <w:t>homologation concerne un véhicule résultant de l</w:t>
      </w:r>
      <w:r w:rsidR="008E3EAF">
        <w:t>’</w:t>
      </w:r>
      <w:r w:rsidRPr="009627DA">
        <w:t>assemblage d</w:t>
      </w:r>
      <w:r w:rsidR="008E3EAF">
        <w:t>’</w:t>
      </w:r>
      <w:r w:rsidRPr="009627DA">
        <w:t>un châssis et d</w:t>
      </w:r>
      <w:r w:rsidR="008E3EAF">
        <w:t>’</w:t>
      </w:r>
      <w:r w:rsidRPr="009627DA">
        <w:t>une carrosserie ayant obtenu l</w:t>
      </w:r>
      <w:r w:rsidR="008E3EAF">
        <w:t>’</w:t>
      </w:r>
      <w:r w:rsidRPr="009627DA">
        <w:t>homologation de type, le terme constructeur désigne l</w:t>
      </w:r>
      <w:r w:rsidR="008E3EAF">
        <w:t>’</w:t>
      </w:r>
      <w:r w:rsidRPr="009627DA">
        <w:t>assembleur.</w:t>
      </w:r>
    </w:p>
    <w:p w:rsidR="002973B5" w:rsidRPr="009627DA" w:rsidRDefault="002973B5" w:rsidP="002973B5">
      <w:pPr>
        <w:pStyle w:val="SingleTxtG"/>
        <w:keepNext/>
        <w:kinsoku/>
        <w:overflowPunct/>
        <w:autoSpaceDE/>
        <w:autoSpaceDN/>
        <w:adjustRightInd/>
        <w:snapToGrid/>
        <w:spacing w:after="100" w:line="220" w:lineRule="atLeast"/>
        <w:ind w:left="2268" w:hanging="1134"/>
      </w:pPr>
      <w:r w:rsidRPr="009627DA">
        <w:t>3.3</w:t>
      </w:r>
      <w:r w:rsidRPr="009627DA">
        <w:tab/>
        <w:t>On trouvera à la première partie de l</w:t>
      </w:r>
      <w:r w:rsidR="008E3EAF">
        <w:t>’</w:t>
      </w:r>
      <w:r w:rsidRPr="009627DA">
        <w:t>annexe 1 un modèle de fiche de renseignements concernant les caractéristiques de construction:</w:t>
      </w:r>
    </w:p>
    <w:p w:rsidR="002973B5" w:rsidRPr="009627DA" w:rsidRDefault="002973B5" w:rsidP="002973B5">
      <w:pPr>
        <w:pStyle w:val="SingleTxtG"/>
        <w:kinsoku/>
        <w:overflowPunct/>
        <w:autoSpaceDE/>
        <w:autoSpaceDN/>
        <w:adjustRightInd/>
        <w:snapToGrid/>
        <w:spacing w:after="100" w:line="220" w:lineRule="atLeast"/>
        <w:ind w:left="2268" w:hanging="1134"/>
      </w:pPr>
      <w:r w:rsidRPr="009627DA">
        <w:t>3.3.1</w:t>
      </w:r>
      <w:r w:rsidRPr="009627DA">
        <w:tab/>
        <w:t>Appendice 1: Pour un type de véhicule;</w:t>
      </w:r>
    </w:p>
    <w:p w:rsidR="002973B5" w:rsidRPr="009627DA" w:rsidRDefault="002973B5" w:rsidP="002973B5">
      <w:pPr>
        <w:pStyle w:val="SingleTxtG"/>
        <w:kinsoku/>
        <w:overflowPunct/>
        <w:autoSpaceDE/>
        <w:autoSpaceDN/>
        <w:adjustRightInd/>
        <w:snapToGrid/>
        <w:spacing w:after="100" w:line="220" w:lineRule="atLeast"/>
        <w:ind w:left="2268" w:hanging="1134"/>
      </w:pPr>
      <w:r w:rsidRPr="009627DA">
        <w:t>3.3.2</w:t>
      </w:r>
      <w:r w:rsidRPr="009627DA">
        <w:tab/>
        <w:t>Appendice 2: Pour un type de carrosserie;</w:t>
      </w:r>
    </w:p>
    <w:p w:rsidR="002973B5" w:rsidRPr="009627DA" w:rsidRDefault="002973B5" w:rsidP="002973B5">
      <w:pPr>
        <w:pStyle w:val="SingleTxtG"/>
        <w:kinsoku/>
        <w:overflowPunct/>
        <w:autoSpaceDE/>
        <w:autoSpaceDN/>
        <w:adjustRightInd/>
        <w:snapToGrid/>
        <w:spacing w:after="100" w:line="220" w:lineRule="atLeast"/>
        <w:ind w:left="2268" w:hanging="1134"/>
      </w:pPr>
      <w:r w:rsidRPr="009627DA">
        <w:t>3.3.3</w:t>
      </w:r>
      <w:r w:rsidRPr="009627DA">
        <w:tab/>
        <w:t>Appendice 3: Pour un type de véhicule dont la carrosserie a déjà été homologuée en tant qu</w:t>
      </w:r>
      <w:r w:rsidR="008E3EAF">
        <w:t>’</w:t>
      </w:r>
      <w:r w:rsidRPr="009627DA">
        <w:t>entité technique distincte.</w:t>
      </w:r>
    </w:p>
    <w:p w:rsidR="002973B5" w:rsidRPr="009627DA" w:rsidRDefault="002973B5" w:rsidP="002973B5">
      <w:pPr>
        <w:pStyle w:val="SingleTxtG"/>
        <w:kinsoku/>
        <w:overflowPunct/>
        <w:autoSpaceDE/>
        <w:autoSpaceDN/>
        <w:adjustRightInd/>
        <w:snapToGrid/>
        <w:ind w:left="2268" w:hanging="1134"/>
      </w:pPr>
      <w:r w:rsidRPr="009627DA">
        <w:t>3.4</w:t>
      </w:r>
      <w:r w:rsidRPr="009627DA">
        <w:tab/>
        <w:t>Un véhicule ou une carrosserie représentatif du type à homologuer doit être présenté au service technique chargé des essais d</w:t>
      </w:r>
      <w:r w:rsidR="008E3EAF">
        <w:t>’</w:t>
      </w:r>
      <w:r w:rsidRPr="009627DA">
        <w:t>homologation.</w:t>
      </w:r>
    </w:p>
    <w:p w:rsidR="002973B5" w:rsidRPr="009627DA" w:rsidRDefault="002973B5" w:rsidP="002973B5">
      <w:pPr>
        <w:pStyle w:val="HChG"/>
        <w:tabs>
          <w:tab w:val="clear" w:pos="851"/>
        </w:tabs>
        <w:kinsoku/>
        <w:overflowPunct/>
        <w:autoSpaceDE/>
        <w:autoSpaceDN/>
        <w:adjustRightInd/>
        <w:snapToGrid/>
        <w:ind w:left="2268"/>
      </w:pPr>
      <w:r w:rsidRPr="009627DA">
        <w:t>4.</w:t>
      </w:r>
      <w:r w:rsidRPr="009627DA">
        <w:tab/>
        <w:t>Homologation</w:t>
      </w:r>
    </w:p>
    <w:p w:rsidR="002973B5" w:rsidRPr="009627DA" w:rsidRDefault="002973B5" w:rsidP="002973B5">
      <w:pPr>
        <w:pStyle w:val="SingleTxtG"/>
        <w:kinsoku/>
        <w:overflowPunct/>
        <w:autoSpaceDE/>
        <w:autoSpaceDN/>
        <w:adjustRightInd/>
        <w:snapToGrid/>
        <w:ind w:left="2268" w:hanging="1134"/>
      </w:pPr>
      <w:r w:rsidRPr="009627DA">
        <w:t>4.1</w:t>
      </w:r>
      <w:r w:rsidRPr="009627DA">
        <w:tab/>
        <w:t>Lorsque le véhicule ou la carrosserie présenté à l</w:t>
      </w:r>
      <w:r w:rsidR="008E3EAF">
        <w:t>’</w:t>
      </w:r>
      <w:r w:rsidRPr="009627DA">
        <w:t>homologation en application du présent Règlement satisfait aux prescriptions du paragraphe 5</w:t>
      </w:r>
      <w:r>
        <w:t xml:space="preserve"> ci-après</w:t>
      </w:r>
      <w:r w:rsidRPr="009627DA">
        <w:t xml:space="preserve">, ce type de véhicule ou de carrosserie est homologué. </w:t>
      </w:r>
    </w:p>
    <w:p w:rsidR="002973B5" w:rsidRPr="009627DA" w:rsidRDefault="002973B5" w:rsidP="002973B5">
      <w:pPr>
        <w:pStyle w:val="SingleTxtG"/>
        <w:kinsoku/>
        <w:overflowPunct/>
        <w:autoSpaceDE/>
        <w:autoSpaceDN/>
        <w:adjustRightInd/>
        <w:snapToGrid/>
        <w:ind w:left="2268" w:hanging="1134"/>
      </w:pPr>
      <w:r w:rsidRPr="009627DA">
        <w:t>4.2</w:t>
      </w:r>
      <w:r w:rsidRPr="009627DA">
        <w:tab/>
      </w:r>
      <w:r w:rsidRPr="004618E0">
        <w:t>Un numéro d</w:t>
      </w:r>
      <w:r w:rsidR="008E3EAF">
        <w:t>’</w:t>
      </w:r>
      <w:r w:rsidRPr="004618E0">
        <w:t>homologation est attribué à chaque type de véhicule homologué.</w:t>
      </w:r>
      <w:r>
        <w:t xml:space="preserve"> Les </w:t>
      </w:r>
      <w:r w:rsidRPr="004618E0">
        <w:t>deux premiers chiffres</w:t>
      </w:r>
      <w:r>
        <w:t xml:space="preserve"> de ce numéro</w:t>
      </w:r>
      <w:r w:rsidRPr="004618E0">
        <w:t xml:space="preserve"> (actuellement </w:t>
      </w:r>
      <w:r w:rsidRPr="00CC7EDB">
        <w:t>0</w:t>
      </w:r>
      <w:r>
        <w:t>5, ce qui correspond à la série 05</w:t>
      </w:r>
      <w:r w:rsidRPr="004618E0">
        <w:t xml:space="preserve"> d</w:t>
      </w:r>
      <w:r w:rsidR="008E3EAF">
        <w:t>’</w:t>
      </w:r>
      <w:r w:rsidRPr="004618E0">
        <w:t>amendements)</w:t>
      </w:r>
      <w:r>
        <w:t xml:space="preserve"> </w:t>
      </w:r>
      <w:r w:rsidRPr="004618E0">
        <w:t>indiquent la série d</w:t>
      </w:r>
      <w:r w:rsidR="008E3EAF">
        <w:t>’</w:t>
      </w:r>
      <w:r w:rsidRPr="004618E0">
        <w:t>amendements correspondant aux plus récentes modifications</w:t>
      </w:r>
      <w:r>
        <w:t xml:space="preserve"> </w:t>
      </w:r>
      <w:r w:rsidRPr="004618E0">
        <w:t>techniques importantes apportées au Règlement à la date de délivrance de</w:t>
      </w:r>
      <w:r>
        <w:t xml:space="preserve"> </w:t>
      </w:r>
      <w:r w:rsidRPr="004618E0">
        <w:t>l</w:t>
      </w:r>
      <w:r w:rsidR="008E3EAF">
        <w:t>’</w:t>
      </w:r>
      <w:r>
        <w:t xml:space="preserve">homologation. Une </w:t>
      </w:r>
      <w:r w:rsidRPr="004618E0">
        <w:t>même Partie contractante ne peut attribuer le même numéro</w:t>
      </w:r>
      <w:r>
        <w:t xml:space="preserve"> </w:t>
      </w:r>
      <w:r w:rsidRPr="004618E0">
        <w:t xml:space="preserve">à un autre type de véhicule </w:t>
      </w:r>
      <w:r>
        <w:t>ou de caisse visé au paragraphe </w:t>
      </w:r>
      <w:r w:rsidRPr="004618E0">
        <w:t>2.2</w:t>
      </w:r>
      <w:r>
        <w:t xml:space="preserve"> ci-dessus</w:t>
      </w:r>
      <w:r w:rsidRPr="004618E0">
        <w:t>.</w:t>
      </w:r>
    </w:p>
    <w:p w:rsidR="002973B5" w:rsidRPr="009627DA" w:rsidRDefault="002973B5" w:rsidP="002973B5">
      <w:pPr>
        <w:pStyle w:val="SingleTxtG"/>
        <w:kinsoku/>
        <w:overflowPunct/>
        <w:autoSpaceDE/>
        <w:autoSpaceDN/>
        <w:adjustRightInd/>
        <w:snapToGrid/>
        <w:ind w:left="2268" w:hanging="1134"/>
      </w:pPr>
      <w:r w:rsidRPr="009627DA">
        <w:t>4.3</w:t>
      </w:r>
      <w:r w:rsidRPr="009627DA">
        <w:tab/>
        <w:t>L</w:t>
      </w:r>
      <w:r w:rsidR="008E3EAF">
        <w:t>’</w:t>
      </w:r>
      <w:r w:rsidRPr="009627DA">
        <w:t>homologation ou l</w:t>
      </w:r>
      <w:r w:rsidR="008E3EAF">
        <w:t>’</w:t>
      </w:r>
      <w:r w:rsidRPr="009627DA">
        <w:t>extension de l</w:t>
      </w:r>
      <w:r w:rsidR="008E3EAF">
        <w:t>’</w:t>
      </w:r>
      <w:r w:rsidRPr="009627DA">
        <w:t>homologation d</w:t>
      </w:r>
      <w:r w:rsidR="008E3EAF">
        <w:t>’</w:t>
      </w:r>
      <w:r w:rsidRPr="009627DA">
        <w:t>un type de véhicule ou de carrosserie, conformément au présent Règlement, doit être communiquée aux Parties contractantes à l</w:t>
      </w:r>
      <w:r w:rsidR="008E3EAF">
        <w:t>’</w:t>
      </w:r>
      <w:r w:rsidRPr="009627DA">
        <w:t>Accord de 1958 qui appliquent le présent Règlement, au moyen d</w:t>
      </w:r>
      <w:r w:rsidR="008E3EAF">
        <w:t>’</w:t>
      </w:r>
      <w:r w:rsidRPr="009627DA">
        <w:t xml:space="preserve">une fiche conforme au modèle présenté </w:t>
      </w:r>
      <w:r>
        <w:t>à l</w:t>
      </w:r>
      <w:r w:rsidR="008E3EAF">
        <w:t>’</w:t>
      </w:r>
      <w:r w:rsidRPr="009627DA">
        <w:t>annexe 1</w:t>
      </w:r>
      <w:r>
        <w:t xml:space="preserve">, partie 2, du </w:t>
      </w:r>
      <w:r w:rsidRPr="009627DA">
        <w:t>présent Règlement.</w:t>
      </w:r>
    </w:p>
    <w:p w:rsidR="002973B5" w:rsidRPr="009627DA" w:rsidRDefault="002973B5" w:rsidP="002973B5">
      <w:pPr>
        <w:pStyle w:val="SingleTxtG"/>
        <w:keepNext/>
        <w:kinsoku/>
        <w:overflowPunct/>
        <w:autoSpaceDE/>
        <w:autoSpaceDN/>
        <w:adjustRightInd/>
        <w:snapToGrid/>
        <w:ind w:left="2268" w:hanging="1134"/>
      </w:pPr>
      <w:r w:rsidRPr="009627DA">
        <w:t>4.4</w:t>
      </w:r>
      <w:r w:rsidRPr="009627DA">
        <w:tab/>
        <w:t>Une marque d</w:t>
      </w:r>
      <w:r w:rsidR="008E3EAF">
        <w:t>’</w:t>
      </w:r>
      <w:r w:rsidRPr="009627DA">
        <w:t>homologation internationale doit être apposée à un endroit visible et facilement accessible, spécifié sur la fiche d</w:t>
      </w:r>
      <w:r w:rsidR="008E3EAF">
        <w:t>’</w:t>
      </w:r>
      <w:r w:rsidRPr="009627DA">
        <w:t>homologation, sur chaque véhicule ou carrosserie conforme à un type homologué en vertu du présent Règlement. Cette marque se compose:</w:t>
      </w:r>
    </w:p>
    <w:p w:rsidR="002973B5" w:rsidRPr="009627DA" w:rsidRDefault="002973B5" w:rsidP="002973B5">
      <w:pPr>
        <w:pStyle w:val="SingleTxtG"/>
        <w:kinsoku/>
        <w:overflowPunct/>
        <w:autoSpaceDE/>
        <w:autoSpaceDN/>
        <w:adjustRightInd/>
        <w:snapToGrid/>
        <w:ind w:left="2268" w:hanging="1134"/>
      </w:pPr>
      <w:r w:rsidRPr="009627DA">
        <w:t>4.4.1</w:t>
      </w:r>
      <w:r w:rsidRPr="009627DA">
        <w:tab/>
        <w:t>D</w:t>
      </w:r>
      <w:r w:rsidR="008E3EAF">
        <w:t>’</w:t>
      </w:r>
      <w:r w:rsidRPr="009627DA">
        <w:t>un cercle entourant la lettre «E», suivi du numéro distinctif du pays qui a accordé l</w:t>
      </w:r>
      <w:r w:rsidR="008E3EAF">
        <w:t>’</w:t>
      </w:r>
      <w:r w:rsidRPr="009627DA">
        <w:t>homologation</w:t>
      </w:r>
      <w:r w:rsidRPr="00957682">
        <w:rPr>
          <w:rStyle w:val="FootnoteReference"/>
        </w:rPr>
        <w:footnoteReference w:id="4"/>
      </w:r>
      <w:r w:rsidRPr="009627DA">
        <w:t>;</w:t>
      </w:r>
    </w:p>
    <w:p w:rsidR="002973B5" w:rsidRPr="009627DA" w:rsidRDefault="002973B5" w:rsidP="002973B5">
      <w:pPr>
        <w:pStyle w:val="SingleTxtG"/>
        <w:kinsoku/>
        <w:overflowPunct/>
        <w:autoSpaceDE/>
        <w:autoSpaceDN/>
        <w:adjustRightInd/>
        <w:snapToGrid/>
        <w:ind w:left="2268" w:hanging="1134"/>
      </w:pPr>
      <w:r w:rsidRPr="009627DA">
        <w:t>4.4.2</w:t>
      </w:r>
      <w:r w:rsidRPr="009627DA">
        <w:tab/>
        <w:t>Du numéro du présent Règlement, suivi de la lettre «R», d</w:t>
      </w:r>
      <w:r w:rsidR="008E3EAF">
        <w:t>’</w:t>
      </w:r>
      <w:r w:rsidRPr="009627DA">
        <w:t>un tiret et du numéro d</w:t>
      </w:r>
      <w:r w:rsidR="008E3EAF">
        <w:t>’</w:t>
      </w:r>
      <w:r w:rsidRPr="009627DA">
        <w:t>homologation à droite d</w:t>
      </w:r>
      <w:r>
        <w:t>u cercle spécifié au paragraphe </w:t>
      </w:r>
      <w:r w:rsidRPr="009627DA">
        <w:t>4.4.1</w:t>
      </w:r>
      <w:r>
        <w:t xml:space="preserve"> ci</w:t>
      </w:r>
      <w:r>
        <w:noBreakHyphen/>
        <w:t>dessus</w:t>
      </w:r>
      <w:r w:rsidRPr="009627DA">
        <w:t>; et</w:t>
      </w:r>
    </w:p>
    <w:p w:rsidR="002973B5" w:rsidRPr="009627DA" w:rsidRDefault="002973B5" w:rsidP="002973B5">
      <w:pPr>
        <w:pStyle w:val="SingleTxtG"/>
        <w:kinsoku/>
        <w:overflowPunct/>
        <w:autoSpaceDE/>
        <w:autoSpaceDN/>
        <w:adjustRightInd/>
        <w:snapToGrid/>
        <w:ind w:left="2268" w:hanging="1134"/>
      </w:pPr>
      <w:r w:rsidRPr="009627DA">
        <w:t>4.4.3</w:t>
      </w:r>
      <w:r w:rsidRPr="009627DA">
        <w:tab/>
        <w:t>D</w:t>
      </w:r>
      <w:r w:rsidR="008E3EAF">
        <w:t>’</w:t>
      </w:r>
      <w:r w:rsidRPr="009627DA">
        <w:t xml:space="preserve">un symbole additionnel constitué par les chiffres romains correspondant à la (aux) classe(s) dans laquelle (lesquelles) le véhicule ou la carrosserie a été homologué. Une carrosserie homologuée séparément </w:t>
      </w:r>
      <w:r>
        <w:t>doit en outre porter la lettre </w:t>
      </w:r>
      <w:r w:rsidRPr="009627DA">
        <w:t>S.</w:t>
      </w:r>
    </w:p>
    <w:p w:rsidR="002973B5" w:rsidRPr="009627DA" w:rsidRDefault="002973B5" w:rsidP="002973B5">
      <w:pPr>
        <w:pStyle w:val="SingleTxtG"/>
        <w:kinsoku/>
        <w:overflowPunct/>
        <w:autoSpaceDE/>
        <w:autoSpaceDN/>
        <w:adjustRightInd/>
        <w:snapToGrid/>
        <w:ind w:left="2268" w:hanging="1134"/>
      </w:pPr>
      <w:r w:rsidRPr="009627DA">
        <w:t>4.5</w:t>
      </w:r>
      <w:r w:rsidRPr="009627DA">
        <w:tab/>
        <w:t>Si le véhicule est conforme à un type de véhicule homologué, en application d</w:t>
      </w:r>
      <w:r w:rsidR="008E3EAF">
        <w:t>’</w:t>
      </w:r>
      <w:r w:rsidRPr="009627DA">
        <w:t>un ou plusieurs autres Règlements joints en annexe à l</w:t>
      </w:r>
      <w:r w:rsidR="008E3EAF">
        <w:t>’</w:t>
      </w:r>
      <w:r w:rsidRPr="009627DA">
        <w:t>Accord dans le pays qui a accordé l</w:t>
      </w:r>
      <w:r w:rsidR="008E3EAF">
        <w:t>’</w:t>
      </w:r>
      <w:r w:rsidRPr="009627DA">
        <w:t>homologation en application du présent Règlement, il n</w:t>
      </w:r>
      <w:r w:rsidR="008E3EAF">
        <w:t>’</w:t>
      </w:r>
      <w:r w:rsidRPr="009627DA">
        <w:t>est pas nécessaire de répéter le</w:t>
      </w:r>
      <w:r>
        <w:t xml:space="preserve"> symbole prescrit au paragraphe </w:t>
      </w:r>
      <w:r w:rsidRPr="009627DA">
        <w:t>4.4.1</w:t>
      </w:r>
      <w:r>
        <w:t xml:space="preserve"> ci</w:t>
      </w:r>
      <w:r>
        <w:noBreakHyphen/>
        <w:t>dessus</w:t>
      </w:r>
      <w:r w:rsidRPr="009627DA">
        <w:t>; en pareil cas, les numéros de Règlement et d</w:t>
      </w:r>
      <w:r w:rsidR="008E3EAF">
        <w:t>’</w:t>
      </w:r>
      <w:r w:rsidRPr="009627DA">
        <w:t>homologation et les symboles additionnels pour tous les Règlements en application desquels l</w:t>
      </w:r>
      <w:r w:rsidR="008E3EAF">
        <w:t>’</w:t>
      </w:r>
      <w:r w:rsidRPr="009627DA">
        <w:t>homologation a été accordée dans le pays qui a accordé l</w:t>
      </w:r>
      <w:r w:rsidR="008E3EAF">
        <w:t>’</w:t>
      </w:r>
      <w:r w:rsidRPr="009627DA">
        <w:t>homologation en application du présent Règlement sont inscrits l</w:t>
      </w:r>
      <w:r w:rsidR="008E3EAF">
        <w:t>’</w:t>
      </w:r>
      <w:r w:rsidRPr="009627DA">
        <w:t>un au-dessous de l</w:t>
      </w:r>
      <w:r w:rsidR="008E3EAF">
        <w:t>’</w:t>
      </w:r>
      <w:r w:rsidRPr="009627DA">
        <w:t>autre à droite du</w:t>
      </w:r>
      <w:r>
        <w:t xml:space="preserve"> symbole prescrit au paragraphe </w:t>
      </w:r>
      <w:r w:rsidRPr="009627DA">
        <w:t>4.4.1</w:t>
      </w:r>
      <w:r>
        <w:t xml:space="preserve"> ci-dessus</w:t>
      </w:r>
      <w:r w:rsidRPr="009627DA">
        <w:t>.</w:t>
      </w:r>
    </w:p>
    <w:p w:rsidR="002973B5" w:rsidRPr="009627DA" w:rsidRDefault="002973B5" w:rsidP="002973B5">
      <w:pPr>
        <w:pStyle w:val="SingleTxtG"/>
        <w:kinsoku/>
        <w:overflowPunct/>
        <w:autoSpaceDE/>
        <w:autoSpaceDN/>
        <w:adjustRightInd/>
        <w:snapToGrid/>
        <w:ind w:left="2268" w:hanging="1134"/>
      </w:pPr>
      <w:r w:rsidRPr="009627DA">
        <w:t>4.6</w:t>
      </w:r>
      <w:r w:rsidRPr="009627DA">
        <w:tab/>
        <w:t>La marque d</w:t>
      </w:r>
      <w:r w:rsidR="008E3EAF">
        <w:t>’</w:t>
      </w:r>
      <w:r w:rsidRPr="009627DA">
        <w:t>homologation doit être nettement lisible et indélébile.</w:t>
      </w:r>
    </w:p>
    <w:p w:rsidR="002973B5" w:rsidRPr="009627DA" w:rsidRDefault="002973B5" w:rsidP="002973B5">
      <w:pPr>
        <w:pStyle w:val="SingleTxtG"/>
        <w:kinsoku/>
        <w:overflowPunct/>
        <w:autoSpaceDE/>
        <w:autoSpaceDN/>
        <w:adjustRightInd/>
        <w:snapToGrid/>
        <w:ind w:left="2268" w:hanging="1134"/>
      </w:pPr>
      <w:r w:rsidRPr="009627DA">
        <w:t>4.7</w:t>
      </w:r>
      <w:r w:rsidRPr="009627DA">
        <w:tab/>
        <w:t>La marque d</w:t>
      </w:r>
      <w:r w:rsidR="008E3EAF">
        <w:t>’</w:t>
      </w:r>
      <w:r w:rsidRPr="009627DA">
        <w:t>homologation est placée sur la plaque signalétique du véhicule ou de la carrosserie apposée par le constructeur, ou à proximité.</w:t>
      </w:r>
    </w:p>
    <w:p w:rsidR="002973B5" w:rsidRPr="009627DA" w:rsidRDefault="002973B5" w:rsidP="002973B5">
      <w:pPr>
        <w:pStyle w:val="SingleTxtG"/>
        <w:kinsoku/>
        <w:overflowPunct/>
        <w:autoSpaceDE/>
        <w:autoSpaceDN/>
        <w:adjustRightInd/>
        <w:snapToGrid/>
        <w:ind w:left="2268" w:hanging="1134"/>
      </w:pPr>
      <w:r w:rsidRPr="009627DA">
        <w:t>4.8</w:t>
      </w:r>
      <w:r w:rsidRPr="009627DA">
        <w:tab/>
        <w:t>L</w:t>
      </w:r>
      <w:r w:rsidR="008E3EAF">
        <w:t>’</w:t>
      </w:r>
      <w:r w:rsidRPr="009627DA">
        <w:t>annexe 2 du présent Règlement donne des exemples de marques d</w:t>
      </w:r>
      <w:r w:rsidR="008E3EAF">
        <w:t>’</w:t>
      </w:r>
      <w:r w:rsidRPr="009627DA">
        <w:t>homologation.</w:t>
      </w:r>
    </w:p>
    <w:p w:rsidR="002973B5" w:rsidRPr="009627DA" w:rsidRDefault="002973B5" w:rsidP="002973B5">
      <w:pPr>
        <w:pStyle w:val="HChG"/>
        <w:tabs>
          <w:tab w:val="clear" w:pos="851"/>
        </w:tabs>
        <w:kinsoku/>
        <w:overflowPunct/>
        <w:autoSpaceDE/>
        <w:autoSpaceDN/>
        <w:adjustRightInd/>
        <w:snapToGrid/>
        <w:ind w:left="2268"/>
      </w:pPr>
      <w:r w:rsidRPr="009627DA">
        <w:t>5.</w:t>
      </w:r>
      <w:r w:rsidRPr="009627DA">
        <w:tab/>
        <w:t>Spécifications</w:t>
      </w:r>
    </w:p>
    <w:p w:rsidR="002973B5" w:rsidRPr="009627DA" w:rsidRDefault="002973B5" w:rsidP="002973B5">
      <w:pPr>
        <w:pStyle w:val="SingleTxtG"/>
        <w:kinsoku/>
        <w:overflowPunct/>
        <w:autoSpaceDE/>
        <w:autoSpaceDN/>
        <w:adjustRightInd/>
        <w:snapToGrid/>
        <w:ind w:left="2268" w:hanging="1134"/>
      </w:pPr>
      <w:r w:rsidRPr="009627DA">
        <w:t>5.1</w:t>
      </w:r>
      <w:r w:rsidRPr="009627DA">
        <w:tab/>
        <w:t>Tous les véhicules doivent respect</w:t>
      </w:r>
      <w:r>
        <w:t>er les dispositions de l</w:t>
      </w:r>
      <w:r w:rsidR="008E3EAF">
        <w:t>’</w:t>
      </w:r>
      <w:r>
        <w:t>annexe </w:t>
      </w:r>
      <w:r w:rsidRPr="009627DA">
        <w:t xml:space="preserve">3 au </w:t>
      </w:r>
      <w:r>
        <w:t xml:space="preserve">présent </w:t>
      </w:r>
      <w:r w:rsidRPr="009627DA">
        <w:t xml:space="preserve">Règlement. Les carrosseries homologuées séparément doivent être </w:t>
      </w:r>
      <w:r>
        <w:t>conformes à l</w:t>
      </w:r>
      <w:r w:rsidR="008E3EAF">
        <w:t>’</w:t>
      </w:r>
      <w:r>
        <w:t>annexe </w:t>
      </w:r>
      <w:r w:rsidRPr="009627DA">
        <w:t>10. L</w:t>
      </w:r>
      <w:r w:rsidR="008E3EAF">
        <w:t>’</w:t>
      </w:r>
      <w:r w:rsidRPr="009627DA">
        <w:t>homologation d</w:t>
      </w:r>
      <w:r w:rsidR="008E3EAF">
        <w:t>’</w:t>
      </w:r>
      <w:r w:rsidRPr="009627DA">
        <w:t>un véhicule équipé d</w:t>
      </w:r>
      <w:r w:rsidR="008E3EAF">
        <w:t>’</w:t>
      </w:r>
      <w:r w:rsidRPr="009627DA">
        <w:t>une carrosserie ayant obtenu l</w:t>
      </w:r>
      <w:r w:rsidR="008E3EAF">
        <w:t>’</w:t>
      </w:r>
      <w:r w:rsidRPr="009627DA">
        <w:t>homol</w:t>
      </w:r>
      <w:r>
        <w:t>ogation conformément à l</w:t>
      </w:r>
      <w:r w:rsidR="008E3EAF">
        <w:t>’</w:t>
      </w:r>
      <w:r>
        <w:t>annexe </w:t>
      </w:r>
      <w:r w:rsidRPr="009627DA">
        <w:t>10 doit être effectuée conformément à ladite annexe.</w:t>
      </w:r>
    </w:p>
    <w:p w:rsidR="002973B5" w:rsidRDefault="002973B5" w:rsidP="002973B5">
      <w:pPr>
        <w:pStyle w:val="SingleTxtG"/>
        <w:kinsoku/>
        <w:overflowPunct/>
        <w:autoSpaceDE/>
        <w:autoSpaceDN/>
        <w:adjustRightInd/>
        <w:snapToGrid/>
        <w:ind w:left="2268" w:hanging="1134"/>
      </w:pPr>
      <w:r w:rsidRPr="009627DA">
        <w:t>5.2</w:t>
      </w:r>
      <w:r w:rsidRPr="009627DA">
        <w:tab/>
        <w:t>Les voyageurs à mobilité réduite, y compris au moins un utilisateur de fauteuil roulant</w:t>
      </w:r>
      <w:r>
        <w:t xml:space="preserve"> et une voiture d</w:t>
      </w:r>
      <w:r w:rsidR="008E3EAF">
        <w:t>’</w:t>
      </w:r>
      <w:r>
        <w:t>enfant ou une poussette dépliée</w:t>
      </w:r>
      <w:r w:rsidRPr="009627DA">
        <w:t>,</w:t>
      </w:r>
      <w:r>
        <w:t xml:space="preserve"> </w:t>
      </w:r>
      <w:r w:rsidRPr="009627DA">
        <w:t>doivent pouvoir acc</w:t>
      </w:r>
      <w:r>
        <w:t>éder aux véhicules de la classe </w:t>
      </w:r>
      <w:r w:rsidRPr="009627DA">
        <w:t>I selon les dispositions techniques énoncées à l</w:t>
      </w:r>
      <w:r w:rsidR="008E3EAF">
        <w:t>’</w:t>
      </w:r>
      <w:r w:rsidRPr="009627DA">
        <w:t>annexe 8 du présent Règlement.</w:t>
      </w:r>
      <w:r>
        <w:t xml:space="preserve"> Dans les véhicules non articulés de la classe I, l</w:t>
      </w:r>
      <w:r w:rsidR="008E3EAF">
        <w:t>’</w:t>
      </w:r>
      <w:r>
        <w:t>emplacement spécial pouvant accueillir un fauteuil roulant peut être combiné avec l</w:t>
      </w:r>
      <w:r w:rsidR="008E3EAF">
        <w:t>’</w:t>
      </w:r>
      <w:r>
        <w:t>emplacement destiné à une poussette dépliée ou voiture d</w:t>
      </w:r>
      <w:r w:rsidR="008E3EAF">
        <w:t>’</w:t>
      </w:r>
      <w:r>
        <w:t>enfant. En pareil cas, il doit être fixé sur ces emplacements ou à proximité des panneaux portant la mention suivante, ou un texte ou un pictogramme ayant la même signification:</w:t>
      </w:r>
    </w:p>
    <w:p w:rsidR="002973B5" w:rsidRPr="009627DA" w:rsidRDefault="002973B5" w:rsidP="002973B5">
      <w:pPr>
        <w:pStyle w:val="SingleTxtG"/>
        <w:kinsoku/>
        <w:overflowPunct/>
        <w:autoSpaceDE/>
        <w:autoSpaceDN/>
        <w:adjustRightInd/>
        <w:snapToGrid/>
        <w:ind w:left="2268"/>
      </w:pPr>
      <w:r>
        <w:tab/>
        <w:t>«Veuillez laisser cet emplacement libre pour un occupant de fauteuil roulant.»</w:t>
      </w:r>
    </w:p>
    <w:p w:rsidR="002973B5" w:rsidRPr="009627DA" w:rsidRDefault="002973B5" w:rsidP="002973B5">
      <w:pPr>
        <w:pStyle w:val="SingleTxtG"/>
        <w:kinsoku/>
        <w:overflowPunct/>
        <w:autoSpaceDE/>
        <w:autoSpaceDN/>
        <w:adjustRightInd/>
        <w:snapToGrid/>
        <w:ind w:left="2268" w:hanging="1134"/>
      </w:pPr>
      <w:r w:rsidRPr="009627DA">
        <w:t>5.3</w:t>
      </w:r>
      <w:r w:rsidRPr="009627DA">
        <w:tab/>
        <w:t>Les Parties contractantes sont libres de choisir la solution qui convient le mieux pour améliorer l</w:t>
      </w:r>
      <w:r w:rsidR="008E3EAF">
        <w:t>’</w:t>
      </w:r>
      <w:r w:rsidRPr="009627DA">
        <w:t>accès aux véhicul</w:t>
      </w:r>
      <w:r>
        <w:t>es autres que ceux de la classe </w:t>
      </w:r>
      <w:r w:rsidRPr="009627DA">
        <w:t>I. Cependant, si ces autres véhicules sont équipés de fonctionnalités ou de dispositifs destinés aux voyageurs à mobilité réduite et/ou aux utilisateurs de fauteuils roulants, ces fonctionnalités ou dispositifs doivent respecte</w:t>
      </w:r>
      <w:r>
        <w:t>r les dispositions de l</w:t>
      </w:r>
      <w:r w:rsidR="008E3EAF">
        <w:t>’</w:t>
      </w:r>
      <w:r>
        <w:t>annexe </w:t>
      </w:r>
      <w:r w:rsidRPr="009627DA">
        <w:t>8.</w:t>
      </w:r>
    </w:p>
    <w:p w:rsidR="002973B5" w:rsidRPr="009627DA" w:rsidRDefault="002973B5" w:rsidP="002973B5">
      <w:pPr>
        <w:pStyle w:val="SingleTxtG"/>
        <w:kinsoku/>
        <w:overflowPunct/>
        <w:autoSpaceDE/>
        <w:autoSpaceDN/>
        <w:adjustRightInd/>
        <w:snapToGrid/>
        <w:ind w:left="2268" w:hanging="1134"/>
      </w:pPr>
      <w:r w:rsidRPr="009627DA">
        <w:t>5.4</w:t>
      </w:r>
      <w:r w:rsidRPr="009627DA">
        <w:tab/>
        <w:t>Rien dans le présent Règlement n</w:t>
      </w:r>
      <w:r w:rsidR="008E3EAF">
        <w:t>’</w:t>
      </w:r>
      <w:r w:rsidRPr="009627DA">
        <w:t>empêche les autorités nationales d</w:t>
      </w:r>
      <w:r w:rsidR="008E3EAF">
        <w:t>’</w:t>
      </w:r>
      <w:r w:rsidRPr="009627DA">
        <w:t>une Partie contractante de spécifier que certains types d</w:t>
      </w:r>
      <w:r w:rsidR="008E3EAF">
        <w:t>’</w:t>
      </w:r>
      <w:r w:rsidRPr="009627DA">
        <w:t>opérations sont réservés aux véhicules équipés pour le transport de voyageurs à mobilité r</w:t>
      </w:r>
      <w:r>
        <w:t>éduite conformément à l</w:t>
      </w:r>
      <w:r w:rsidR="008E3EAF">
        <w:t>’</w:t>
      </w:r>
      <w:r>
        <w:t>annexe </w:t>
      </w:r>
      <w:r w:rsidRPr="009627DA">
        <w:t>8.</w:t>
      </w:r>
    </w:p>
    <w:p w:rsidR="002973B5" w:rsidRPr="009627DA" w:rsidRDefault="002973B5" w:rsidP="002973B5">
      <w:pPr>
        <w:pStyle w:val="SingleTxtG"/>
        <w:kinsoku/>
        <w:overflowPunct/>
        <w:autoSpaceDE/>
        <w:autoSpaceDN/>
        <w:adjustRightInd/>
        <w:snapToGrid/>
        <w:ind w:left="2268" w:hanging="1134"/>
      </w:pPr>
      <w:r w:rsidRPr="009627DA">
        <w:t>5.5</w:t>
      </w:r>
      <w:r w:rsidRPr="009627DA">
        <w:tab/>
        <w:t>Sauf dispositions contraires, toutes les mesures doivent être prises, le véhicule étant à vide, en ordre de marche et se trouvant sur un sol uni et horizontal. Si</w:t>
      </w:r>
      <w:r>
        <w:t xml:space="preserve"> </w:t>
      </w:r>
      <w:r w:rsidRPr="009627DA">
        <w:t>le</w:t>
      </w:r>
      <w:r>
        <w:t xml:space="preserve"> </w:t>
      </w:r>
      <w:r w:rsidRPr="009627DA">
        <w:t>véhicule est muni d</w:t>
      </w:r>
      <w:r w:rsidR="008E3EAF">
        <w:t>’</w:t>
      </w:r>
      <w:r w:rsidRPr="009627DA">
        <w:t>un système de baraquage, celui</w:t>
      </w:r>
      <w:r w:rsidRPr="009627DA">
        <w:noBreakHyphen/>
        <w:t>ci est placé de telle sorte que le véhicule se trouve à la hauteur normale de circulation. En cas d</w:t>
      </w:r>
      <w:r w:rsidR="008E3EAF">
        <w:t>’</w:t>
      </w:r>
      <w:r w:rsidRPr="009627DA">
        <w:t>homologation d</w:t>
      </w:r>
      <w:r w:rsidR="008E3EAF">
        <w:t>’</w:t>
      </w:r>
      <w:r w:rsidRPr="009627DA">
        <w:t>une carrosserie en tant qu</w:t>
      </w:r>
      <w:r w:rsidR="008E3EAF">
        <w:t>’</w:t>
      </w:r>
      <w:r w:rsidRPr="009627DA">
        <w:t>entité technique distincte, la</w:t>
      </w:r>
      <w:r>
        <w:t xml:space="preserve"> </w:t>
      </w:r>
      <w:r w:rsidRPr="009627DA">
        <w:t>position de la carrosserie par</w:t>
      </w:r>
      <w:r>
        <w:t xml:space="preserve"> </w:t>
      </w:r>
      <w:r w:rsidRPr="009627DA">
        <w:t>rapport à la surface plane horizontale est précisée par le constructeur.</w:t>
      </w:r>
    </w:p>
    <w:p w:rsidR="002973B5" w:rsidRPr="009627DA" w:rsidRDefault="002973B5" w:rsidP="002973B5">
      <w:pPr>
        <w:pStyle w:val="SingleTxtG"/>
        <w:kinsoku/>
        <w:overflowPunct/>
        <w:autoSpaceDE/>
        <w:autoSpaceDN/>
        <w:adjustRightInd/>
        <w:snapToGrid/>
        <w:ind w:left="2268" w:hanging="1134"/>
      </w:pPr>
      <w:r w:rsidRPr="009627DA">
        <w:t>5.6</w:t>
      </w:r>
      <w:r w:rsidRPr="009627DA">
        <w:tab/>
        <w:t>Chaque fois que le présent Règlement prescrit qu</w:t>
      </w:r>
      <w:r w:rsidR="008E3EAF">
        <w:t>’</w:t>
      </w:r>
      <w:r w:rsidRPr="009627DA">
        <w:t>une des surfaces du véhicule doit être horizontale ou à un angle de pente précis lorsque le véhicule est en ordre de</w:t>
      </w:r>
      <w:r>
        <w:t xml:space="preserve"> </w:t>
      </w:r>
      <w:r w:rsidRPr="009627DA">
        <w:t>marche, dans le cas d</w:t>
      </w:r>
      <w:r w:rsidR="008E3EAF">
        <w:t>’</w:t>
      </w:r>
      <w:r w:rsidRPr="009627DA">
        <w:t>un véhicule à suspension mécanique, cette surface peut marquer un angle de pente supérieur ou être inclinée lorsque le véhicule est à vide, en ordre de marche, à condition que cette prescription soit respectée lorsqu</w:t>
      </w:r>
      <w:r w:rsidR="008E3EAF">
        <w:t>’</w:t>
      </w:r>
      <w:r w:rsidRPr="009627DA">
        <w:t>il est dans les conditions de charge déclarées par le constructeur. Si le véhicule est muni d</w:t>
      </w:r>
      <w:r w:rsidR="008E3EAF">
        <w:t>’</w:t>
      </w:r>
      <w:r w:rsidRPr="009627DA">
        <w:t>un système de baraquage, celui</w:t>
      </w:r>
      <w:r w:rsidRPr="009627DA">
        <w:noBreakHyphen/>
        <w:t>ci ne doit pas être en marche.</w:t>
      </w:r>
    </w:p>
    <w:p w:rsidR="002973B5" w:rsidRPr="009627DA" w:rsidRDefault="002973B5" w:rsidP="002973B5">
      <w:pPr>
        <w:pStyle w:val="HChG"/>
        <w:tabs>
          <w:tab w:val="clear" w:pos="851"/>
        </w:tabs>
        <w:kinsoku/>
        <w:overflowPunct/>
        <w:autoSpaceDE/>
        <w:autoSpaceDN/>
        <w:adjustRightInd/>
        <w:snapToGrid/>
        <w:ind w:left="2268"/>
      </w:pPr>
      <w:r w:rsidRPr="009627DA">
        <w:t>6.</w:t>
      </w:r>
      <w:r w:rsidRPr="009627DA">
        <w:tab/>
        <w:t>Modification du type de véhicule ou de carrosserie et extension de l</w:t>
      </w:r>
      <w:r w:rsidR="008E3EAF">
        <w:t>’</w:t>
      </w:r>
      <w:r w:rsidRPr="009627DA">
        <w:t>homologation</w:t>
      </w:r>
    </w:p>
    <w:p w:rsidR="002973B5" w:rsidRPr="009627DA" w:rsidRDefault="002973B5" w:rsidP="002973B5">
      <w:pPr>
        <w:pStyle w:val="SingleTxtG"/>
        <w:keepNext/>
        <w:kinsoku/>
        <w:overflowPunct/>
        <w:autoSpaceDE/>
        <w:autoSpaceDN/>
        <w:adjustRightInd/>
        <w:snapToGrid/>
        <w:ind w:left="2268" w:hanging="1134"/>
      </w:pPr>
      <w:r w:rsidRPr="009627DA">
        <w:t>6.1</w:t>
      </w:r>
      <w:r w:rsidRPr="009627DA">
        <w:tab/>
        <w:t xml:space="preserve">Toute modification du type de véhicule ou de carrosserie doit être signalée </w:t>
      </w:r>
      <w:r>
        <w:t>à</w:t>
      </w:r>
      <w:r w:rsidRPr="009627DA">
        <w:t xml:space="preserve"> </w:t>
      </w:r>
      <w:r>
        <w:t>l</w:t>
      </w:r>
      <w:r w:rsidR="008E3EAF">
        <w:t>’</w:t>
      </w:r>
      <w:r>
        <w:t>autorité compétente en matière d</w:t>
      </w:r>
      <w:r w:rsidR="008E3EAF">
        <w:t>’</w:t>
      </w:r>
      <w:r>
        <w:t>homologation</w:t>
      </w:r>
      <w:r w:rsidRPr="009627DA">
        <w:t>, qui peut alors:</w:t>
      </w:r>
    </w:p>
    <w:p w:rsidR="002973B5" w:rsidRPr="009627DA" w:rsidRDefault="002973B5" w:rsidP="002973B5">
      <w:pPr>
        <w:pStyle w:val="SingleTxtG"/>
        <w:kinsoku/>
        <w:overflowPunct/>
        <w:autoSpaceDE/>
        <w:autoSpaceDN/>
        <w:adjustRightInd/>
        <w:snapToGrid/>
        <w:ind w:left="2268" w:hanging="1134"/>
      </w:pPr>
      <w:r w:rsidRPr="009627DA">
        <w:t>6.1.1</w:t>
      </w:r>
      <w:r w:rsidRPr="009627DA">
        <w:tab/>
        <w:t>Soit considérer que les modifications apportées ne prêtent guère à conséquence et que, dans tous les cas, le véhicule ou la carrosserie demeure conforme aux prescriptions;</w:t>
      </w:r>
    </w:p>
    <w:p w:rsidR="002973B5" w:rsidRPr="009627DA" w:rsidRDefault="002973B5" w:rsidP="002973B5">
      <w:pPr>
        <w:pStyle w:val="SingleTxtG"/>
        <w:kinsoku/>
        <w:overflowPunct/>
        <w:autoSpaceDE/>
        <w:autoSpaceDN/>
        <w:adjustRightInd/>
        <w:snapToGrid/>
        <w:ind w:left="2268" w:hanging="1134"/>
      </w:pPr>
      <w:r w:rsidRPr="009627DA">
        <w:t>6.1.2</w:t>
      </w:r>
      <w:r w:rsidRPr="009627DA">
        <w:tab/>
        <w:t>Soit exiger un nouveau procès-verbal du service technique responsable des essais.</w:t>
      </w:r>
    </w:p>
    <w:p w:rsidR="002973B5" w:rsidRPr="009627DA" w:rsidRDefault="002973B5" w:rsidP="002973B5">
      <w:pPr>
        <w:pStyle w:val="SingleTxtG"/>
        <w:kinsoku/>
        <w:overflowPunct/>
        <w:autoSpaceDE/>
        <w:autoSpaceDN/>
        <w:adjustRightInd/>
        <w:snapToGrid/>
        <w:ind w:left="2268" w:hanging="1134"/>
      </w:pPr>
      <w:r w:rsidRPr="009627DA">
        <w:t>6.2</w:t>
      </w:r>
      <w:r w:rsidRPr="009627DA">
        <w:tab/>
        <w:t>La confirmation ou le refus d</w:t>
      </w:r>
      <w:r w:rsidR="008E3EAF">
        <w:t>’</w:t>
      </w:r>
      <w:r w:rsidRPr="009627DA">
        <w:t>homologation doit être adressé, avec les modifications, aux Parties contractantes à l</w:t>
      </w:r>
      <w:r w:rsidR="008E3EAF">
        <w:t>’</w:t>
      </w:r>
      <w:r w:rsidRPr="009627DA">
        <w:t>Accord de 1958 qui appliquent le présent Règlement, conformément à la pr</w:t>
      </w:r>
      <w:r>
        <w:t>océdure spécifiée au paragraphe </w:t>
      </w:r>
      <w:r w:rsidRPr="009627DA">
        <w:t>4.3 ci-dessus.</w:t>
      </w:r>
    </w:p>
    <w:p w:rsidR="002973B5" w:rsidRPr="009627DA" w:rsidRDefault="002973B5" w:rsidP="002973B5">
      <w:pPr>
        <w:pStyle w:val="SingleTxtG"/>
        <w:kinsoku/>
        <w:overflowPunct/>
        <w:autoSpaceDE/>
        <w:autoSpaceDN/>
        <w:adjustRightInd/>
        <w:snapToGrid/>
        <w:ind w:left="2268" w:hanging="1134"/>
      </w:pPr>
      <w:r w:rsidRPr="009627DA">
        <w:t>6.3</w:t>
      </w:r>
      <w:r w:rsidRPr="009627DA">
        <w:tab/>
        <w:t>L</w:t>
      </w:r>
      <w:r w:rsidR="008E3EAF">
        <w:t>’</w:t>
      </w:r>
      <w:r w:rsidRPr="009627DA">
        <w:t>autorité compétente qui délivre l</w:t>
      </w:r>
      <w:r w:rsidR="008E3EAF">
        <w:t>’</w:t>
      </w:r>
      <w:r w:rsidRPr="009627DA">
        <w:t>extension d</w:t>
      </w:r>
      <w:r w:rsidR="008E3EAF">
        <w:t>’</w:t>
      </w:r>
      <w:r w:rsidRPr="009627DA">
        <w:t>homologation doit attribuer un numéro de série à chaque fiche de communication, établie pour ladite extension, et elle en informe les autres Parti</w:t>
      </w:r>
      <w:r>
        <w:t>es contractantes à l</w:t>
      </w:r>
      <w:r w:rsidR="008E3EAF">
        <w:t>’</w:t>
      </w:r>
      <w:r>
        <w:t xml:space="preserve">Accord de </w:t>
      </w:r>
      <w:r w:rsidRPr="009627DA">
        <w:t>1958 appliquant le présent Règlement au moyen d</w:t>
      </w:r>
      <w:r w:rsidR="008E3EAF">
        <w:t>’</w:t>
      </w:r>
      <w:r w:rsidRPr="009627DA">
        <w:t>une fiche de communication conforme</w:t>
      </w:r>
      <w:r>
        <w:t xml:space="preserve"> au modèle décrit à l</w:t>
      </w:r>
      <w:r w:rsidR="008E3EAF">
        <w:t>’</w:t>
      </w:r>
      <w:r>
        <w:t>appendice </w:t>
      </w:r>
      <w:r w:rsidRPr="009627DA">
        <w:t>2 de l</w:t>
      </w:r>
      <w:r w:rsidR="008E3EAF">
        <w:t>’</w:t>
      </w:r>
      <w:r w:rsidRPr="009627DA">
        <w:t>annexe 1 au présent Règlement.</w:t>
      </w:r>
    </w:p>
    <w:p w:rsidR="002973B5" w:rsidRPr="009627DA" w:rsidRDefault="002973B5" w:rsidP="002973B5">
      <w:pPr>
        <w:pStyle w:val="HChG"/>
        <w:tabs>
          <w:tab w:val="clear" w:pos="851"/>
        </w:tabs>
        <w:kinsoku/>
        <w:overflowPunct/>
        <w:autoSpaceDE/>
        <w:autoSpaceDN/>
        <w:adjustRightInd/>
        <w:snapToGrid/>
        <w:ind w:left="2268"/>
      </w:pPr>
      <w:r w:rsidRPr="009627DA">
        <w:t>7.</w:t>
      </w:r>
      <w:r w:rsidRPr="009627DA">
        <w:tab/>
        <w:t>Conformité de la production</w:t>
      </w:r>
    </w:p>
    <w:p w:rsidR="002973B5" w:rsidRPr="00DC2A11" w:rsidRDefault="002973B5" w:rsidP="002973B5">
      <w:pPr>
        <w:pStyle w:val="SingleTxtG"/>
        <w:keepNext/>
        <w:kinsoku/>
        <w:overflowPunct/>
        <w:autoSpaceDE/>
        <w:autoSpaceDN/>
        <w:adjustRightInd/>
        <w:snapToGrid/>
        <w:ind w:left="2268"/>
        <w:rPr>
          <w:spacing w:val="-2"/>
        </w:rPr>
      </w:pPr>
      <w:r w:rsidRPr="00DC2A11">
        <w:rPr>
          <w:spacing w:val="-2"/>
        </w:rPr>
        <w:t>Les procédures relatives à la conformité de la production doivent concorder</w:t>
      </w:r>
      <w:r>
        <w:rPr>
          <w:spacing w:val="-2"/>
        </w:rPr>
        <w:t> </w:t>
      </w:r>
      <w:r w:rsidRPr="00DC2A11">
        <w:rPr>
          <w:spacing w:val="-2"/>
        </w:rPr>
        <w:t>avec celles qui figurent dans l</w:t>
      </w:r>
      <w:r w:rsidR="008E3EAF">
        <w:rPr>
          <w:spacing w:val="-2"/>
        </w:rPr>
        <w:t>’</w:t>
      </w:r>
      <w:r w:rsidRPr="00DC2A11">
        <w:rPr>
          <w:spacing w:val="-2"/>
        </w:rPr>
        <w:t>appendice 2 de l</w:t>
      </w:r>
      <w:r w:rsidR="008E3EAF">
        <w:rPr>
          <w:spacing w:val="-2"/>
        </w:rPr>
        <w:t>’</w:t>
      </w:r>
      <w:r w:rsidRPr="00DC2A11">
        <w:rPr>
          <w:spacing w:val="-2"/>
        </w:rPr>
        <w:t>Accord (E/ECE/324</w:t>
      </w:r>
      <w:r w:rsidRPr="00DC2A11">
        <w:rPr>
          <w:spacing w:val="-2"/>
        </w:rPr>
        <w:noBreakHyphen/>
        <w:t>E/ECE/TRANS/505/Rev.2) et satisfaire aux prescriptions ci</w:t>
      </w:r>
      <w:r w:rsidRPr="00DC2A11">
        <w:rPr>
          <w:spacing w:val="-2"/>
        </w:rPr>
        <w:noBreakHyphen/>
        <w:t>après:</w:t>
      </w:r>
    </w:p>
    <w:p w:rsidR="002973B5" w:rsidRPr="009627DA" w:rsidRDefault="002973B5" w:rsidP="002973B5">
      <w:pPr>
        <w:pStyle w:val="SingleTxtG"/>
        <w:kinsoku/>
        <w:overflowPunct/>
        <w:autoSpaceDE/>
        <w:autoSpaceDN/>
        <w:adjustRightInd/>
        <w:snapToGrid/>
        <w:ind w:left="2268" w:hanging="1134"/>
      </w:pPr>
      <w:r w:rsidRPr="009627DA">
        <w:t>7.1</w:t>
      </w:r>
      <w:r w:rsidRPr="009627DA">
        <w:tab/>
        <w:t>Tout véhicule ou carrosserie homologué en application du présent Règlement doit être construit de façon à être conforme au type homologué en satisfaisant aux prescri</w:t>
      </w:r>
      <w:r>
        <w:t>ptions spécifiées au paragraphe 5 ci-dessus.</w:t>
      </w:r>
    </w:p>
    <w:p w:rsidR="002973B5" w:rsidRPr="009627DA" w:rsidRDefault="002973B5" w:rsidP="002973B5">
      <w:pPr>
        <w:pStyle w:val="SingleTxtG"/>
        <w:kinsoku/>
        <w:overflowPunct/>
        <w:autoSpaceDE/>
        <w:autoSpaceDN/>
        <w:adjustRightInd/>
        <w:snapToGrid/>
        <w:ind w:left="2268" w:hanging="1134"/>
      </w:pPr>
      <w:r w:rsidRPr="009627DA">
        <w:t>7.2</w:t>
      </w:r>
      <w:r w:rsidRPr="009627DA">
        <w:tab/>
        <w:t>L</w:t>
      </w:r>
      <w:r w:rsidR="008E3EAF">
        <w:t>’</w:t>
      </w:r>
      <w:r w:rsidRPr="009627DA">
        <w:t>autorité compétente qui a accordé l</w:t>
      </w:r>
      <w:r w:rsidR="008E3EAF">
        <w:t>’</w:t>
      </w:r>
      <w:r w:rsidRPr="009627DA">
        <w:t>homologation de type peut, à tout moment, vérifier les méthodes de contrôle de la conformité applicables à chaque atelier de production. Ces vérifications sont normalement effectuées tous les deux ans.</w:t>
      </w:r>
    </w:p>
    <w:p w:rsidR="002973B5" w:rsidRPr="009627DA" w:rsidRDefault="002973B5" w:rsidP="002973B5">
      <w:pPr>
        <w:pStyle w:val="HChG"/>
        <w:tabs>
          <w:tab w:val="clear" w:pos="851"/>
        </w:tabs>
        <w:kinsoku/>
        <w:overflowPunct/>
        <w:autoSpaceDE/>
        <w:autoSpaceDN/>
        <w:adjustRightInd/>
        <w:snapToGrid/>
        <w:ind w:left="2268"/>
      </w:pPr>
      <w:r w:rsidRPr="009627DA">
        <w:t>8.</w:t>
      </w:r>
      <w:r w:rsidRPr="009627DA">
        <w:tab/>
        <w:t>Sanctions pour non-conformité de la production</w:t>
      </w:r>
    </w:p>
    <w:p w:rsidR="002973B5" w:rsidRPr="009627DA" w:rsidRDefault="002973B5" w:rsidP="002973B5">
      <w:pPr>
        <w:pStyle w:val="SingleTxtG"/>
        <w:kinsoku/>
        <w:overflowPunct/>
        <w:autoSpaceDE/>
        <w:autoSpaceDN/>
        <w:adjustRightInd/>
        <w:snapToGrid/>
        <w:ind w:left="2268" w:hanging="1134"/>
      </w:pPr>
      <w:r w:rsidRPr="009627DA">
        <w:t>8.1</w:t>
      </w:r>
      <w:r w:rsidRPr="009627DA">
        <w:tab/>
        <w:t>L</w:t>
      </w:r>
      <w:r w:rsidR="008E3EAF">
        <w:t>’</w:t>
      </w:r>
      <w:r w:rsidRPr="009627DA">
        <w:t xml:space="preserve">homologation délivrée pour un type de </w:t>
      </w:r>
      <w:r>
        <w:t>véhicule ou de carrosserie, en </w:t>
      </w:r>
      <w:r w:rsidRPr="009627DA">
        <w:t>application du présent Règlement, peut être retirée si les prescrip</w:t>
      </w:r>
      <w:r>
        <w:t>tions spécifiées au paragraphe </w:t>
      </w:r>
      <w:r w:rsidRPr="009627DA">
        <w:t xml:space="preserve">5 ci-dessus ne sont pas satisfaites. </w:t>
      </w:r>
    </w:p>
    <w:p w:rsidR="002973B5" w:rsidRPr="009627DA" w:rsidRDefault="002973B5" w:rsidP="002973B5">
      <w:pPr>
        <w:pStyle w:val="SingleTxtG"/>
        <w:kinsoku/>
        <w:overflowPunct/>
        <w:autoSpaceDE/>
        <w:autoSpaceDN/>
        <w:adjustRightInd/>
        <w:snapToGrid/>
        <w:ind w:left="2268" w:hanging="1134"/>
      </w:pPr>
      <w:r w:rsidRPr="009627DA">
        <w:t>8.2</w:t>
      </w:r>
      <w:r w:rsidRPr="009627DA">
        <w:tab/>
        <w:t>Si une Partie contractante à l</w:t>
      </w:r>
      <w:r w:rsidR="008E3EAF">
        <w:t>’</w:t>
      </w:r>
      <w:r w:rsidRPr="009627DA">
        <w:t>Accord de 1958 appliquant le présent Règlement retire une homologation qu</w:t>
      </w:r>
      <w:r w:rsidR="008E3EAF">
        <w:t>’</w:t>
      </w:r>
      <w:r w:rsidRPr="009627DA">
        <w:t>elle ava</w:t>
      </w:r>
      <w:r>
        <w:t>it préalablement accordée, elle </w:t>
      </w:r>
      <w:r w:rsidRPr="009627DA">
        <w:t>est tenue d</w:t>
      </w:r>
      <w:r w:rsidR="008E3EAF">
        <w:t>’</w:t>
      </w:r>
      <w:r w:rsidRPr="009627DA">
        <w:t>en aviser immédiatement les autres Parties à l</w:t>
      </w:r>
      <w:r w:rsidR="008E3EAF">
        <w:t>’</w:t>
      </w:r>
      <w:r w:rsidRPr="009627DA">
        <w:t>Accord appliquant le présent Règlement, au moyen d</w:t>
      </w:r>
      <w:r w:rsidR="008E3EAF">
        <w:t>’</w:t>
      </w:r>
      <w:r w:rsidRPr="009627DA">
        <w:t xml:space="preserve">une fiche de communication conforme au modèle de </w:t>
      </w:r>
      <w:r>
        <w:t>l</w:t>
      </w:r>
      <w:r w:rsidR="008E3EAF">
        <w:t>’</w:t>
      </w:r>
      <w:r>
        <w:t>appendice </w:t>
      </w:r>
      <w:r w:rsidRPr="009627DA">
        <w:t>2 de l</w:t>
      </w:r>
      <w:r w:rsidR="008E3EAF">
        <w:t>’</w:t>
      </w:r>
      <w:r w:rsidRPr="009627DA">
        <w:t>annexe 1 au présent Règlement.</w:t>
      </w:r>
    </w:p>
    <w:p w:rsidR="002973B5" w:rsidRPr="009627DA" w:rsidRDefault="002973B5" w:rsidP="002973B5">
      <w:pPr>
        <w:pStyle w:val="HChG"/>
        <w:tabs>
          <w:tab w:val="clear" w:pos="851"/>
        </w:tabs>
        <w:kinsoku/>
        <w:overflowPunct/>
        <w:autoSpaceDE/>
        <w:autoSpaceDN/>
        <w:adjustRightInd/>
        <w:snapToGrid/>
        <w:ind w:left="2268"/>
      </w:pPr>
      <w:r w:rsidRPr="009627DA">
        <w:t>9.</w:t>
      </w:r>
      <w:r w:rsidRPr="009627DA">
        <w:tab/>
        <w:t>Arrêt définitif de la production</w:t>
      </w:r>
    </w:p>
    <w:p w:rsidR="002973B5" w:rsidRPr="009627DA" w:rsidRDefault="002973B5" w:rsidP="002973B5">
      <w:pPr>
        <w:pStyle w:val="SingleTxtG"/>
        <w:kinsoku/>
        <w:overflowPunct/>
        <w:autoSpaceDE/>
        <w:autoSpaceDN/>
        <w:adjustRightInd/>
        <w:snapToGrid/>
        <w:ind w:left="2268"/>
      </w:pPr>
      <w:r w:rsidRPr="009627DA">
        <w:t>Si le titulaire de l</w:t>
      </w:r>
      <w:r w:rsidR="008E3EAF">
        <w:t>’</w:t>
      </w:r>
      <w:r w:rsidRPr="009627DA">
        <w:t>homologation arrête définitivement la fabrication d</w:t>
      </w:r>
      <w:r w:rsidR="008E3EAF">
        <w:t>’</w:t>
      </w:r>
      <w:r w:rsidRPr="009627DA">
        <w:t xml:space="preserve">un type de véhicule ou de carrosserie homologué en </w:t>
      </w:r>
      <w:r>
        <w:t>vertu du présent Règlement, il </w:t>
      </w:r>
      <w:r w:rsidRPr="009627DA">
        <w:t>doit en informer l</w:t>
      </w:r>
      <w:r w:rsidR="008E3EAF">
        <w:t>’</w:t>
      </w:r>
      <w:r w:rsidRPr="009627DA">
        <w:t>autorité qui a délivré l</w:t>
      </w:r>
      <w:r w:rsidR="008E3EAF">
        <w:t>’</w:t>
      </w:r>
      <w:r w:rsidRPr="009627DA">
        <w:t>homologation, laquelle à son tour en avisera les autres Parties à l</w:t>
      </w:r>
      <w:r w:rsidR="008E3EAF">
        <w:t>’</w:t>
      </w:r>
      <w:r w:rsidRPr="009627DA">
        <w:t>Accord de 1958 appliquant le présent Règlement, au moyen d</w:t>
      </w:r>
      <w:r w:rsidR="008E3EAF">
        <w:t>’</w:t>
      </w:r>
      <w:r w:rsidRPr="009627DA">
        <w:t xml:space="preserve">une fiche de communication </w:t>
      </w:r>
      <w:r>
        <w:t>conforme au modèle de la partie 2</w:t>
      </w:r>
      <w:r w:rsidRPr="009627DA">
        <w:t xml:space="preserve"> de l</w:t>
      </w:r>
      <w:r w:rsidR="008E3EAF">
        <w:t>’</w:t>
      </w:r>
      <w:r w:rsidRPr="009627DA">
        <w:t>annexe 1 au présent Règlement.</w:t>
      </w:r>
    </w:p>
    <w:p w:rsidR="002973B5" w:rsidRPr="00DD6B60" w:rsidRDefault="002973B5" w:rsidP="002973B5">
      <w:pPr>
        <w:pStyle w:val="HChG"/>
        <w:tabs>
          <w:tab w:val="clear" w:pos="851"/>
        </w:tabs>
        <w:kinsoku/>
        <w:overflowPunct/>
        <w:autoSpaceDE/>
        <w:autoSpaceDN/>
        <w:adjustRightInd/>
        <w:snapToGrid/>
        <w:spacing w:before="320" w:after="200"/>
        <w:ind w:left="2268"/>
      </w:pPr>
      <w:r w:rsidRPr="009627DA">
        <w:t>10.</w:t>
      </w:r>
      <w:r w:rsidRPr="009627DA">
        <w:tab/>
        <w:t>Dispositions transitoires</w:t>
      </w:r>
    </w:p>
    <w:p w:rsidR="002973B5" w:rsidRPr="009627DA" w:rsidRDefault="002973B5" w:rsidP="002973B5">
      <w:pPr>
        <w:pStyle w:val="SingleTxtG"/>
        <w:kinsoku/>
        <w:overflowPunct/>
        <w:autoSpaceDE/>
        <w:autoSpaceDN/>
        <w:adjustRightInd/>
        <w:snapToGrid/>
        <w:ind w:left="2268" w:hanging="1134"/>
      </w:pPr>
      <w:r w:rsidRPr="009627DA">
        <w:t>10.1</w:t>
      </w:r>
      <w:r w:rsidRPr="009627DA">
        <w:tab/>
        <w:t xml:space="preserve">À compter de la date officielle </w:t>
      </w:r>
      <w:r>
        <w:t>d</w:t>
      </w:r>
      <w:r w:rsidR="008E3EAF">
        <w:t>’</w:t>
      </w:r>
      <w:r>
        <w:t>entrée en vigueur de la série </w:t>
      </w:r>
      <w:r w:rsidRPr="009627DA">
        <w:t>02 d</w:t>
      </w:r>
      <w:r w:rsidR="008E3EAF">
        <w:t>’</w:t>
      </w:r>
      <w:r w:rsidRPr="009627DA">
        <w:t>amendements, aucune Partie contractante appliquant ce Règlement ne devra refuser d</w:t>
      </w:r>
      <w:r w:rsidR="008E3EAF">
        <w:t>’</w:t>
      </w:r>
      <w:r w:rsidRPr="009627DA">
        <w:t>accorder une homologation CEE en application du présent Règlement tel</w:t>
      </w:r>
      <w:r>
        <w:t xml:space="preserve"> qu</w:t>
      </w:r>
      <w:r w:rsidR="008E3EAF">
        <w:t>’</w:t>
      </w:r>
      <w:r>
        <w:t>il est modifié par la série </w:t>
      </w:r>
      <w:r w:rsidRPr="009627DA">
        <w:t>02 d</w:t>
      </w:r>
      <w:r w:rsidR="008E3EAF">
        <w:t>’</w:t>
      </w:r>
      <w:r w:rsidRPr="009627DA">
        <w:t>amendements.</w:t>
      </w:r>
    </w:p>
    <w:p w:rsidR="002973B5" w:rsidRPr="009627DA" w:rsidRDefault="002973B5" w:rsidP="002973B5">
      <w:pPr>
        <w:pStyle w:val="SingleTxtG"/>
        <w:kinsoku/>
        <w:overflowPunct/>
        <w:autoSpaceDE/>
        <w:autoSpaceDN/>
        <w:adjustRightInd/>
        <w:snapToGrid/>
        <w:ind w:left="2268" w:hanging="1134"/>
      </w:pPr>
      <w:r w:rsidRPr="009627DA">
        <w:t>10.2</w:t>
      </w:r>
      <w:r w:rsidRPr="009627DA">
        <w:tab/>
        <w:t>Aucune Partie contractante appliquant le présent Règlement ne doit refuser une homologation nationale à un type de véhicule homologué en vertu de la série 02 d</w:t>
      </w:r>
      <w:r w:rsidR="008E3EAF">
        <w:t>’</w:t>
      </w:r>
      <w:r w:rsidRPr="009627DA">
        <w:t>amendements à ce Règlement.</w:t>
      </w:r>
    </w:p>
    <w:p w:rsidR="002973B5" w:rsidRPr="009627DA" w:rsidRDefault="002973B5" w:rsidP="002973B5">
      <w:pPr>
        <w:pStyle w:val="SingleTxtG"/>
        <w:suppressAutoHyphens w:val="0"/>
        <w:spacing w:before="120" w:line="240" w:lineRule="auto"/>
        <w:ind w:left="2268" w:hanging="1134"/>
      </w:pPr>
      <w:r w:rsidRPr="009627DA">
        <w:t>10.3</w:t>
      </w:r>
      <w:r w:rsidRPr="009627DA">
        <w:tab/>
        <w:t>À compter du 1</w:t>
      </w:r>
      <w:r w:rsidRPr="00FA4DF6">
        <w:rPr>
          <w:vertAlign w:val="superscript"/>
        </w:rPr>
        <w:t>er</w:t>
      </w:r>
      <w:r>
        <w:t> </w:t>
      </w:r>
      <w:r w:rsidRPr="009627DA">
        <w:t>avril 2008, les Parties contractantes appliquant le présent Règlement n</w:t>
      </w:r>
      <w:r w:rsidR="008E3EAF">
        <w:t>’</w:t>
      </w:r>
      <w:r w:rsidRPr="009627DA">
        <w:t>accorderont des homologations que si le type de véhicule à</w:t>
      </w:r>
      <w:r>
        <w:t xml:space="preserve"> </w:t>
      </w:r>
      <w:r w:rsidRPr="009627DA">
        <w:t>homologuer satisfait aux prescriptions du présent Règlement tel qu</w:t>
      </w:r>
      <w:r w:rsidR="008E3EAF">
        <w:t>’</w:t>
      </w:r>
      <w:r w:rsidRPr="009627DA">
        <w:t>il est modifié par la série 02 d</w:t>
      </w:r>
      <w:r w:rsidR="008E3EAF">
        <w:t>’</w:t>
      </w:r>
      <w:r w:rsidRPr="009627DA">
        <w:t>amendements.</w:t>
      </w:r>
    </w:p>
    <w:p w:rsidR="002973B5" w:rsidRPr="009627DA" w:rsidRDefault="002973B5" w:rsidP="002973B5">
      <w:pPr>
        <w:pStyle w:val="SingleTxtG"/>
        <w:kinsoku/>
        <w:overflowPunct/>
        <w:autoSpaceDE/>
        <w:autoSpaceDN/>
        <w:adjustRightInd/>
        <w:snapToGrid/>
        <w:ind w:left="2268" w:hanging="1134"/>
      </w:pPr>
      <w:r>
        <w:t>10.4</w:t>
      </w:r>
      <w:r>
        <w:tab/>
        <w:t>À compter du 12 </w:t>
      </w:r>
      <w:r w:rsidRPr="009627DA">
        <w:t xml:space="preserve">août 2010, les Parties contractantes </w:t>
      </w:r>
      <w:r w:rsidRPr="00957682">
        <w:t>appliquant</w:t>
      </w:r>
      <w:r w:rsidRPr="009627DA">
        <w:t xml:space="preserve"> ce Règlement peuvent refuser une première immatriculation nationale (première mise en service) à un véhicule qui ne satisfait pas aux prescriptions de la série 02 d</w:t>
      </w:r>
      <w:r w:rsidR="008E3EAF">
        <w:t>’</w:t>
      </w:r>
      <w:r w:rsidRPr="009627DA">
        <w:t>amendements à ce Règlement.</w:t>
      </w:r>
    </w:p>
    <w:p w:rsidR="002973B5" w:rsidRDefault="002973B5" w:rsidP="002973B5">
      <w:pPr>
        <w:pStyle w:val="SingleTxtG"/>
        <w:kinsoku/>
        <w:overflowPunct/>
        <w:autoSpaceDE/>
        <w:autoSpaceDN/>
        <w:adjustRightInd/>
        <w:snapToGrid/>
        <w:ind w:left="2268" w:hanging="1134"/>
      </w:pPr>
      <w:r w:rsidRPr="009627DA">
        <w:t>10.5</w:t>
      </w:r>
      <w:r w:rsidRPr="009627DA">
        <w:tab/>
        <w:t>À compter de la date mentionnée au paragraphe 10.3, les Parties contractantes appliquant le présent Règlement n</w:t>
      </w:r>
      <w:r w:rsidR="008E3EAF">
        <w:t>’</w:t>
      </w:r>
      <w:r w:rsidRPr="009627DA">
        <w:t>accorderont plus d</w:t>
      </w:r>
      <w:r w:rsidR="008E3EAF">
        <w:t>’</w:t>
      </w:r>
      <w:r w:rsidRPr="009627DA">
        <w:t>homologations nouvelles en</w:t>
      </w:r>
      <w:r>
        <w:t xml:space="preserve"> </w:t>
      </w:r>
      <w:r w:rsidRPr="009627DA">
        <w:t xml:space="preserve">vertu des Règlements </w:t>
      </w:r>
      <w:r>
        <w:rPr>
          <w:rFonts w:eastAsia="MS Mincho"/>
        </w:rPr>
        <w:t>n</w:t>
      </w:r>
      <w:r>
        <w:rPr>
          <w:rFonts w:eastAsia="MS Mincho"/>
          <w:vertAlign w:val="superscript"/>
        </w:rPr>
        <w:t>os</w:t>
      </w:r>
      <w:r>
        <w:t> </w:t>
      </w:r>
      <w:r w:rsidRPr="009627DA">
        <w:t>36 ou 52.</w:t>
      </w:r>
    </w:p>
    <w:p w:rsidR="002973B5" w:rsidRPr="00227429" w:rsidRDefault="002973B5" w:rsidP="002973B5">
      <w:pPr>
        <w:pStyle w:val="SingleTxtG"/>
        <w:kinsoku/>
        <w:overflowPunct/>
        <w:autoSpaceDE/>
        <w:autoSpaceDN/>
        <w:adjustRightInd/>
        <w:snapToGrid/>
        <w:ind w:left="2268" w:hanging="1134"/>
      </w:pPr>
      <w:r w:rsidRPr="00227429">
        <w:t>10.6</w:t>
      </w:r>
      <w:r w:rsidRPr="00227429">
        <w:tab/>
        <w:t>À compter de la date officielle d</w:t>
      </w:r>
      <w:r w:rsidR="008E3EAF">
        <w:t>’</w:t>
      </w:r>
      <w:r w:rsidRPr="00227429">
        <w:t>entrée en vigueur du complément 5 à la série 02 d</w:t>
      </w:r>
      <w:r w:rsidR="008E3EAF">
        <w:t>’</w:t>
      </w:r>
      <w:r w:rsidRPr="00227429">
        <w:t>amendements, aucune Partie contractante appliquant le présent Règlement ne devra refuser d</w:t>
      </w:r>
      <w:r w:rsidR="008E3EAF">
        <w:t>’</w:t>
      </w:r>
      <w:r w:rsidRPr="00227429">
        <w:t>accorder une homologation en application du présent Règlement tel qu</w:t>
      </w:r>
      <w:r w:rsidR="008E3EAF">
        <w:t>’</w:t>
      </w:r>
      <w:r w:rsidRPr="00227429">
        <w:t>il est modifié par le complément 5 à la série 02 d</w:t>
      </w:r>
      <w:r w:rsidR="008E3EAF">
        <w:t>’</w:t>
      </w:r>
      <w:r w:rsidRPr="00227429">
        <w:t>amendements.</w:t>
      </w:r>
    </w:p>
    <w:p w:rsidR="002973B5" w:rsidRPr="00227429" w:rsidRDefault="002973B5" w:rsidP="002973B5">
      <w:pPr>
        <w:pStyle w:val="SingleTxtG"/>
        <w:kinsoku/>
        <w:overflowPunct/>
        <w:autoSpaceDE/>
        <w:autoSpaceDN/>
        <w:adjustRightInd/>
        <w:snapToGrid/>
        <w:ind w:left="2268" w:hanging="1134"/>
      </w:pPr>
      <w:r w:rsidRPr="00227429">
        <w:t>10.7</w:t>
      </w:r>
      <w:r w:rsidRPr="00227429">
        <w:tab/>
        <w:t>Au terme d</w:t>
      </w:r>
      <w:r w:rsidR="008E3EAF">
        <w:t>’</w:t>
      </w:r>
      <w:r w:rsidRPr="00227429">
        <w:t xml:space="preserve">un délai de </w:t>
      </w:r>
      <w:r>
        <w:t>12 </w:t>
      </w:r>
      <w:r w:rsidRPr="00227429">
        <w:t>mois après la date d</w:t>
      </w:r>
      <w:r w:rsidR="008E3EAF">
        <w:t>’</w:t>
      </w:r>
      <w:r w:rsidRPr="00227429">
        <w:t>entrée en vigueur du complément 5 à la série 02 d</w:t>
      </w:r>
      <w:r w:rsidR="008E3EAF">
        <w:t>’</w:t>
      </w:r>
      <w:r w:rsidRPr="00227429">
        <w:t>amendements, les Parties contractantes appliquant le présent Règlement n</w:t>
      </w:r>
      <w:r w:rsidR="008E3EAF">
        <w:t>’</w:t>
      </w:r>
      <w:r w:rsidRPr="00227429">
        <w:t>accorderont des homologations que si le type de véhicule à homologuer satisfait aux prescriptions du présent Règlement tel qu</w:t>
      </w:r>
      <w:r w:rsidR="008E3EAF">
        <w:t>’</w:t>
      </w:r>
      <w:r w:rsidRPr="00227429">
        <w:t>il est modifié par le complément 5 à la série 02 d</w:t>
      </w:r>
      <w:r w:rsidR="008E3EAF">
        <w:t>’</w:t>
      </w:r>
      <w:r w:rsidRPr="00227429">
        <w:t>amendements.</w:t>
      </w:r>
    </w:p>
    <w:p w:rsidR="002973B5" w:rsidRDefault="002973B5" w:rsidP="002973B5">
      <w:pPr>
        <w:pStyle w:val="SingleTxtG"/>
        <w:kinsoku/>
        <w:overflowPunct/>
        <w:autoSpaceDE/>
        <w:autoSpaceDN/>
        <w:adjustRightInd/>
        <w:snapToGrid/>
        <w:ind w:left="2268" w:hanging="1134"/>
      </w:pPr>
      <w:r w:rsidRPr="00227429">
        <w:t>10.8</w:t>
      </w:r>
      <w:r w:rsidRPr="00227429">
        <w:tab/>
        <w:t>Au terme d</w:t>
      </w:r>
      <w:r w:rsidR="008E3EAF">
        <w:t>’</w:t>
      </w:r>
      <w:r w:rsidRPr="00227429">
        <w:t xml:space="preserve">un délai de </w:t>
      </w:r>
      <w:r>
        <w:t>24 </w:t>
      </w:r>
      <w:r w:rsidRPr="00227429">
        <w:t>mois après la date d</w:t>
      </w:r>
      <w:r w:rsidR="008E3EAF">
        <w:t>’</w:t>
      </w:r>
      <w:r w:rsidRPr="00227429">
        <w:t>entrée en vigueur du complément 5 à la série 02 d</w:t>
      </w:r>
      <w:r w:rsidR="008E3EAF">
        <w:t>’</w:t>
      </w:r>
      <w:r w:rsidRPr="00227429">
        <w:t>amendements, les Parties contractantes appliquant le présent Règlement peuvent refuser une première immatriculation nationale (première mise en circulation) à un véhicule qui ne satisfait pas aux prescriptions du complément 5 à la série 02 d</w:t>
      </w:r>
      <w:r w:rsidR="008E3EAF">
        <w:t>’</w:t>
      </w:r>
      <w:r w:rsidRPr="00227429">
        <w:t>amendements à ce Règlement.</w:t>
      </w:r>
    </w:p>
    <w:p w:rsidR="002973B5" w:rsidRPr="00E75174" w:rsidRDefault="002973B5" w:rsidP="002973B5">
      <w:pPr>
        <w:pStyle w:val="SingleTxtG"/>
        <w:keepLines/>
        <w:kinsoku/>
        <w:overflowPunct/>
        <w:autoSpaceDE/>
        <w:autoSpaceDN/>
        <w:adjustRightInd/>
        <w:snapToGrid/>
        <w:ind w:left="2268" w:hanging="1134"/>
      </w:pPr>
      <w:r w:rsidRPr="00E75174">
        <w:t>10.9</w:t>
      </w:r>
      <w:r w:rsidRPr="00E75174">
        <w:tab/>
        <w:t xml:space="preserve">À compter de la date officielle </w:t>
      </w:r>
      <w:r>
        <w:t>d</w:t>
      </w:r>
      <w:r w:rsidR="008E3EAF">
        <w:t>’</w:t>
      </w:r>
      <w:r>
        <w:t>entrée en vigueur de la série </w:t>
      </w:r>
      <w:r w:rsidRPr="00E75174">
        <w:t>03 d</w:t>
      </w:r>
      <w:r w:rsidR="008E3EAF">
        <w:t>’</w:t>
      </w:r>
      <w:r w:rsidRPr="00E75174">
        <w:t>amendements, aucune Partie contractante appliquant le présent Règlement ne doit refuser d</w:t>
      </w:r>
      <w:r w:rsidR="008E3EAF">
        <w:t>’</w:t>
      </w:r>
      <w:r w:rsidRPr="00E75174">
        <w:t>accorder une homologation en application dudit Règlement tel qu</w:t>
      </w:r>
      <w:r w:rsidR="008E3EAF">
        <w:t>’</w:t>
      </w:r>
      <w:r w:rsidRPr="00E75174">
        <w:t xml:space="preserve">il est modifié par la </w:t>
      </w:r>
      <w:r>
        <w:t>série </w:t>
      </w:r>
      <w:r w:rsidRPr="00E75174">
        <w:t>03 d</w:t>
      </w:r>
      <w:r w:rsidR="008E3EAF">
        <w:t>’</w:t>
      </w:r>
      <w:r w:rsidRPr="00E75174">
        <w:t>amendements.</w:t>
      </w:r>
    </w:p>
    <w:p w:rsidR="002973B5" w:rsidRPr="00E75174" w:rsidRDefault="002973B5" w:rsidP="002973B5">
      <w:pPr>
        <w:pStyle w:val="SingleTxtG"/>
        <w:kinsoku/>
        <w:overflowPunct/>
        <w:autoSpaceDE/>
        <w:autoSpaceDN/>
        <w:adjustRightInd/>
        <w:snapToGrid/>
        <w:ind w:left="2268" w:hanging="1134"/>
      </w:pPr>
      <w:r w:rsidRPr="00E75174">
        <w:t>10.10</w:t>
      </w:r>
      <w:r w:rsidRPr="00E75174">
        <w:tab/>
        <w:t>Aucune Partie contractante appliquant le présent Règlement ne doit refuser une homologation nationale ou régionale à un type de véhicule</w:t>
      </w:r>
      <w:r>
        <w:t xml:space="preserve"> homologué en vertu de la série </w:t>
      </w:r>
      <w:r w:rsidRPr="00E75174">
        <w:t>03 d</w:t>
      </w:r>
      <w:r w:rsidR="008E3EAF">
        <w:t>’</w:t>
      </w:r>
      <w:r w:rsidRPr="00E75174">
        <w:t>amendements audit Règlement.</w:t>
      </w:r>
    </w:p>
    <w:p w:rsidR="002973B5" w:rsidRPr="00E75174" w:rsidRDefault="002973B5" w:rsidP="002973B5">
      <w:pPr>
        <w:pStyle w:val="SingleTxtG"/>
        <w:kinsoku/>
        <w:overflowPunct/>
        <w:autoSpaceDE/>
        <w:autoSpaceDN/>
        <w:adjustRightInd/>
        <w:snapToGrid/>
        <w:ind w:left="2268" w:hanging="1134"/>
      </w:pPr>
      <w:r>
        <w:t xml:space="preserve">10.11 </w:t>
      </w:r>
      <w:r>
        <w:tab/>
        <w:t>À compter du 31 </w:t>
      </w:r>
      <w:r w:rsidRPr="00E75174">
        <w:t>décembre 2012, les Parties contractantes appliquant le présent Règlement n</w:t>
      </w:r>
      <w:r w:rsidR="008E3EAF">
        <w:t>’</w:t>
      </w:r>
      <w:r w:rsidRPr="00E75174">
        <w:t>accorderont des homologations que si le type de véhicule à homologuer satisfait aux prescriptions dudit Règlement tel</w:t>
      </w:r>
      <w:r>
        <w:t xml:space="preserve"> qu</w:t>
      </w:r>
      <w:r w:rsidR="008E3EAF">
        <w:t>’</w:t>
      </w:r>
      <w:r>
        <w:t>il est modifié par la série </w:t>
      </w:r>
      <w:r w:rsidRPr="00E75174">
        <w:t>03 d</w:t>
      </w:r>
      <w:r w:rsidR="008E3EAF">
        <w:t>’</w:t>
      </w:r>
      <w:r w:rsidRPr="00E75174">
        <w:t>amendements.</w:t>
      </w:r>
    </w:p>
    <w:p w:rsidR="002973B5" w:rsidRDefault="002973B5" w:rsidP="002973B5">
      <w:pPr>
        <w:pStyle w:val="SingleTxtG"/>
        <w:kinsoku/>
        <w:overflowPunct/>
        <w:autoSpaceDE/>
        <w:autoSpaceDN/>
        <w:adjustRightInd/>
        <w:snapToGrid/>
        <w:ind w:left="2268" w:hanging="1134"/>
      </w:pPr>
      <w:r w:rsidRPr="00E75174">
        <w:t xml:space="preserve">10.12 </w:t>
      </w:r>
      <w:r w:rsidRPr="00E75174">
        <w:tab/>
        <w:t>À compte</w:t>
      </w:r>
      <w:r>
        <w:t>r du 31 </w:t>
      </w:r>
      <w:r w:rsidRPr="00E75174">
        <w:t>décembre 2013, les Parties contractantes appliquant le présent Règlement peuvent refuser de délivrer une homologation nationale ou régionale et la première immatriculation nationale ou régionale (première mise en circulation) d</w:t>
      </w:r>
      <w:r w:rsidR="008E3EAF">
        <w:t>’</w:t>
      </w:r>
      <w:r w:rsidRPr="00E75174">
        <w:t>un véhicule qui ne satisfait pa</w:t>
      </w:r>
      <w:r>
        <w:t>s aux prescriptions de la série </w:t>
      </w:r>
      <w:r w:rsidRPr="00E75174">
        <w:t>03 d</w:t>
      </w:r>
      <w:r w:rsidR="008E3EAF">
        <w:t>’</w:t>
      </w:r>
      <w:r w:rsidRPr="00E75174">
        <w:t>amendements audit Règlement.</w:t>
      </w:r>
    </w:p>
    <w:p w:rsidR="002973B5" w:rsidRPr="009F2D38" w:rsidRDefault="002973B5" w:rsidP="002973B5">
      <w:pPr>
        <w:pStyle w:val="SingleTxtG"/>
        <w:kinsoku/>
        <w:overflowPunct/>
        <w:autoSpaceDE/>
        <w:autoSpaceDN/>
        <w:adjustRightInd/>
        <w:snapToGrid/>
        <w:ind w:left="2268" w:hanging="1134"/>
      </w:pPr>
      <w:r w:rsidRPr="009F2D38">
        <w:t>10.13</w:t>
      </w:r>
      <w:r w:rsidRPr="009F2D38">
        <w:tab/>
        <w:t>À compter de la date officielle d</w:t>
      </w:r>
      <w:r w:rsidR="008E3EAF">
        <w:t>’</w:t>
      </w:r>
      <w:r>
        <w:t>entrée en vigueur du complément </w:t>
      </w:r>
      <w:r w:rsidRPr="009F2D38">
        <w:t>6 à la série 02 d</w:t>
      </w:r>
      <w:r w:rsidR="008E3EAF">
        <w:t>’</w:t>
      </w:r>
      <w:r w:rsidRPr="009F2D38">
        <w:t>amendements, aucune Partie contractante appliquant le présent Règlement ne devra refuser d</w:t>
      </w:r>
      <w:r w:rsidR="008E3EAF">
        <w:t>’</w:t>
      </w:r>
      <w:r w:rsidRPr="009F2D38">
        <w:t>accorder une</w:t>
      </w:r>
      <w:r>
        <w:t xml:space="preserve"> </w:t>
      </w:r>
      <w:r w:rsidRPr="009F2D38">
        <w:t>homologation au titre du présent Règlement tel que modifié</w:t>
      </w:r>
      <w:r>
        <w:t xml:space="preserve"> par le complément 6 à la série </w:t>
      </w:r>
      <w:r w:rsidRPr="009F2D38">
        <w:t>02 d</w:t>
      </w:r>
      <w:r w:rsidR="008E3EAF">
        <w:t>’</w:t>
      </w:r>
      <w:r w:rsidRPr="009F2D38">
        <w:t>amendements.</w:t>
      </w:r>
    </w:p>
    <w:p w:rsidR="002973B5" w:rsidRPr="009F2D38" w:rsidRDefault="002973B5" w:rsidP="002973B5">
      <w:pPr>
        <w:pStyle w:val="SingleTxtG"/>
        <w:kinsoku/>
        <w:overflowPunct/>
        <w:autoSpaceDE/>
        <w:autoSpaceDN/>
        <w:adjustRightInd/>
        <w:snapToGrid/>
        <w:ind w:left="2268" w:hanging="1134"/>
      </w:pPr>
      <w:r w:rsidRPr="009F2D38">
        <w:t>10.14</w:t>
      </w:r>
      <w:r w:rsidRPr="009F2D38">
        <w:tab/>
        <w:t>Au terme d</w:t>
      </w:r>
      <w:r w:rsidR="008E3EAF">
        <w:t>’</w:t>
      </w:r>
      <w:r w:rsidRPr="009F2D38">
        <w:t xml:space="preserve">un délai de </w:t>
      </w:r>
      <w:r>
        <w:t>12 </w:t>
      </w:r>
      <w:r w:rsidRPr="009F2D38">
        <w:t>mois après la date d</w:t>
      </w:r>
      <w:r w:rsidR="008E3EAF">
        <w:t>’</w:t>
      </w:r>
      <w:r>
        <w:t>entrée en vigueur du complément 6 à la série </w:t>
      </w:r>
      <w:r w:rsidRPr="009F2D38">
        <w:t>02 d</w:t>
      </w:r>
      <w:r w:rsidR="008E3EAF">
        <w:t>’</w:t>
      </w:r>
      <w:r w:rsidRPr="009F2D38">
        <w:t>amendements, les Parties contractantes appliquant le présent Règlement n</w:t>
      </w:r>
      <w:r w:rsidR="008E3EAF">
        <w:t>’</w:t>
      </w:r>
      <w:r w:rsidRPr="009F2D38">
        <w:t>accorderont des homologations que si le type de véhicule à homologuer satisfait aux prescriptions du présent Règlement te</w:t>
      </w:r>
      <w:r>
        <w:t>l que modifié par le complément 6 à la série </w:t>
      </w:r>
      <w:r w:rsidRPr="009F2D38">
        <w:t>02 d</w:t>
      </w:r>
      <w:r w:rsidR="008E3EAF">
        <w:t>’</w:t>
      </w:r>
      <w:r w:rsidRPr="009F2D38">
        <w:t>amendements.</w:t>
      </w:r>
    </w:p>
    <w:p w:rsidR="002973B5" w:rsidRDefault="002973B5" w:rsidP="002973B5">
      <w:pPr>
        <w:pStyle w:val="SingleTxtG"/>
        <w:kinsoku/>
        <w:overflowPunct/>
        <w:autoSpaceDE/>
        <w:autoSpaceDN/>
        <w:adjustRightInd/>
        <w:snapToGrid/>
        <w:ind w:left="2268" w:hanging="1134"/>
      </w:pPr>
      <w:r w:rsidRPr="009F2D38">
        <w:t>10.15</w:t>
      </w:r>
      <w:r w:rsidRPr="009F2D38">
        <w:tab/>
        <w:t>Au terme d</w:t>
      </w:r>
      <w:r w:rsidR="008E3EAF">
        <w:t>’</w:t>
      </w:r>
      <w:r w:rsidRPr="009F2D38">
        <w:t xml:space="preserve">un délai de </w:t>
      </w:r>
      <w:r>
        <w:t>30 </w:t>
      </w:r>
      <w:r w:rsidRPr="009F2D38">
        <w:t>mois après l</w:t>
      </w:r>
      <w:r w:rsidR="008E3EAF">
        <w:t>’</w:t>
      </w:r>
      <w:r>
        <w:t>entrée en vigueur du complément 6 à la série </w:t>
      </w:r>
      <w:r w:rsidRPr="009F2D38">
        <w:t>02 d</w:t>
      </w:r>
      <w:r w:rsidR="008E3EAF">
        <w:t>’</w:t>
      </w:r>
      <w:r w:rsidRPr="009F2D38">
        <w:t>amendements, les Parties contractantes appliquant le présent Règlement peuvent refuser d</w:t>
      </w:r>
      <w:r w:rsidR="008E3EAF">
        <w:t>’</w:t>
      </w:r>
      <w:r w:rsidRPr="009F2D38">
        <w:t>accorder des homologations nationales/</w:t>
      </w:r>
      <w:r w:rsidR="00546504">
        <w:t xml:space="preserve"> </w:t>
      </w:r>
      <w:r w:rsidRPr="009F2D38">
        <w:t>régionales et une première immatriculation nationale/régionales (première mise en service) à un véhicule qui ne satisfait pas aux prescript</w:t>
      </w:r>
      <w:r>
        <w:t>ions du complément 6 à la série </w:t>
      </w:r>
      <w:r w:rsidRPr="009F2D38">
        <w:t>02 d</w:t>
      </w:r>
      <w:r w:rsidR="008E3EAF">
        <w:t>’</w:t>
      </w:r>
      <w:r w:rsidRPr="009F2D38">
        <w:t>amendements au présent Règlement.</w:t>
      </w:r>
    </w:p>
    <w:p w:rsidR="002973B5" w:rsidRDefault="002973B5" w:rsidP="002973B5">
      <w:pPr>
        <w:pStyle w:val="SingleTxtG"/>
        <w:kinsoku/>
        <w:overflowPunct/>
        <w:autoSpaceDE/>
        <w:autoSpaceDN/>
        <w:adjustRightInd/>
        <w:snapToGrid/>
        <w:ind w:left="2268" w:hanging="1134"/>
      </w:pPr>
      <w:r>
        <w:t>10.16</w:t>
      </w:r>
      <w:r>
        <w:tab/>
        <w:t>À compter de la date officielle d</w:t>
      </w:r>
      <w:r w:rsidR="008E3EAF">
        <w:t>’</w:t>
      </w:r>
      <w:r>
        <w:t>entrée en vigueur de la série 04 d</w:t>
      </w:r>
      <w:r w:rsidR="008E3EAF">
        <w:t>’</w:t>
      </w:r>
      <w:r>
        <w:t>amendements, aucune Partie contractante appliquant le présent Règlement ne doit refuser d</w:t>
      </w:r>
      <w:r w:rsidR="008E3EAF">
        <w:t>’</w:t>
      </w:r>
      <w:r>
        <w:t>accorder une homologation en application dudit Règlement tel qu</w:t>
      </w:r>
      <w:r w:rsidR="008E3EAF">
        <w:t>’</w:t>
      </w:r>
      <w:r>
        <w:t>il est modifié par la série 04 d</w:t>
      </w:r>
      <w:r w:rsidR="008E3EAF">
        <w:t>’</w:t>
      </w:r>
      <w:r>
        <w:t>amendements.</w:t>
      </w:r>
    </w:p>
    <w:p w:rsidR="002973B5" w:rsidRDefault="002973B5" w:rsidP="002973B5">
      <w:pPr>
        <w:pStyle w:val="SingleTxtG"/>
        <w:kinsoku/>
        <w:overflowPunct/>
        <w:autoSpaceDE/>
        <w:autoSpaceDN/>
        <w:adjustRightInd/>
        <w:snapToGrid/>
        <w:ind w:left="2268" w:hanging="1134"/>
      </w:pPr>
      <w:r>
        <w:t>10.17</w:t>
      </w:r>
      <w:r>
        <w:tab/>
        <w:t>Au terme d</w:t>
      </w:r>
      <w:r w:rsidR="008E3EAF">
        <w:t>’</w:t>
      </w:r>
      <w:r>
        <w:t>un délai de 24 mois après la date d</w:t>
      </w:r>
      <w:r w:rsidR="008E3EAF">
        <w:t>’</w:t>
      </w:r>
      <w:r>
        <w:t>entrée en vigueur de la série 04 d</w:t>
      </w:r>
      <w:r w:rsidR="008E3EAF">
        <w:t>’</w:t>
      </w:r>
      <w:r>
        <w:t>amendements, les Parties contractantes appliquant le présent Règlement n</w:t>
      </w:r>
      <w:r w:rsidR="008E3EAF">
        <w:t>’</w:t>
      </w:r>
      <w:r>
        <w:t>accorderont des homologations qui si le type de véhicule à homologuer satisfait aux prescriptions dudit Règlement tel qu</w:t>
      </w:r>
      <w:r w:rsidR="008E3EAF">
        <w:t>’</w:t>
      </w:r>
      <w:r>
        <w:t>il est modifié par la série 04 d</w:t>
      </w:r>
      <w:r w:rsidR="008E3EAF">
        <w:t>’</w:t>
      </w:r>
      <w:r>
        <w:t>amendements.</w:t>
      </w:r>
    </w:p>
    <w:p w:rsidR="002973B5" w:rsidRDefault="002973B5" w:rsidP="002973B5">
      <w:pPr>
        <w:pStyle w:val="SingleTxtG"/>
        <w:kinsoku/>
        <w:overflowPunct/>
        <w:autoSpaceDE/>
        <w:autoSpaceDN/>
        <w:adjustRightInd/>
        <w:snapToGrid/>
        <w:ind w:left="2268" w:hanging="1134"/>
      </w:pPr>
      <w:r>
        <w:t>10.18</w:t>
      </w:r>
      <w:r>
        <w:tab/>
        <w:t>Au terme d</w:t>
      </w:r>
      <w:r w:rsidR="008E3EAF">
        <w:t>’</w:t>
      </w:r>
      <w:r>
        <w:t>un délai de 36 mois après la date d</w:t>
      </w:r>
      <w:r w:rsidR="008E3EAF">
        <w:t>’</w:t>
      </w:r>
      <w:r>
        <w:t>entrée en vigueur de la série 04 d</w:t>
      </w:r>
      <w:r w:rsidR="008E3EAF">
        <w:t>’</w:t>
      </w:r>
      <w:r>
        <w:t>amendements, les Parties contractantes appliquant le présent Règlement peuvent refuser de délivrer une homologation nationale ou régionale et la première immatriculation nationale ou régionale (première mise en circulation) d</w:t>
      </w:r>
      <w:r w:rsidR="008E3EAF">
        <w:t>’</w:t>
      </w:r>
      <w:r>
        <w:t>un véhicule qui ne satisfait pas aux prescriptions de la série 04 d</w:t>
      </w:r>
      <w:r w:rsidR="008E3EAF">
        <w:t>’</w:t>
      </w:r>
      <w:r>
        <w:t>amendements.</w:t>
      </w:r>
    </w:p>
    <w:p w:rsidR="002973B5" w:rsidRDefault="002973B5" w:rsidP="002973B5">
      <w:pPr>
        <w:pStyle w:val="SingleTxtG"/>
        <w:keepLines/>
        <w:kinsoku/>
        <w:overflowPunct/>
        <w:autoSpaceDE/>
        <w:autoSpaceDN/>
        <w:adjustRightInd/>
        <w:snapToGrid/>
        <w:ind w:left="2268" w:hanging="1134"/>
      </w:pPr>
      <w:r>
        <w:t>10.19</w:t>
      </w:r>
      <w:r>
        <w:tab/>
        <w:t>Les Parties contractantes appliquant le présent Règlement ne doivent pas refuser d</w:t>
      </w:r>
      <w:r w:rsidR="008E3EAF">
        <w:t>’</w:t>
      </w:r>
      <w:r>
        <w:t>accorder des extensions d</w:t>
      </w:r>
      <w:r w:rsidR="008E3EAF">
        <w:t>’</w:t>
      </w:r>
      <w:r>
        <w:t>homologation selon la série 03 d</w:t>
      </w:r>
      <w:r w:rsidR="008E3EAF">
        <w:t>’</w:t>
      </w:r>
      <w:r>
        <w:t>amendements au présent Règlement aux véhicules non affectés par la série 04 d</w:t>
      </w:r>
      <w:r w:rsidR="008E3EAF">
        <w:t>’</w:t>
      </w:r>
      <w:r>
        <w:t>amendements.</w:t>
      </w:r>
    </w:p>
    <w:p w:rsidR="002973B5" w:rsidRDefault="002973B5" w:rsidP="002973B5">
      <w:pPr>
        <w:pStyle w:val="SingleTxtG"/>
        <w:kinsoku/>
        <w:overflowPunct/>
        <w:autoSpaceDE/>
        <w:autoSpaceDN/>
        <w:adjustRightInd/>
        <w:snapToGrid/>
        <w:ind w:left="2268" w:hanging="1134"/>
      </w:pPr>
      <w:r>
        <w:t>10.20</w:t>
      </w:r>
      <w:r>
        <w:tab/>
        <w:t>Malgré les paragraphes 10.17 et 10.18 ci-dessus, les homologations de véhicules au titre de la série 03 d</w:t>
      </w:r>
      <w:r w:rsidR="008E3EAF">
        <w:t>’</w:t>
      </w:r>
      <w:r>
        <w:t>amendements au présent Règlement, qui ne sont pas visées par la série 04 d</w:t>
      </w:r>
      <w:r w:rsidR="008E3EAF">
        <w:t>’</w:t>
      </w:r>
      <w:r>
        <w:t>amendements, restent valables et les Parties contractantes appliquant le présent Règlement continuent à les accepter.</w:t>
      </w:r>
    </w:p>
    <w:p w:rsidR="002973B5" w:rsidRDefault="002973B5" w:rsidP="002973B5">
      <w:pPr>
        <w:pStyle w:val="SingleTxtG"/>
        <w:kinsoku/>
        <w:overflowPunct/>
        <w:autoSpaceDE/>
        <w:autoSpaceDN/>
        <w:adjustRightInd/>
        <w:snapToGrid/>
        <w:ind w:left="2268" w:hanging="1134"/>
      </w:pPr>
      <w:r>
        <w:t>10.21</w:t>
      </w:r>
      <w:r>
        <w:tab/>
        <w:t>À compter de la date officielle d</w:t>
      </w:r>
      <w:r w:rsidR="008E3EAF">
        <w:t>’</w:t>
      </w:r>
      <w:r>
        <w:t>entrée en vigueur de la série 05 d</w:t>
      </w:r>
      <w:r w:rsidR="008E3EAF">
        <w:t>’</w:t>
      </w:r>
      <w:r>
        <w:t>amendements, aucune Partie contractante appliquant le présent Règlement ne devra refuser d</w:t>
      </w:r>
      <w:r w:rsidR="008E3EAF">
        <w:t>’</w:t>
      </w:r>
      <w:r>
        <w:t>accorder l</w:t>
      </w:r>
      <w:r w:rsidR="008E3EAF">
        <w:t>’</w:t>
      </w:r>
      <w:r>
        <w:t>homologation au titre du présent Règlement tel que modifié par la série 05 d</w:t>
      </w:r>
      <w:r w:rsidR="008E3EAF">
        <w:t>’</w:t>
      </w:r>
      <w:r>
        <w:t>amendements.</w:t>
      </w:r>
    </w:p>
    <w:p w:rsidR="002973B5" w:rsidRDefault="002973B5" w:rsidP="002973B5">
      <w:pPr>
        <w:pStyle w:val="SingleTxtG"/>
        <w:kinsoku/>
        <w:overflowPunct/>
        <w:autoSpaceDE/>
        <w:autoSpaceDN/>
        <w:adjustRightInd/>
        <w:snapToGrid/>
        <w:ind w:left="2268" w:hanging="1134"/>
      </w:pPr>
      <w:r>
        <w:t>10.22</w:t>
      </w:r>
      <w:r>
        <w:tab/>
        <w:t>Au terme d</w:t>
      </w:r>
      <w:r w:rsidR="008E3EAF">
        <w:t>’</w:t>
      </w:r>
      <w:r>
        <w:t xml:space="preserve">un délai de </w:t>
      </w:r>
      <w:r w:rsidR="00546504">
        <w:t>24 </w:t>
      </w:r>
      <w:r>
        <w:t>mois après la date d</w:t>
      </w:r>
      <w:r w:rsidR="008E3EAF">
        <w:t>’</w:t>
      </w:r>
      <w:r>
        <w:t>entrée en vigueur de la série 05 d</w:t>
      </w:r>
      <w:r w:rsidR="008E3EAF">
        <w:t>’</w:t>
      </w:r>
      <w:r>
        <w:t>amendements, les Parties contractantes appliquant le présent Règlement n</w:t>
      </w:r>
      <w:r w:rsidR="008E3EAF">
        <w:t>’</w:t>
      </w:r>
      <w:r>
        <w:t>accorderont des homologations que si le type de véhicule concerné satisfait aux prescriptions du Règlement tel que modifié par la série 05 d</w:t>
      </w:r>
      <w:r w:rsidR="008E3EAF">
        <w:t>’</w:t>
      </w:r>
      <w:r>
        <w:t>amendements.</w:t>
      </w:r>
    </w:p>
    <w:p w:rsidR="002973B5" w:rsidRDefault="002973B5" w:rsidP="002973B5">
      <w:pPr>
        <w:pStyle w:val="SingleTxtG"/>
        <w:kinsoku/>
        <w:overflowPunct/>
        <w:autoSpaceDE/>
        <w:autoSpaceDN/>
        <w:adjustRightInd/>
        <w:snapToGrid/>
        <w:ind w:left="2268" w:hanging="1134"/>
      </w:pPr>
      <w:r>
        <w:t>10.23</w:t>
      </w:r>
      <w:r>
        <w:tab/>
        <w:t>Au terme d</w:t>
      </w:r>
      <w:r w:rsidR="008E3EAF">
        <w:t>’</w:t>
      </w:r>
      <w:r>
        <w:t xml:space="preserve">un délai de </w:t>
      </w:r>
      <w:r w:rsidR="00546504">
        <w:t>36 </w:t>
      </w:r>
      <w:r>
        <w:t>mois après la date d</w:t>
      </w:r>
      <w:r w:rsidR="008E3EAF">
        <w:t>’</w:t>
      </w:r>
      <w:r>
        <w:t>entrée en vigueur de la série 05 d</w:t>
      </w:r>
      <w:r w:rsidR="008E3EAF">
        <w:t>’</w:t>
      </w:r>
      <w:r>
        <w:t>amendements, les Parties contractantes appliquant le présent Règlement pourront refuser d</w:t>
      </w:r>
      <w:r w:rsidR="008E3EAF">
        <w:t>’</w:t>
      </w:r>
      <w:r>
        <w:t>accorder des homologations nationales/régionales et une première immatriculation nationale (première mise en circulation) à un véhicule qui ne satisfait pas aux prescriptions de la série 05 d</w:t>
      </w:r>
      <w:r w:rsidR="008E3EAF">
        <w:t>’</w:t>
      </w:r>
      <w:r>
        <w:t>amendements au présent Règlement.</w:t>
      </w:r>
    </w:p>
    <w:p w:rsidR="002973B5" w:rsidRPr="009627DA" w:rsidRDefault="002973B5" w:rsidP="002973B5">
      <w:pPr>
        <w:pStyle w:val="HChG"/>
        <w:tabs>
          <w:tab w:val="clear" w:pos="851"/>
        </w:tabs>
        <w:kinsoku/>
        <w:overflowPunct/>
        <w:autoSpaceDE/>
        <w:autoSpaceDN/>
        <w:adjustRightInd/>
        <w:snapToGrid/>
        <w:ind w:left="2268"/>
      </w:pPr>
      <w:r w:rsidRPr="009627DA">
        <w:t>11.</w:t>
      </w:r>
      <w:r w:rsidRPr="009627DA">
        <w:tab/>
        <w:t xml:space="preserve">Noms et adresses des services techniques chargés des essais et des </w:t>
      </w:r>
      <w:r>
        <w:t>autorités compétentes en matière d</w:t>
      </w:r>
      <w:r w:rsidR="008E3EAF">
        <w:t>’</w:t>
      </w:r>
      <w:r>
        <w:t>homologation</w:t>
      </w:r>
    </w:p>
    <w:p w:rsidR="002973B5" w:rsidRDefault="002973B5" w:rsidP="002973B5">
      <w:pPr>
        <w:pStyle w:val="SingleTxtG"/>
        <w:kinsoku/>
        <w:overflowPunct/>
        <w:autoSpaceDE/>
        <w:autoSpaceDN/>
        <w:adjustRightInd/>
        <w:snapToGrid/>
        <w:ind w:left="2268"/>
      </w:pPr>
      <w:r w:rsidRPr="009627DA">
        <w:t>Les Parties contractantes à l</w:t>
      </w:r>
      <w:r w:rsidR="008E3EAF">
        <w:t>’</w:t>
      </w:r>
      <w:r w:rsidRPr="009627DA">
        <w:t>Accord de 1958 appliquant le présent Règlement doivent communiquer au Secrétaria</w:t>
      </w:r>
      <w:r>
        <w:t>t de l</w:t>
      </w:r>
      <w:r w:rsidR="008E3EAF">
        <w:t>’</w:t>
      </w:r>
      <w:r>
        <w:t>Organisation des Nations </w:t>
      </w:r>
      <w:r w:rsidRPr="009627DA">
        <w:t xml:space="preserve">Unies les noms et adresses des services techniques chargés des essais </w:t>
      </w:r>
      <w:r>
        <w:t>et des autorités compétentes en matière d</w:t>
      </w:r>
      <w:r w:rsidR="008E3EAF">
        <w:t>’</w:t>
      </w:r>
      <w:r>
        <w:t xml:space="preserve">homologation </w:t>
      </w:r>
      <w:r w:rsidRPr="009627DA">
        <w:t>qui délivrent l</w:t>
      </w:r>
      <w:r w:rsidR="008E3EAF">
        <w:t>’</w:t>
      </w:r>
      <w:r w:rsidRPr="009627DA">
        <w:t>homologation et auxquels doivent être envoyées les fiches d</w:t>
      </w:r>
      <w:r w:rsidR="008E3EAF">
        <w:t>’</w:t>
      </w:r>
      <w:r w:rsidRPr="009627DA">
        <w:t>homologation ou d</w:t>
      </w:r>
      <w:r w:rsidR="008E3EAF">
        <w:t>’</w:t>
      </w:r>
      <w:r w:rsidRPr="009627DA">
        <w:t>extension, de refus ou de retrait d</w:t>
      </w:r>
      <w:r w:rsidR="008E3EAF">
        <w:t>’</w:t>
      </w:r>
      <w:r w:rsidRPr="009627DA">
        <w:t>homologation délivrées dans d</w:t>
      </w:r>
      <w:r w:rsidR="008E3EAF">
        <w:t>’</w:t>
      </w:r>
      <w:r w:rsidRPr="009627DA">
        <w:t>autres pays.</w:t>
      </w:r>
    </w:p>
    <w:p w:rsidR="00247B94" w:rsidRDefault="002973B5" w:rsidP="00B361E2">
      <w:pPr>
        <w:pStyle w:val="HChG"/>
        <w:tabs>
          <w:tab w:val="clear" w:pos="851"/>
        </w:tabs>
        <w:kinsoku/>
        <w:overflowPunct/>
        <w:autoSpaceDE/>
        <w:autoSpaceDN/>
        <w:adjustRightInd/>
        <w:snapToGrid/>
        <w:ind w:left="2268"/>
      </w:pPr>
      <w:r w:rsidRPr="009627DA">
        <w:t>12.</w:t>
      </w:r>
      <w:r w:rsidRPr="009627DA">
        <w:tab/>
      </w:r>
      <w:r w:rsidR="00546504">
        <w:t>(</w:t>
      </w:r>
      <w:r>
        <w:t>Réservé</w:t>
      </w:r>
      <w:r w:rsidR="00546504">
        <w:t>)</w:t>
      </w:r>
    </w:p>
    <w:p w:rsidR="00BD1D0A" w:rsidRPr="00BD1D0A" w:rsidRDefault="00BD1D0A" w:rsidP="00BD1D0A">
      <w:pPr>
        <w:sectPr w:rsidR="00BD1D0A" w:rsidRPr="00BD1D0A" w:rsidSect="002973B5">
          <w:endnotePr>
            <w:numFmt w:val="decimal"/>
          </w:endnotePr>
          <w:type w:val="oddPage"/>
          <w:pgSz w:w="11907" w:h="16840" w:code="9"/>
          <w:pgMar w:top="1701" w:right="1134" w:bottom="2268" w:left="1134" w:header="964" w:footer="1701" w:gutter="0"/>
          <w:cols w:space="720"/>
          <w:docGrid w:linePitch="272"/>
        </w:sectPr>
      </w:pPr>
    </w:p>
    <w:p w:rsidR="00247B94" w:rsidRPr="00FA4DF6" w:rsidRDefault="00247B94" w:rsidP="00247B94">
      <w:pPr>
        <w:pStyle w:val="HChG"/>
      </w:pPr>
      <w:r w:rsidRPr="009627DA">
        <w:t>Annexe 1</w:t>
      </w:r>
      <w:r>
        <w:t xml:space="preserve"> − Partie 1 − Appendice 1</w:t>
      </w:r>
    </w:p>
    <w:p w:rsidR="00247B94" w:rsidRPr="009627DA" w:rsidRDefault="00247B94" w:rsidP="00247B94">
      <w:pPr>
        <w:pStyle w:val="HChG"/>
      </w:pPr>
      <w:r w:rsidRPr="009627DA">
        <w:tab/>
      </w:r>
      <w:r w:rsidRPr="009627DA">
        <w:tab/>
        <w:t>Documents concernant l</w:t>
      </w:r>
      <w:r w:rsidR="008E3EAF">
        <w:t>’</w:t>
      </w:r>
      <w:r w:rsidRPr="009627DA">
        <w:t>homologation</w:t>
      </w:r>
      <w:r>
        <w:t xml:space="preserve"> − Modèle de fiche</w:t>
      </w:r>
      <w:r>
        <w:br/>
        <w:t>de renseignements</w:t>
      </w:r>
    </w:p>
    <w:p w:rsidR="00247B94" w:rsidRPr="009627DA" w:rsidRDefault="00247B94" w:rsidP="00247B94">
      <w:pPr>
        <w:pStyle w:val="HChG"/>
      </w:pPr>
      <w:r w:rsidRPr="009627DA">
        <w:tab/>
      </w:r>
      <w:r w:rsidRPr="009627DA">
        <w:tab/>
        <w:t>Modèle de fiche de renseignements</w:t>
      </w:r>
      <w:r>
        <w:t xml:space="preserve"> c</w:t>
      </w:r>
      <w:r w:rsidRPr="009627DA">
        <w:t>onformément</w:t>
      </w:r>
      <w:r>
        <w:br/>
      </w:r>
      <w:r w:rsidRPr="009627DA">
        <w:t xml:space="preserve">au Règlement </w:t>
      </w:r>
      <w:r w:rsidRPr="00752F5A">
        <w:rPr>
          <w:rFonts w:eastAsia="MS Mincho"/>
        </w:rPr>
        <w:t>n</w:t>
      </w:r>
      <w:r w:rsidRPr="00752F5A">
        <w:rPr>
          <w:rFonts w:eastAsia="MS Mincho"/>
          <w:vertAlign w:val="superscript"/>
        </w:rPr>
        <w:t>o</w:t>
      </w:r>
      <w:r>
        <w:rPr>
          <w:rFonts w:eastAsia="MS Mincho"/>
        </w:rPr>
        <w:t> </w:t>
      </w:r>
      <w:r w:rsidRPr="009627DA">
        <w:t>107 relatif à l</w:t>
      </w:r>
      <w:r w:rsidR="008E3EAF">
        <w:t>’</w:t>
      </w:r>
      <w:r w:rsidRPr="009627DA">
        <w:t>homologation</w:t>
      </w:r>
      <w:r>
        <w:br/>
      </w:r>
      <w:r w:rsidRPr="00FA4DF6">
        <w:rPr>
          <w:rFonts w:ascii="Times New Roman Gras" w:hAnsi="Times New Roman Gras"/>
          <w:spacing w:val="-2"/>
        </w:rPr>
        <w:t>de type des véhicules des catégories M</w:t>
      </w:r>
      <w:r w:rsidRPr="00FA4DF6">
        <w:rPr>
          <w:rFonts w:ascii="Times New Roman Gras" w:hAnsi="Times New Roman Gras"/>
          <w:spacing w:val="-2"/>
          <w:vertAlign w:val="subscript"/>
        </w:rPr>
        <w:t>2</w:t>
      </w:r>
      <w:r w:rsidRPr="00FA4DF6">
        <w:rPr>
          <w:rFonts w:ascii="Times New Roman Gras" w:hAnsi="Times New Roman Gras"/>
          <w:spacing w:val="-2"/>
        </w:rPr>
        <w:t xml:space="preserve"> ou M</w:t>
      </w:r>
      <w:r w:rsidRPr="00FA4DF6">
        <w:rPr>
          <w:rFonts w:ascii="Times New Roman Gras" w:hAnsi="Times New Roman Gras"/>
          <w:spacing w:val="-2"/>
          <w:vertAlign w:val="subscript"/>
        </w:rPr>
        <w:t>3</w:t>
      </w:r>
      <w:r>
        <w:rPr>
          <w:vertAlign w:val="subscript"/>
        </w:rPr>
        <w:br/>
      </w:r>
      <w:r w:rsidRPr="009627DA">
        <w:t>en ce qui concerne leurs caractéristiques</w:t>
      </w:r>
      <w:r>
        <w:br/>
      </w:r>
      <w:r w:rsidRPr="009627DA">
        <w:t>générales de construction</w:t>
      </w:r>
    </w:p>
    <w:p w:rsidR="00247B94" w:rsidRPr="009627DA" w:rsidRDefault="00247B94" w:rsidP="00247B94">
      <w:pPr>
        <w:pStyle w:val="SingleTxtG"/>
        <w:tabs>
          <w:tab w:val="left" w:pos="2268"/>
          <w:tab w:val="left" w:pos="2300"/>
        </w:tabs>
        <w:ind w:firstLine="567"/>
      </w:pPr>
      <w:r w:rsidRPr="009627DA">
        <w:t>Les informations figurant ci-après sont, le cas échéant, fournies en triple exemplaire et sont accompagnées d</w:t>
      </w:r>
      <w:r w:rsidR="008E3EAF">
        <w:t>’</w:t>
      </w:r>
      <w:r w:rsidRPr="009627DA">
        <w:t xml:space="preserve">une liste des éléments inclus. Les dessins sont, le cas échéant, fournis à une échelle appropriée et avec suffisamment </w:t>
      </w:r>
      <w:r>
        <w:t>de détails en format </w:t>
      </w:r>
      <w:r w:rsidRPr="009627DA">
        <w:t>A4 ou sur dépliant de ce format. Les</w:t>
      </w:r>
      <w:r>
        <w:t xml:space="preserve"> </w:t>
      </w:r>
      <w:r w:rsidRPr="009627DA">
        <w:t>photographies sont, le cas échéant, suffisamment détaillées.</w:t>
      </w:r>
    </w:p>
    <w:p w:rsidR="00247B94" w:rsidRPr="009627DA" w:rsidRDefault="00247B94" w:rsidP="00247B94">
      <w:pPr>
        <w:pStyle w:val="SingleTxtG"/>
        <w:tabs>
          <w:tab w:val="left" w:pos="2268"/>
          <w:tab w:val="left" w:pos="2300"/>
        </w:tabs>
        <w:ind w:firstLine="567"/>
      </w:pPr>
      <w:r w:rsidRPr="009627DA">
        <w:t>Si les systèmes, les composants ou les entités techniques distinctes ont des fonctions à commande électronique, des informations concernant leurs performances sont fournies.</w:t>
      </w:r>
    </w:p>
    <w:p w:rsidR="00247B94" w:rsidRPr="009627DA" w:rsidRDefault="00247B94" w:rsidP="00247B94">
      <w:pPr>
        <w:pStyle w:val="SingleTxtG"/>
        <w:tabs>
          <w:tab w:val="right" w:leader="dot" w:pos="8505"/>
        </w:tabs>
        <w:kinsoku/>
        <w:overflowPunct/>
        <w:autoSpaceDE/>
        <w:autoSpaceDN/>
        <w:adjustRightInd/>
        <w:snapToGrid/>
        <w:ind w:left="1985" w:hanging="851"/>
        <w:jc w:val="left"/>
        <w:rPr>
          <w:snapToGrid w:val="0"/>
        </w:rPr>
      </w:pPr>
      <w:r w:rsidRPr="009627DA">
        <w:rPr>
          <w:snapToGrid w:val="0"/>
        </w:rPr>
        <w:t>1.</w:t>
      </w:r>
      <w:r w:rsidRPr="009627DA">
        <w:rPr>
          <w:snapToGrid w:val="0"/>
        </w:rPr>
        <w:tab/>
        <w:t>Généralités</w:t>
      </w:r>
      <w:r>
        <w:rPr>
          <w:snapToGrid w:val="0"/>
        </w:rPr>
        <w:t xml:space="preserve"> </w:t>
      </w:r>
    </w:p>
    <w:p w:rsidR="00247B94" w:rsidRPr="009627DA" w:rsidRDefault="00247B94" w:rsidP="00247B94">
      <w:pPr>
        <w:pStyle w:val="SingleTxtG"/>
        <w:tabs>
          <w:tab w:val="right" w:leader="dot" w:pos="8505"/>
        </w:tabs>
        <w:kinsoku/>
        <w:overflowPunct/>
        <w:autoSpaceDE/>
        <w:autoSpaceDN/>
        <w:adjustRightInd/>
        <w:snapToGrid/>
        <w:ind w:left="1985" w:hanging="851"/>
        <w:jc w:val="left"/>
        <w:rPr>
          <w:snapToGrid w:val="0"/>
        </w:rPr>
      </w:pPr>
      <w:r w:rsidRPr="009627DA">
        <w:rPr>
          <w:snapToGrid w:val="0"/>
        </w:rPr>
        <w:t>1.1</w:t>
      </w:r>
      <w:r w:rsidRPr="009627DA">
        <w:rPr>
          <w:snapToGrid w:val="0"/>
        </w:rPr>
        <w:tab/>
        <w:t>Marque (raison sociale du constructeur):</w:t>
      </w:r>
      <w:r>
        <w:rPr>
          <w:snapToGrid w:val="0"/>
        </w:rPr>
        <w:t xml:space="preserve"> </w:t>
      </w:r>
      <w:r>
        <w:rPr>
          <w:snapToGrid w:val="0"/>
        </w:rPr>
        <w:tab/>
      </w:r>
    </w:p>
    <w:p w:rsidR="00247B94" w:rsidRPr="009627DA" w:rsidRDefault="00247B94" w:rsidP="00247B94">
      <w:pPr>
        <w:pStyle w:val="SingleTxtG"/>
        <w:tabs>
          <w:tab w:val="right" w:leader="dot" w:pos="8505"/>
        </w:tabs>
        <w:kinsoku/>
        <w:overflowPunct/>
        <w:autoSpaceDE/>
        <w:autoSpaceDN/>
        <w:adjustRightInd/>
        <w:snapToGrid/>
        <w:ind w:left="1985" w:hanging="851"/>
        <w:jc w:val="left"/>
        <w:rPr>
          <w:snapToGrid w:val="0"/>
        </w:rPr>
      </w:pPr>
      <w:r w:rsidRPr="009627DA">
        <w:rPr>
          <w:snapToGrid w:val="0"/>
        </w:rPr>
        <w:t>1.2</w:t>
      </w:r>
      <w:r w:rsidRPr="009627DA">
        <w:rPr>
          <w:snapToGrid w:val="0"/>
        </w:rPr>
        <w:tab/>
        <w:t>Type:</w:t>
      </w:r>
      <w:r w:rsidRPr="00A121A4">
        <w:rPr>
          <w:snapToGrid w:val="0"/>
        </w:rPr>
        <w:t xml:space="preserve"> </w:t>
      </w:r>
      <w:r>
        <w:rPr>
          <w:snapToGrid w:val="0"/>
        </w:rPr>
        <w:tab/>
      </w:r>
    </w:p>
    <w:p w:rsidR="00247B94" w:rsidRPr="009627DA" w:rsidRDefault="00247B94" w:rsidP="00247B94">
      <w:pPr>
        <w:pStyle w:val="SingleTxtG"/>
        <w:tabs>
          <w:tab w:val="right" w:leader="dot" w:pos="8505"/>
        </w:tabs>
        <w:kinsoku/>
        <w:overflowPunct/>
        <w:autoSpaceDE/>
        <w:autoSpaceDN/>
        <w:adjustRightInd/>
        <w:snapToGrid/>
        <w:ind w:left="1985" w:hanging="851"/>
        <w:jc w:val="left"/>
        <w:rPr>
          <w:snapToGrid w:val="0"/>
        </w:rPr>
      </w:pPr>
      <w:r w:rsidRPr="009627DA">
        <w:rPr>
          <w:snapToGrid w:val="0"/>
        </w:rPr>
        <w:t>1.2.1</w:t>
      </w:r>
      <w:r w:rsidRPr="009627DA">
        <w:rPr>
          <w:snapToGrid w:val="0"/>
        </w:rPr>
        <w:tab/>
        <w:t>Châssis:</w:t>
      </w:r>
      <w:r w:rsidRPr="00A121A4">
        <w:rPr>
          <w:snapToGrid w:val="0"/>
        </w:rPr>
        <w:t xml:space="preserve"> </w:t>
      </w:r>
      <w:r>
        <w:rPr>
          <w:snapToGrid w:val="0"/>
        </w:rPr>
        <w:tab/>
      </w:r>
    </w:p>
    <w:p w:rsidR="00247B94" w:rsidRPr="009627DA" w:rsidRDefault="00247B94" w:rsidP="00247B94">
      <w:pPr>
        <w:pStyle w:val="SingleTxtG"/>
        <w:tabs>
          <w:tab w:val="right" w:leader="dot" w:pos="8505"/>
        </w:tabs>
        <w:kinsoku/>
        <w:overflowPunct/>
        <w:autoSpaceDE/>
        <w:autoSpaceDN/>
        <w:adjustRightInd/>
        <w:snapToGrid/>
        <w:ind w:left="1985" w:hanging="851"/>
        <w:jc w:val="left"/>
        <w:rPr>
          <w:snapToGrid w:val="0"/>
        </w:rPr>
      </w:pPr>
      <w:r w:rsidRPr="009627DA">
        <w:rPr>
          <w:snapToGrid w:val="0"/>
        </w:rPr>
        <w:t>1.2.2</w:t>
      </w:r>
      <w:r w:rsidRPr="009627DA">
        <w:rPr>
          <w:snapToGrid w:val="0"/>
        </w:rPr>
        <w:tab/>
        <w:t>Carrosserie/véhicule complet:</w:t>
      </w:r>
      <w:r w:rsidRPr="00A121A4">
        <w:rPr>
          <w:snapToGrid w:val="0"/>
        </w:rPr>
        <w:t xml:space="preserve"> </w:t>
      </w:r>
      <w:r>
        <w:rPr>
          <w:snapToGrid w:val="0"/>
        </w:rPr>
        <w:tab/>
      </w:r>
    </w:p>
    <w:p w:rsidR="00247B94" w:rsidRDefault="00247B94" w:rsidP="00247B94">
      <w:pPr>
        <w:pStyle w:val="SingleTxtG"/>
        <w:tabs>
          <w:tab w:val="right" w:leader="dot" w:pos="8505"/>
        </w:tabs>
        <w:kinsoku/>
        <w:overflowPunct/>
        <w:autoSpaceDE/>
        <w:autoSpaceDN/>
        <w:adjustRightInd/>
        <w:snapToGrid/>
        <w:ind w:left="1985" w:hanging="851"/>
        <w:jc w:val="left"/>
        <w:rPr>
          <w:snapToGrid w:val="0"/>
        </w:rPr>
      </w:pPr>
      <w:r w:rsidRPr="009627DA">
        <w:rPr>
          <w:snapToGrid w:val="0"/>
        </w:rPr>
        <w:t>1.3</w:t>
      </w:r>
      <w:r w:rsidRPr="009627DA">
        <w:rPr>
          <w:snapToGrid w:val="0"/>
        </w:rPr>
        <w:tab/>
        <w:t>Moyens d</w:t>
      </w:r>
      <w:r w:rsidR="008E3EAF">
        <w:rPr>
          <w:snapToGrid w:val="0"/>
        </w:rPr>
        <w:t>’</w:t>
      </w:r>
      <w:r w:rsidRPr="009627DA">
        <w:rPr>
          <w:snapToGrid w:val="0"/>
        </w:rPr>
        <w:t>identification du type, s</w:t>
      </w:r>
      <w:r w:rsidR="008E3EAF">
        <w:rPr>
          <w:snapToGrid w:val="0"/>
        </w:rPr>
        <w:t>’</w:t>
      </w:r>
      <w:r w:rsidRPr="009627DA">
        <w:rPr>
          <w:snapToGrid w:val="0"/>
        </w:rPr>
        <w:t>il est indiqué sur le véhicule b)</w:t>
      </w:r>
      <w:r>
        <w:rPr>
          <w:snapToGrid w:val="0"/>
        </w:rPr>
        <w:t xml:space="preserve">: </w:t>
      </w:r>
      <w:r>
        <w:rPr>
          <w:snapToGrid w:val="0"/>
        </w:rPr>
        <w:tab/>
      </w:r>
    </w:p>
    <w:p w:rsidR="00247B94" w:rsidRDefault="00247B94" w:rsidP="00247B94">
      <w:pPr>
        <w:pStyle w:val="SingleTxtG"/>
        <w:tabs>
          <w:tab w:val="right" w:leader="dot" w:pos="8505"/>
        </w:tabs>
        <w:kinsoku/>
        <w:overflowPunct/>
        <w:autoSpaceDE/>
        <w:autoSpaceDN/>
        <w:adjustRightInd/>
        <w:snapToGrid/>
        <w:ind w:left="1985"/>
        <w:jc w:val="left"/>
      </w:pPr>
      <w:r>
        <w:tab/>
      </w:r>
      <w:r>
        <w:tab/>
      </w:r>
    </w:p>
    <w:p w:rsidR="00247B94" w:rsidRPr="009627DA" w:rsidRDefault="00247B94" w:rsidP="00247B94">
      <w:pPr>
        <w:pStyle w:val="SingleTxtG"/>
        <w:tabs>
          <w:tab w:val="right" w:leader="dot" w:pos="8505"/>
        </w:tabs>
        <w:kinsoku/>
        <w:overflowPunct/>
        <w:autoSpaceDE/>
        <w:autoSpaceDN/>
        <w:adjustRightInd/>
        <w:snapToGrid/>
        <w:ind w:left="1985" w:hanging="851"/>
        <w:jc w:val="left"/>
        <w:rPr>
          <w:snapToGrid w:val="0"/>
        </w:rPr>
      </w:pPr>
      <w:r w:rsidRPr="009627DA">
        <w:rPr>
          <w:snapToGrid w:val="0"/>
        </w:rPr>
        <w:t>1.3.1</w:t>
      </w:r>
      <w:r w:rsidRPr="009627DA">
        <w:rPr>
          <w:snapToGrid w:val="0"/>
        </w:rPr>
        <w:tab/>
        <w:t>Châssis:</w:t>
      </w:r>
      <w:r w:rsidRPr="00A121A4">
        <w:rPr>
          <w:snapToGrid w:val="0"/>
        </w:rPr>
        <w:t xml:space="preserve"> </w:t>
      </w:r>
      <w:r>
        <w:rPr>
          <w:snapToGrid w:val="0"/>
        </w:rPr>
        <w:tab/>
      </w:r>
    </w:p>
    <w:p w:rsidR="00247B94" w:rsidRPr="009627DA" w:rsidRDefault="00247B94" w:rsidP="00247B94">
      <w:pPr>
        <w:pStyle w:val="SingleTxtG"/>
        <w:tabs>
          <w:tab w:val="right" w:leader="dot" w:pos="8505"/>
        </w:tabs>
        <w:kinsoku/>
        <w:overflowPunct/>
        <w:autoSpaceDE/>
        <w:autoSpaceDN/>
        <w:adjustRightInd/>
        <w:snapToGrid/>
        <w:ind w:left="1985" w:hanging="851"/>
        <w:jc w:val="left"/>
        <w:rPr>
          <w:snapToGrid w:val="0"/>
        </w:rPr>
      </w:pPr>
      <w:r w:rsidRPr="009627DA">
        <w:rPr>
          <w:snapToGrid w:val="0"/>
        </w:rPr>
        <w:t>1.3.2</w:t>
      </w:r>
      <w:r w:rsidRPr="009627DA">
        <w:rPr>
          <w:snapToGrid w:val="0"/>
        </w:rPr>
        <w:tab/>
        <w:t>Carrosserie/véhicule complet:</w:t>
      </w:r>
      <w:r>
        <w:rPr>
          <w:snapToGrid w:val="0"/>
        </w:rPr>
        <w:t xml:space="preserve"> </w:t>
      </w:r>
      <w:r>
        <w:rPr>
          <w:snapToGrid w:val="0"/>
        </w:rPr>
        <w:tab/>
      </w:r>
    </w:p>
    <w:p w:rsidR="00247B94" w:rsidRPr="009627DA" w:rsidRDefault="00247B94" w:rsidP="00247B94">
      <w:pPr>
        <w:pStyle w:val="SingleTxtG"/>
        <w:tabs>
          <w:tab w:val="right" w:leader="dot" w:pos="8505"/>
        </w:tabs>
        <w:kinsoku/>
        <w:overflowPunct/>
        <w:autoSpaceDE/>
        <w:autoSpaceDN/>
        <w:adjustRightInd/>
        <w:snapToGrid/>
        <w:ind w:left="1985" w:hanging="851"/>
        <w:jc w:val="left"/>
        <w:rPr>
          <w:snapToGrid w:val="0"/>
        </w:rPr>
      </w:pPr>
      <w:r w:rsidRPr="009627DA">
        <w:rPr>
          <w:snapToGrid w:val="0"/>
        </w:rPr>
        <w:t>1.3.3</w:t>
      </w:r>
      <w:r w:rsidRPr="009627DA">
        <w:rPr>
          <w:snapToGrid w:val="0"/>
        </w:rPr>
        <w:tab/>
        <w:t>Emplacement de cette marque d</w:t>
      </w:r>
      <w:r w:rsidR="008E3EAF">
        <w:rPr>
          <w:snapToGrid w:val="0"/>
        </w:rPr>
        <w:t>’</w:t>
      </w:r>
      <w:r w:rsidRPr="009627DA">
        <w:rPr>
          <w:snapToGrid w:val="0"/>
        </w:rPr>
        <w:t>identification:</w:t>
      </w:r>
      <w:r w:rsidRPr="00E60A58">
        <w:rPr>
          <w:snapToGrid w:val="0"/>
        </w:rPr>
        <w:t xml:space="preserve"> </w:t>
      </w:r>
      <w:r>
        <w:rPr>
          <w:snapToGrid w:val="0"/>
        </w:rPr>
        <w:tab/>
      </w:r>
    </w:p>
    <w:p w:rsidR="00247B94" w:rsidRPr="009627DA" w:rsidRDefault="00247B94" w:rsidP="00247B94">
      <w:pPr>
        <w:pStyle w:val="SingleTxtG"/>
        <w:tabs>
          <w:tab w:val="right" w:leader="dot" w:pos="8505"/>
        </w:tabs>
        <w:kinsoku/>
        <w:overflowPunct/>
        <w:autoSpaceDE/>
        <w:autoSpaceDN/>
        <w:adjustRightInd/>
        <w:snapToGrid/>
        <w:ind w:left="1985" w:hanging="851"/>
        <w:jc w:val="left"/>
        <w:rPr>
          <w:snapToGrid w:val="0"/>
        </w:rPr>
      </w:pPr>
      <w:r w:rsidRPr="009627DA">
        <w:rPr>
          <w:snapToGrid w:val="0"/>
        </w:rPr>
        <w:t>1.3.3.1</w:t>
      </w:r>
      <w:r w:rsidRPr="009627DA">
        <w:rPr>
          <w:snapToGrid w:val="0"/>
        </w:rPr>
        <w:tab/>
        <w:t>Châssis:</w:t>
      </w:r>
      <w:r>
        <w:rPr>
          <w:snapToGrid w:val="0"/>
        </w:rPr>
        <w:t xml:space="preserve"> </w:t>
      </w:r>
      <w:r>
        <w:rPr>
          <w:snapToGrid w:val="0"/>
        </w:rPr>
        <w:tab/>
      </w:r>
    </w:p>
    <w:p w:rsidR="00247B94" w:rsidRPr="009627DA" w:rsidRDefault="00247B94" w:rsidP="00247B94">
      <w:pPr>
        <w:pStyle w:val="SingleTxtG"/>
        <w:tabs>
          <w:tab w:val="right" w:leader="dot" w:pos="8505"/>
        </w:tabs>
        <w:kinsoku/>
        <w:overflowPunct/>
        <w:autoSpaceDE/>
        <w:autoSpaceDN/>
        <w:adjustRightInd/>
        <w:snapToGrid/>
        <w:ind w:left="1985" w:hanging="851"/>
        <w:jc w:val="left"/>
        <w:rPr>
          <w:snapToGrid w:val="0"/>
        </w:rPr>
      </w:pPr>
      <w:r w:rsidRPr="009627DA">
        <w:rPr>
          <w:snapToGrid w:val="0"/>
        </w:rPr>
        <w:t>1.3.3.2</w:t>
      </w:r>
      <w:r w:rsidRPr="009627DA">
        <w:rPr>
          <w:snapToGrid w:val="0"/>
        </w:rPr>
        <w:tab/>
        <w:t>Carrosserie/véhicule complet:</w:t>
      </w:r>
      <w:r>
        <w:rPr>
          <w:snapToGrid w:val="0"/>
        </w:rPr>
        <w:t xml:space="preserve"> </w:t>
      </w:r>
      <w:r>
        <w:rPr>
          <w:snapToGrid w:val="0"/>
        </w:rPr>
        <w:tab/>
      </w:r>
    </w:p>
    <w:p w:rsidR="00247B94" w:rsidRPr="009627DA" w:rsidRDefault="00247B94" w:rsidP="00247B94">
      <w:pPr>
        <w:pStyle w:val="SingleTxtG"/>
        <w:tabs>
          <w:tab w:val="right" w:leader="dot" w:pos="8505"/>
        </w:tabs>
        <w:kinsoku/>
        <w:overflowPunct/>
        <w:autoSpaceDE/>
        <w:autoSpaceDN/>
        <w:adjustRightInd/>
        <w:snapToGrid/>
        <w:ind w:left="1985" w:hanging="851"/>
        <w:jc w:val="left"/>
        <w:rPr>
          <w:snapToGrid w:val="0"/>
        </w:rPr>
      </w:pPr>
      <w:r w:rsidRPr="009627DA">
        <w:rPr>
          <w:snapToGrid w:val="0"/>
        </w:rPr>
        <w:t>1.4</w:t>
      </w:r>
      <w:r w:rsidRPr="009627DA">
        <w:rPr>
          <w:snapToGrid w:val="0"/>
        </w:rPr>
        <w:tab/>
        <w:t>Catégorie c):</w:t>
      </w:r>
      <w:r>
        <w:rPr>
          <w:snapToGrid w:val="0"/>
        </w:rPr>
        <w:t xml:space="preserve"> </w:t>
      </w:r>
      <w:r>
        <w:rPr>
          <w:snapToGrid w:val="0"/>
        </w:rPr>
        <w:tab/>
      </w:r>
    </w:p>
    <w:p w:rsidR="00247B94" w:rsidRPr="009627DA" w:rsidRDefault="00247B94" w:rsidP="00247B94">
      <w:pPr>
        <w:pStyle w:val="SingleTxtG"/>
        <w:tabs>
          <w:tab w:val="right" w:leader="dot" w:pos="8505"/>
        </w:tabs>
        <w:kinsoku/>
        <w:overflowPunct/>
        <w:autoSpaceDE/>
        <w:autoSpaceDN/>
        <w:adjustRightInd/>
        <w:snapToGrid/>
        <w:ind w:left="1985" w:hanging="851"/>
        <w:jc w:val="left"/>
        <w:rPr>
          <w:snapToGrid w:val="0"/>
        </w:rPr>
      </w:pPr>
      <w:r w:rsidRPr="009627DA">
        <w:rPr>
          <w:snapToGrid w:val="0"/>
        </w:rPr>
        <w:t>1.5</w:t>
      </w:r>
      <w:r w:rsidRPr="009627DA">
        <w:rPr>
          <w:snapToGrid w:val="0"/>
        </w:rPr>
        <w:tab/>
        <w:t>Nom et adresse du constructeur:</w:t>
      </w:r>
      <w:r w:rsidRPr="00E86AEE">
        <w:rPr>
          <w:snapToGrid w:val="0"/>
        </w:rPr>
        <w:t xml:space="preserve"> </w:t>
      </w:r>
      <w:r>
        <w:rPr>
          <w:snapToGrid w:val="0"/>
        </w:rPr>
        <w:tab/>
      </w:r>
    </w:p>
    <w:p w:rsidR="00247B94" w:rsidRPr="009627DA" w:rsidRDefault="00247B94" w:rsidP="00247B94">
      <w:pPr>
        <w:pStyle w:val="SingleTxtG"/>
        <w:tabs>
          <w:tab w:val="right" w:leader="dot" w:pos="8505"/>
        </w:tabs>
        <w:kinsoku/>
        <w:overflowPunct/>
        <w:autoSpaceDE/>
        <w:autoSpaceDN/>
        <w:adjustRightInd/>
        <w:snapToGrid/>
        <w:ind w:left="1985" w:hanging="851"/>
        <w:jc w:val="left"/>
        <w:rPr>
          <w:snapToGrid w:val="0"/>
        </w:rPr>
      </w:pPr>
      <w:r w:rsidRPr="009627DA">
        <w:rPr>
          <w:snapToGrid w:val="0"/>
        </w:rPr>
        <w:t>1.6</w:t>
      </w:r>
      <w:r w:rsidRPr="009627DA">
        <w:rPr>
          <w:snapToGrid w:val="0"/>
        </w:rPr>
        <w:tab/>
        <w:t>Adresse du ou des atelier(s) de montage:</w:t>
      </w:r>
      <w:r>
        <w:rPr>
          <w:snapToGrid w:val="0"/>
        </w:rPr>
        <w:t xml:space="preserve"> </w:t>
      </w:r>
      <w:r>
        <w:rPr>
          <w:snapToGrid w:val="0"/>
        </w:rPr>
        <w:tab/>
      </w:r>
    </w:p>
    <w:p w:rsidR="00247B94" w:rsidRPr="009627DA" w:rsidRDefault="00247B94" w:rsidP="00247B94">
      <w:pPr>
        <w:pStyle w:val="SingleTxtG"/>
        <w:tabs>
          <w:tab w:val="right" w:leader="dot" w:pos="8505"/>
        </w:tabs>
        <w:kinsoku/>
        <w:overflowPunct/>
        <w:autoSpaceDE/>
        <w:autoSpaceDN/>
        <w:adjustRightInd/>
        <w:snapToGrid/>
        <w:ind w:left="1985" w:hanging="851"/>
        <w:jc w:val="left"/>
        <w:rPr>
          <w:snapToGrid w:val="0"/>
        </w:rPr>
      </w:pPr>
      <w:r w:rsidRPr="009627DA">
        <w:rPr>
          <w:snapToGrid w:val="0"/>
        </w:rPr>
        <w:t>2.</w:t>
      </w:r>
      <w:r w:rsidRPr="009627DA">
        <w:rPr>
          <w:snapToGrid w:val="0"/>
        </w:rPr>
        <w:tab/>
        <w:t>Caractéristiques générales de construction du véhicule</w:t>
      </w:r>
    </w:p>
    <w:p w:rsidR="00247B94" w:rsidRPr="009627DA" w:rsidRDefault="00247B94" w:rsidP="00247B94">
      <w:pPr>
        <w:pStyle w:val="SingleTxtG"/>
        <w:tabs>
          <w:tab w:val="right" w:leader="dot" w:pos="8505"/>
        </w:tabs>
        <w:kinsoku/>
        <w:overflowPunct/>
        <w:autoSpaceDE/>
        <w:autoSpaceDN/>
        <w:adjustRightInd/>
        <w:snapToGrid/>
        <w:ind w:left="1985" w:hanging="851"/>
        <w:jc w:val="left"/>
        <w:rPr>
          <w:snapToGrid w:val="0"/>
        </w:rPr>
      </w:pPr>
      <w:r w:rsidRPr="009627DA">
        <w:rPr>
          <w:snapToGrid w:val="0"/>
        </w:rPr>
        <w:t>2.1</w:t>
      </w:r>
      <w:r w:rsidRPr="009627DA">
        <w:rPr>
          <w:snapToGrid w:val="0"/>
        </w:rPr>
        <w:tab/>
        <w:t>Photos ou dessins d</w:t>
      </w:r>
      <w:r w:rsidR="008E3EAF">
        <w:rPr>
          <w:snapToGrid w:val="0"/>
        </w:rPr>
        <w:t>’</w:t>
      </w:r>
      <w:r w:rsidRPr="009627DA">
        <w:rPr>
          <w:snapToGrid w:val="0"/>
        </w:rPr>
        <w:t>un véhicule type:</w:t>
      </w:r>
      <w:r>
        <w:rPr>
          <w:snapToGrid w:val="0"/>
        </w:rPr>
        <w:t xml:space="preserve"> </w:t>
      </w:r>
      <w:r>
        <w:rPr>
          <w:snapToGrid w:val="0"/>
        </w:rPr>
        <w:tab/>
      </w:r>
    </w:p>
    <w:p w:rsidR="00247B94" w:rsidRPr="009627DA" w:rsidRDefault="00247B94" w:rsidP="00247B94">
      <w:pPr>
        <w:pStyle w:val="SingleTxtG"/>
        <w:tabs>
          <w:tab w:val="right" w:leader="dot" w:pos="8505"/>
        </w:tabs>
        <w:kinsoku/>
        <w:overflowPunct/>
        <w:autoSpaceDE/>
        <w:autoSpaceDN/>
        <w:adjustRightInd/>
        <w:snapToGrid/>
        <w:ind w:left="1985" w:hanging="851"/>
        <w:jc w:val="left"/>
        <w:rPr>
          <w:snapToGrid w:val="0"/>
        </w:rPr>
      </w:pPr>
      <w:r w:rsidRPr="009627DA">
        <w:rPr>
          <w:snapToGrid w:val="0"/>
        </w:rPr>
        <w:t>2.2</w:t>
      </w:r>
      <w:r w:rsidRPr="009627DA">
        <w:rPr>
          <w:snapToGrid w:val="0"/>
        </w:rPr>
        <w:tab/>
        <w:t>Schéma côté de l</w:t>
      </w:r>
      <w:r w:rsidR="008E3EAF">
        <w:rPr>
          <w:snapToGrid w:val="0"/>
        </w:rPr>
        <w:t>’</w:t>
      </w:r>
      <w:r w:rsidRPr="009627DA">
        <w:rPr>
          <w:snapToGrid w:val="0"/>
        </w:rPr>
        <w:t>ensemble du véhicule:</w:t>
      </w:r>
      <w:r>
        <w:rPr>
          <w:snapToGrid w:val="0"/>
        </w:rPr>
        <w:t xml:space="preserve"> </w:t>
      </w:r>
      <w:r>
        <w:rPr>
          <w:snapToGrid w:val="0"/>
        </w:rPr>
        <w:tab/>
      </w:r>
    </w:p>
    <w:p w:rsidR="00247B94" w:rsidRPr="009627DA" w:rsidRDefault="00247B94" w:rsidP="00247B94">
      <w:pPr>
        <w:pStyle w:val="SingleTxtG"/>
        <w:tabs>
          <w:tab w:val="right" w:leader="dot" w:pos="8505"/>
        </w:tabs>
        <w:kinsoku/>
        <w:overflowPunct/>
        <w:autoSpaceDE/>
        <w:autoSpaceDN/>
        <w:adjustRightInd/>
        <w:snapToGrid/>
        <w:ind w:left="1985" w:hanging="851"/>
        <w:jc w:val="left"/>
        <w:rPr>
          <w:snapToGrid w:val="0"/>
        </w:rPr>
      </w:pPr>
      <w:r w:rsidRPr="009627DA">
        <w:rPr>
          <w:snapToGrid w:val="0"/>
        </w:rPr>
        <w:t>2.3</w:t>
      </w:r>
      <w:r w:rsidRPr="009627DA">
        <w:rPr>
          <w:snapToGrid w:val="0"/>
        </w:rPr>
        <w:tab/>
        <w:t>Nombre d</w:t>
      </w:r>
      <w:r w:rsidR="008E3EAF">
        <w:rPr>
          <w:snapToGrid w:val="0"/>
        </w:rPr>
        <w:t>’</w:t>
      </w:r>
      <w:r w:rsidRPr="009627DA">
        <w:rPr>
          <w:snapToGrid w:val="0"/>
        </w:rPr>
        <w:t>essieux et de roues:</w:t>
      </w:r>
      <w:r>
        <w:rPr>
          <w:snapToGrid w:val="0"/>
        </w:rPr>
        <w:t xml:space="preserve"> </w:t>
      </w:r>
      <w:r>
        <w:rPr>
          <w:snapToGrid w:val="0"/>
        </w:rPr>
        <w:tab/>
      </w:r>
    </w:p>
    <w:p w:rsidR="00247B94" w:rsidRPr="009627DA" w:rsidRDefault="00247B94" w:rsidP="00247B94">
      <w:pPr>
        <w:pStyle w:val="SingleTxtG"/>
        <w:tabs>
          <w:tab w:val="right" w:leader="dot" w:pos="8505"/>
        </w:tabs>
        <w:kinsoku/>
        <w:overflowPunct/>
        <w:autoSpaceDE/>
        <w:autoSpaceDN/>
        <w:adjustRightInd/>
        <w:snapToGrid/>
        <w:ind w:left="1985" w:hanging="851"/>
        <w:jc w:val="left"/>
        <w:rPr>
          <w:snapToGrid w:val="0"/>
        </w:rPr>
      </w:pPr>
      <w:r w:rsidRPr="009627DA">
        <w:rPr>
          <w:snapToGrid w:val="0"/>
        </w:rPr>
        <w:t>2.3.1</w:t>
      </w:r>
      <w:r w:rsidRPr="009627DA">
        <w:rPr>
          <w:snapToGrid w:val="0"/>
        </w:rPr>
        <w:tab/>
        <w:t>Nombre et position des essieux à doubles roues:</w:t>
      </w:r>
      <w:r>
        <w:rPr>
          <w:snapToGrid w:val="0"/>
        </w:rPr>
        <w:t xml:space="preserve"> </w:t>
      </w:r>
      <w:r>
        <w:rPr>
          <w:snapToGrid w:val="0"/>
        </w:rPr>
        <w:tab/>
      </w:r>
    </w:p>
    <w:p w:rsidR="00247B94" w:rsidRPr="009627DA" w:rsidRDefault="00247B94" w:rsidP="00247B94">
      <w:pPr>
        <w:pStyle w:val="SingleTxtG"/>
        <w:tabs>
          <w:tab w:val="right" w:leader="dot" w:pos="8505"/>
        </w:tabs>
        <w:kinsoku/>
        <w:overflowPunct/>
        <w:autoSpaceDE/>
        <w:autoSpaceDN/>
        <w:adjustRightInd/>
        <w:snapToGrid/>
        <w:ind w:left="1985" w:hanging="851"/>
        <w:jc w:val="left"/>
        <w:rPr>
          <w:snapToGrid w:val="0"/>
        </w:rPr>
      </w:pPr>
      <w:r w:rsidRPr="009627DA">
        <w:rPr>
          <w:snapToGrid w:val="0"/>
        </w:rPr>
        <w:t>2.3.2</w:t>
      </w:r>
      <w:r w:rsidRPr="009627DA">
        <w:rPr>
          <w:snapToGrid w:val="0"/>
        </w:rPr>
        <w:tab/>
        <w:t>Nombre et position des essieux directeurs:</w:t>
      </w:r>
      <w:r>
        <w:rPr>
          <w:snapToGrid w:val="0"/>
        </w:rPr>
        <w:t xml:space="preserve"> </w:t>
      </w:r>
      <w:r>
        <w:rPr>
          <w:snapToGrid w:val="0"/>
        </w:rPr>
        <w:tab/>
      </w:r>
    </w:p>
    <w:p w:rsidR="00247B94" w:rsidRPr="009627DA" w:rsidRDefault="00247B94" w:rsidP="00247B94">
      <w:pPr>
        <w:pStyle w:val="SingleTxtG"/>
        <w:tabs>
          <w:tab w:val="right" w:leader="dot" w:pos="8505"/>
        </w:tabs>
        <w:kinsoku/>
        <w:overflowPunct/>
        <w:autoSpaceDE/>
        <w:autoSpaceDN/>
        <w:adjustRightInd/>
        <w:snapToGrid/>
        <w:ind w:left="1985" w:hanging="851"/>
        <w:jc w:val="left"/>
        <w:rPr>
          <w:snapToGrid w:val="0"/>
        </w:rPr>
      </w:pPr>
      <w:r w:rsidRPr="009627DA">
        <w:rPr>
          <w:snapToGrid w:val="0"/>
        </w:rPr>
        <w:t>2.4</w:t>
      </w:r>
      <w:r w:rsidRPr="009627DA">
        <w:rPr>
          <w:snapToGrid w:val="0"/>
        </w:rPr>
        <w:tab/>
        <w:t>Châssis (le cas échéant) (dessin d</w:t>
      </w:r>
      <w:r w:rsidR="008E3EAF">
        <w:rPr>
          <w:snapToGrid w:val="0"/>
        </w:rPr>
        <w:t>’</w:t>
      </w:r>
      <w:r w:rsidRPr="009627DA">
        <w:rPr>
          <w:snapToGrid w:val="0"/>
        </w:rPr>
        <w:t>ensemble):</w:t>
      </w:r>
      <w:r>
        <w:rPr>
          <w:snapToGrid w:val="0"/>
        </w:rPr>
        <w:t xml:space="preserve"> </w:t>
      </w:r>
      <w:r>
        <w:rPr>
          <w:snapToGrid w:val="0"/>
        </w:rPr>
        <w:tab/>
      </w:r>
    </w:p>
    <w:p w:rsidR="00247B94" w:rsidRPr="009627DA" w:rsidRDefault="00247B94" w:rsidP="00247B94">
      <w:pPr>
        <w:pStyle w:val="SingleTxtG"/>
        <w:tabs>
          <w:tab w:val="right" w:leader="dot" w:pos="8505"/>
        </w:tabs>
        <w:kinsoku/>
        <w:overflowPunct/>
        <w:autoSpaceDE/>
        <w:autoSpaceDN/>
        <w:adjustRightInd/>
        <w:snapToGrid/>
        <w:ind w:left="1985" w:hanging="851"/>
        <w:jc w:val="left"/>
        <w:rPr>
          <w:snapToGrid w:val="0"/>
        </w:rPr>
      </w:pPr>
      <w:r w:rsidRPr="009627DA">
        <w:rPr>
          <w:snapToGrid w:val="0"/>
        </w:rPr>
        <w:t>2.5</w:t>
      </w:r>
      <w:r w:rsidRPr="009627DA">
        <w:rPr>
          <w:snapToGrid w:val="0"/>
        </w:rPr>
        <w:tab/>
        <w:t>Matériaux des longerons d):</w:t>
      </w:r>
      <w:r>
        <w:rPr>
          <w:snapToGrid w:val="0"/>
        </w:rPr>
        <w:t xml:space="preserve"> </w:t>
      </w:r>
      <w:r>
        <w:rPr>
          <w:snapToGrid w:val="0"/>
        </w:rPr>
        <w:tab/>
      </w:r>
    </w:p>
    <w:p w:rsidR="00247B94" w:rsidRPr="009627DA" w:rsidRDefault="00247B94" w:rsidP="00247B94">
      <w:pPr>
        <w:pStyle w:val="SingleTxtG"/>
        <w:tabs>
          <w:tab w:val="right" w:leader="dot" w:pos="8505"/>
        </w:tabs>
        <w:kinsoku/>
        <w:overflowPunct/>
        <w:autoSpaceDE/>
        <w:autoSpaceDN/>
        <w:adjustRightInd/>
        <w:snapToGrid/>
        <w:ind w:left="1985" w:hanging="851"/>
        <w:jc w:val="left"/>
        <w:rPr>
          <w:snapToGrid w:val="0"/>
        </w:rPr>
      </w:pPr>
      <w:r w:rsidRPr="009627DA">
        <w:rPr>
          <w:snapToGrid w:val="0"/>
        </w:rPr>
        <w:t>2.6</w:t>
      </w:r>
      <w:r w:rsidRPr="009627DA">
        <w:rPr>
          <w:snapToGrid w:val="0"/>
        </w:rPr>
        <w:tab/>
        <w:t>Emplacement et disposition du moteur:</w:t>
      </w:r>
      <w:r>
        <w:rPr>
          <w:snapToGrid w:val="0"/>
        </w:rPr>
        <w:t xml:space="preserve"> </w:t>
      </w:r>
      <w:r>
        <w:rPr>
          <w:snapToGrid w:val="0"/>
        </w:rPr>
        <w:tab/>
      </w:r>
    </w:p>
    <w:p w:rsidR="00247B94" w:rsidRPr="009627DA" w:rsidRDefault="00247B94" w:rsidP="00247B94">
      <w:pPr>
        <w:pStyle w:val="SingleTxtG"/>
        <w:tabs>
          <w:tab w:val="right" w:leader="dot" w:pos="8505"/>
        </w:tabs>
        <w:kinsoku/>
        <w:overflowPunct/>
        <w:autoSpaceDE/>
        <w:autoSpaceDN/>
        <w:adjustRightInd/>
        <w:snapToGrid/>
        <w:ind w:left="1985" w:hanging="851"/>
        <w:jc w:val="left"/>
        <w:rPr>
          <w:snapToGrid w:val="0"/>
        </w:rPr>
      </w:pPr>
      <w:r w:rsidRPr="009627DA">
        <w:rPr>
          <w:snapToGrid w:val="0"/>
        </w:rPr>
        <w:t>2.7</w:t>
      </w:r>
      <w:r w:rsidRPr="009627DA">
        <w:rPr>
          <w:snapToGrid w:val="0"/>
        </w:rPr>
        <w:tab/>
        <w:t>Cabine de conduite (avancée ou normale) z):</w:t>
      </w:r>
      <w:r>
        <w:rPr>
          <w:snapToGrid w:val="0"/>
        </w:rPr>
        <w:t xml:space="preserve"> </w:t>
      </w:r>
      <w:r>
        <w:rPr>
          <w:snapToGrid w:val="0"/>
        </w:rPr>
        <w:tab/>
      </w:r>
    </w:p>
    <w:p w:rsidR="00247B94" w:rsidRPr="009627DA" w:rsidRDefault="00247B94" w:rsidP="00247B94">
      <w:pPr>
        <w:pStyle w:val="SingleTxtG"/>
        <w:tabs>
          <w:tab w:val="right" w:leader="dot" w:pos="8505"/>
        </w:tabs>
        <w:kinsoku/>
        <w:overflowPunct/>
        <w:autoSpaceDE/>
        <w:autoSpaceDN/>
        <w:adjustRightInd/>
        <w:snapToGrid/>
        <w:ind w:left="1985" w:hanging="851"/>
        <w:jc w:val="left"/>
        <w:rPr>
          <w:snapToGrid w:val="0"/>
        </w:rPr>
      </w:pPr>
      <w:r w:rsidRPr="009627DA">
        <w:rPr>
          <w:snapToGrid w:val="0"/>
        </w:rPr>
        <w:t>2.8</w:t>
      </w:r>
      <w:r w:rsidRPr="009627DA">
        <w:rPr>
          <w:snapToGrid w:val="0"/>
        </w:rPr>
        <w:tab/>
        <w:t xml:space="preserve">Côté de conduite: </w:t>
      </w:r>
      <w:r>
        <w:rPr>
          <w:snapToGrid w:val="0"/>
        </w:rPr>
        <w:t>d</w:t>
      </w:r>
      <w:r w:rsidRPr="009627DA">
        <w:rPr>
          <w:snapToGrid w:val="0"/>
        </w:rPr>
        <w:t>roite/gauche</w:t>
      </w:r>
    </w:p>
    <w:p w:rsidR="00247B94" w:rsidRPr="009627DA" w:rsidRDefault="00247B94" w:rsidP="00247B94">
      <w:pPr>
        <w:pStyle w:val="SingleTxtG"/>
        <w:tabs>
          <w:tab w:val="right" w:leader="dot" w:pos="8505"/>
        </w:tabs>
        <w:kinsoku/>
        <w:overflowPunct/>
        <w:autoSpaceDE/>
        <w:autoSpaceDN/>
        <w:adjustRightInd/>
        <w:snapToGrid/>
        <w:ind w:left="1985" w:hanging="851"/>
        <w:jc w:val="left"/>
        <w:rPr>
          <w:snapToGrid w:val="0"/>
        </w:rPr>
      </w:pPr>
      <w:r w:rsidRPr="009627DA">
        <w:rPr>
          <w:snapToGrid w:val="0"/>
        </w:rPr>
        <w:t>2.8.1</w:t>
      </w:r>
      <w:r w:rsidRPr="009627DA">
        <w:rPr>
          <w:snapToGrid w:val="0"/>
        </w:rPr>
        <w:tab/>
      </w:r>
      <w:r w:rsidRPr="0012725C">
        <w:rPr>
          <w:snapToGrid w:val="0"/>
          <w:spacing w:val="-6"/>
        </w:rPr>
        <w:t>Le véhicule est équipé pour une conduite à gauche/droite</w:t>
      </w:r>
      <w:r w:rsidRPr="0024244F">
        <w:rPr>
          <w:rStyle w:val="FootnoteReference"/>
        </w:rPr>
        <w:footnoteReference w:id="5"/>
      </w:r>
      <w:r>
        <w:rPr>
          <w:snapToGrid w:val="0"/>
        </w:rPr>
        <w:t xml:space="preserve"> </w:t>
      </w:r>
    </w:p>
    <w:p w:rsidR="00247B94" w:rsidRDefault="00247B94" w:rsidP="00247B94">
      <w:pPr>
        <w:pStyle w:val="SingleTxtG"/>
        <w:tabs>
          <w:tab w:val="right" w:leader="dot" w:pos="8505"/>
        </w:tabs>
        <w:kinsoku/>
        <w:overflowPunct/>
        <w:autoSpaceDE/>
        <w:autoSpaceDN/>
        <w:adjustRightInd/>
        <w:snapToGrid/>
        <w:ind w:left="1985" w:hanging="851"/>
        <w:rPr>
          <w:snapToGrid w:val="0"/>
        </w:rPr>
      </w:pPr>
      <w:r w:rsidRPr="009627DA">
        <w:rPr>
          <w:snapToGrid w:val="0"/>
        </w:rPr>
        <w:t>2.9</w:t>
      </w:r>
      <w:r w:rsidRPr="009627DA">
        <w:rPr>
          <w:snapToGrid w:val="0"/>
        </w:rPr>
        <w:tab/>
        <w:t>Préciser si le véhicule est destiné à tracter des remorques et si la remorque est une</w:t>
      </w:r>
      <w:r>
        <w:rPr>
          <w:snapToGrid w:val="0"/>
        </w:rPr>
        <w:t xml:space="preserve"> </w:t>
      </w:r>
      <w:r w:rsidRPr="009627DA">
        <w:rPr>
          <w:snapToGrid w:val="0"/>
        </w:rPr>
        <w:t>semi-remorque ou une remorque</w:t>
      </w:r>
      <w:r>
        <w:rPr>
          <w:snapToGrid w:val="0"/>
        </w:rPr>
        <w:t xml:space="preserve"> à essieu médian: </w:t>
      </w:r>
      <w:r>
        <w:rPr>
          <w:snapToGrid w:val="0"/>
        </w:rPr>
        <w:tab/>
      </w:r>
    </w:p>
    <w:p w:rsidR="00247B94" w:rsidRDefault="00247B94" w:rsidP="00247B94">
      <w:pPr>
        <w:pStyle w:val="SingleTxtG"/>
        <w:tabs>
          <w:tab w:val="right" w:leader="dot" w:pos="8505"/>
        </w:tabs>
        <w:kinsoku/>
        <w:overflowPunct/>
        <w:autoSpaceDE/>
        <w:autoSpaceDN/>
        <w:adjustRightInd/>
        <w:snapToGrid/>
        <w:ind w:left="1985"/>
        <w:rPr>
          <w:snapToGrid w:val="0"/>
        </w:rPr>
      </w:pPr>
      <w:r>
        <w:rPr>
          <w:snapToGrid w:val="0"/>
        </w:rPr>
        <w:tab/>
      </w:r>
      <w:r>
        <w:rPr>
          <w:snapToGrid w:val="0"/>
        </w:rPr>
        <w:tab/>
      </w:r>
    </w:p>
    <w:p w:rsidR="00247B94" w:rsidRPr="009627DA" w:rsidRDefault="00247B94" w:rsidP="00247B94">
      <w:pPr>
        <w:pStyle w:val="SingleTxtG"/>
        <w:tabs>
          <w:tab w:val="right" w:leader="dot" w:pos="8505"/>
        </w:tabs>
        <w:kinsoku/>
        <w:overflowPunct/>
        <w:autoSpaceDE/>
        <w:autoSpaceDN/>
        <w:adjustRightInd/>
        <w:snapToGrid/>
        <w:ind w:left="1985" w:hanging="851"/>
        <w:rPr>
          <w:snapToGrid w:val="0"/>
        </w:rPr>
      </w:pPr>
      <w:r w:rsidRPr="009627DA">
        <w:rPr>
          <w:snapToGrid w:val="0"/>
        </w:rPr>
        <w:t>3.</w:t>
      </w:r>
      <w:r w:rsidRPr="009627DA">
        <w:rPr>
          <w:snapToGrid w:val="0"/>
        </w:rPr>
        <w:tab/>
        <w:t>Masses et dimensions e) (kg et mm) (éventuellement référence aux croquis)</w:t>
      </w:r>
    </w:p>
    <w:p w:rsidR="00247B94" w:rsidRPr="009627DA" w:rsidRDefault="00247B94" w:rsidP="00247B94">
      <w:pPr>
        <w:pStyle w:val="SingleTxtG"/>
        <w:tabs>
          <w:tab w:val="right" w:leader="dot" w:pos="8505"/>
        </w:tabs>
        <w:kinsoku/>
        <w:overflowPunct/>
        <w:autoSpaceDE/>
        <w:autoSpaceDN/>
        <w:adjustRightInd/>
        <w:snapToGrid/>
        <w:ind w:left="1985" w:hanging="851"/>
        <w:jc w:val="left"/>
        <w:rPr>
          <w:snapToGrid w:val="0"/>
        </w:rPr>
      </w:pPr>
      <w:r w:rsidRPr="009627DA">
        <w:rPr>
          <w:snapToGrid w:val="0"/>
        </w:rPr>
        <w:t>3.1</w:t>
      </w:r>
      <w:r w:rsidRPr="009627DA">
        <w:rPr>
          <w:snapToGrid w:val="0"/>
        </w:rPr>
        <w:tab/>
        <w:t>Empattement(s) à pleine charge f):</w:t>
      </w:r>
      <w:r>
        <w:rPr>
          <w:snapToGrid w:val="0"/>
        </w:rPr>
        <w:t xml:space="preserve"> </w:t>
      </w:r>
      <w:r>
        <w:rPr>
          <w:snapToGrid w:val="0"/>
        </w:rPr>
        <w:tab/>
      </w:r>
    </w:p>
    <w:p w:rsidR="00247B94" w:rsidRPr="009627DA" w:rsidRDefault="00247B94" w:rsidP="00247B94">
      <w:pPr>
        <w:pStyle w:val="SingleTxtG"/>
        <w:tabs>
          <w:tab w:val="right" w:leader="dot" w:pos="8505"/>
        </w:tabs>
        <w:kinsoku/>
        <w:overflowPunct/>
        <w:autoSpaceDE/>
        <w:autoSpaceDN/>
        <w:adjustRightInd/>
        <w:snapToGrid/>
        <w:ind w:left="1985" w:hanging="851"/>
        <w:jc w:val="left"/>
        <w:rPr>
          <w:snapToGrid w:val="0"/>
        </w:rPr>
      </w:pPr>
      <w:r w:rsidRPr="009627DA">
        <w:rPr>
          <w:snapToGrid w:val="0"/>
        </w:rPr>
        <w:t>3.2</w:t>
      </w:r>
      <w:r w:rsidRPr="009627DA">
        <w:rPr>
          <w:snapToGrid w:val="0"/>
        </w:rPr>
        <w:tab/>
        <w:t>Gamme des dimensions du véhicule (hors tout):</w:t>
      </w:r>
      <w:r>
        <w:rPr>
          <w:snapToGrid w:val="0"/>
        </w:rPr>
        <w:t xml:space="preserve"> </w:t>
      </w:r>
      <w:r>
        <w:rPr>
          <w:snapToGrid w:val="0"/>
        </w:rPr>
        <w:tab/>
      </w:r>
    </w:p>
    <w:p w:rsidR="00247B94" w:rsidRPr="009627DA" w:rsidRDefault="00247B94" w:rsidP="00247B94">
      <w:pPr>
        <w:pStyle w:val="SingleTxtG"/>
        <w:tabs>
          <w:tab w:val="right" w:leader="dot" w:pos="8505"/>
        </w:tabs>
        <w:kinsoku/>
        <w:overflowPunct/>
        <w:autoSpaceDE/>
        <w:autoSpaceDN/>
        <w:adjustRightInd/>
        <w:snapToGrid/>
        <w:ind w:left="1985" w:hanging="851"/>
        <w:jc w:val="left"/>
        <w:rPr>
          <w:snapToGrid w:val="0"/>
        </w:rPr>
      </w:pPr>
      <w:r w:rsidRPr="009627DA">
        <w:rPr>
          <w:snapToGrid w:val="0"/>
        </w:rPr>
        <w:t>3.2.1</w:t>
      </w:r>
      <w:r w:rsidRPr="009627DA">
        <w:rPr>
          <w:snapToGrid w:val="0"/>
        </w:rPr>
        <w:tab/>
        <w:t>Pour les châssis carrossés:</w:t>
      </w:r>
    </w:p>
    <w:p w:rsidR="00247B94" w:rsidRPr="009627DA" w:rsidRDefault="00247B94" w:rsidP="00247B94">
      <w:pPr>
        <w:pStyle w:val="SingleTxtG"/>
        <w:tabs>
          <w:tab w:val="right" w:leader="dot" w:pos="8505"/>
        </w:tabs>
        <w:kinsoku/>
        <w:overflowPunct/>
        <w:autoSpaceDE/>
        <w:autoSpaceDN/>
        <w:adjustRightInd/>
        <w:snapToGrid/>
        <w:ind w:left="1985" w:hanging="851"/>
        <w:jc w:val="left"/>
        <w:rPr>
          <w:snapToGrid w:val="0"/>
        </w:rPr>
      </w:pPr>
      <w:r w:rsidRPr="009627DA">
        <w:rPr>
          <w:snapToGrid w:val="0"/>
        </w:rPr>
        <w:t>3.2.1.1</w:t>
      </w:r>
      <w:r w:rsidRPr="009627DA">
        <w:rPr>
          <w:snapToGrid w:val="0"/>
        </w:rPr>
        <w:tab/>
        <w:t>Longueur j):</w:t>
      </w:r>
      <w:r>
        <w:rPr>
          <w:snapToGrid w:val="0"/>
        </w:rPr>
        <w:t xml:space="preserve"> </w:t>
      </w:r>
      <w:r>
        <w:rPr>
          <w:snapToGrid w:val="0"/>
        </w:rPr>
        <w:tab/>
      </w:r>
    </w:p>
    <w:p w:rsidR="00247B94" w:rsidRPr="009627DA" w:rsidRDefault="00247B94" w:rsidP="00247B94">
      <w:pPr>
        <w:pStyle w:val="SingleTxtG"/>
        <w:tabs>
          <w:tab w:val="right" w:leader="dot" w:pos="8505"/>
        </w:tabs>
        <w:kinsoku/>
        <w:overflowPunct/>
        <w:autoSpaceDE/>
        <w:autoSpaceDN/>
        <w:adjustRightInd/>
        <w:snapToGrid/>
        <w:ind w:left="1985" w:hanging="851"/>
        <w:jc w:val="left"/>
        <w:rPr>
          <w:snapToGrid w:val="0"/>
        </w:rPr>
      </w:pPr>
      <w:r w:rsidRPr="009627DA">
        <w:rPr>
          <w:snapToGrid w:val="0"/>
        </w:rPr>
        <w:t>3.2.1.2</w:t>
      </w:r>
      <w:r w:rsidRPr="009627DA">
        <w:rPr>
          <w:snapToGrid w:val="0"/>
        </w:rPr>
        <w:tab/>
        <w:t>Largeur k):</w:t>
      </w:r>
      <w:r>
        <w:rPr>
          <w:snapToGrid w:val="0"/>
        </w:rPr>
        <w:t xml:space="preserve"> </w:t>
      </w:r>
      <w:r>
        <w:rPr>
          <w:snapToGrid w:val="0"/>
        </w:rPr>
        <w:tab/>
      </w:r>
    </w:p>
    <w:p w:rsidR="00247B94" w:rsidRPr="00805BDD" w:rsidRDefault="00247B94" w:rsidP="00247B94">
      <w:pPr>
        <w:pStyle w:val="SingleTxtG"/>
        <w:tabs>
          <w:tab w:val="right" w:leader="dot" w:pos="8505"/>
        </w:tabs>
        <w:kinsoku/>
        <w:overflowPunct/>
        <w:autoSpaceDE/>
        <w:autoSpaceDN/>
        <w:adjustRightInd/>
        <w:snapToGrid/>
        <w:ind w:left="1985" w:hanging="851"/>
      </w:pPr>
      <w:r w:rsidRPr="009627DA">
        <w:rPr>
          <w:snapToGrid w:val="0"/>
        </w:rPr>
        <w:t>3.2.1</w:t>
      </w:r>
      <w:r>
        <w:rPr>
          <w:snapToGrid w:val="0"/>
        </w:rPr>
        <w:t>.3</w:t>
      </w:r>
      <w:r>
        <w:rPr>
          <w:snapToGrid w:val="0"/>
        </w:rPr>
        <w:tab/>
        <w:t xml:space="preserve">Hauteur (en ordre de marche) </w:t>
      </w:r>
      <w:r w:rsidRPr="009807B2">
        <w:rPr>
          <w:snapToGrid w:val="0"/>
        </w:rPr>
        <w:t>l)</w:t>
      </w:r>
      <w:r w:rsidRPr="009627DA">
        <w:rPr>
          <w:snapToGrid w:val="0"/>
        </w:rPr>
        <w:t xml:space="preserve"> (lorsque la suspension est réglable</w:t>
      </w:r>
      <w:r>
        <w:rPr>
          <w:snapToGrid w:val="0"/>
        </w:rPr>
        <w:t xml:space="preserve"> en </w:t>
      </w:r>
      <w:r w:rsidRPr="009627DA">
        <w:rPr>
          <w:snapToGrid w:val="0"/>
        </w:rPr>
        <w:t>hauteur, indiquer la position de marche normale):</w:t>
      </w:r>
      <w:r>
        <w:rPr>
          <w:snapToGrid w:val="0"/>
        </w:rPr>
        <w:t xml:space="preserve"> </w:t>
      </w:r>
      <w:r>
        <w:rPr>
          <w:snapToGrid w:val="0"/>
        </w:rPr>
        <w:tab/>
      </w:r>
    </w:p>
    <w:p w:rsidR="00247B94" w:rsidRPr="009627DA" w:rsidRDefault="00247B94" w:rsidP="00247B94">
      <w:pPr>
        <w:pStyle w:val="SingleTxtG"/>
        <w:tabs>
          <w:tab w:val="right" w:leader="dot" w:pos="8505"/>
        </w:tabs>
        <w:kinsoku/>
        <w:overflowPunct/>
        <w:autoSpaceDE/>
        <w:autoSpaceDN/>
        <w:adjustRightInd/>
        <w:snapToGrid/>
        <w:ind w:left="1985" w:hanging="851"/>
        <w:jc w:val="left"/>
        <w:rPr>
          <w:snapToGrid w:val="0"/>
        </w:rPr>
      </w:pPr>
      <w:r w:rsidRPr="009627DA">
        <w:rPr>
          <w:snapToGrid w:val="0"/>
        </w:rPr>
        <w:t>3.2.1.4</w:t>
      </w:r>
      <w:r w:rsidRPr="009627DA">
        <w:rPr>
          <w:snapToGrid w:val="0"/>
        </w:rPr>
        <w:tab/>
        <w:t>Porte-à-faux avant m):</w:t>
      </w:r>
      <w:r>
        <w:rPr>
          <w:snapToGrid w:val="0"/>
        </w:rPr>
        <w:t xml:space="preserve"> </w:t>
      </w:r>
      <w:r>
        <w:rPr>
          <w:snapToGrid w:val="0"/>
        </w:rPr>
        <w:tab/>
      </w:r>
    </w:p>
    <w:p w:rsidR="00247B94" w:rsidRPr="009627DA" w:rsidRDefault="00247B94" w:rsidP="00247B94">
      <w:pPr>
        <w:pStyle w:val="SingleTxtG"/>
        <w:tabs>
          <w:tab w:val="right" w:leader="dot" w:pos="8505"/>
        </w:tabs>
        <w:kinsoku/>
        <w:overflowPunct/>
        <w:autoSpaceDE/>
        <w:autoSpaceDN/>
        <w:adjustRightInd/>
        <w:snapToGrid/>
        <w:ind w:left="1985" w:hanging="851"/>
        <w:jc w:val="left"/>
        <w:rPr>
          <w:snapToGrid w:val="0"/>
        </w:rPr>
      </w:pPr>
      <w:r w:rsidRPr="009627DA">
        <w:rPr>
          <w:snapToGrid w:val="0"/>
        </w:rPr>
        <w:t>3.2.1.5</w:t>
      </w:r>
      <w:r w:rsidRPr="009627DA">
        <w:rPr>
          <w:snapToGrid w:val="0"/>
        </w:rPr>
        <w:tab/>
        <w:t>Porte-à-faux arrière n):</w:t>
      </w:r>
      <w:r>
        <w:rPr>
          <w:snapToGrid w:val="0"/>
        </w:rPr>
        <w:t xml:space="preserve"> </w:t>
      </w:r>
      <w:r>
        <w:rPr>
          <w:snapToGrid w:val="0"/>
        </w:rPr>
        <w:tab/>
      </w:r>
    </w:p>
    <w:p w:rsidR="00247B94" w:rsidRDefault="00247B94" w:rsidP="00247B94">
      <w:pPr>
        <w:pStyle w:val="SingleTxtG"/>
        <w:tabs>
          <w:tab w:val="right" w:leader="dot" w:pos="8505"/>
        </w:tabs>
        <w:kinsoku/>
        <w:overflowPunct/>
        <w:autoSpaceDE/>
        <w:autoSpaceDN/>
        <w:adjustRightInd/>
        <w:snapToGrid/>
        <w:ind w:left="1985" w:hanging="851"/>
        <w:rPr>
          <w:snapToGrid w:val="0"/>
        </w:rPr>
      </w:pPr>
      <w:r w:rsidRPr="009627DA">
        <w:rPr>
          <w:snapToGrid w:val="0"/>
        </w:rPr>
        <w:t>3.3</w:t>
      </w:r>
      <w:r w:rsidRPr="009627DA">
        <w:rPr>
          <w:snapToGrid w:val="0"/>
        </w:rPr>
        <w:tab/>
        <w:t>Position du centre de gravité du véhicule à sa masse maximal</w:t>
      </w:r>
      <w:r>
        <w:rPr>
          <w:snapToGrid w:val="0"/>
        </w:rPr>
        <w:t xml:space="preserve">e en charge </w:t>
      </w:r>
      <w:r w:rsidRPr="009627DA">
        <w:rPr>
          <w:snapToGrid w:val="0"/>
        </w:rPr>
        <w:t>techniquement admissible dans le sens longitudinal, transversal et vertical:</w:t>
      </w:r>
      <w:r>
        <w:rPr>
          <w:snapToGrid w:val="0"/>
        </w:rPr>
        <w:t xml:space="preserve"> </w:t>
      </w:r>
      <w:r>
        <w:rPr>
          <w:snapToGrid w:val="0"/>
        </w:rPr>
        <w:tab/>
      </w:r>
    </w:p>
    <w:p w:rsidR="00247B94" w:rsidRDefault="00247B94" w:rsidP="00247B94">
      <w:pPr>
        <w:pStyle w:val="SingleTxtG"/>
        <w:tabs>
          <w:tab w:val="right" w:leader="dot" w:pos="8505"/>
        </w:tabs>
        <w:kinsoku/>
        <w:overflowPunct/>
        <w:autoSpaceDE/>
        <w:autoSpaceDN/>
        <w:adjustRightInd/>
        <w:snapToGrid/>
        <w:ind w:left="1985"/>
        <w:rPr>
          <w:snapToGrid w:val="0"/>
        </w:rPr>
      </w:pPr>
      <w:r>
        <w:rPr>
          <w:snapToGrid w:val="0"/>
        </w:rPr>
        <w:tab/>
      </w:r>
      <w:r>
        <w:rPr>
          <w:snapToGrid w:val="0"/>
        </w:rPr>
        <w:tab/>
      </w:r>
    </w:p>
    <w:p w:rsidR="00247B94" w:rsidRPr="00805BDD" w:rsidRDefault="00247B94" w:rsidP="00247B94">
      <w:pPr>
        <w:pStyle w:val="SingleTxtG"/>
        <w:tabs>
          <w:tab w:val="right" w:leader="dot" w:pos="8505"/>
        </w:tabs>
        <w:kinsoku/>
        <w:overflowPunct/>
        <w:autoSpaceDE/>
        <w:autoSpaceDN/>
        <w:adjustRightInd/>
        <w:snapToGrid/>
        <w:ind w:left="1985" w:hanging="851"/>
      </w:pPr>
      <w:r w:rsidRPr="009627DA">
        <w:rPr>
          <w:snapToGrid w:val="0"/>
        </w:rPr>
        <w:t>3.4</w:t>
      </w:r>
      <w:r w:rsidRPr="009627DA">
        <w:rPr>
          <w:snapToGrid w:val="0"/>
        </w:rPr>
        <w:tab/>
        <w:t>Masse du véhicule carrossé et, s</w:t>
      </w:r>
      <w:r w:rsidR="008E3EAF">
        <w:rPr>
          <w:snapToGrid w:val="0"/>
        </w:rPr>
        <w:t>’</w:t>
      </w:r>
      <w:r w:rsidRPr="009627DA">
        <w:rPr>
          <w:snapToGrid w:val="0"/>
        </w:rPr>
        <w:t>il s</w:t>
      </w:r>
      <w:r w:rsidR="008E3EAF">
        <w:rPr>
          <w:snapToGrid w:val="0"/>
        </w:rPr>
        <w:t>’</w:t>
      </w:r>
      <w:r w:rsidRPr="009627DA">
        <w:rPr>
          <w:snapToGrid w:val="0"/>
        </w:rPr>
        <w:t>agit d</w:t>
      </w:r>
      <w:r w:rsidR="008E3EAF">
        <w:rPr>
          <w:snapToGrid w:val="0"/>
        </w:rPr>
        <w:t>’</w:t>
      </w:r>
      <w:r w:rsidRPr="009627DA">
        <w:rPr>
          <w:snapToGrid w:val="0"/>
        </w:rPr>
        <w:t>un véhicule tracteur d</w:t>
      </w:r>
      <w:r w:rsidR="008E3EAF">
        <w:rPr>
          <w:snapToGrid w:val="0"/>
        </w:rPr>
        <w:t>’</w:t>
      </w:r>
      <w:r w:rsidRPr="009627DA">
        <w:rPr>
          <w:snapToGrid w:val="0"/>
        </w:rPr>
        <w:t>une catégorie autre que M</w:t>
      </w:r>
      <w:r w:rsidRPr="009627DA">
        <w:rPr>
          <w:snapToGrid w:val="0"/>
          <w:vertAlign w:val="subscript"/>
        </w:rPr>
        <w:t>1</w:t>
      </w:r>
      <w:r w:rsidRPr="009627DA">
        <w:rPr>
          <w:snapToGrid w:val="0"/>
        </w:rPr>
        <w:t>, avec le dispositif d</w:t>
      </w:r>
      <w:r w:rsidR="008E3EAF">
        <w:rPr>
          <w:snapToGrid w:val="0"/>
        </w:rPr>
        <w:t>’</w:t>
      </w:r>
      <w:r w:rsidRPr="009627DA">
        <w:rPr>
          <w:snapToGrid w:val="0"/>
        </w:rPr>
        <w:t>attelage s</w:t>
      </w:r>
      <w:r w:rsidR="008E3EAF">
        <w:rPr>
          <w:snapToGrid w:val="0"/>
        </w:rPr>
        <w:t>’</w:t>
      </w:r>
      <w:r w:rsidRPr="009627DA">
        <w:rPr>
          <w:snapToGrid w:val="0"/>
        </w:rPr>
        <w:t>il est placé par le constructeur, en ordre de marche, ou masse du châssis ou châssis-cabine, sans carrosserie et/ou dispositif d</w:t>
      </w:r>
      <w:r w:rsidR="008E3EAF">
        <w:rPr>
          <w:snapToGrid w:val="0"/>
        </w:rPr>
        <w:t>’</w:t>
      </w:r>
      <w:r w:rsidRPr="009627DA">
        <w:rPr>
          <w:snapToGrid w:val="0"/>
        </w:rPr>
        <w:t>attelage si le constructeur ne fournit pas la carrosserie et/ou le dispositif d</w:t>
      </w:r>
      <w:r w:rsidR="008E3EAF">
        <w:rPr>
          <w:snapToGrid w:val="0"/>
        </w:rPr>
        <w:t>’</w:t>
      </w:r>
      <w:r w:rsidRPr="009627DA">
        <w:rPr>
          <w:snapToGrid w:val="0"/>
        </w:rPr>
        <w:t>attelage (avec les fluides, outillage, roue de secours et conducteur et, pour les autobus et autocars, un membre d</w:t>
      </w:r>
      <w:r w:rsidR="008E3EAF">
        <w:rPr>
          <w:snapToGrid w:val="0"/>
        </w:rPr>
        <w:t>’</w:t>
      </w:r>
      <w:r w:rsidRPr="009627DA">
        <w:rPr>
          <w:snapToGrid w:val="0"/>
        </w:rPr>
        <w:t>équipage si un siège est prévu pour lui dans le véhicule) o) (masse maximale et masse minimale pour chaque variante):</w:t>
      </w:r>
      <w:r>
        <w:rPr>
          <w:snapToGrid w:val="0"/>
        </w:rPr>
        <w:t xml:space="preserve"> </w:t>
      </w:r>
      <w:r>
        <w:rPr>
          <w:snapToGrid w:val="0"/>
        </w:rPr>
        <w:br/>
      </w:r>
      <w:r>
        <w:rPr>
          <w:snapToGrid w:val="0"/>
        </w:rPr>
        <w:tab/>
      </w:r>
    </w:p>
    <w:p w:rsidR="00247B94" w:rsidRPr="0024244F" w:rsidRDefault="00247B94" w:rsidP="00247B94">
      <w:pPr>
        <w:pStyle w:val="SingleTxtG"/>
        <w:tabs>
          <w:tab w:val="right" w:leader="dot" w:pos="8505"/>
        </w:tabs>
        <w:kinsoku/>
        <w:overflowPunct/>
        <w:autoSpaceDE/>
        <w:autoSpaceDN/>
        <w:adjustRightInd/>
        <w:snapToGrid/>
        <w:ind w:left="1985" w:hanging="851"/>
        <w:rPr>
          <w:snapToGrid w:val="0"/>
        </w:rPr>
      </w:pPr>
      <w:r w:rsidRPr="009627DA">
        <w:rPr>
          <w:snapToGrid w:val="0"/>
        </w:rPr>
        <w:t>3.4.1</w:t>
      </w:r>
      <w:r w:rsidRPr="009627DA">
        <w:rPr>
          <w:snapToGrid w:val="0"/>
        </w:rPr>
        <w:tab/>
        <w:t>Répartition de cette masse entre les essieux et, dans le cas d</w:t>
      </w:r>
      <w:r w:rsidR="008E3EAF">
        <w:rPr>
          <w:snapToGrid w:val="0"/>
        </w:rPr>
        <w:t>’</w:t>
      </w:r>
      <w:r w:rsidRPr="009627DA">
        <w:rPr>
          <w:snapToGrid w:val="0"/>
        </w:rPr>
        <w:t>une semi-remorque ou d</w:t>
      </w:r>
      <w:r w:rsidR="008E3EAF">
        <w:rPr>
          <w:snapToGrid w:val="0"/>
        </w:rPr>
        <w:t>’</w:t>
      </w:r>
      <w:r w:rsidRPr="009627DA">
        <w:rPr>
          <w:snapToGrid w:val="0"/>
        </w:rPr>
        <w:t>une remorque à essieu médian, la charge au point d</w:t>
      </w:r>
      <w:r w:rsidR="008E3EAF">
        <w:rPr>
          <w:snapToGrid w:val="0"/>
        </w:rPr>
        <w:t>’</w:t>
      </w:r>
      <w:r w:rsidRPr="009627DA">
        <w:rPr>
          <w:snapToGrid w:val="0"/>
        </w:rPr>
        <w:t>attelage (masse maximale et masse minimale pour chaque variante):</w:t>
      </w:r>
      <w:r>
        <w:rPr>
          <w:snapToGrid w:val="0"/>
        </w:rPr>
        <w:t xml:space="preserve"> </w:t>
      </w:r>
      <w:r>
        <w:rPr>
          <w:snapToGrid w:val="0"/>
        </w:rPr>
        <w:tab/>
      </w:r>
    </w:p>
    <w:p w:rsidR="00247B94" w:rsidRPr="0024244F" w:rsidRDefault="00247B94" w:rsidP="00247B94">
      <w:pPr>
        <w:pStyle w:val="SingleTxtG"/>
        <w:tabs>
          <w:tab w:val="right" w:leader="dot" w:pos="8505"/>
        </w:tabs>
        <w:kinsoku/>
        <w:overflowPunct/>
        <w:autoSpaceDE/>
        <w:autoSpaceDN/>
        <w:adjustRightInd/>
        <w:snapToGrid/>
        <w:ind w:left="1985" w:hanging="851"/>
        <w:rPr>
          <w:snapToGrid w:val="0"/>
        </w:rPr>
      </w:pPr>
      <w:r w:rsidRPr="009627DA">
        <w:rPr>
          <w:snapToGrid w:val="0"/>
        </w:rPr>
        <w:t>3.5</w:t>
      </w:r>
      <w:r w:rsidRPr="009627DA">
        <w:rPr>
          <w:snapToGrid w:val="0"/>
        </w:rPr>
        <w:tab/>
        <w:t>Masse maximale en charge techniquement admissible déclarée par le constructeur (masse maximale et masse minimale pour chaqu</w:t>
      </w:r>
      <w:r>
        <w:rPr>
          <w:snapToGrid w:val="0"/>
        </w:rPr>
        <w:t xml:space="preserve">e </w:t>
      </w:r>
      <w:r w:rsidRPr="009627DA">
        <w:rPr>
          <w:snapToGrid w:val="0"/>
        </w:rPr>
        <w:t>variante)</w:t>
      </w:r>
      <w:r>
        <w:rPr>
          <w:snapToGrid w:val="0"/>
        </w:rPr>
        <w:t xml:space="preserve"> </w:t>
      </w:r>
      <w:r w:rsidRPr="009627DA">
        <w:rPr>
          <w:snapToGrid w:val="0"/>
        </w:rPr>
        <w:t>y):</w:t>
      </w:r>
      <w:r>
        <w:rPr>
          <w:snapToGrid w:val="0"/>
        </w:rPr>
        <w:t xml:space="preserve"> </w:t>
      </w:r>
      <w:r>
        <w:rPr>
          <w:snapToGrid w:val="0"/>
        </w:rPr>
        <w:tab/>
      </w:r>
      <w:r>
        <w:rPr>
          <w:snapToGrid w:val="0"/>
        </w:rPr>
        <w:br/>
      </w:r>
      <w:r>
        <w:rPr>
          <w:snapToGrid w:val="0"/>
        </w:rPr>
        <w:tab/>
      </w:r>
    </w:p>
    <w:p w:rsidR="00247B94" w:rsidRPr="00805BDD" w:rsidRDefault="00247B94" w:rsidP="00247B94">
      <w:pPr>
        <w:pStyle w:val="SingleTxtG"/>
        <w:tabs>
          <w:tab w:val="right" w:leader="dot" w:pos="8505"/>
        </w:tabs>
        <w:kinsoku/>
        <w:overflowPunct/>
        <w:autoSpaceDE/>
        <w:autoSpaceDN/>
        <w:adjustRightInd/>
        <w:snapToGrid/>
        <w:ind w:left="1985" w:hanging="851"/>
      </w:pPr>
      <w:r w:rsidRPr="009627DA">
        <w:rPr>
          <w:snapToGrid w:val="0"/>
        </w:rPr>
        <w:t>3.5.1</w:t>
      </w:r>
      <w:r w:rsidRPr="009627DA">
        <w:rPr>
          <w:snapToGrid w:val="0"/>
        </w:rPr>
        <w:tab/>
        <w:t>Répartition de cette masse entre les essieux (valeur maximale et minimale pour chaque variante):</w:t>
      </w:r>
      <w:r>
        <w:rPr>
          <w:snapToGrid w:val="0"/>
        </w:rPr>
        <w:t xml:space="preserve"> </w:t>
      </w:r>
      <w:r>
        <w:rPr>
          <w:snapToGrid w:val="0"/>
        </w:rPr>
        <w:tab/>
      </w:r>
    </w:p>
    <w:p w:rsidR="00247B94" w:rsidRDefault="00247B94" w:rsidP="00247B94">
      <w:pPr>
        <w:pStyle w:val="SingleTxtG"/>
        <w:keepNext/>
        <w:tabs>
          <w:tab w:val="right" w:leader="dot" w:pos="8505"/>
        </w:tabs>
        <w:kinsoku/>
        <w:overflowPunct/>
        <w:autoSpaceDE/>
        <w:autoSpaceDN/>
        <w:adjustRightInd/>
        <w:snapToGrid/>
        <w:ind w:left="1985" w:hanging="851"/>
        <w:jc w:val="left"/>
        <w:rPr>
          <w:snapToGrid w:val="0"/>
          <w:spacing w:val="-2"/>
        </w:rPr>
      </w:pPr>
      <w:r w:rsidRPr="009627DA">
        <w:rPr>
          <w:snapToGrid w:val="0"/>
        </w:rPr>
        <w:t>3.6</w:t>
      </w:r>
      <w:r w:rsidRPr="009627DA">
        <w:rPr>
          <w:snapToGrid w:val="0"/>
        </w:rPr>
        <w:tab/>
      </w:r>
      <w:r w:rsidRPr="00026953">
        <w:rPr>
          <w:snapToGrid w:val="0"/>
          <w:spacing w:val="-6"/>
        </w:rPr>
        <w:t>Charge</w:t>
      </w:r>
      <w:r w:rsidRPr="00026953">
        <w:rPr>
          <w:snapToGrid w:val="0"/>
          <w:spacing w:val="-2"/>
        </w:rPr>
        <w:t>/masse maximale techniquement admissible sur chacun des essieux:</w:t>
      </w:r>
      <w:r>
        <w:rPr>
          <w:snapToGrid w:val="0"/>
          <w:spacing w:val="-2"/>
        </w:rPr>
        <w:t xml:space="preserve"> </w:t>
      </w:r>
      <w:r>
        <w:rPr>
          <w:snapToGrid w:val="0"/>
          <w:spacing w:val="-2"/>
        </w:rPr>
        <w:tab/>
      </w:r>
    </w:p>
    <w:p w:rsidR="00247B94" w:rsidRPr="00026953" w:rsidRDefault="00247B94" w:rsidP="00247B94">
      <w:pPr>
        <w:pStyle w:val="SingleTxtG"/>
        <w:tabs>
          <w:tab w:val="right" w:leader="dot" w:pos="8505"/>
        </w:tabs>
        <w:kinsoku/>
        <w:overflowPunct/>
        <w:autoSpaceDE/>
        <w:autoSpaceDN/>
        <w:adjustRightInd/>
        <w:snapToGrid/>
        <w:ind w:left="1985"/>
        <w:rPr>
          <w:spacing w:val="-6"/>
        </w:rPr>
      </w:pPr>
      <w:r>
        <w:rPr>
          <w:snapToGrid w:val="0"/>
        </w:rPr>
        <w:tab/>
      </w:r>
      <w:r>
        <w:rPr>
          <w:snapToGrid w:val="0"/>
        </w:rPr>
        <w:tab/>
      </w:r>
    </w:p>
    <w:p w:rsidR="00247B94" w:rsidRPr="009627DA" w:rsidRDefault="00247B94" w:rsidP="00247B94">
      <w:pPr>
        <w:pStyle w:val="SingleTxtG"/>
        <w:tabs>
          <w:tab w:val="right" w:leader="dot" w:pos="8505"/>
        </w:tabs>
        <w:kinsoku/>
        <w:overflowPunct/>
        <w:autoSpaceDE/>
        <w:autoSpaceDN/>
        <w:adjustRightInd/>
        <w:snapToGrid/>
        <w:ind w:left="1985" w:hanging="851"/>
        <w:jc w:val="left"/>
        <w:rPr>
          <w:snapToGrid w:val="0"/>
        </w:rPr>
      </w:pPr>
      <w:r w:rsidRPr="009627DA">
        <w:rPr>
          <w:snapToGrid w:val="0"/>
        </w:rPr>
        <w:t>3.7</w:t>
      </w:r>
      <w:r w:rsidRPr="009627DA">
        <w:rPr>
          <w:snapToGrid w:val="0"/>
        </w:rPr>
        <w:tab/>
        <w:t>Masse maximale techniquement admissible au point d</w:t>
      </w:r>
      <w:r w:rsidR="008E3EAF">
        <w:rPr>
          <w:snapToGrid w:val="0"/>
        </w:rPr>
        <w:t>’</w:t>
      </w:r>
      <w:r w:rsidRPr="009627DA">
        <w:rPr>
          <w:snapToGrid w:val="0"/>
        </w:rPr>
        <w:t>attelage:</w:t>
      </w:r>
      <w:r>
        <w:rPr>
          <w:snapToGrid w:val="0"/>
        </w:rPr>
        <w:t xml:space="preserve"> </w:t>
      </w:r>
      <w:r>
        <w:rPr>
          <w:snapToGrid w:val="0"/>
        </w:rPr>
        <w:tab/>
      </w:r>
    </w:p>
    <w:p w:rsidR="00247B94" w:rsidRPr="009627DA" w:rsidRDefault="00247B94" w:rsidP="00247B94">
      <w:pPr>
        <w:pStyle w:val="SingleTxtG"/>
        <w:tabs>
          <w:tab w:val="right" w:leader="dot" w:pos="8505"/>
        </w:tabs>
        <w:kinsoku/>
        <w:overflowPunct/>
        <w:autoSpaceDE/>
        <w:autoSpaceDN/>
        <w:adjustRightInd/>
        <w:snapToGrid/>
        <w:ind w:left="1985" w:hanging="851"/>
        <w:jc w:val="left"/>
        <w:rPr>
          <w:snapToGrid w:val="0"/>
        </w:rPr>
      </w:pPr>
      <w:r w:rsidRPr="009627DA">
        <w:rPr>
          <w:snapToGrid w:val="0"/>
        </w:rPr>
        <w:t>3.7.1</w:t>
      </w:r>
      <w:r w:rsidRPr="009627DA">
        <w:rPr>
          <w:snapToGrid w:val="0"/>
        </w:rPr>
        <w:tab/>
      </w:r>
      <w:r>
        <w:rPr>
          <w:snapToGrid w:val="0"/>
        </w:rPr>
        <w:t>D</w:t>
      </w:r>
      <w:r w:rsidRPr="009627DA">
        <w:rPr>
          <w:snapToGrid w:val="0"/>
        </w:rPr>
        <w:t>u véhicule à moteur:</w:t>
      </w:r>
      <w:r>
        <w:rPr>
          <w:snapToGrid w:val="0"/>
        </w:rPr>
        <w:t xml:space="preserve"> </w:t>
      </w:r>
      <w:r>
        <w:rPr>
          <w:snapToGrid w:val="0"/>
        </w:rPr>
        <w:tab/>
      </w:r>
    </w:p>
    <w:p w:rsidR="00247B94" w:rsidRPr="009627DA" w:rsidRDefault="00247B94" w:rsidP="00247B94">
      <w:pPr>
        <w:pStyle w:val="SingleTxtG"/>
        <w:tabs>
          <w:tab w:val="right" w:leader="dot" w:pos="8505"/>
        </w:tabs>
        <w:kinsoku/>
        <w:overflowPunct/>
        <w:autoSpaceDE/>
        <w:autoSpaceDN/>
        <w:adjustRightInd/>
        <w:snapToGrid/>
        <w:ind w:left="1985" w:hanging="851"/>
        <w:jc w:val="left"/>
        <w:rPr>
          <w:snapToGrid w:val="0"/>
        </w:rPr>
      </w:pPr>
      <w:r w:rsidRPr="009627DA">
        <w:rPr>
          <w:snapToGrid w:val="0"/>
        </w:rPr>
        <w:t>4.</w:t>
      </w:r>
      <w:r w:rsidRPr="009627DA">
        <w:rPr>
          <w:snapToGrid w:val="0"/>
        </w:rPr>
        <w:tab/>
        <w:t>Carrosserie</w:t>
      </w:r>
    </w:p>
    <w:p w:rsidR="00247B94" w:rsidRPr="00805BDD" w:rsidRDefault="00247B94" w:rsidP="00247B94">
      <w:pPr>
        <w:pStyle w:val="SingleTxtG"/>
        <w:tabs>
          <w:tab w:val="right" w:leader="dot" w:pos="8505"/>
        </w:tabs>
        <w:kinsoku/>
        <w:overflowPunct/>
        <w:autoSpaceDE/>
        <w:autoSpaceDN/>
        <w:adjustRightInd/>
        <w:snapToGrid/>
        <w:ind w:left="1985" w:hanging="851"/>
      </w:pPr>
      <w:r w:rsidRPr="009627DA">
        <w:rPr>
          <w:snapToGrid w:val="0"/>
        </w:rPr>
        <w:t>4.1</w:t>
      </w:r>
      <w:r w:rsidRPr="009627DA">
        <w:rPr>
          <w:snapToGrid w:val="0"/>
        </w:rPr>
        <w:tab/>
        <w:t>Type de carrosserie: Véhicule à un seul étage/à deux étages/articulé/à plancher surbaissé</w:t>
      </w:r>
      <w:r w:rsidRPr="007A1CBA">
        <w:rPr>
          <w:snapToGrid w:val="0"/>
          <w:sz w:val="18"/>
          <w:szCs w:val="18"/>
          <w:vertAlign w:val="superscript"/>
        </w:rPr>
        <w:t>1</w:t>
      </w:r>
    </w:p>
    <w:p w:rsidR="00247B94" w:rsidRPr="009627DA" w:rsidRDefault="00247B94" w:rsidP="00247B94">
      <w:pPr>
        <w:pStyle w:val="SingleTxtG"/>
        <w:tabs>
          <w:tab w:val="right" w:leader="dot" w:pos="8505"/>
        </w:tabs>
        <w:kinsoku/>
        <w:overflowPunct/>
        <w:autoSpaceDE/>
        <w:autoSpaceDN/>
        <w:adjustRightInd/>
        <w:snapToGrid/>
        <w:ind w:left="1985" w:hanging="851"/>
        <w:jc w:val="left"/>
        <w:rPr>
          <w:snapToGrid w:val="0"/>
        </w:rPr>
      </w:pPr>
      <w:r w:rsidRPr="009627DA">
        <w:rPr>
          <w:snapToGrid w:val="0"/>
        </w:rPr>
        <w:t>4.2</w:t>
      </w:r>
      <w:r w:rsidRPr="009627DA">
        <w:rPr>
          <w:snapToGrid w:val="0"/>
        </w:rPr>
        <w:tab/>
        <w:t>Matériaux et modes de construction:</w:t>
      </w:r>
      <w:r>
        <w:rPr>
          <w:snapToGrid w:val="0"/>
        </w:rPr>
        <w:t xml:space="preserve"> </w:t>
      </w:r>
      <w:r>
        <w:rPr>
          <w:snapToGrid w:val="0"/>
        </w:rPr>
        <w:tab/>
      </w:r>
    </w:p>
    <w:p w:rsidR="00247B94" w:rsidRPr="00BD1FA5" w:rsidRDefault="00247B94" w:rsidP="00247B94">
      <w:pPr>
        <w:pStyle w:val="SingleTxtG"/>
        <w:tabs>
          <w:tab w:val="right" w:leader="dot" w:pos="8505"/>
        </w:tabs>
        <w:kinsoku/>
        <w:overflowPunct/>
        <w:autoSpaceDE/>
        <w:autoSpaceDN/>
        <w:adjustRightInd/>
        <w:snapToGrid/>
        <w:ind w:left="1985" w:hanging="851"/>
        <w:rPr>
          <w:spacing w:val="-4"/>
        </w:rPr>
      </w:pPr>
      <w:r w:rsidRPr="009627DA">
        <w:rPr>
          <w:snapToGrid w:val="0"/>
        </w:rPr>
        <w:t>5.</w:t>
      </w:r>
      <w:r w:rsidRPr="009627DA">
        <w:rPr>
          <w:snapToGrid w:val="0"/>
        </w:rPr>
        <w:tab/>
      </w:r>
      <w:r w:rsidRPr="00BD1FA5">
        <w:rPr>
          <w:snapToGrid w:val="0"/>
          <w:spacing w:val="-4"/>
        </w:rPr>
        <w:t>Dispositions particulières concernant les véhicules destinés au transport de voyageurs et comportant, outre le siège du conducteur, plus de huit places assises</w:t>
      </w:r>
    </w:p>
    <w:p w:rsidR="00247B94" w:rsidRPr="009627DA" w:rsidRDefault="00247B94" w:rsidP="00247B94">
      <w:pPr>
        <w:pStyle w:val="SingleTxtG"/>
        <w:tabs>
          <w:tab w:val="right" w:leader="dot" w:pos="8505"/>
        </w:tabs>
        <w:kinsoku/>
        <w:overflowPunct/>
        <w:autoSpaceDE/>
        <w:autoSpaceDN/>
        <w:adjustRightInd/>
        <w:snapToGrid/>
        <w:ind w:left="1985" w:hanging="851"/>
        <w:jc w:val="left"/>
        <w:rPr>
          <w:snapToGrid w:val="0"/>
        </w:rPr>
      </w:pPr>
      <w:r w:rsidRPr="009627DA">
        <w:rPr>
          <w:snapToGrid w:val="0"/>
        </w:rPr>
        <w:t>5.1</w:t>
      </w:r>
      <w:r w:rsidRPr="009627DA">
        <w:rPr>
          <w:snapToGrid w:val="0"/>
        </w:rPr>
        <w:tab/>
        <w:t>Classe de véhicule (classe I, classe II, classe III, classe A, classe B)</w:t>
      </w:r>
    </w:p>
    <w:p w:rsidR="00247B94" w:rsidRPr="009627DA" w:rsidRDefault="00247B94" w:rsidP="00247B94">
      <w:pPr>
        <w:pStyle w:val="SingleTxtG"/>
        <w:tabs>
          <w:tab w:val="right" w:leader="dot" w:pos="8505"/>
        </w:tabs>
        <w:kinsoku/>
        <w:overflowPunct/>
        <w:autoSpaceDE/>
        <w:autoSpaceDN/>
        <w:adjustRightInd/>
        <w:snapToGrid/>
        <w:ind w:left="1985" w:hanging="851"/>
        <w:jc w:val="left"/>
        <w:rPr>
          <w:snapToGrid w:val="0"/>
        </w:rPr>
      </w:pPr>
      <w:r w:rsidRPr="009627DA">
        <w:rPr>
          <w:snapToGrid w:val="0"/>
        </w:rPr>
        <w:t>5.2</w:t>
      </w:r>
      <w:r w:rsidRPr="009627DA">
        <w:rPr>
          <w:snapToGrid w:val="0"/>
        </w:rPr>
        <w:tab/>
        <w:t>Superficie disponible pour les voyageurs (en m</w:t>
      </w:r>
      <w:r w:rsidRPr="009627DA">
        <w:rPr>
          <w:snapToGrid w:val="0"/>
          <w:vertAlign w:val="superscript"/>
        </w:rPr>
        <w:t>2</w:t>
      </w:r>
      <w:r w:rsidRPr="009627DA">
        <w:rPr>
          <w:snapToGrid w:val="0"/>
        </w:rPr>
        <w:t>):</w:t>
      </w:r>
      <w:r>
        <w:rPr>
          <w:snapToGrid w:val="0"/>
        </w:rPr>
        <w:t xml:space="preserve"> </w:t>
      </w:r>
      <w:r>
        <w:rPr>
          <w:snapToGrid w:val="0"/>
        </w:rPr>
        <w:tab/>
      </w:r>
    </w:p>
    <w:p w:rsidR="00247B94" w:rsidRPr="009627DA" w:rsidRDefault="00247B94" w:rsidP="00247B94">
      <w:pPr>
        <w:pStyle w:val="SingleTxtG"/>
        <w:tabs>
          <w:tab w:val="right" w:leader="dot" w:pos="8505"/>
        </w:tabs>
        <w:kinsoku/>
        <w:overflowPunct/>
        <w:autoSpaceDE/>
        <w:autoSpaceDN/>
        <w:adjustRightInd/>
        <w:snapToGrid/>
        <w:ind w:left="1985" w:hanging="851"/>
        <w:jc w:val="left"/>
        <w:rPr>
          <w:snapToGrid w:val="0"/>
        </w:rPr>
      </w:pPr>
      <w:r w:rsidRPr="009627DA">
        <w:rPr>
          <w:snapToGrid w:val="0"/>
        </w:rPr>
        <w:t>5.2.1</w:t>
      </w:r>
      <w:r w:rsidRPr="009627DA">
        <w:rPr>
          <w:snapToGrid w:val="0"/>
        </w:rPr>
        <w:tab/>
        <w:t>Totale (S</w:t>
      </w:r>
      <w:r w:rsidRPr="009627DA">
        <w:rPr>
          <w:snapToGrid w:val="0"/>
          <w:vertAlign w:val="subscript"/>
        </w:rPr>
        <w:t>o</w:t>
      </w:r>
      <w:r w:rsidRPr="009627DA">
        <w:rPr>
          <w:snapToGrid w:val="0"/>
        </w:rPr>
        <w:t>):</w:t>
      </w:r>
      <w:r>
        <w:rPr>
          <w:snapToGrid w:val="0"/>
        </w:rPr>
        <w:t xml:space="preserve"> </w:t>
      </w:r>
      <w:r>
        <w:rPr>
          <w:snapToGrid w:val="0"/>
        </w:rPr>
        <w:tab/>
      </w:r>
    </w:p>
    <w:p w:rsidR="00247B94" w:rsidRPr="009627DA" w:rsidRDefault="00247B94" w:rsidP="00247B94">
      <w:pPr>
        <w:pStyle w:val="SingleTxtG"/>
        <w:tabs>
          <w:tab w:val="right" w:leader="dot" w:pos="8505"/>
        </w:tabs>
        <w:kinsoku/>
        <w:overflowPunct/>
        <w:autoSpaceDE/>
        <w:autoSpaceDN/>
        <w:adjustRightInd/>
        <w:snapToGrid/>
        <w:ind w:left="1985" w:hanging="851"/>
        <w:jc w:val="left"/>
        <w:rPr>
          <w:snapToGrid w:val="0"/>
        </w:rPr>
      </w:pPr>
      <w:r w:rsidRPr="009627DA">
        <w:rPr>
          <w:snapToGrid w:val="0"/>
        </w:rPr>
        <w:t>5.2.2</w:t>
      </w:r>
      <w:r w:rsidRPr="009627DA">
        <w:rPr>
          <w:snapToGrid w:val="0"/>
        </w:rPr>
        <w:tab/>
        <w:t>Niveau supérieur (S</w:t>
      </w:r>
      <w:r w:rsidRPr="009627DA">
        <w:rPr>
          <w:snapToGrid w:val="0"/>
          <w:vertAlign w:val="subscript"/>
        </w:rPr>
        <w:t>oa</w:t>
      </w:r>
      <w:r w:rsidRPr="009627DA">
        <w:rPr>
          <w:snapToGrid w:val="0"/>
        </w:rPr>
        <w:t>)</w:t>
      </w:r>
      <w:r w:rsidRPr="007A1CBA">
        <w:rPr>
          <w:snapToGrid w:val="0"/>
          <w:sz w:val="18"/>
          <w:szCs w:val="18"/>
          <w:vertAlign w:val="superscript"/>
        </w:rPr>
        <w:t>1</w:t>
      </w:r>
      <w:r w:rsidRPr="009627DA">
        <w:rPr>
          <w:snapToGrid w:val="0"/>
        </w:rPr>
        <w:t>:</w:t>
      </w:r>
      <w:r>
        <w:rPr>
          <w:snapToGrid w:val="0"/>
        </w:rPr>
        <w:t xml:space="preserve"> </w:t>
      </w:r>
      <w:r>
        <w:rPr>
          <w:snapToGrid w:val="0"/>
        </w:rPr>
        <w:tab/>
      </w:r>
    </w:p>
    <w:p w:rsidR="00247B94" w:rsidRPr="009627DA" w:rsidRDefault="00247B94" w:rsidP="00247B94">
      <w:pPr>
        <w:pStyle w:val="SingleTxtG"/>
        <w:tabs>
          <w:tab w:val="right" w:leader="dot" w:pos="8505"/>
        </w:tabs>
        <w:kinsoku/>
        <w:overflowPunct/>
        <w:autoSpaceDE/>
        <w:autoSpaceDN/>
        <w:adjustRightInd/>
        <w:snapToGrid/>
        <w:ind w:left="1985" w:hanging="851"/>
        <w:jc w:val="left"/>
        <w:rPr>
          <w:snapToGrid w:val="0"/>
        </w:rPr>
      </w:pPr>
      <w:r w:rsidRPr="009627DA">
        <w:t>5.2.3</w:t>
      </w:r>
      <w:r w:rsidRPr="009627DA">
        <w:tab/>
        <w:t>Premier niveau (S</w:t>
      </w:r>
      <w:r w:rsidRPr="009627DA">
        <w:rPr>
          <w:vertAlign w:val="subscript"/>
        </w:rPr>
        <w:t>ob</w:t>
      </w:r>
      <w:r w:rsidRPr="009627DA">
        <w:t>)</w:t>
      </w:r>
      <w:r w:rsidRPr="007A1CBA">
        <w:rPr>
          <w:sz w:val="18"/>
          <w:szCs w:val="18"/>
          <w:vertAlign w:val="superscript"/>
        </w:rPr>
        <w:t>1</w:t>
      </w:r>
      <w:r w:rsidRPr="009627DA">
        <w:t>:</w:t>
      </w:r>
      <w:r>
        <w:t xml:space="preserve"> </w:t>
      </w:r>
      <w:r>
        <w:tab/>
      </w:r>
    </w:p>
    <w:p w:rsidR="00247B94" w:rsidRPr="009627DA" w:rsidRDefault="00247B94" w:rsidP="00247B94">
      <w:pPr>
        <w:pStyle w:val="SingleTxtG"/>
        <w:tabs>
          <w:tab w:val="right" w:leader="dot" w:pos="8505"/>
        </w:tabs>
        <w:kinsoku/>
        <w:overflowPunct/>
        <w:autoSpaceDE/>
        <w:autoSpaceDN/>
        <w:adjustRightInd/>
        <w:snapToGrid/>
        <w:ind w:left="1985" w:hanging="851"/>
        <w:jc w:val="left"/>
        <w:rPr>
          <w:snapToGrid w:val="0"/>
        </w:rPr>
      </w:pPr>
      <w:r w:rsidRPr="009627DA">
        <w:t>5.2.4</w:t>
      </w:r>
      <w:r w:rsidRPr="009627DA">
        <w:tab/>
        <w:t>Pour les voyageurs debout (S</w:t>
      </w:r>
      <w:r w:rsidRPr="009627DA">
        <w:rPr>
          <w:vertAlign w:val="subscript"/>
        </w:rPr>
        <w:t>1</w:t>
      </w:r>
      <w:r w:rsidRPr="009627DA">
        <w:t>):</w:t>
      </w:r>
      <w:r>
        <w:t xml:space="preserve"> </w:t>
      </w:r>
      <w:r>
        <w:tab/>
      </w:r>
    </w:p>
    <w:p w:rsidR="00247B94" w:rsidRPr="009627DA" w:rsidRDefault="00247B94" w:rsidP="00247B94">
      <w:pPr>
        <w:pStyle w:val="SingleTxtG"/>
        <w:tabs>
          <w:tab w:val="right" w:leader="dot" w:pos="8505"/>
        </w:tabs>
        <w:kinsoku/>
        <w:overflowPunct/>
        <w:autoSpaceDE/>
        <w:autoSpaceDN/>
        <w:adjustRightInd/>
        <w:snapToGrid/>
        <w:ind w:left="1985" w:hanging="851"/>
        <w:jc w:val="left"/>
        <w:rPr>
          <w:snapToGrid w:val="0"/>
        </w:rPr>
      </w:pPr>
      <w:r w:rsidRPr="009627DA">
        <w:t>5.3</w:t>
      </w:r>
      <w:r w:rsidRPr="009627DA">
        <w:tab/>
        <w:t>Nombre de voyageurs (assis et debout):</w:t>
      </w:r>
      <w:r>
        <w:t xml:space="preserve"> </w:t>
      </w:r>
      <w:r>
        <w:tab/>
      </w:r>
    </w:p>
    <w:p w:rsidR="00247B94" w:rsidRPr="003F61D4" w:rsidRDefault="00247B94" w:rsidP="00247B94">
      <w:pPr>
        <w:pStyle w:val="SingleTxtG"/>
        <w:tabs>
          <w:tab w:val="right" w:leader="dot" w:pos="8505"/>
        </w:tabs>
        <w:kinsoku/>
        <w:overflowPunct/>
        <w:autoSpaceDE/>
        <w:autoSpaceDN/>
        <w:adjustRightInd/>
        <w:snapToGrid/>
        <w:ind w:left="1985" w:hanging="851"/>
        <w:jc w:val="left"/>
        <w:rPr>
          <w:snapToGrid w:val="0"/>
        </w:rPr>
      </w:pPr>
      <w:r w:rsidRPr="009627DA">
        <w:t>5.3.1</w:t>
      </w:r>
      <w:r w:rsidRPr="009627DA">
        <w:tab/>
        <w:t>Total (N)</w:t>
      </w:r>
      <w:r w:rsidRPr="009627DA">
        <w:rPr>
          <w:rStyle w:val="FootnoteReference"/>
        </w:rPr>
        <w:footnoteReference w:id="6"/>
      </w:r>
      <w:r w:rsidRPr="009627DA">
        <w:rPr>
          <w:vertAlign w:val="superscript"/>
        </w:rPr>
        <w:t xml:space="preserve">, </w:t>
      </w:r>
      <w:r w:rsidRPr="009627DA">
        <w:rPr>
          <w:rStyle w:val="FootnoteReference"/>
        </w:rPr>
        <w:footnoteReference w:id="7"/>
      </w:r>
      <w:r w:rsidRPr="009627DA">
        <w:t>:</w:t>
      </w:r>
      <w:r>
        <w:t xml:space="preserve"> </w:t>
      </w:r>
      <w:r>
        <w:tab/>
      </w:r>
    </w:p>
    <w:p w:rsidR="00247B94" w:rsidRPr="009627DA" w:rsidRDefault="00247B94" w:rsidP="00247B94">
      <w:pPr>
        <w:pStyle w:val="SingleTxtG"/>
        <w:tabs>
          <w:tab w:val="right" w:leader="dot" w:pos="8505"/>
        </w:tabs>
        <w:kinsoku/>
        <w:overflowPunct/>
        <w:autoSpaceDE/>
        <w:autoSpaceDN/>
        <w:adjustRightInd/>
        <w:snapToGrid/>
        <w:ind w:left="1985" w:hanging="851"/>
        <w:jc w:val="left"/>
        <w:rPr>
          <w:snapToGrid w:val="0"/>
        </w:rPr>
      </w:pPr>
      <w:r w:rsidRPr="009627DA">
        <w:t>5.3.2</w:t>
      </w:r>
      <w:r w:rsidRPr="009627DA">
        <w:tab/>
        <w:t>Niveau supérieur (N</w:t>
      </w:r>
      <w:r w:rsidRPr="009627DA">
        <w:rPr>
          <w:vertAlign w:val="subscript"/>
        </w:rPr>
        <w:t>a</w:t>
      </w:r>
      <w:r w:rsidRPr="009627DA">
        <w:t>)</w:t>
      </w:r>
      <w:r w:rsidRPr="007A1CBA">
        <w:rPr>
          <w:sz w:val="18"/>
          <w:szCs w:val="18"/>
          <w:vertAlign w:val="superscript"/>
        </w:rPr>
        <w:t>1, 2, 3</w:t>
      </w:r>
      <w:r w:rsidRPr="009627DA">
        <w:t>:</w:t>
      </w:r>
      <w:r>
        <w:t xml:space="preserve"> </w:t>
      </w:r>
      <w:r>
        <w:tab/>
      </w:r>
    </w:p>
    <w:p w:rsidR="00247B94" w:rsidRPr="009627DA" w:rsidRDefault="00247B94" w:rsidP="00247B94">
      <w:pPr>
        <w:pStyle w:val="SingleTxtG"/>
        <w:tabs>
          <w:tab w:val="right" w:leader="dot" w:pos="8505"/>
        </w:tabs>
        <w:kinsoku/>
        <w:overflowPunct/>
        <w:autoSpaceDE/>
        <w:autoSpaceDN/>
        <w:adjustRightInd/>
        <w:snapToGrid/>
        <w:ind w:left="1985" w:hanging="851"/>
        <w:jc w:val="left"/>
        <w:rPr>
          <w:snapToGrid w:val="0"/>
        </w:rPr>
      </w:pPr>
      <w:r w:rsidRPr="009627DA">
        <w:t>5.3.3</w:t>
      </w:r>
      <w:r w:rsidRPr="009627DA">
        <w:tab/>
        <w:t>Premier niveau (N</w:t>
      </w:r>
      <w:r w:rsidRPr="009627DA">
        <w:rPr>
          <w:vertAlign w:val="subscript"/>
        </w:rPr>
        <w:t>b</w:t>
      </w:r>
      <w:r w:rsidRPr="009627DA">
        <w:t>)</w:t>
      </w:r>
      <w:r w:rsidRPr="007A1CBA">
        <w:rPr>
          <w:sz w:val="18"/>
          <w:szCs w:val="18"/>
          <w:vertAlign w:val="superscript"/>
        </w:rPr>
        <w:t>1, 2, 3</w:t>
      </w:r>
      <w:r w:rsidRPr="009627DA">
        <w:t>:</w:t>
      </w:r>
      <w:r>
        <w:t xml:space="preserve"> </w:t>
      </w:r>
      <w:r>
        <w:tab/>
      </w:r>
    </w:p>
    <w:p w:rsidR="00247B94" w:rsidRPr="009627DA" w:rsidRDefault="00247B94" w:rsidP="00247B94">
      <w:pPr>
        <w:pStyle w:val="SingleTxtG"/>
        <w:tabs>
          <w:tab w:val="right" w:leader="dot" w:pos="8505"/>
        </w:tabs>
        <w:kinsoku/>
        <w:overflowPunct/>
        <w:autoSpaceDE/>
        <w:autoSpaceDN/>
        <w:adjustRightInd/>
        <w:snapToGrid/>
        <w:ind w:left="1985" w:hanging="851"/>
        <w:jc w:val="left"/>
        <w:rPr>
          <w:snapToGrid w:val="0"/>
        </w:rPr>
      </w:pPr>
      <w:r w:rsidRPr="009627DA">
        <w:t>5.4</w:t>
      </w:r>
      <w:r w:rsidRPr="009627DA">
        <w:tab/>
        <w:t>Nombre de voyageurs (assis)</w:t>
      </w:r>
      <w:r w:rsidRPr="007A1CBA">
        <w:rPr>
          <w:sz w:val="18"/>
          <w:szCs w:val="18"/>
          <w:vertAlign w:val="superscript"/>
        </w:rPr>
        <w:t>2</w:t>
      </w:r>
      <w:r w:rsidRPr="009627DA">
        <w:t>:</w:t>
      </w:r>
      <w:r>
        <w:t xml:space="preserve"> </w:t>
      </w:r>
      <w:r>
        <w:tab/>
      </w:r>
    </w:p>
    <w:p w:rsidR="00247B94" w:rsidRPr="009627DA" w:rsidRDefault="00247B94" w:rsidP="00247B94">
      <w:pPr>
        <w:pStyle w:val="SingleTxtG"/>
        <w:tabs>
          <w:tab w:val="right" w:leader="dot" w:pos="8505"/>
        </w:tabs>
        <w:kinsoku/>
        <w:overflowPunct/>
        <w:autoSpaceDE/>
        <w:autoSpaceDN/>
        <w:adjustRightInd/>
        <w:snapToGrid/>
        <w:ind w:left="1985" w:hanging="851"/>
        <w:jc w:val="left"/>
        <w:rPr>
          <w:snapToGrid w:val="0"/>
        </w:rPr>
      </w:pPr>
      <w:r w:rsidRPr="009627DA">
        <w:t>5.4.1</w:t>
      </w:r>
      <w:r w:rsidRPr="009627DA">
        <w:tab/>
        <w:t>Total (A)</w:t>
      </w:r>
      <w:r w:rsidRPr="007A1CBA">
        <w:rPr>
          <w:sz w:val="18"/>
          <w:szCs w:val="18"/>
          <w:vertAlign w:val="superscript"/>
        </w:rPr>
        <w:t>2, 3</w:t>
      </w:r>
      <w:r w:rsidRPr="009627DA">
        <w:t>:</w:t>
      </w:r>
      <w:r>
        <w:t xml:space="preserve"> </w:t>
      </w:r>
      <w:r>
        <w:tab/>
      </w:r>
    </w:p>
    <w:p w:rsidR="00247B94" w:rsidRPr="009627DA" w:rsidRDefault="00247B94" w:rsidP="00247B94">
      <w:pPr>
        <w:pStyle w:val="SingleTxtG"/>
        <w:tabs>
          <w:tab w:val="right" w:leader="dot" w:pos="8505"/>
        </w:tabs>
        <w:kinsoku/>
        <w:overflowPunct/>
        <w:autoSpaceDE/>
        <w:autoSpaceDN/>
        <w:adjustRightInd/>
        <w:snapToGrid/>
        <w:ind w:left="1985" w:hanging="851"/>
        <w:jc w:val="left"/>
        <w:rPr>
          <w:snapToGrid w:val="0"/>
        </w:rPr>
      </w:pPr>
      <w:r w:rsidRPr="009627DA">
        <w:t>5.4.2</w:t>
      </w:r>
      <w:r w:rsidRPr="009627DA">
        <w:tab/>
        <w:t>Niveau supérieur (A</w:t>
      </w:r>
      <w:r w:rsidRPr="009627DA">
        <w:rPr>
          <w:vertAlign w:val="subscript"/>
        </w:rPr>
        <w:t>a</w:t>
      </w:r>
      <w:r w:rsidRPr="009627DA">
        <w:t>)</w:t>
      </w:r>
      <w:r w:rsidRPr="007A1CBA">
        <w:rPr>
          <w:sz w:val="18"/>
          <w:szCs w:val="18"/>
          <w:vertAlign w:val="superscript"/>
        </w:rPr>
        <w:t>1, 2, 3</w:t>
      </w:r>
      <w:r w:rsidRPr="009627DA">
        <w:t>:</w:t>
      </w:r>
      <w:r>
        <w:t xml:space="preserve"> </w:t>
      </w:r>
      <w:r>
        <w:tab/>
      </w:r>
    </w:p>
    <w:p w:rsidR="00247B94" w:rsidRPr="009627DA" w:rsidRDefault="00247B94" w:rsidP="00247B94">
      <w:pPr>
        <w:pStyle w:val="SingleTxtG"/>
        <w:tabs>
          <w:tab w:val="right" w:leader="dot" w:pos="8505"/>
        </w:tabs>
        <w:kinsoku/>
        <w:overflowPunct/>
        <w:autoSpaceDE/>
        <w:autoSpaceDN/>
        <w:adjustRightInd/>
        <w:snapToGrid/>
        <w:ind w:left="1985" w:hanging="851"/>
        <w:jc w:val="left"/>
        <w:rPr>
          <w:snapToGrid w:val="0"/>
        </w:rPr>
      </w:pPr>
      <w:r w:rsidRPr="009627DA">
        <w:rPr>
          <w:snapToGrid w:val="0"/>
        </w:rPr>
        <w:t>5.4.3</w:t>
      </w:r>
      <w:r w:rsidRPr="009627DA">
        <w:rPr>
          <w:snapToGrid w:val="0"/>
        </w:rPr>
        <w:tab/>
        <w:t>Premier niveau (A</w:t>
      </w:r>
      <w:r w:rsidRPr="009627DA">
        <w:rPr>
          <w:snapToGrid w:val="0"/>
          <w:vertAlign w:val="subscript"/>
        </w:rPr>
        <w:t>b</w:t>
      </w:r>
      <w:r w:rsidRPr="009627DA">
        <w:rPr>
          <w:snapToGrid w:val="0"/>
        </w:rPr>
        <w:t>)</w:t>
      </w:r>
      <w:r w:rsidRPr="007A1CBA">
        <w:rPr>
          <w:sz w:val="18"/>
          <w:szCs w:val="18"/>
          <w:vertAlign w:val="superscript"/>
        </w:rPr>
        <w:t>1, 2, 3</w:t>
      </w:r>
      <w:r w:rsidRPr="009627DA">
        <w:rPr>
          <w:snapToGrid w:val="0"/>
        </w:rPr>
        <w:t>:</w:t>
      </w:r>
      <w:r>
        <w:rPr>
          <w:snapToGrid w:val="0"/>
        </w:rPr>
        <w:t xml:space="preserve"> </w:t>
      </w:r>
      <w:r>
        <w:rPr>
          <w:snapToGrid w:val="0"/>
        </w:rPr>
        <w:tab/>
      </w:r>
    </w:p>
    <w:p w:rsidR="00247B94" w:rsidRPr="003E5F47" w:rsidRDefault="00247B94" w:rsidP="00247B94">
      <w:pPr>
        <w:pStyle w:val="SingleTxtG"/>
        <w:tabs>
          <w:tab w:val="right" w:leader="dot" w:pos="8505"/>
        </w:tabs>
        <w:kinsoku/>
        <w:overflowPunct/>
        <w:autoSpaceDE/>
        <w:autoSpaceDN/>
        <w:adjustRightInd/>
        <w:snapToGrid/>
        <w:ind w:left="1985" w:hanging="851"/>
        <w:jc w:val="left"/>
        <w:rPr>
          <w:snapToGrid w:val="0"/>
        </w:rPr>
      </w:pPr>
      <w:r w:rsidRPr="009627DA">
        <w:rPr>
          <w:snapToGrid w:val="0"/>
        </w:rPr>
        <w:t>5.5</w:t>
      </w:r>
      <w:r w:rsidRPr="009627DA">
        <w:rPr>
          <w:snapToGrid w:val="0"/>
        </w:rPr>
        <w:tab/>
        <w:t>Siège pour membre d</w:t>
      </w:r>
      <w:r w:rsidR="008E3EAF">
        <w:rPr>
          <w:snapToGrid w:val="0"/>
        </w:rPr>
        <w:t>’</w:t>
      </w:r>
      <w:r w:rsidRPr="009627DA">
        <w:rPr>
          <w:snapToGrid w:val="0"/>
        </w:rPr>
        <w:t xml:space="preserve">équipage: </w:t>
      </w:r>
      <w:r>
        <w:rPr>
          <w:snapToGrid w:val="0"/>
        </w:rPr>
        <w:t>O</w:t>
      </w:r>
      <w:r w:rsidRPr="009627DA">
        <w:rPr>
          <w:snapToGrid w:val="0"/>
        </w:rPr>
        <w:t>ui/non</w:t>
      </w:r>
      <w:r w:rsidRPr="007A1CBA">
        <w:rPr>
          <w:snapToGrid w:val="0"/>
          <w:sz w:val="18"/>
          <w:szCs w:val="18"/>
          <w:vertAlign w:val="superscript"/>
        </w:rPr>
        <w:t>1</w:t>
      </w:r>
    </w:p>
    <w:p w:rsidR="00247B94" w:rsidRPr="009627DA" w:rsidRDefault="00247B94" w:rsidP="00247B94">
      <w:pPr>
        <w:pStyle w:val="SingleTxtG"/>
        <w:tabs>
          <w:tab w:val="right" w:leader="dot" w:pos="8505"/>
        </w:tabs>
        <w:kinsoku/>
        <w:overflowPunct/>
        <w:autoSpaceDE/>
        <w:autoSpaceDN/>
        <w:adjustRightInd/>
        <w:snapToGrid/>
        <w:ind w:left="1985" w:hanging="851"/>
        <w:jc w:val="left"/>
        <w:rPr>
          <w:snapToGrid w:val="0"/>
        </w:rPr>
      </w:pPr>
      <w:r w:rsidRPr="009627DA">
        <w:rPr>
          <w:snapToGrid w:val="0"/>
        </w:rPr>
        <w:t>5.6</w:t>
      </w:r>
      <w:r w:rsidRPr="009627DA">
        <w:rPr>
          <w:snapToGrid w:val="0"/>
        </w:rPr>
        <w:tab/>
        <w:t>Nombre de portes de service:</w:t>
      </w:r>
      <w:r>
        <w:rPr>
          <w:snapToGrid w:val="0"/>
        </w:rPr>
        <w:t xml:space="preserve"> </w:t>
      </w:r>
      <w:r>
        <w:rPr>
          <w:snapToGrid w:val="0"/>
        </w:rPr>
        <w:tab/>
      </w:r>
    </w:p>
    <w:p w:rsidR="00247B94" w:rsidRPr="00805BDD" w:rsidRDefault="00247B94" w:rsidP="00247B94">
      <w:pPr>
        <w:pStyle w:val="SingleTxtG"/>
        <w:tabs>
          <w:tab w:val="right" w:leader="dot" w:pos="8505"/>
        </w:tabs>
        <w:kinsoku/>
        <w:overflowPunct/>
        <w:autoSpaceDE/>
        <w:autoSpaceDN/>
        <w:adjustRightInd/>
        <w:snapToGrid/>
        <w:ind w:left="1985" w:hanging="851"/>
      </w:pPr>
      <w:r w:rsidRPr="009627DA">
        <w:rPr>
          <w:snapToGrid w:val="0"/>
        </w:rPr>
        <w:t>5.7</w:t>
      </w:r>
      <w:r w:rsidRPr="009627DA">
        <w:rPr>
          <w:snapToGrid w:val="0"/>
        </w:rPr>
        <w:tab/>
        <w:t>Nombre d</w:t>
      </w:r>
      <w:r w:rsidR="008E3EAF">
        <w:rPr>
          <w:snapToGrid w:val="0"/>
        </w:rPr>
        <w:t>’</w:t>
      </w:r>
      <w:r w:rsidRPr="009627DA">
        <w:rPr>
          <w:snapToGrid w:val="0"/>
        </w:rPr>
        <w:t>issues de secours (portes, fenêtres, trappes d</w:t>
      </w:r>
      <w:r w:rsidR="008E3EAF">
        <w:rPr>
          <w:snapToGrid w:val="0"/>
        </w:rPr>
        <w:t>’</w:t>
      </w:r>
      <w:r w:rsidRPr="009627DA">
        <w:rPr>
          <w:snapToGrid w:val="0"/>
        </w:rPr>
        <w:t>évacuation, escalier intérieur et demi-escalier)</w:t>
      </w:r>
      <w:r w:rsidRPr="00805BDD">
        <w:t>:</w:t>
      </w:r>
      <w:r>
        <w:t xml:space="preserve"> </w:t>
      </w:r>
      <w:r>
        <w:tab/>
      </w:r>
    </w:p>
    <w:p w:rsidR="00247B94" w:rsidRPr="009627DA" w:rsidRDefault="00247B94" w:rsidP="00247B94">
      <w:pPr>
        <w:pStyle w:val="SingleTxtG"/>
        <w:tabs>
          <w:tab w:val="right" w:leader="dot" w:pos="8505"/>
        </w:tabs>
        <w:kinsoku/>
        <w:overflowPunct/>
        <w:autoSpaceDE/>
        <w:autoSpaceDN/>
        <w:adjustRightInd/>
        <w:snapToGrid/>
        <w:ind w:left="1985" w:hanging="851"/>
        <w:jc w:val="left"/>
        <w:rPr>
          <w:snapToGrid w:val="0"/>
        </w:rPr>
      </w:pPr>
      <w:r w:rsidRPr="009627DA">
        <w:rPr>
          <w:snapToGrid w:val="0"/>
        </w:rPr>
        <w:t>5.7.1</w:t>
      </w:r>
      <w:r w:rsidRPr="009627DA">
        <w:rPr>
          <w:snapToGrid w:val="0"/>
        </w:rPr>
        <w:tab/>
        <w:t>Total:</w:t>
      </w:r>
      <w:r>
        <w:rPr>
          <w:snapToGrid w:val="0"/>
        </w:rPr>
        <w:t xml:space="preserve"> </w:t>
      </w:r>
      <w:r>
        <w:rPr>
          <w:snapToGrid w:val="0"/>
        </w:rPr>
        <w:tab/>
      </w:r>
    </w:p>
    <w:p w:rsidR="00247B94" w:rsidRPr="009627DA" w:rsidRDefault="00247B94" w:rsidP="00247B94">
      <w:pPr>
        <w:pStyle w:val="SingleTxtG"/>
        <w:tabs>
          <w:tab w:val="right" w:leader="dot" w:pos="8505"/>
        </w:tabs>
        <w:kinsoku/>
        <w:overflowPunct/>
        <w:autoSpaceDE/>
        <w:autoSpaceDN/>
        <w:adjustRightInd/>
        <w:snapToGrid/>
        <w:ind w:left="1985" w:hanging="851"/>
        <w:jc w:val="left"/>
        <w:rPr>
          <w:snapToGrid w:val="0"/>
        </w:rPr>
      </w:pPr>
      <w:r w:rsidRPr="009627DA">
        <w:rPr>
          <w:snapToGrid w:val="0"/>
        </w:rPr>
        <w:t>5.7.2</w:t>
      </w:r>
      <w:r w:rsidRPr="009627DA">
        <w:rPr>
          <w:snapToGrid w:val="0"/>
        </w:rPr>
        <w:tab/>
        <w:t>Niveau supérieur</w:t>
      </w:r>
      <w:r w:rsidRPr="007A1CBA">
        <w:rPr>
          <w:snapToGrid w:val="0"/>
          <w:sz w:val="18"/>
          <w:szCs w:val="18"/>
          <w:vertAlign w:val="superscript"/>
        </w:rPr>
        <w:t>1</w:t>
      </w:r>
      <w:r w:rsidRPr="009627DA">
        <w:rPr>
          <w:snapToGrid w:val="0"/>
        </w:rPr>
        <w:t>:</w:t>
      </w:r>
      <w:r>
        <w:rPr>
          <w:snapToGrid w:val="0"/>
        </w:rPr>
        <w:t xml:space="preserve"> </w:t>
      </w:r>
      <w:r>
        <w:rPr>
          <w:snapToGrid w:val="0"/>
        </w:rPr>
        <w:tab/>
      </w:r>
    </w:p>
    <w:p w:rsidR="00247B94" w:rsidRPr="009627DA" w:rsidRDefault="00247B94" w:rsidP="00247B94">
      <w:pPr>
        <w:pStyle w:val="SingleTxtG"/>
        <w:tabs>
          <w:tab w:val="right" w:leader="dot" w:pos="8505"/>
        </w:tabs>
        <w:kinsoku/>
        <w:overflowPunct/>
        <w:autoSpaceDE/>
        <w:autoSpaceDN/>
        <w:adjustRightInd/>
        <w:snapToGrid/>
        <w:ind w:left="1985" w:hanging="851"/>
        <w:jc w:val="left"/>
        <w:rPr>
          <w:snapToGrid w:val="0"/>
        </w:rPr>
      </w:pPr>
      <w:r w:rsidRPr="009627DA">
        <w:t>5.7.3</w:t>
      </w:r>
      <w:r w:rsidRPr="009627DA">
        <w:tab/>
        <w:t>Premier niveau</w:t>
      </w:r>
      <w:r w:rsidRPr="007A1CBA">
        <w:rPr>
          <w:sz w:val="18"/>
          <w:szCs w:val="18"/>
          <w:vertAlign w:val="superscript"/>
        </w:rPr>
        <w:t>1</w:t>
      </w:r>
      <w:r w:rsidRPr="009627DA">
        <w:t>:</w:t>
      </w:r>
      <w:r>
        <w:t xml:space="preserve"> </w:t>
      </w:r>
      <w:r>
        <w:tab/>
      </w:r>
    </w:p>
    <w:p w:rsidR="00247B94" w:rsidRPr="009627DA" w:rsidRDefault="00247B94" w:rsidP="00247B94">
      <w:pPr>
        <w:pStyle w:val="SingleTxtG"/>
        <w:tabs>
          <w:tab w:val="right" w:leader="dot" w:pos="8505"/>
        </w:tabs>
        <w:kinsoku/>
        <w:overflowPunct/>
        <w:autoSpaceDE/>
        <w:autoSpaceDN/>
        <w:adjustRightInd/>
        <w:snapToGrid/>
        <w:ind w:left="1985" w:hanging="851"/>
        <w:jc w:val="left"/>
        <w:rPr>
          <w:snapToGrid w:val="0"/>
        </w:rPr>
      </w:pPr>
      <w:r w:rsidRPr="009627DA">
        <w:t>5.8</w:t>
      </w:r>
      <w:r w:rsidRPr="009627DA">
        <w:tab/>
        <w:t>Volume des compartiments à bagages (m</w:t>
      </w:r>
      <w:r w:rsidRPr="009627DA">
        <w:rPr>
          <w:vertAlign w:val="superscript"/>
        </w:rPr>
        <w:t>3</w:t>
      </w:r>
      <w:r w:rsidRPr="009627DA">
        <w:t>):</w:t>
      </w:r>
      <w:r>
        <w:t xml:space="preserve"> </w:t>
      </w:r>
      <w:r>
        <w:tab/>
      </w:r>
    </w:p>
    <w:p w:rsidR="00247B94" w:rsidRPr="009627DA" w:rsidRDefault="00247B94" w:rsidP="00247B94">
      <w:pPr>
        <w:pStyle w:val="SingleTxtG"/>
        <w:tabs>
          <w:tab w:val="right" w:leader="dot" w:pos="8505"/>
        </w:tabs>
        <w:kinsoku/>
        <w:overflowPunct/>
        <w:autoSpaceDE/>
        <w:autoSpaceDN/>
        <w:adjustRightInd/>
        <w:snapToGrid/>
        <w:ind w:left="1985" w:hanging="851"/>
        <w:jc w:val="left"/>
      </w:pPr>
      <w:r w:rsidRPr="009627DA">
        <w:t>5.9</w:t>
      </w:r>
      <w:r w:rsidRPr="009627DA">
        <w:tab/>
        <w:t>Superficie destinée à recevoir des bagages sur le toit (m</w:t>
      </w:r>
      <w:r w:rsidRPr="009627DA">
        <w:rPr>
          <w:vertAlign w:val="superscript"/>
        </w:rPr>
        <w:t>2</w:t>
      </w:r>
      <w:r w:rsidRPr="009627DA">
        <w:t>):</w:t>
      </w:r>
      <w:r>
        <w:t xml:space="preserve"> </w:t>
      </w:r>
      <w:r>
        <w:tab/>
      </w:r>
    </w:p>
    <w:p w:rsidR="00247B94" w:rsidRPr="009627DA" w:rsidRDefault="00247B94" w:rsidP="00247B94">
      <w:pPr>
        <w:pStyle w:val="SingleTxtG"/>
        <w:tabs>
          <w:tab w:val="right" w:leader="dot" w:pos="8505"/>
        </w:tabs>
        <w:kinsoku/>
        <w:overflowPunct/>
        <w:autoSpaceDE/>
        <w:autoSpaceDN/>
        <w:adjustRightInd/>
        <w:snapToGrid/>
        <w:ind w:left="1985" w:hanging="851"/>
      </w:pPr>
      <w:r w:rsidRPr="009627DA">
        <w:t>5.10</w:t>
      </w:r>
      <w:r w:rsidRPr="009627DA">
        <w:tab/>
        <w:t>Dispositifs techniques facilitant l</w:t>
      </w:r>
      <w:r w:rsidR="008E3EAF">
        <w:t>’</w:t>
      </w:r>
      <w:r w:rsidRPr="009627DA">
        <w:t>accès aux véhicules (par exemple rampe, élévateur, système de baraquage), le cas échéant:</w:t>
      </w:r>
      <w:r>
        <w:t xml:space="preserve"> </w:t>
      </w:r>
      <w:r>
        <w:tab/>
      </w:r>
    </w:p>
    <w:p w:rsidR="00247B94" w:rsidRPr="005C7522" w:rsidRDefault="00247B94" w:rsidP="00247B94">
      <w:pPr>
        <w:pStyle w:val="SingleTxtG"/>
        <w:keepNext/>
      </w:pPr>
      <w:r w:rsidRPr="005C7522">
        <w:rPr>
          <w:i/>
        </w:rPr>
        <w:t>Notes explicatives</w:t>
      </w:r>
      <w:r w:rsidRPr="009627DA">
        <w:t>:</w:t>
      </w:r>
    </w:p>
    <w:p w:rsidR="00247B94" w:rsidRPr="009627DA" w:rsidRDefault="00247B94" w:rsidP="00247B94">
      <w:pPr>
        <w:pStyle w:val="SingleTxtG"/>
        <w:suppressAutoHyphens w:val="0"/>
        <w:ind w:left="1985" w:hanging="851"/>
      </w:pPr>
      <w:r w:rsidRPr="009627DA">
        <w:t>b)</w:t>
      </w:r>
      <w:r w:rsidRPr="009627DA">
        <w:tab/>
        <w:t>Si les moyens d</w:t>
      </w:r>
      <w:r w:rsidR="008E3EAF">
        <w:t>’</w:t>
      </w:r>
      <w:r w:rsidRPr="009627DA">
        <w:t>identification du type contiennent des caractères</w:t>
      </w:r>
      <w:r>
        <w:t xml:space="preserve"> </w:t>
      </w:r>
      <w:r w:rsidRPr="009627DA">
        <w:t>n</w:t>
      </w:r>
      <w:r w:rsidR="008E3EAF">
        <w:t>’</w:t>
      </w:r>
      <w:r w:rsidRPr="009627DA">
        <w:t>intéressant pas la description des types de véhicule, de composants ou</w:t>
      </w:r>
      <w:r>
        <w:t xml:space="preserve"> </w:t>
      </w:r>
      <w:r w:rsidRPr="009627DA">
        <w:t>d</w:t>
      </w:r>
      <w:r w:rsidR="008E3EAF">
        <w:t>’</w:t>
      </w:r>
      <w:r w:rsidRPr="009627DA">
        <w:t>entités techniques distinctes couverts par la présente fiche de</w:t>
      </w:r>
      <w:r>
        <w:t xml:space="preserve"> </w:t>
      </w:r>
      <w:r w:rsidRPr="009627DA">
        <w:t>renseignements, il importe de les indiquer dans la fiche de renseignements au</w:t>
      </w:r>
      <w:r>
        <w:t xml:space="preserve"> moyen du symbole «?» (par </w:t>
      </w:r>
      <w:r w:rsidRPr="009627DA">
        <w:t>exemple: ABC??123??).</w:t>
      </w:r>
    </w:p>
    <w:p w:rsidR="00247B94" w:rsidRPr="00A058D9" w:rsidRDefault="00247B94" w:rsidP="00247B94">
      <w:pPr>
        <w:pStyle w:val="SingleTxtG"/>
        <w:suppressAutoHyphens w:val="0"/>
        <w:ind w:left="1985" w:hanging="851"/>
        <w:rPr>
          <w:spacing w:val="-2"/>
        </w:rPr>
      </w:pPr>
      <w:r w:rsidRPr="009627DA">
        <w:t>c)</w:t>
      </w:r>
      <w:r w:rsidRPr="009627DA">
        <w:tab/>
      </w:r>
      <w:r w:rsidRPr="00A058D9">
        <w:rPr>
          <w:spacing w:val="-2"/>
        </w:rPr>
        <w:t>Selon les définitions figurant dans l</w:t>
      </w:r>
      <w:r w:rsidR="008E3EAF">
        <w:rPr>
          <w:spacing w:val="-2"/>
        </w:rPr>
        <w:t>’</w:t>
      </w:r>
      <w:r w:rsidRPr="00A058D9">
        <w:rPr>
          <w:spacing w:val="-2"/>
        </w:rPr>
        <w:t>annexe 7 de la Résolution d</w:t>
      </w:r>
      <w:r w:rsidR="008E3EAF">
        <w:rPr>
          <w:spacing w:val="-2"/>
        </w:rPr>
        <w:t>’</w:t>
      </w:r>
      <w:r w:rsidRPr="00A058D9">
        <w:rPr>
          <w:spacing w:val="-2"/>
        </w:rPr>
        <w:t>ensemble sur la construction des véhicules (R.E.3) (</w:t>
      </w:r>
      <w:r>
        <w:t>ECE/TRANS/WP.29/78/Rev.3</w:t>
      </w:r>
      <w:r w:rsidRPr="00A058D9">
        <w:rPr>
          <w:spacing w:val="-2"/>
        </w:rPr>
        <w:t>)</w:t>
      </w:r>
      <w:r>
        <w:rPr>
          <w:spacing w:val="-2"/>
        </w:rPr>
        <w:t>.</w:t>
      </w:r>
    </w:p>
    <w:p w:rsidR="00247B94" w:rsidRPr="009627DA" w:rsidRDefault="00247B94" w:rsidP="003C2830">
      <w:pPr>
        <w:pStyle w:val="SingleTxtG"/>
        <w:suppressAutoHyphens w:val="0"/>
        <w:ind w:left="1985" w:hanging="851"/>
      </w:pPr>
      <w:r w:rsidRPr="009627DA">
        <w:t>d)</w:t>
      </w:r>
      <w:r w:rsidRPr="009627DA">
        <w:tab/>
        <w:t>Si possible, dénomination selon les euro normes.</w:t>
      </w:r>
    </w:p>
    <w:p w:rsidR="00247B94" w:rsidRPr="009627DA" w:rsidRDefault="00247B94" w:rsidP="003C2830">
      <w:pPr>
        <w:pStyle w:val="SingleTxtG"/>
        <w:tabs>
          <w:tab w:val="left" w:pos="2552"/>
        </w:tabs>
        <w:ind w:left="1985"/>
      </w:pPr>
      <w:r w:rsidRPr="009627DA">
        <w:t>i)</w:t>
      </w:r>
      <w:r w:rsidRPr="009627DA">
        <w:tab/>
        <w:t>Description des matériaux;</w:t>
      </w:r>
    </w:p>
    <w:p w:rsidR="00247B94" w:rsidRPr="009627DA" w:rsidRDefault="00247B94" w:rsidP="003C2830">
      <w:pPr>
        <w:pStyle w:val="SingleTxtG"/>
        <w:tabs>
          <w:tab w:val="left" w:pos="2552"/>
        </w:tabs>
        <w:ind w:left="1985"/>
      </w:pPr>
      <w:r w:rsidRPr="009627DA">
        <w:t>ii)</w:t>
      </w:r>
      <w:r w:rsidRPr="009627DA">
        <w:tab/>
        <w:t>Limite d</w:t>
      </w:r>
      <w:r w:rsidR="008E3EAF">
        <w:t>’</w:t>
      </w:r>
      <w:r w:rsidRPr="009627DA">
        <w:t>élasticité;</w:t>
      </w:r>
    </w:p>
    <w:p w:rsidR="00247B94" w:rsidRPr="009627DA" w:rsidRDefault="00247B94" w:rsidP="003C2830">
      <w:pPr>
        <w:pStyle w:val="SingleTxtG"/>
        <w:tabs>
          <w:tab w:val="left" w:pos="2552"/>
        </w:tabs>
        <w:ind w:left="1985"/>
      </w:pPr>
      <w:r w:rsidRPr="009627DA">
        <w:t>iii)</w:t>
      </w:r>
      <w:r w:rsidRPr="009627DA">
        <w:tab/>
        <w:t>Charge de rupture;</w:t>
      </w:r>
    </w:p>
    <w:p w:rsidR="00247B94" w:rsidRPr="009627DA" w:rsidRDefault="00247B94" w:rsidP="003C2830">
      <w:pPr>
        <w:pStyle w:val="SingleTxtG"/>
        <w:tabs>
          <w:tab w:val="left" w:pos="2552"/>
        </w:tabs>
        <w:ind w:left="1985"/>
      </w:pPr>
      <w:r w:rsidRPr="009627DA">
        <w:t>iv)</w:t>
      </w:r>
      <w:r w:rsidRPr="009627DA">
        <w:tab/>
        <w:t>Limite d</w:t>
      </w:r>
      <w:r w:rsidR="008E3EAF">
        <w:t>’</w:t>
      </w:r>
      <w:r w:rsidRPr="009627DA">
        <w:t>allongement élastique (en %);</w:t>
      </w:r>
    </w:p>
    <w:p w:rsidR="00247B94" w:rsidRPr="009627DA" w:rsidRDefault="00247B94" w:rsidP="003C2830">
      <w:pPr>
        <w:pStyle w:val="SingleTxtG"/>
        <w:tabs>
          <w:tab w:val="left" w:pos="2552"/>
        </w:tabs>
        <w:ind w:left="1985"/>
      </w:pPr>
      <w:r w:rsidRPr="009627DA">
        <w:t>v)</w:t>
      </w:r>
      <w:r w:rsidRPr="009627DA">
        <w:tab/>
        <w:t>Dureté Brinell.</w:t>
      </w:r>
    </w:p>
    <w:p w:rsidR="00247B94" w:rsidRPr="00127B67" w:rsidRDefault="00247B94" w:rsidP="00247B94">
      <w:pPr>
        <w:pStyle w:val="SingleTxtG"/>
        <w:tabs>
          <w:tab w:val="left" w:pos="2268"/>
          <w:tab w:val="left" w:pos="2300"/>
        </w:tabs>
        <w:ind w:left="1985" w:hanging="851"/>
        <w:rPr>
          <w:spacing w:val="-2"/>
        </w:rPr>
      </w:pPr>
      <w:r w:rsidRPr="009627DA">
        <w:t>e)</w:t>
      </w:r>
      <w:r w:rsidRPr="009627DA">
        <w:tab/>
      </w:r>
      <w:r w:rsidRPr="00127B67">
        <w:rPr>
          <w:spacing w:val="-2"/>
        </w:rPr>
        <w:t>Pour un modèle comportant une version avec une cabine normale et une version avec couchette, donner les dimensions et les masses dans les deux cas.</w:t>
      </w:r>
    </w:p>
    <w:p w:rsidR="00247B94" w:rsidRDefault="00247B94" w:rsidP="00247B94">
      <w:pPr>
        <w:pStyle w:val="SingleTxtG"/>
        <w:tabs>
          <w:tab w:val="left" w:pos="2268"/>
          <w:tab w:val="left" w:pos="2300"/>
        </w:tabs>
        <w:ind w:left="1985" w:hanging="851"/>
      </w:pPr>
      <w:r w:rsidRPr="009627DA">
        <w:t>f)</w:t>
      </w:r>
      <w:r w:rsidRPr="009627DA">
        <w:tab/>
        <w:t xml:space="preserve">Norme ISO 612-1978, terme </w:t>
      </w:r>
      <w:r>
        <w:rPr>
          <w:rFonts w:eastAsia="MS Mincho"/>
        </w:rPr>
        <w:t>n</w:t>
      </w:r>
      <w:r>
        <w:rPr>
          <w:rFonts w:eastAsia="MS Mincho"/>
          <w:vertAlign w:val="superscript"/>
        </w:rPr>
        <w:t>o</w:t>
      </w:r>
      <w:r>
        <w:t> </w:t>
      </w:r>
      <w:r w:rsidRPr="009627DA">
        <w:t>6.4.</w:t>
      </w:r>
    </w:p>
    <w:p w:rsidR="00247B94" w:rsidRPr="009627DA" w:rsidRDefault="00247B94" w:rsidP="00247B94">
      <w:pPr>
        <w:pStyle w:val="SingleTxtG"/>
        <w:tabs>
          <w:tab w:val="left" w:pos="2268"/>
          <w:tab w:val="left" w:pos="2300"/>
        </w:tabs>
        <w:ind w:left="1985" w:hanging="851"/>
      </w:pPr>
      <w:r>
        <w:t>j)</w:t>
      </w:r>
      <w:r>
        <w:tab/>
        <w:t>Annexe 11, par. 2.2.1.</w:t>
      </w:r>
    </w:p>
    <w:p w:rsidR="00247B94" w:rsidRPr="009627DA" w:rsidRDefault="00247B94" w:rsidP="00247B94">
      <w:pPr>
        <w:pStyle w:val="SingleTxtG"/>
        <w:tabs>
          <w:tab w:val="left" w:pos="2268"/>
          <w:tab w:val="left" w:pos="2300"/>
        </w:tabs>
        <w:ind w:left="1985" w:hanging="851"/>
      </w:pPr>
      <w:r w:rsidRPr="009627DA">
        <w:t>k)</w:t>
      </w:r>
      <w:r w:rsidRPr="009627DA">
        <w:tab/>
        <w:t>Annexe 11,</w:t>
      </w:r>
      <w:r>
        <w:t xml:space="preserve"> par. 2.2.2.</w:t>
      </w:r>
    </w:p>
    <w:p w:rsidR="00247B94" w:rsidRPr="009627DA" w:rsidRDefault="00247B94" w:rsidP="00247B94">
      <w:pPr>
        <w:pStyle w:val="SingleTxtG"/>
        <w:tabs>
          <w:tab w:val="left" w:pos="2268"/>
          <w:tab w:val="left" w:pos="2300"/>
        </w:tabs>
        <w:ind w:left="1985" w:hanging="851"/>
      </w:pPr>
      <w:r>
        <w:t>l)</w:t>
      </w:r>
      <w:r>
        <w:tab/>
        <w:t>Annexe11, par. 2.2.3.</w:t>
      </w:r>
    </w:p>
    <w:p w:rsidR="00247B94" w:rsidRPr="009627DA" w:rsidRDefault="00247B94" w:rsidP="00247B94">
      <w:pPr>
        <w:pStyle w:val="SingleTxtG"/>
        <w:tabs>
          <w:tab w:val="left" w:pos="2268"/>
          <w:tab w:val="left" w:pos="2300"/>
        </w:tabs>
        <w:ind w:left="1985" w:hanging="851"/>
      </w:pPr>
      <w:r w:rsidRPr="009627DA">
        <w:t>m)</w:t>
      </w:r>
      <w:r w:rsidRPr="009627DA">
        <w:tab/>
        <w:t xml:space="preserve">Norme ISO 612-1978, terme </w:t>
      </w:r>
      <w:r>
        <w:rPr>
          <w:rFonts w:eastAsia="MS Mincho"/>
        </w:rPr>
        <w:t>n</w:t>
      </w:r>
      <w:r>
        <w:rPr>
          <w:rFonts w:eastAsia="MS Mincho"/>
          <w:vertAlign w:val="superscript"/>
        </w:rPr>
        <w:t>o</w:t>
      </w:r>
      <w:r>
        <w:t> </w:t>
      </w:r>
      <w:r w:rsidRPr="009627DA">
        <w:t>6.6.</w:t>
      </w:r>
    </w:p>
    <w:p w:rsidR="00247B94" w:rsidRPr="009627DA" w:rsidRDefault="00247B94" w:rsidP="00247B94">
      <w:pPr>
        <w:pStyle w:val="SingleTxtG"/>
        <w:tabs>
          <w:tab w:val="left" w:pos="2268"/>
          <w:tab w:val="left" w:pos="2300"/>
        </w:tabs>
        <w:ind w:left="1985" w:hanging="851"/>
      </w:pPr>
      <w:r>
        <w:t>n)</w:t>
      </w:r>
      <w:r>
        <w:tab/>
        <w:t xml:space="preserve">Norme ISO 612-1978, terme </w:t>
      </w:r>
      <w:r>
        <w:rPr>
          <w:rFonts w:eastAsia="MS Mincho"/>
        </w:rPr>
        <w:t>n</w:t>
      </w:r>
      <w:r>
        <w:rPr>
          <w:rFonts w:eastAsia="MS Mincho"/>
          <w:vertAlign w:val="superscript"/>
        </w:rPr>
        <w:t>o</w:t>
      </w:r>
      <w:r>
        <w:t> </w:t>
      </w:r>
      <w:r w:rsidRPr="009627DA">
        <w:t>6.7.</w:t>
      </w:r>
    </w:p>
    <w:p w:rsidR="00247B94" w:rsidRPr="00015D76" w:rsidRDefault="00247B94" w:rsidP="00247B94">
      <w:pPr>
        <w:pStyle w:val="SingleTxtG"/>
        <w:tabs>
          <w:tab w:val="left" w:pos="2268"/>
          <w:tab w:val="left" w:pos="2300"/>
        </w:tabs>
        <w:ind w:left="1985" w:hanging="851"/>
        <w:rPr>
          <w:spacing w:val="-2"/>
        </w:rPr>
      </w:pPr>
      <w:r w:rsidRPr="009627DA">
        <w:t>o)</w:t>
      </w:r>
      <w:r w:rsidRPr="009627DA">
        <w:tab/>
        <w:t>La masse du conducteur et, le cas échéant, du membre d</w:t>
      </w:r>
      <w:r w:rsidR="008E3EAF">
        <w:t>’</w:t>
      </w:r>
      <w:r w:rsidRPr="009627DA">
        <w:t>équipage est évaluée à 75 kg (subdivisée en 68 kg pour la masse de l</w:t>
      </w:r>
      <w:r w:rsidR="008E3EAF">
        <w:t>’</w:t>
      </w:r>
      <w:r w:rsidRPr="009627DA">
        <w:t>occupant et 7 kg pour la</w:t>
      </w:r>
      <w:r>
        <w:t xml:space="preserve"> </w:t>
      </w:r>
      <w:r w:rsidRPr="009627DA">
        <w:t>masse des bagages, selon la norme ISO 2416-1992). Le réservoir de carburant est rempli à 90 % et les autres éléments contenant des liquides (sauf</w:t>
      </w:r>
      <w:r>
        <w:t xml:space="preserve"> </w:t>
      </w:r>
      <w:r w:rsidRPr="009627DA">
        <w:t>ceux</w:t>
      </w:r>
      <w:r>
        <w:t xml:space="preserve"> destinés aux eaux usées) à 100 </w:t>
      </w:r>
      <w:r w:rsidRPr="009627DA">
        <w:t xml:space="preserve">% </w:t>
      </w:r>
      <w:r>
        <w:t xml:space="preserve">de la capacité déclarée par le </w:t>
      </w:r>
      <w:r w:rsidRPr="009627DA">
        <w:t>constructeur.</w:t>
      </w:r>
    </w:p>
    <w:p w:rsidR="00247B94" w:rsidRPr="00015D76" w:rsidRDefault="00247B94" w:rsidP="00247B94">
      <w:pPr>
        <w:pStyle w:val="SingleTxtG"/>
        <w:tabs>
          <w:tab w:val="left" w:pos="2268"/>
          <w:tab w:val="left" w:pos="2300"/>
        </w:tabs>
        <w:ind w:left="1985" w:hanging="851"/>
        <w:rPr>
          <w:spacing w:val="-2"/>
        </w:rPr>
      </w:pPr>
      <w:r w:rsidRPr="009627DA">
        <w:t>y)</w:t>
      </w:r>
      <w:r w:rsidRPr="009627DA">
        <w:tab/>
        <w:t>Pour les remorques ou semi-remorques, et pour les véhicules attelés à une remorque ou à une semi-remorque exerçant une pression verticale</w:t>
      </w:r>
      <w:r>
        <w:t xml:space="preserve"> </w:t>
      </w:r>
      <w:r w:rsidRPr="009627DA">
        <w:t>significative sur le dispositif d</w:t>
      </w:r>
      <w:r w:rsidR="008E3EAF">
        <w:t>’</w:t>
      </w:r>
      <w:r w:rsidRPr="009627DA">
        <w:t>attelage ou sur la sellette d</w:t>
      </w:r>
      <w:r w:rsidR="008E3EAF">
        <w:t>’</w:t>
      </w:r>
      <w:r w:rsidRPr="009627DA">
        <w:t>attelage, cette</w:t>
      </w:r>
      <w:r>
        <w:t xml:space="preserve"> </w:t>
      </w:r>
      <w:r w:rsidRPr="009627DA">
        <w:t>valeur, divisée par l</w:t>
      </w:r>
      <w:r w:rsidR="008E3EAF">
        <w:t>’</w:t>
      </w:r>
      <w:r w:rsidRPr="009627DA">
        <w:t>intensité normale de la pesanteur, est incorporée dans la</w:t>
      </w:r>
      <w:r>
        <w:t xml:space="preserve"> </w:t>
      </w:r>
      <w:r w:rsidRPr="009627DA">
        <w:t>masse maximale techniquement admissible.</w:t>
      </w:r>
    </w:p>
    <w:p w:rsidR="00A451BB" w:rsidRDefault="00247B94" w:rsidP="00247B94">
      <w:pPr>
        <w:pStyle w:val="SingleTxtG"/>
        <w:tabs>
          <w:tab w:val="left" w:pos="2268"/>
          <w:tab w:val="left" w:pos="2300"/>
        </w:tabs>
        <w:ind w:left="1985" w:hanging="851"/>
      </w:pPr>
      <w:r w:rsidRPr="009627DA">
        <w:t>z)</w:t>
      </w:r>
      <w:r w:rsidRPr="009627DA">
        <w:tab/>
        <w:t>Par «commande avancée», on entend une configuration dans laquelle plus de la moitié de la longueur du moteur est situ</w:t>
      </w:r>
      <w:r>
        <w:t xml:space="preserve">ée en arrière du point le plus </w:t>
      </w:r>
      <w:r w:rsidRPr="009627DA">
        <w:t xml:space="preserve">avancé de la base du pare-brise et le moyeu </w:t>
      </w:r>
      <w:r>
        <w:t xml:space="preserve">du volant de direction dans le </w:t>
      </w:r>
      <w:r w:rsidRPr="009627DA">
        <w:t>quart avant de la longueur du véhicule</w:t>
      </w:r>
      <w:r>
        <w:t>.</w:t>
      </w:r>
    </w:p>
    <w:p w:rsidR="00A451BB" w:rsidRDefault="00A451BB" w:rsidP="00247B94">
      <w:pPr>
        <w:pStyle w:val="SingleTxtG"/>
        <w:tabs>
          <w:tab w:val="left" w:pos="2268"/>
          <w:tab w:val="left" w:pos="2300"/>
        </w:tabs>
        <w:ind w:left="1985" w:hanging="851"/>
        <w:sectPr w:rsidR="00A451BB" w:rsidSect="00247B94">
          <w:headerReference w:type="even" r:id="rId14"/>
          <w:headerReference w:type="default" r:id="rId15"/>
          <w:footnotePr>
            <w:numRestart w:val="eachSect"/>
          </w:footnotePr>
          <w:endnotePr>
            <w:numFmt w:val="decimal"/>
          </w:endnotePr>
          <w:pgSz w:w="11907" w:h="16840" w:code="9"/>
          <w:pgMar w:top="1701" w:right="1134" w:bottom="2268" w:left="1134" w:header="794" w:footer="1701" w:gutter="0"/>
          <w:cols w:space="720"/>
          <w:docGrid w:linePitch="272"/>
        </w:sectPr>
      </w:pPr>
    </w:p>
    <w:p w:rsidR="00A451BB" w:rsidRPr="007A1CBA" w:rsidRDefault="00A451BB" w:rsidP="00A451BB">
      <w:pPr>
        <w:pStyle w:val="HChG"/>
      </w:pPr>
      <w:r w:rsidRPr="009627DA">
        <w:t>Annexe 1</w:t>
      </w:r>
      <w:r>
        <w:t xml:space="preserve"> − </w:t>
      </w:r>
      <w:r w:rsidRPr="009627DA">
        <w:t>Partie 1</w:t>
      </w:r>
      <w:r>
        <w:t xml:space="preserve"> − </w:t>
      </w:r>
      <w:r w:rsidRPr="009627DA">
        <w:t>Appendice 2</w:t>
      </w:r>
    </w:p>
    <w:p w:rsidR="00A451BB" w:rsidRPr="009627DA" w:rsidRDefault="00A451BB" w:rsidP="00A451BB">
      <w:pPr>
        <w:pStyle w:val="HChG"/>
      </w:pPr>
      <w:r w:rsidRPr="009627DA">
        <w:tab/>
      </w:r>
      <w:r w:rsidRPr="009627DA">
        <w:tab/>
        <w:t>Modèle de fiche de renseignements</w:t>
      </w:r>
      <w:r>
        <w:t xml:space="preserve"> concernant le Règlement </w:t>
      </w:r>
      <w:r>
        <w:rPr>
          <w:rFonts w:eastAsia="MS Mincho"/>
        </w:rPr>
        <w:t>n</w:t>
      </w:r>
      <w:r>
        <w:rPr>
          <w:rFonts w:eastAsia="MS Mincho"/>
          <w:vertAlign w:val="superscript"/>
        </w:rPr>
        <w:t>o</w:t>
      </w:r>
      <w:r>
        <w:t> </w:t>
      </w:r>
      <w:r w:rsidRPr="009627DA">
        <w:t>107 relatif à l</w:t>
      </w:r>
      <w:r w:rsidR="008E3EAF">
        <w:t>’</w:t>
      </w:r>
      <w:r w:rsidRPr="009627DA">
        <w:t>homologation de type de la carrosserie</w:t>
      </w:r>
      <w:r>
        <w:br/>
      </w:r>
      <w:r w:rsidRPr="007A1CBA">
        <w:rPr>
          <w:rFonts w:ascii="Times New Roman Gras" w:hAnsi="Times New Roman Gras"/>
          <w:spacing w:val="-2"/>
        </w:rPr>
        <w:t>des véhicules des catégories M</w:t>
      </w:r>
      <w:r w:rsidRPr="007A1CBA">
        <w:rPr>
          <w:rFonts w:ascii="Times New Roman Gras" w:hAnsi="Times New Roman Gras"/>
          <w:spacing w:val="-2"/>
          <w:vertAlign w:val="subscript"/>
        </w:rPr>
        <w:t>2</w:t>
      </w:r>
      <w:r w:rsidRPr="007A1CBA">
        <w:rPr>
          <w:rFonts w:ascii="Times New Roman Gras" w:hAnsi="Times New Roman Gras"/>
          <w:spacing w:val="-2"/>
        </w:rPr>
        <w:t xml:space="preserve"> ou M</w:t>
      </w:r>
      <w:r w:rsidRPr="007A1CBA">
        <w:rPr>
          <w:rFonts w:ascii="Times New Roman Gras" w:hAnsi="Times New Roman Gras"/>
          <w:spacing w:val="-2"/>
          <w:vertAlign w:val="subscript"/>
        </w:rPr>
        <w:t>3</w:t>
      </w:r>
      <w:r w:rsidRPr="007A1CBA">
        <w:rPr>
          <w:rFonts w:ascii="Times New Roman Gras" w:hAnsi="Times New Roman Gras"/>
          <w:spacing w:val="-2"/>
        </w:rPr>
        <w:t xml:space="preserve"> en ce qui concerne</w:t>
      </w:r>
      <w:r>
        <w:rPr>
          <w:rFonts w:ascii="Times New Roman Gras" w:hAnsi="Times New Roman Gras"/>
          <w:spacing w:val="-2"/>
        </w:rPr>
        <w:br/>
      </w:r>
      <w:r w:rsidRPr="009627DA">
        <w:t>leurs caractéristiques générales de construction</w:t>
      </w:r>
    </w:p>
    <w:p w:rsidR="00A451BB" w:rsidRPr="009627DA" w:rsidRDefault="00A451BB" w:rsidP="00A451BB">
      <w:pPr>
        <w:pStyle w:val="SingleTxtG"/>
        <w:ind w:firstLine="567"/>
      </w:pPr>
      <w:r w:rsidRPr="009627DA">
        <w:t>Les informations figurant ci-après sont, le cas échéant, fournies en triple exemplaire et sont accompagnées d</w:t>
      </w:r>
      <w:r w:rsidR="008E3EAF">
        <w:t>’</w:t>
      </w:r>
      <w:r w:rsidRPr="009627DA">
        <w:t>une liste des éléments inclus. Les dessins sont, le cas échéant, fournis à une échelle appropriée et avec suffisamment de détails en format A4 ou</w:t>
      </w:r>
      <w:r>
        <w:t xml:space="preserve"> sur dépliant de ce format. Les </w:t>
      </w:r>
      <w:r w:rsidRPr="009627DA">
        <w:t>photographies sont, le cas échéant, suffisamment détaillées.</w:t>
      </w:r>
    </w:p>
    <w:p w:rsidR="00A451BB" w:rsidRPr="009627DA" w:rsidRDefault="00A451BB" w:rsidP="00A451BB">
      <w:pPr>
        <w:pStyle w:val="SingleTxtG"/>
        <w:ind w:firstLine="567"/>
      </w:pPr>
      <w:r w:rsidRPr="009627DA">
        <w:t>Si les systèmes, les composants ou les entités techniques distinctes ont des fonctions à commande électronique, des informations concernant leurs performances sont fournies.</w:t>
      </w:r>
    </w:p>
    <w:p w:rsidR="00A451BB" w:rsidRPr="009627DA" w:rsidRDefault="00A451BB" w:rsidP="00A451BB">
      <w:pPr>
        <w:pStyle w:val="SingleTxtG"/>
        <w:tabs>
          <w:tab w:val="right" w:leader="dot" w:pos="8505"/>
        </w:tabs>
        <w:kinsoku/>
        <w:overflowPunct/>
        <w:autoSpaceDE/>
        <w:autoSpaceDN/>
        <w:adjustRightInd/>
        <w:snapToGrid/>
        <w:ind w:left="1985" w:hanging="851"/>
        <w:jc w:val="left"/>
        <w:rPr>
          <w:snapToGrid w:val="0"/>
        </w:rPr>
      </w:pPr>
      <w:r w:rsidRPr="009627DA">
        <w:t>1.</w:t>
      </w:r>
      <w:r w:rsidRPr="009627DA">
        <w:tab/>
        <w:t>Généralités</w:t>
      </w:r>
    </w:p>
    <w:p w:rsidR="00A451BB" w:rsidRPr="009627DA" w:rsidRDefault="00A451BB" w:rsidP="00A451BB">
      <w:pPr>
        <w:pStyle w:val="SingleTxtG"/>
        <w:tabs>
          <w:tab w:val="right" w:leader="dot" w:pos="8505"/>
        </w:tabs>
        <w:kinsoku/>
        <w:overflowPunct/>
        <w:autoSpaceDE/>
        <w:autoSpaceDN/>
        <w:adjustRightInd/>
        <w:snapToGrid/>
        <w:ind w:left="1985" w:hanging="851"/>
        <w:jc w:val="left"/>
        <w:rPr>
          <w:snapToGrid w:val="0"/>
        </w:rPr>
      </w:pPr>
      <w:r w:rsidRPr="009627DA">
        <w:rPr>
          <w:snapToGrid w:val="0"/>
        </w:rPr>
        <w:t>1.1</w:t>
      </w:r>
      <w:r w:rsidRPr="009627DA">
        <w:rPr>
          <w:snapToGrid w:val="0"/>
        </w:rPr>
        <w:tab/>
        <w:t>Marque (raison sociale du constructeur):</w:t>
      </w:r>
      <w:r>
        <w:rPr>
          <w:snapToGrid w:val="0"/>
        </w:rPr>
        <w:t xml:space="preserve"> </w:t>
      </w:r>
      <w:r>
        <w:rPr>
          <w:snapToGrid w:val="0"/>
        </w:rPr>
        <w:tab/>
      </w:r>
    </w:p>
    <w:p w:rsidR="00A451BB" w:rsidRPr="009627DA" w:rsidRDefault="00A451BB" w:rsidP="00A451BB">
      <w:pPr>
        <w:pStyle w:val="SingleTxtG"/>
        <w:tabs>
          <w:tab w:val="right" w:leader="dot" w:pos="8505"/>
        </w:tabs>
        <w:kinsoku/>
        <w:overflowPunct/>
        <w:autoSpaceDE/>
        <w:autoSpaceDN/>
        <w:adjustRightInd/>
        <w:snapToGrid/>
        <w:ind w:left="1985" w:hanging="851"/>
        <w:jc w:val="left"/>
        <w:rPr>
          <w:snapToGrid w:val="0"/>
        </w:rPr>
      </w:pPr>
      <w:r w:rsidRPr="009627DA">
        <w:rPr>
          <w:snapToGrid w:val="0"/>
        </w:rPr>
        <w:t>1.2</w:t>
      </w:r>
      <w:r w:rsidRPr="009627DA">
        <w:rPr>
          <w:snapToGrid w:val="0"/>
        </w:rPr>
        <w:tab/>
        <w:t>Type:</w:t>
      </w:r>
      <w:r>
        <w:rPr>
          <w:snapToGrid w:val="0"/>
        </w:rPr>
        <w:t xml:space="preserve"> </w:t>
      </w:r>
      <w:r>
        <w:rPr>
          <w:snapToGrid w:val="0"/>
        </w:rPr>
        <w:tab/>
      </w:r>
    </w:p>
    <w:p w:rsidR="00A451BB" w:rsidRDefault="00A451BB" w:rsidP="00A451BB">
      <w:pPr>
        <w:pStyle w:val="SingleTxtG"/>
        <w:tabs>
          <w:tab w:val="right" w:leader="dot" w:pos="8505"/>
        </w:tabs>
        <w:kinsoku/>
        <w:overflowPunct/>
        <w:autoSpaceDE/>
        <w:autoSpaceDN/>
        <w:adjustRightInd/>
        <w:snapToGrid/>
        <w:ind w:left="1985" w:hanging="851"/>
        <w:jc w:val="left"/>
        <w:rPr>
          <w:snapToGrid w:val="0"/>
        </w:rPr>
      </w:pPr>
      <w:r w:rsidRPr="009627DA">
        <w:rPr>
          <w:snapToGrid w:val="0"/>
        </w:rPr>
        <w:t>1.3</w:t>
      </w:r>
      <w:r w:rsidRPr="009627DA">
        <w:rPr>
          <w:snapToGrid w:val="0"/>
        </w:rPr>
        <w:tab/>
        <w:t>Moyens d</w:t>
      </w:r>
      <w:r w:rsidR="008E3EAF">
        <w:rPr>
          <w:snapToGrid w:val="0"/>
        </w:rPr>
        <w:t>’</w:t>
      </w:r>
      <w:r w:rsidRPr="009627DA">
        <w:rPr>
          <w:snapToGrid w:val="0"/>
        </w:rPr>
        <w:t>identification du type, s</w:t>
      </w:r>
      <w:r w:rsidR="008E3EAF">
        <w:rPr>
          <w:snapToGrid w:val="0"/>
        </w:rPr>
        <w:t>’</w:t>
      </w:r>
      <w:r w:rsidRPr="009627DA">
        <w:rPr>
          <w:snapToGrid w:val="0"/>
        </w:rPr>
        <w:t>il est indiqué sur le véhicule b):</w:t>
      </w:r>
      <w:r>
        <w:rPr>
          <w:snapToGrid w:val="0"/>
        </w:rPr>
        <w:t xml:space="preserve"> </w:t>
      </w:r>
      <w:r>
        <w:rPr>
          <w:snapToGrid w:val="0"/>
        </w:rPr>
        <w:tab/>
      </w:r>
    </w:p>
    <w:p w:rsidR="00A451BB" w:rsidRPr="009627DA" w:rsidRDefault="00A451BB" w:rsidP="00A451BB">
      <w:pPr>
        <w:pStyle w:val="SingleTxtG"/>
        <w:tabs>
          <w:tab w:val="right" w:leader="dot" w:pos="8505"/>
        </w:tabs>
        <w:kinsoku/>
        <w:overflowPunct/>
        <w:autoSpaceDE/>
        <w:autoSpaceDN/>
        <w:adjustRightInd/>
        <w:snapToGrid/>
        <w:ind w:left="1985"/>
        <w:jc w:val="left"/>
        <w:rPr>
          <w:snapToGrid w:val="0"/>
        </w:rPr>
      </w:pPr>
      <w:r>
        <w:rPr>
          <w:snapToGrid w:val="0"/>
        </w:rPr>
        <w:tab/>
      </w:r>
      <w:r>
        <w:rPr>
          <w:snapToGrid w:val="0"/>
        </w:rPr>
        <w:tab/>
      </w:r>
    </w:p>
    <w:p w:rsidR="00A451BB" w:rsidRPr="009627DA" w:rsidRDefault="00A451BB" w:rsidP="00A451BB">
      <w:pPr>
        <w:pStyle w:val="SingleTxtG"/>
        <w:tabs>
          <w:tab w:val="right" w:leader="dot" w:pos="8505"/>
        </w:tabs>
        <w:kinsoku/>
        <w:overflowPunct/>
        <w:autoSpaceDE/>
        <w:autoSpaceDN/>
        <w:adjustRightInd/>
        <w:snapToGrid/>
        <w:ind w:left="1985" w:hanging="851"/>
        <w:jc w:val="left"/>
        <w:rPr>
          <w:snapToGrid w:val="0"/>
        </w:rPr>
      </w:pPr>
      <w:r w:rsidRPr="009627DA">
        <w:rPr>
          <w:snapToGrid w:val="0"/>
        </w:rPr>
        <w:t>1.3.1</w:t>
      </w:r>
      <w:r w:rsidRPr="009627DA">
        <w:rPr>
          <w:snapToGrid w:val="0"/>
        </w:rPr>
        <w:tab/>
        <w:t>Carrosserie/véhicule complet:</w:t>
      </w:r>
      <w:r>
        <w:rPr>
          <w:snapToGrid w:val="0"/>
        </w:rPr>
        <w:t xml:space="preserve"> </w:t>
      </w:r>
      <w:r>
        <w:rPr>
          <w:snapToGrid w:val="0"/>
        </w:rPr>
        <w:tab/>
      </w:r>
    </w:p>
    <w:p w:rsidR="00A451BB" w:rsidRPr="009627DA" w:rsidRDefault="00A451BB" w:rsidP="00A451BB">
      <w:pPr>
        <w:pStyle w:val="SingleTxtG"/>
        <w:tabs>
          <w:tab w:val="right" w:leader="dot" w:pos="8505"/>
        </w:tabs>
        <w:kinsoku/>
        <w:overflowPunct/>
        <w:autoSpaceDE/>
        <w:autoSpaceDN/>
        <w:adjustRightInd/>
        <w:snapToGrid/>
        <w:ind w:left="1985" w:hanging="851"/>
        <w:jc w:val="left"/>
        <w:rPr>
          <w:snapToGrid w:val="0"/>
        </w:rPr>
      </w:pPr>
      <w:r w:rsidRPr="009627DA">
        <w:rPr>
          <w:snapToGrid w:val="0"/>
        </w:rPr>
        <w:t>1.3.2</w:t>
      </w:r>
      <w:r w:rsidRPr="009627DA">
        <w:rPr>
          <w:snapToGrid w:val="0"/>
        </w:rPr>
        <w:tab/>
        <w:t>Emplacement de ce marquage:</w:t>
      </w:r>
      <w:r>
        <w:rPr>
          <w:snapToGrid w:val="0"/>
        </w:rPr>
        <w:t xml:space="preserve"> </w:t>
      </w:r>
      <w:r>
        <w:rPr>
          <w:snapToGrid w:val="0"/>
        </w:rPr>
        <w:tab/>
      </w:r>
    </w:p>
    <w:p w:rsidR="00A451BB" w:rsidRPr="009627DA" w:rsidRDefault="00A451BB" w:rsidP="00A451BB">
      <w:pPr>
        <w:pStyle w:val="SingleTxtG"/>
        <w:tabs>
          <w:tab w:val="right" w:leader="dot" w:pos="8505"/>
        </w:tabs>
        <w:kinsoku/>
        <w:overflowPunct/>
        <w:autoSpaceDE/>
        <w:autoSpaceDN/>
        <w:adjustRightInd/>
        <w:snapToGrid/>
        <w:ind w:left="1985" w:hanging="851"/>
        <w:jc w:val="left"/>
        <w:rPr>
          <w:snapToGrid w:val="0"/>
        </w:rPr>
      </w:pPr>
      <w:r w:rsidRPr="009627DA">
        <w:rPr>
          <w:snapToGrid w:val="0"/>
        </w:rPr>
        <w:t>1.3.3</w:t>
      </w:r>
      <w:r w:rsidRPr="009627DA">
        <w:rPr>
          <w:snapToGrid w:val="0"/>
        </w:rPr>
        <w:tab/>
        <w:t>Carrosserie/véhicule complet:</w:t>
      </w:r>
      <w:r>
        <w:rPr>
          <w:snapToGrid w:val="0"/>
        </w:rPr>
        <w:t xml:space="preserve"> </w:t>
      </w:r>
      <w:r>
        <w:rPr>
          <w:snapToGrid w:val="0"/>
        </w:rPr>
        <w:tab/>
      </w:r>
    </w:p>
    <w:p w:rsidR="00A451BB" w:rsidRDefault="00A451BB" w:rsidP="00A451BB">
      <w:pPr>
        <w:pStyle w:val="SingleTxtG"/>
        <w:tabs>
          <w:tab w:val="right" w:leader="dot" w:pos="8505"/>
        </w:tabs>
        <w:kinsoku/>
        <w:overflowPunct/>
        <w:autoSpaceDE/>
        <w:autoSpaceDN/>
        <w:adjustRightInd/>
        <w:snapToGrid/>
        <w:ind w:left="1985" w:hanging="851"/>
        <w:jc w:val="left"/>
        <w:rPr>
          <w:snapToGrid w:val="0"/>
        </w:rPr>
      </w:pPr>
      <w:r w:rsidRPr="009627DA">
        <w:rPr>
          <w:snapToGrid w:val="0"/>
        </w:rPr>
        <w:t>1.4</w:t>
      </w:r>
      <w:r w:rsidRPr="009627DA">
        <w:rPr>
          <w:snapToGrid w:val="0"/>
        </w:rPr>
        <w:tab/>
        <w:t>Dans le cas de composants et d</w:t>
      </w:r>
      <w:r w:rsidR="008E3EAF">
        <w:rPr>
          <w:snapToGrid w:val="0"/>
        </w:rPr>
        <w:t>’</w:t>
      </w:r>
      <w:r w:rsidRPr="009627DA">
        <w:rPr>
          <w:snapToGrid w:val="0"/>
        </w:rPr>
        <w:t>entités techniques distinctes, emplacement et méthode de fixation de la marque d</w:t>
      </w:r>
      <w:r w:rsidR="008E3EAF">
        <w:rPr>
          <w:snapToGrid w:val="0"/>
        </w:rPr>
        <w:t>’</w:t>
      </w:r>
      <w:r w:rsidRPr="009627DA">
        <w:rPr>
          <w:snapToGrid w:val="0"/>
        </w:rPr>
        <w:t>homologation CEE:</w:t>
      </w:r>
      <w:r>
        <w:rPr>
          <w:snapToGrid w:val="0"/>
        </w:rPr>
        <w:t xml:space="preserve"> </w:t>
      </w:r>
      <w:r>
        <w:rPr>
          <w:snapToGrid w:val="0"/>
        </w:rPr>
        <w:tab/>
      </w:r>
    </w:p>
    <w:p w:rsidR="00A451BB" w:rsidRDefault="00A451BB" w:rsidP="00A451BB">
      <w:pPr>
        <w:pStyle w:val="SingleTxtG"/>
        <w:tabs>
          <w:tab w:val="right" w:leader="dot" w:pos="8505"/>
        </w:tabs>
        <w:kinsoku/>
        <w:overflowPunct/>
        <w:autoSpaceDE/>
        <w:autoSpaceDN/>
        <w:adjustRightInd/>
        <w:snapToGrid/>
        <w:ind w:left="1985"/>
        <w:jc w:val="left"/>
        <w:rPr>
          <w:snapToGrid w:val="0"/>
        </w:rPr>
      </w:pPr>
      <w:r>
        <w:rPr>
          <w:snapToGrid w:val="0"/>
        </w:rPr>
        <w:tab/>
      </w:r>
    </w:p>
    <w:p w:rsidR="00A451BB" w:rsidRPr="009627DA" w:rsidRDefault="00A451BB" w:rsidP="00A451BB">
      <w:pPr>
        <w:pStyle w:val="SingleTxtG"/>
        <w:tabs>
          <w:tab w:val="right" w:leader="dot" w:pos="8505"/>
        </w:tabs>
        <w:kinsoku/>
        <w:overflowPunct/>
        <w:autoSpaceDE/>
        <w:autoSpaceDN/>
        <w:adjustRightInd/>
        <w:snapToGrid/>
        <w:ind w:left="1985" w:hanging="851"/>
        <w:jc w:val="left"/>
        <w:rPr>
          <w:snapToGrid w:val="0"/>
        </w:rPr>
      </w:pPr>
      <w:r w:rsidRPr="009627DA">
        <w:rPr>
          <w:snapToGrid w:val="0"/>
        </w:rPr>
        <w:t>1.5</w:t>
      </w:r>
      <w:r w:rsidRPr="009627DA">
        <w:rPr>
          <w:snapToGrid w:val="0"/>
        </w:rPr>
        <w:tab/>
        <w:t>Adresse des ateliers de montage:</w:t>
      </w:r>
      <w:r>
        <w:rPr>
          <w:snapToGrid w:val="0"/>
        </w:rPr>
        <w:t xml:space="preserve"> </w:t>
      </w:r>
      <w:r>
        <w:rPr>
          <w:snapToGrid w:val="0"/>
        </w:rPr>
        <w:tab/>
      </w:r>
    </w:p>
    <w:p w:rsidR="00A451BB" w:rsidRPr="009627DA" w:rsidRDefault="00A451BB" w:rsidP="00A451BB">
      <w:pPr>
        <w:pStyle w:val="SingleTxtG"/>
        <w:tabs>
          <w:tab w:val="right" w:leader="dot" w:pos="8505"/>
        </w:tabs>
        <w:kinsoku/>
        <w:overflowPunct/>
        <w:autoSpaceDE/>
        <w:autoSpaceDN/>
        <w:adjustRightInd/>
        <w:snapToGrid/>
        <w:ind w:left="1985" w:hanging="851"/>
        <w:jc w:val="left"/>
        <w:rPr>
          <w:snapToGrid w:val="0"/>
        </w:rPr>
      </w:pPr>
      <w:r w:rsidRPr="009627DA">
        <w:rPr>
          <w:snapToGrid w:val="0"/>
        </w:rPr>
        <w:t>2.</w:t>
      </w:r>
      <w:r w:rsidRPr="009627DA">
        <w:rPr>
          <w:snapToGrid w:val="0"/>
        </w:rPr>
        <w:tab/>
        <w:t>Caractéristiques générales de construction du véhicule</w:t>
      </w:r>
    </w:p>
    <w:p w:rsidR="00A451BB" w:rsidRPr="009627DA" w:rsidRDefault="00A451BB" w:rsidP="00A451BB">
      <w:pPr>
        <w:pStyle w:val="SingleTxtG"/>
        <w:tabs>
          <w:tab w:val="right" w:leader="dot" w:pos="8505"/>
        </w:tabs>
        <w:kinsoku/>
        <w:overflowPunct/>
        <w:autoSpaceDE/>
        <w:autoSpaceDN/>
        <w:adjustRightInd/>
        <w:snapToGrid/>
        <w:ind w:left="1985" w:hanging="851"/>
        <w:jc w:val="left"/>
        <w:rPr>
          <w:snapToGrid w:val="0"/>
        </w:rPr>
      </w:pPr>
      <w:r w:rsidRPr="009627DA">
        <w:rPr>
          <w:snapToGrid w:val="0"/>
        </w:rPr>
        <w:t>2.1</w:t>
      </w:r>
      <w:r w:rsidRPr="009627DA">
        <w:rPr>
          <w:snapToGrid w:val="0"/>
        </w:rPr>
        <w:tab/>
        <w:t>Photos ou dessins d</w:t>
      </w:r>
      <w:r w:rsidR="008E3EAF">
        <w:rPr>
          <w:snapToGrid w:val="0"/>
        </w:rPr>
        <w:t>’</w:t>
      </w:r>
      <w:r w:rsidRPr="009627DA">
        <w:rPr>
          <w:snapToGrid w:val="0"/>
        </w:rPr>
        <w:t>un véhicule type:</w:t>
      </w:r>
      <w:r>
        <w:rPr>
          <w:snapToGrid w:val="0"/>
        </w:rPr>
        <w:t xml:space="preserve"> </w:t>
      </w:r>
      <w:r>
        <w:rPr>
          <w:snapToGrid w:val="0"/>
        </w:rPr>
        <w:tab/>
      </w:r>
    </w:p>
    <w:p w:rsidR="00A451BB" w:rsidRPr="009627DA" w:rsidRDefault="00A451BB" w:rsidP="00A451BB">
      <w:pPr>
        <w:pStyle w:val="SingleTxtG"/>
        <w:tabs>
          <w:tab w:val="right" w:leader="dot" w:pos="8505"/>
        </w:tabs>
        <w:kinsoku/>
        <w:overflowPunct/>
        <w:autoSpaceDE/>
        <w:autoSpaceDN/>
        <w:adjustRightInd/>
        <w:snapToGrid/>
        <w:ind w:left="1985" w:hanging="851"/>
        <w:jc w:val="left"/>
        <w:rPr>
          <w:snapToGrid w:val="0"/>
        </w:rPr>
      </w:pPr>
      <w:r w:rsidRPr="009627DA">
        <w:rPr>
          <w:snapToGrid w:val="0"/>
        </w:rPr>
        <w:t>2.2</w:t>
      </w:r>
      <w:r w:rsidRPr="009627DA">
        <w:rPr>
          <w:snapToGrid w:val="0"/>
        </w:rPr>
        <w:tab/>
        <w:t>Schéma côté de l</w:t>
      </w:r>
      <w:r w:rsidR="008E3EAF">
        <w:rPr>
          <w:snapToGrid w:val="0"/>
        </w:rPr>
        <w:t>’</w:t>
      </w:r>
      <w:r w:rsidRPr="009627DA">
        <w:rPr>
          <w:snapToGrid w:val="0"/>
        </w:rPr>
        <w:t>ensemble du véhicule:</w:t>
      </w:r>
      <w:r>
        <w:rPr>
          <w:snapToGrid w:val="0"/>
        </w:rPr>
        <w:t xml:space="preserve"> </w:t>
      </w:r>
      <w:r>
        <w:rPr>
          <w:snapToGrid w:val="0"/>
        </w:rPr>
        <w:tab/>
      </w:r>
    </w:p>
    <w:p w:rsidR="00A451BB" w:rsidRPr="009627DA" w:rsidRDefault="00A451BB" w:rsidP="00A451BB">
      <w:pPr>
        <w:pStyle w:val="SingleTxtG"/>
        <w:tabs>
          <w:tab w:val="right" w:leader="dot" w:pos="8505"/>
        </w:tabs>
        <w:kinsoku/>
        <w:overflowPunct/>
        <w:autoSpaceDE/>
        <w:autoSpaceDN/>
        <w:adjustRightInd/>
        <w:snapToGrid/>
        <w:ind w:left="1985" w:hanging="851"/>
        <w:jc w:val="left"/>
        <w:rPr>
          <w:snapToGrid w:val="0"/>
        </w:rPr>
      </w:pPr>
      <w:r w:rsidRPr="009627DA">
        <w:rPr>
          <w:snapToGrid w:val="0"/>
        </w:rPr>
        <w:t>2.3</w:t>
      </w:r>
      <w:r w:rsidRPr="009627DA">
        <w:rPr>
          <w:snapToGrid w:val="0"/>
        </w:rPr>
        <w:tab/>
        <w:t>Nombre d</w:t>
      </w:r>
      <w:r w:rsidR="008E3EAF">
        <w:rPr>
          <w:snapToGrid w:val="0"/>
        </w:rPr>
        <w:t>’</w:t>
      </w:r>
      <w:r w:rsidRPr="009627DA">
        <w:rPr>
          <w:snapToGrid w:val="0"/>
        </w:rPr>
        <w:t>essieux et de roues:</w:t>
      </w:r>
      <w:r>
        <w:rPr>
          <w:snapToGrid w:val="0"/>
        </w:rPr>
        <w:t xml:space="preserve"> </w:t>
      </w:r>
      <w:r>
        <w:rPr>
          <w:snapToGrid w:val="0"/>
        </w:rPr>
        <w:tab/>
      </w:r>
    </w:p>
    <w:p w:rsidR="00A451BB" w:rsidRPr="009627DA" w:rsidRDefault="00A451BB" w:rsidP="00A451BB">
      <w:pPr>
        <w:pStyle w:val="SingleTxtG"/>
        <w:tabs>
          <w:tab w:val="right" w:leader="dot" w:pos="8505"/>
        </w:tabs>
        <w:kinsoku/>
        <w:overflowPunct/>
        <w:autoSpaceDE/>
        <w:autoSpaceDN/>
        <w:adjustRightInd/>
        <w:snapToGrid/>
        <w:ind w:left="1985" w:hanging="851"/>
        <w:jc w:val="left"/>
        <w:rPr>
          <w:snapToGrid w:val="0"/>
        </w:rPr>
      </w:pPr>
      <w:r w:rsidRPr="009627DA">
        <w:rPr>
          <w:snapToGrid w:val="0"/>
        </w:rPr>
        <w:t>2.4</w:t>
      </w:r>
      <w:r w:rsidRPr="009627DA">
        <w:rPr>
          <w:snapToGrid w:val="0"/>
        </w:rPr>
        <w:tab/>
        <w:t>Châssis (le cas échéant) (dessin d</w:t>
      </w:r>
      <w:r w:rsidR="008E3EAF">
        <w:rPr>
          <w:snapToGrid w:val="0"/>
        </w:rPr>
        <w:t>’</w:t>
      </w:r>
      <w:r w:rsidRPr="009627DA">
        <w:rPr>
          <w:snapToGrid w:val="0"/>
        </w:rPr>
        <w:t>ensemble):</w:t>
      </w:r>
      <w:r>
        <w:rPr>
          <w:snapToGrid w:val="0"/>
        </w:rPr>
        <w:t xml:space="preserve"> </w:t>
      </w:r>
      <w:r>
        <w:rPr>
          <w:snapToGrid w:val="0"/>
        </w:rPr>
        <w:tab/>
      </w:r>
    </w:p>
    <w:p w:rsidR="00A451BB" w:rsidRPr="009627DA" w:rsidRDefault="00A451BB" w:rsidP="00A451BB">
      <w:pPr>
        <w:pStyle w:val="SingleTxtG"/>
        <w:tabs>
          <w:tab w:val="right" w:leader="dot" w:pos="8505"/>
        </w:tabs>
        <w:kinsoku/>
        <w:overflowPunct/>
        <w:autoSpaceDE/>
        <w:autoSpaceDN/>
        <w:adjustRightInd/>
        <w:snapToGrid/>
        <w:ind w:left="1985" w:hanging="851"/>
        <w:jc w:val="left"/>
        <w:rPr>
          <w:snapToGrid w:val="0"/>
        </w:rPr>
      </w:pPr>
      <w:r w:rsidRPr="009627DA">
        <w:rPr>
          <w:snapToGrid w:val="0"/>
        </w:rPr>
        <w:t>2.5</w:t>
      </w:r>
      <w:r w:rsidRPr="009627DA">
        <w:rPr>
          <w:snapToGrid w:val="0"/>
        </w:rPr>
        <w:tab/>
        <w:t>Matériaux des longerons d):</w:t>
      </w:r>
      <w:r>
        <w:rPr>
          <w:snapToGrid w:val="0"/>
        </w:rPr>
        <w:t xml:space="preserve"> </w:t>
      </w:r>
      <w:r>
        <w:rPr>
          <w:snapToGrid w:val="0"/>
        </w:rPr>
        <w:tab/>
      </w:r>
    </w:p>
    <w:p w:rsidR="00A451BB" w:rsidRPr="009627DA" w:rsidRDefault="00A451BB" w:rsidP="00A451BB">
      <w:pPr>
        <w:pStyle w:val="SingleTxtG"/>
        <w:tabs>
          <w:tab w:val="right" w:leader="dot" w:pos="8505"/>
        </w:tabs>
        <w:kinsoku/>
        <w:overflowPunct/>
        <w:autoSpaceDE/>
        <w:autoSpaceDN/>
        <w:adjustRightInd/>
        <w:snapToGrid/>
        <w:ind w:left="1985" w:hanging="851"/>
        <w:jc w:val="left"/>
        <w:rPr>
          <w:snapToGrid w:val="0"/>
        </w:rPr>
      </w:pPr>
      <w:r w:rsidRPr="009627DA">
        <w:rPr>
          <w:snapToGrid w:val="0"/>
        </w:rPr>
        <w:t>2.6</w:t>
      </w:r>
      <w:r w:rsidRPr="009627DA">
        <w:rPr>
          <w:snapToGrid w:val="0"/>
        </w:rPr>
        <w:tab/>
        <w:t>Emplacement et disposition du moteur:</w:t>
      </w:r>
      <w:r>
        <w:rPr>
          <w:snapToGrid w:val="0"/>
        </w:rPr>
        <w:t xml:space="preserve"> </w:t>
      </w:r>
      <w:r>
        <w:rPr>
          <w:snapToGrid w:val="0"/>
        </w:rPr>
        <w:tab/>
      </w:r>
    </w:p>
    <w:p w:rsidR="00A451BB" w:rsidRPr="009627DA" w:rsidRDefault="00A451BB" w:rsidP="00A451BB">
      <w:pPr>
        <w:pStyle w:val="SingleTxtG"/>
        <w:tabs>
          <w:tab w:val="right" w:leader="dot" w:pos="8505"/>
        </w:tabs>
        <w:kinsoku/>
        <w:overflowPunct/>
        <w:autoSpaceDE/>
        <w:autoSpaceDN/>
        <w:adjustRightInd/>
        <w:snapToGrid/>
        <w:ind w:left="1985" w:hanging="851"/>
        <w:jc w:val="left"/>
        <w:rPr>
          <w:snapToGrid w:val="0"/>
        </w:rPr>
      </w:pPr>
      <w:r w:rsidRPr="009627DA">
        <w:rPr>
          <w:snapToGrid w:val="0"/>
        </w:rPr>
        <w:t>2.7</w:t>
      </w:r>
      <w:r w:rsidRPr="009627DA">
        <w:rPr>
          <w:snapToGrid w:val="0"/>
        </w:rPr>
        <w:tab/>
        <w:t>Cabine de conduite (avancée ou à capuchon) z):</w:t>
      </w:r>
      <w:r>
        <w:rPr>
          <w:snapToGrid w:val="0"/>
        </w:rPr>
        <w:t xml:space="preserve"> </w:t>
      </w:r>
      <w:r>
        <w:rPr>
          <w:snapToGrid w:val="0"/>
        </w:rPr>
        <w:tab/>
      </w:r>
    </w:p>
    <w:p w:rsidR="00A451BB" w:rsidRPr="009627DA" w:rsidRDefault="00A451BB" w:rsidP="00A451BB">
      <w:pPr>
        <w:pStyle w:val="SingleTxtG"/>
        <w:tabs>
          <w:tab w:val="right" w:leader="dot" w:pos="8505"/>
        </w:tabs>
        <w:kinsoku/>
        <w:overflowPunct/>
        <w:autoSpaceDE/>
        <w:autoSpaceDN/>
        <w:adjustRightInd/>
        <w:snapToGrid/>
        <w:ind w:left="1985" w:hanging="851"/>
        <w:jc w:val="left"/>
        <w:rPr>
          <w:snapToGrid w:val="0"/>
        </w:rPr>
      </w:pPr>
      <w:r w:rsidRPr="009627DA">
        <w:rPr>
          <w:snapToGrid w:val="0"/>
        </w:rPr>
        <w:t>2.8</w:t>
      </w:r>
      <w:r w:rsidRPr="009627DA">
        <w:rPr>
          <w:snapToGrid w:val="0"/>
        </w:rPr>
        <w:tab/>
        <w:t xml:space="preserve">Côté de conduite: </w:t>
      </w:r>
      <w:r>
        <w:rPr>
          <w:snapToGrid w:val="0"/>
        </w:rPr>
        <w:t>droite/gauche</w:t>
      </w:r>
    </w:p>
    <w:p w:rsidR="00A451BB" w:rsidRPr="009627DA" w:rsidRDefault="00A451BB" w:rsidP="00A451BB">
      <w:pPr>
        <w:pStyle w:val="SingleTxtG"/>
        <w:tabs>
          <w:tab w:val="right" w:leader="dot" w:pos="8505"/>
        </w:tabs>
        <w:kinsoku/>
        <w:overflowPunct/>
        <w:autoSpaceDE/>
        <w:autoSpaceDN/>
        <w:adjustRightInd/>
        <w:snapToGrid/>
        <w:ind w:left="1985" w:hanging="851"/>
        <w:jc w:val="left"/>
        <w:rPr>
          <w:snapToGrid w:val="0"/>
        </w:rPr>
      </w:pPr>
      <w:r w:rsidRPr="009627DA">
        <w:rPr>
          <w:snapToGrid w:val="0"/>
        </w:rPr>
        <w:t>3.</w:t>
      </w:r>
      <w:r w:rsidRPr="009627DA">
        <w:rPr>
          <w:snapToGrid w:val="0"/>
        </w:rPr>
        <w:tab/>
        <w:t>Masses et dimensions e) (kg et mm) (éventuellement référence aux croquis)</w:t>
      </w:r>
    </w:p>
    <w:p w:rsidR="00A451BB" w:rsidRPr="009627DA" w:rsidRDefault="00A451BB" w:rsidP="00A451BB">
      <w:pPr>
        <w:pStyle w:val="SingleTxtG"/>
        <w:tabs>
          <w:tab w:val="right" w:leader="dot" w:pos="8505"/>
        </w:tabs>
        <w:kinsoku/>
        <w:overflowPunct/>
        <w:autoSpaceDE/>
        <w:autoSpaceDN/>
        <w:adjustRightInd/>
        <w:snapToGrid/>
        <w:ind w:left="1985" w:hanging="851"/>
        <w:jc w:val="left"/>
        <w:rPr>
          <w:snapToGrid w:val="0"/>
        </w:rPr>
      </w:pPr>
      <w:r w:rsidRPr="009627DA">
        <w:rPr>
          <w:snapToGrid w:val="0"/>
        </w:rPr>
        <w:t>3.1</w:t>
      </w:r>
      <w:r w:rsidRPr="009627DA">
        <w:rPr>
          <w:snapToGrid w:val="0"/>
        </w:rPr>
        <w:tab/>
        <w:t>Empattement(s) à pleine charge f):</w:t>
      </w:r>
      <w:r>
        <w:rPr>
          <w:snapToGrid w:val="0"/>
        </w:rPr>
        <w:t xml:space="preserve"> </w:t>
      </w:r>
      <w:r>
        <w:rPr>
          <w:snapToGrid w:val="0"/>
        </w:rPr>
        <w:tab/>
      </w:r>
    </w:p>
    <w:p w:rsidR="00A451BB" w:rsidRPr="009627DA" w:rsidRDefault="00A451BB" w:rsidP="00A451BB">
      <w:pPr>
        <w:pStyle w:val="SingleTxtG"/>
        <w:tabs>
          <w:tab w:val="right" w:leader="dot" w:pos="8505"/>
        </w:tabs>
        <w:kinsoku/>
        <w:overflowPunct/>
        <w:autoSpaceDE/>
        <w:autoSpaceDN/>
        <w:adjustRightInd/>
        <w:snapToGrid/>
        <w:ind w:left="1985" w:hanging="851"/>
        <w:jc w:val="left"/>
        <w:rPr>
          <w:snapToGrid w:val="0"/>
        </w:rPr>
      </w:pPr>
      <w:r w:rsidRPr="009627DA">
        <w:rPr>
          <w:snapToGrid w:val="0"/>
        </w:rPr>
        <w:t>3.2</w:t>
      </w:r>
      <w:r w:rsidRPr="009627DA">
        <w:rPr>
          <w:snapToGrid w:val="0"/>
        </w:rPr>
        <w:tab/>
        <w:t>Gamme des dimensions du véhicule (hors tout):</w:t>
      </w:r>
      <w:r>
        <w:rPr>
          <w:snapToGrid w:val="0"/>
        </w:rPr>
        <w:t xml:space="preserve"> </w:t>
      </w:r>
      <w:r>
        <w:rPr>
          <w:snapToGrid w:val="0"/>
        </w:rPr>
        <w:tab/>
      </w:r>
    </w:p>
    <w:p w:rsidR="00A451BB" w:rsidRPr="009627DA" w:rsidRDefault="00A451BB" w:rsidP="00A451BB">
      <w:pPr>
        <w:pStyle w:val="SingleTxtG"/>
        <w:tabs>
          <w:tab w:val="right" w:leader="dot" w:pos="8505"/>
        </w:tabs>
        <w:kinsoku/>
        <w:overflowPunct/>
        <w:autoSpaceDE/>
        <w:autoSpaceDN/>
        <w:adjustRightInd/>
        <w:snapToGrid/>
        <w:ind w:left="1985" w:hanging="851"/>
        <w:jc w:val="left"/>
        <w:rPr>
          <w:snapToGrid w:val="0"/>
        </w:rPr>
      </w:pPr>
      <w:r w:rsidRPr="009627DA">
        <w:rPr>
          <w:snapToGrid w:val="0"/>
        </w:rPr>
        <w:t>3.2.1</w:t>
      </w:r>
      <w:r w:rsidRPr="009627DA">
        <w:rPr>
          <w:snapToGrid w:val="0"/>
        </w:rPr>
        <w:tab/>
        <w:t>Pour les carrosseries homologuées sans châssis:</w:t>
      </w:r>
      <w:r>
        <w:rPr>
          <w:snapToGrid w:val="0"/>
        </w:rPr>
        <w:t xml:space="preserve"> </w:t>
      </w:r>
      <w:r>
        <w:rPr>
          <w:snapToGrid w:val="0"/>
        </w:rPr>
        <w:tab/>
      </w:r>
    </w:p>
    <w:p w:rsidR="00A451BB" w:rsidRPr="009627DA" w:rsidRDefault="00A451BB" w:rsidP="00A451BB">
      <w:pPr>
        <w:pStyle w:val="SingleTxtG"/>
        <w:tabs>
          <w:tab w:val="right" w:leader="dot" w:pos="8505"/>
        </w:tabs>
        <w:kinsoku/>
        <w:overflowPunct/>
        <w:autoSpaceDE/>
        <w:autoSpaceDN/>
        <w:adjustRightInd/>
        <w:snapToGrid/>
        <w:ind w:left="1985" w:hanging="851"/>
        <w:jc w:val="left"/>
        <w:rPr>
          <w:snapToGrid w:val="0"/>
        </w:rPr>
      </w:pPr>
      <w:r w:rsidRPr="009627DA">
        <w:rPr>
          <w:snapToGrid w:val="0"/>
        </w:rPr>
        <w:t>3.2.1.1</w:t>
      </w:r>
      <w:r w:rsidRPr="009627DA">
        <w:rPr>
          <w:snapToGrid w:val="0"/>
        </w:rPr>
        <w:tab/>
        <w:t>Longueur j):</w:t>
      </w:r>
      <w:r>
        <w:rPr>
          <w:snapToGrid w:val="0"/>
        </w:rPr>
        <w:t xml:space="preserve"> </w:t>
      </w:r>
      <w:r>
        <w:rPr>
          <w:snapToGrid w:val="0"/>
        </w:rPr>
        <w:tab/>
      </w:r>
    </w:p>
    <w:p w:rsidR="00A451BB" w:rsidRPr="009627DA" w:rsidRDefault="00A451BB" w:rsidP="00A451BB">
      <w:pPr>
        <w:pStyle w:val="SingleTxtG"/>
        <w:tabs>
          <w:tab w:val="right" w:leader="dot" w:pos="8505"/>
        </w:tabs>
        <w:kinsoku/>
        <w:overflowPunct/>
        <w:autoSpaceDE/>
        <w:autoSpaceDN/>
        <w:adjustRightInd/>
        <w:snapToGrid/>
        <w:spacing w:after="100"/>
        <w:ind w:left="1985" w:hanging="851"/>
        <w:jc w:val="left"/>
        <w:rPr>
          <w:snapToGrid w:val="0"/>
        </w:rPr>
      </w:pPr>
      <w:r w:rsidRPr="009627DA">
        <w:rPr>
          <w:snapToGrid w:val="0"/>
        </w:rPr>
        <w:t>3.2.1.2</w:t>
      </w:r>
      <w:r w:rsidRPr="009627DA">
        <w:rPr>
          <w:snapToGrid w:val="0"/>
        </w:rPr>
        <w:tab/>
        <w:t>Largeur k):</w:t>
      </w:r>
      <w:r>
        <w:rPr>
          <w:snapToGrid w:val="0"/>
        </w:rPr>
        <w:t xml:space="preserve"> </w:t>
      </w:r>
      <w:r>
        <w:rPr>
          <w:snapToGrid w:val="0"/>
        </w:rPr>
        <w:tab/>
      </w:r>
    </w:p>
    <w:p w:rsidR="00A451BB" w:rsidRPr="006E245A" w:rsidRDefault="00A451BB" w:rsidP="00A451BB">
      <w:pPr>
        <w:pStyle w:val="SingleTxtG"/>
        <w:tabs>
          <w:tab w:val="right" w:leader="dot" w:pos="8505"/>
        </w:tabs>
        <w:kinsoku/>
        <w:overflowPunct/>
        <w:autoSpaceDE/>
        <w:autoSpaceDN/>
        <w:adjustRightInd/>
        <w:snapToGrid/>
        <w:spacing w:after="100"/>
        <w:ind w:left="1985" w:hanging="851"/>
        <w:rPr>
          <w:lang w:val="en-GB"/>
        </w:rPr>
      </w:pPr>
      <w:r w:rsidRPr="009627DA">
        <w:rPr>
          <w:snapToGrid w:val="0"/>
        </w:rPr>
        <w:t>3.2.1.3</w:t>
      </w:r>
      <w:r w:rsidRPr="009627DA">
        <w:rPr>
          <w:snapToGrid w:val="0"/>
        </w:rPr>
        <w:tab/>
        <w:t>Hauteur (en ordre de marche)</w:t>
      </w:r>
      <w:r>
        <w:rPr>
          <w:snapToGrid w:val="0"/>
        </w:rPr>
        <w:t xml:space="preserve"> l)</w:t>
      </w:r>
      <w:r w:rsidRPr="009627DA">
        <w:rPr>
          <w:snapToGrid w:val="0"/>
        </w:rPr>
        <w:t xml:space="preserve"> (lorsque la suspension est réglable en hauteur, indiquer la position de marche normale):</w:t>
      </w:r>
      <w:r>
        <w:rPr>
          <w:snapToGrid w:val="0"/>
        </w:rPr>
        <w:t xml:space="preserve"> </w:t>
      </w:r>
      <w:r>
        <w:rPr>
          <w:snapToGrid w:val="0"/>
        </w:rPr>
        <w:tab/>
      </w:r>
    </w:p>
    <w:p w:rsidR="00A451BB" w:rsidRPr="009627DA" w:rsidRDefault="00A451BB" w:rsidP="00A451BB">
      <w:pPr>
        <w:pStyle w:val="SingleTxtG"/>
        <w:tabs>
          <w:tab w:val="right" w:leader="dot" w:pos="8505"/>
        </w:tabs>
        <w:kinsoku/>
        <w:overflowPunct/>
        <w:autoSpaceDE/>
        <w:autoSpaceDN/>
        <w:adjustRightInd/>
        <w:snapToGrid/>
        <w:spacing w:after="100"/>
        <w:ind w:left="1985" w:hanging="851"/>
        <w:jc w:val="left"/>
        <w:rPr>
          <w:snapToGrid w:val="0"/>
        </w:rPr>
      </w:pPr>
      <w:r w:rsidRPr="009627DA">
        <w:rPr>
          <w:snapToGrid w:val="0"/>
        </w:rPr>
        <w:t>4.</w:t>
      </w:r>
      <w:r w:rsidRPr="009627DA">
        <w:rPr>
          <w:snapToGrid w:val="0"/>
        </w:rPr>
        <w:tab/>
        <w:t>Carrosserie</w:t>
      </w:r>
    </w:p>
    <w:p w:rsidR="00A451BB" w:rsidRPr="00656D8F" w:rsidRDefault="00A451BB" w:rsidP="00A451BB">
      <w:pPr>
        <w:pStyle w:val="SingleTxtG"/>
        <w:tabs>
          <w:tab w:val="right" w:leader="dot" w:pos="8505"/>
        </w:tabs>
        <w:kinsoku/>
        <w:overflowPunct/>
        <w:autoSpaceDE/>
        <w:autoSpaceDN/>
        <w:adjustRightInd/>
        <w:snapToGrid/>
        <w:spacing w:after="100"/>
        <w:ind w:left="1985" w:hanging="851"/>
        <w:rPr>
          <w:lang w:val="en-GB"/>
        </w:rPr>
      </w:pPr>
      <w:r w:rsidRPr="009627DA">
        <w:rPr>
          <w:snapToGrid w:val="0"/>
        </w:rPr>
        <w:t>4.1</w:t>
      </w:r>
      <w:r w:rsidRPr="009627DA">
        <w:rPr>
          <w:snapToGrid w:val="0"/>
        </w:rPr>
        <w:tab/>
        <w:t>Type de carrosserie: Véhicule à un seul étage/à deux étages/articulé/à plancher surbaissé</w:t>
      </w:r>
      <w:r>
        <w:rPr>
          <w:rStyle w:val="FootnoteReference"/>
          <w:snapToGrid w:val="0"/>
        </w:rPr>
        <w:footnoteReference w:id="8"/>
      </w:r>
    </w:p>
    <w:p w:rsidR="00A451BB" w:rsidRPr="009627DA" w:rsidRDefault="00A451BB" w:rsidP="00A451BB">
      <w:pPr>
        <w:pStyle w:val="SingleTxtG"/>
        <w:tabs>
          <w:tab w:val="right" w:leader="dot" w:pos="8505"/>
        </w:tabs>
        <w:kinsoku/>
        <w:overflowPunct/>
        <w:autoSpaceDE/>
        <w:autoSpaceDN/>
        <w:adjustRightInd/>
        <w:snapToGrid/>
        <w:spacing w:after="100"/>
        <w:ind w:left="1985" w:hanging="851"/>
        <w:jc w:val="left"/>
        <w:rPr>
          <w:snapToGrid w:val="0"/>
        </w:rPr>
      </w:pPr>
      <w:r w:rsidRPr="009627DA">
        <w:rPr>
          <w:snapToGrid w:val="0"/>
        </w:rPr>
        <w:t>4.2</w:t>
      </w:r>
      <w:r w:rsidRPr="009627DA">
        <w:rPr>
          <w:snapToGrid w:val="0"/>
        </w:rPr>
        <w:tab/>
        <w:t>Matériaux et modes de construction:</w:t>
      </w:r>
      <w:r>
        <w:rPr>
          <w:snapToGrid w:val="0"/>
        </w:rPr>
        <w:t xml:space="preserve"> </w:t>
      </w:r>
      <w:r>
        <w:rPr>
          <w:snapToGrid w:val="0"/>
        </w:rPr>
        <w:tab/>
      </w:r>
    </w:p>
    <w:p w:rsidR="00A451BB" w:rsidRPr="00FD0AE4" w:rsidRDefault="00A451BB" w:rsidP="00A451BB">
      <w:pPr>
        <w:pStyle w:val="SingleTxtG"/>
        <w:tabs>
          <w:tab w:val="right" w:leader="dot" w:pos="8505"/>
        </w:tabs>
        <w:kinsoku/>
        <w:overflowPunct/>
        <w:autoSpaceDE/>
        <w:autoSpaceDN/>
        <w:adjustRightInd/>
        <w:snapToGrid/>
        <w:spacing w:after="100"/>
        <w:ind w:left="1985" w:hanging="851"/>
        <w:rPr>
          <w:lang w:val="en-GB"/>
        </w:rPr>
      </w:pPr>
      <w:r w:rsidRPr="009627DA">
        <w:rPr>
          <w:snapToGrid w:val="0"/>
        </w:rPr>
        <w:t>5.</w:t>
      </w:r>
      <w:r w:rsidRPr="009627DA">
        <w:rPr>
          <w:snapToGrid w:val="0"/>
        </w:rPr>
        <w:tab/>
        <w:t>Dispositions particulières concernant les véhicules destinés au transport de voyageurs et comportant, outre le siège du conducteur, plus de huit places assises</w:t>
      </w:r>
    </w:p>
    <w:p w:rsidR="00A451BB" w:rsidRPr="009627DA" w:rsidRDefault="00A451BB" w:rsidP="00A451BB">
      <w:pPr>
        <w:pStyle w:val="SingleTxtG"/>
        <w:tabs>
          <w:tab w:val="right" w:leader="dot" w:pos="8505"/>
        </w:tabs>
        <w:kinsoku/>
        <w:overflowPunct/>
        <w:autoSpaceDE/>
        <w:autoSpaceDN/>
        <w:adjustRightInd/>
        <w:snapToGrid/>
        <w:spacing w:after="100"/>
        <w:ind w:left="1985" w:hanging="851"/>
        <w:jc w:val="left"/>
        <w:rPr>
          <w:snapToGrid w:val="0"/>
        </w:rPr>
      </w:pPr>
      <w:r w:rsidRPr="009627DA">
        <w:rPr>
          <w:snapToGrid w:val="0"/>
        </w:rPr>
        <w:t>5.1</w:t>
      </w:r>
      <w:r w:rsidRPr="009627DA">
        <w:rPr>
          <w:snapToGrid w:val="0"/>
        </w:rPr>
        <w:tab/>
        <w:t xml:space="preserve">Classe de véhicule (classe I, classe II, </w:t>
      </w:r>
      <w:r>
        <w:rPr>
          <w:snapToGrid w:val="0"/>
        </w:rPr>
        <w:t>classe III, classe A, classe B)</w:t>
      </w:r>
    </w:p>
    <w:p w:rsidR="00A451BB" w:rsidRPr="00FD0AE4" w:rsidRDefault="00A451BB" w:rsidP="00A451BB">
      <w:pPr>
        <w:pStyle w:val="SingleTxtG"/>
        <w:tabs>
          <w:tab w:val="right" w:leader="dot" w:pos="8505"/>
        </w:tabs>
        <w:kinsoku/>
        <w:overflowPunct/>
        <w:autoSpaceDE/>
        <w:autoSpaceDN/>
        <w:adjustRightInd/>
        <w:snapToGrid/>
        <w:spacing w:after="100"/>
        <w:ind w:left="1985" w:hanging="851"/>
        <w:rPr>
          <w:lang w:val="en-GB"/>
        </w:rPr>
      </w:pPr>
      <w:r w:rsidRPr="009627DA">
        <w:rPr>
          <w:snapToGrid w:val="0"/>
        </w:rPr>
        <w:t>5.1.1</w:t>
      </w:r>
      <w:r w:rsidRPr="009627DA">
        <w:rPr>
          <w:snapToGrid w:val="0"/>
        </w:rPr>
        <w:tab/>
        <w:t xml:space="preserve">Types de châssis sur lesquels la carrosserie homologuée peut être installée </w:t>
      </w:r>
      <w:r w:rsidR="00113974">
        <w:rPr>
          <w:snapToGrid w:val="0"/>
        </w:rPr>
        <w:t>(</w:t>
      </w:r>
      <w:r w:rsidRPr="009627DA">
        <w:rPr>
          <w:snapToGrid w:val="0"/>
        </w:rPr>
        <w:t>constructeur(s) et type de véhicule(s)</w:t>
      </w:r>
      <w:r w:rsidR="00113974">
        <w:rPr>
          <w:snapToGrid w:val="0"/>
        </w:rPr>
        <w:t>)</w:t>
      </w:r>
      <w:r w:rsidRPr="009627DA">
        <w:rPr>
          <w:snapToGrid w:val="0"/>
        </w:rPr>
        <w:t>:</w:t>
      </w:r>
      <w:r>
        <w:rPr>
          <w:snapToGrid w:val="0"/>
        </w:rPr>
        <w:t xml:space="preserve"> </w:t>
      </w:r>
      <w:r>
        <w:rPr>
          <w:snapToGrid w:val="0"/>
        </w:rPr>
        <w:tab/>
      </w:r>
    </w:p>
    <w:p w:rsidR="00A451BB" w:rsidRPr="009627DA" w:rsidRDefault="00A451BB" w:rsidP="00A451BB">
      <w:pPr>
        <w:pStyle w:val="SingleTxtG"/>
        <w:tabs>
          <w:tab w:val="right" w:leader="dot" w:pos="8505"/>
        </w:tabs>
        <w:kinsoku/>
        <w:overflowPunct/>
        <w:autoSpaceDE/>
        <w:autoSpaceDN/>
        <w:adjustRightInd/>
        <w:snapToGrid/>
        <w:spacing w:after="100"/>
        <w:ind w:left="1985" w:hanging="851"/>
        <w:jc w:val="left"/>
        <w:rPr>
          <w:snapToGrid w:val="0"/>
        </w:rPr>
      </w:pPr>
      <w:r w:rsidRPr="009627DA">
        <w:rPr>
          <w:snapToGrid w:val="0"/>
        </w:rPr>
        <w:t>5.2</w:t>
      </w:r>
      <w:r w:rsidRPr="009627DA">
        <w:rPr>
          <w:snapToGrid w:val="0"/>
        </w:rPr>
        <w:tab/>
        <w:t>Superficie disponible pour les voyageurs (en m</w:t>
      </w:r>
      <w:r w:rsidRPr="009627DA">
        <w:rPr>
          <w:snapToGrid w:val="0"/>
          <w:vertAlign w:val="superscript"/>
        </w:rPr>
        <w:t>2</w:t>
      </w:r>
      <w:r w:rsidRPr="009627DA">
        <w:rPr>
          <w:snapToGrid w:val="0"/>
        </w:rPr>
        <w:t>):</w:t>
      </w:r>
      <w:r>
        <w:rPr>
          <w:snapToGrid w:val="0"/>
        </w:rPr>
        <w:t xml:space="preserve"> </w:t>
      </w:r>
      <w:r>
        <w:rPr>
          <w:snapToGrid w:val="0"/>
        </w:rPr>
        <w:tab/>
      </w:r>
    </w:p>
    <w:p w:rsidR="00A451BB" w:rsidRPr="00CF44EF" w:rsidRDefault="00A451BB" w:rsidP="00A451BB">
      <w:pPr>
        <w:pStyle w:val="SingleTxtG"/>
        <w:tabs>
          <w:tab w:val="right" w:leader="dot" w:pos="8505"/>
        </w:tabs>
        <w:kinsoku/>
        <w:overflowPunct/>
        <w:autoSpaceDE/>
        <w:autoSpaceDN/>
        <w:adjustRightInd/>
        <w:snapToGrid/>
        <w:spacing w:after="100"/>
        <w:ind w:left="1985" w:hanging="851"/>
        <w:jc w:val="left"/>
        <w:rPr>
          <w:lang w:val="en-GB"/>
        </w:rPr>
      </w:pPr>
      <w:r w:rsidRPr="009627DA">
        <w:rPr>
          <w:snapToGrid w:val="0"/>
        </w:rPr>
        <w:t>5.2.1</w:t>
      </w:r>
      <w:r w:rsidRPr="009627DA">
        <w:rPr>
          <w:snapToGrid w:val="0"/>
        </w:rPr>
        <w:tab/>
        <w:t>Totale (S</w:t>
      </w:r>
      <w:r w:rsidRPr="009627DA">
        <w:rPr>
          <w:snapToGrid w:val="0"/>
          <w:vertAlign w:val="subscript"/>
        </w:rPr>
        <w:t>o</w:t>
      </w:r>
      <w:r w:rsidRPr="009627DA">
        <w:rPr>
          <w:snapToGrid w:val="0"/>
        </w:rPr>
        <w:t>):</w:t>
      </w:r>
      <w:r>
        <w:rPr>
          <w:snapToGrid w:val="0"/>
        </w:rPr>
        <w:t xml:space="preserve"> </w:t>
      </w:r>
      <w:r>
        <w:rPr>
          <w:snapToGrid w:val="0"/>
        </w:rPr>
        <w:tab/>
      </w:r>
    </w:p>
    <w:p w:rsidR="00A451BB" w:rsidRPr="00CF44EF" w:rsidRDefault="00A451BB" w:rsidP="00A451BB">
      <w:pPr>
        <w:pStyle w:val="SingleTxtG"/>
        <w:tabs>
          <w:tab w:val="right" w:leader="dot" w:pos="8505"/>
        </w:tabs>
        <w:kinsoku/>
        <w:overflowPunct/>
        <w:autoSpaceDE/>
        <w:autoSpaceDN/>
        <w:adjustRightInd/>
        <w:snapToGrid/>
        <w:spacing w:after="100"/>
        <w:ind w:left="1985" w:hanging="851"/>
        <w:jc w:val="left"/>
        <w:rPr>
          <w:lang w:val="en-GB"/>
        </w:rPr>
      </w:pPr>
      <w:r w:rsidRPr="009627DA">
        <w:rPr>
          <w:snapToGrid w:val="0"/>
        </w:rPr>
        <w:t>5.2.1.1</w:t>
      </w:r>
      <w:r w:rsidRPr="009627DA">
        <w:rPr>
          <w:snapToGrid w:val="0"/>
        </w:rPr>
        <w:tab/>
        <w:t>Niveau supérieur (S</w:t>
      </w:r>
      <w:r w:rsidRPr="009627DA">
        <w:rPr>
          <w:snapToGrid w:val="0"/>
          <w:vertAlign w:val="subscript"/>
        </w:rPr>
        <w:t>oa</w:t>
      </w:r>
      <w:r w:rsidRPr="009627DA">
        <w:rPr>
          <w:snapToGrid w:val="0"/>
        </w:rPr>
        <w:t>)</w:t>
      </w:r>
      <w:r w:rsidRPr="00C71E1F">
        <w:rPr>
          <w:snapToGrid w:val="0"/>
          <w:sz w:val="18"/>
          <w:szCs w:val="18"/>
          <w:vertAlign w:val="superscript"/>
        </w:rPr>
        <w:t>1</w:t>
      </w:r>
      <w:r w:rsidRPr="009627DA">
        <w:rPr>
          <w:snapToGrid w:val="0"/>
        </w:rPr>
        <w:t>:</w:t>
      </w:r>
      <w:r>
        <w:rPr>
          <w:snapToGrid w:val="0"/>
        </w:rPr>
        <w:t xml:space="preserve"> </w:t>
      </w:r>
      <w:r>
        <w:rPr>
          <w:snapToGrid w:val="0"/>
        </w:rPr>
        <w:tab/>
      </w:r>
    </w:p>
    <w:p w:rsidR="00A451BB" w:rsidRPr="009627DA" w:rsidRDefault="00A451BB" w:rsidP="00A451BB">
      <w:pPr>
        <w:pStyle w:val="SingleTxtG"/>
        <w:tabs>
          <w:tab w:val="right" w:leader="dot" w:pos="8505"/>
        </w:tabs>
        <w:kinsoku/>
        <w:overflowPunct/>
        <w:autoSpaceDE/>
        <w:autoSpaceDN/>
        <w:adjustRightInd/>
        <w:snapToGrid/>
        <w:spacing w:after="100"/>
        <w:ind w:left="1985" w:hanging="851"/>
        <w:jc w:val="left"/>
        <w:rPr>
          <w:snapToGrid w:val="0"/>
        </w:rPr>
      </w:pPr>
      <w:r w:rsidRPr="009627DA">
        <w:rPr>
          <w:snapToGrid w:val="0"/>
        </w:rPr>
        <w:t>5.2.1.2</w:t>
      </w:r>
      <w:r w:rsidRPr="009627DA">
        <w:rPr>
          <w:snapToGrid w:val="0"/>
        </w:rPr>
        <w:tab/>
        <w:t>Premier niveau (S</w:t>
      </w:r>
      <w:r w:rsidRPr="009627DA">
        <w:rPr>
          <w:snapToGrid w:val="0"/>
          <w:vertAlign w:val="subscript"/>
        </w:rPr>
        <w:t>ob</w:t>
      </w:r>
      <w:r w:rsidRPr="009627DA">
        <w:rPr>
          <w:snapToGrid w:val="0"/>
        </w:rPr>
        <w:t>)</w:t>
      </w:r>
      <w:r w:rsidRPr="00C71E1F">
        <w:rPr>
          <w:snapToGrid w:val="0"/>
          <w:sz w:val="18"/>
          <w:szCs w:val="18"/>
          <w:vertAlign w:val="superscript"/>
        </w:rPr>
        <w:t>1</w:t>
      </w:r>
      <w:r w:rsidRPr="009627DA">
        <w:rPr>
          <w:snapToGrid w:val="0"/>
        </w:rPr>
        <w:t>:</w:t>
      </w:r>
      <w:r>
        <w:rPr>
          <w:snapToGrid w:val="0"/>
        </w:rPr>
        <w:t xml:space="preserve"> </w:t>
      </w:r>
      <w:r>
        <w:rPr>
          <w:snapToGrid w:val="0"/>
        </w:rPr>
        <w:tab/>
      </w:r>
    </w:p>
    <w:p w:rsidR="00A451BB" w:rsidRPr="009627DA" w:rsidRDefault="00A451BB" w:rsidP="00A451BB">
      <w:pPr>
        <w:pStyle w:val="SingleTxtG"/>
        <w:tabs>
          <w:tab w:val="right" w:leader="dot" w:pos="8505"/>
        </w:tabs>
        <w:kinsoku/>
        <w:overflowPunct/>
        <w:autoSpaceDE/>
        <w:autoSpaceDN/>
        <w:adjustRightInd/>
        <w:snapToGrid/>
        <w:spacing w:after="100"/>
        <w:ind w:left="1985" w:hanging="851"/>
        <w:jc w:val="left"/>
        <w:rPr>
          <w:snapToGrid w:val="0"/>
        </w:rPr>
      </w:pPr>
      <w:r w:rsidRPr="009627DA">
        <w:rPr>
          <w:snapToGrid w:val="0"/>
        </w:rPr>
        <w:t>5.2.2</w:t>
      </w:r>
      <w:r w:rsidRPr="009627DA">
        <w:rPr>
          <w:snapToGrid w:val="0"/>
        </w:rPr>
        <w:tab/>
        <w:t>Pour les voyageurs debout (S</w:t>
      </w:r>
      <w:r w:rsidRPr="009627DA">
        <w:rPr>
          <w:snapToGrid w:val="0"/>
          <w:vertAlign w:val="subscript"/>
        </w:rPr>
        <w:t>1</w:t>
      </w:r>
      <w:r w:rsidRPr="009627DA">
        <w:rPr>
          <w:snapToGrid w:val="0"/>
        </w:rPr>
        <w:t>):</w:t>
      </w:r>
      <w:r>
        <w:rPr>
          <w:snapToGrid w:val="0"/>
        </w:rPr>
        <w:t xml:space="preserve"> </w:t>
      </w:r>
      <w:r>
        <w:rPr>
          <w:snapToGrid w:val="0"/>
        </w:rPr>
        <w:tab/>
      </w:r>
    </w:p>
    <w:p w:rsidR="00A451BB" w:rsidRPr="009627DA" w:rsidRDefault="00A451BB" w:rsidP="00A451BB">
      <w:pPr>
        <w:pStyle w:val="SingleTxtG"/>
        <w:tabs>
          <w:tab w:val="right" w:leader="dot" w:pos="8505"/>
        </w:tabs>
        <w:kinsoku/>
        <w:overflowPunct/>
        <w:autoSpaceDE/>
        <w:autoSpaceDN/>
        <w:adjustRightInd/>
        <w:snapToGrid/>
        <w:spacing w:after="100"/>
        <w:ind w:left="1985" w:hanging="851"/>
        <w:jc w:val="left"/>
        <w:rPr>
          <w:snapToGrid w:val="0"/>
        </w:rPr>
      </w:pPr>
      <w:r w:rsidRPr="009627DA">
        <w:rPr>
          <w:snapToGrid w:val="0"/>
        </w:rPr>
        <w:t>5.3</w:t>
      </w:r>
      <w:r w:rsidRPr="009627DA">
        <w:rPr>
          <w:snapToGrid w:val="0"/>
        </w:rPr>
        <w:tab/>
        <w:t>Nombre de voyageurs (assis et debout):</w:t>
      </w:r>
      <w:r>
        <w:rPr>
          <w:snapToGrid w:val="0"/>
        </w:rPr>
        <w:t xml:space="preserve"> </w:t>
      </w:r>
      <w:r>
        <w:rPr>
          <w:snapToGrid w:val="0"/>
        </w:rPr>
        <w:tab/>
      </w:r>
    </w:p>
    <w:p w:rsidR="00A451BB" w:rsidRPr="009627DA" w:rsidRDefault="00A451BB" w:rsidP="00A451BB">
      <w:pPr>
        <w:pStyle w:val="SingleTxtG"/>
        <w:tabs>
          <w:tab w:val="right" w:leader="dot" w:pos="8505"/>
        </w:tabs>
        <w:kinsoku/>
        <w:overflowPunct/>
        <w:autoSpaceDE/>
        <w:autoSpaceDN/>
        <w:adjustRightInd/>
        <w:snapToGrid/>
        <w:spacing w:after="100"/>
        <w:ind w:left="1985" w:hanging="851"/>
        <w:jc w:val="left"/>
        <w:rPr>
          <w:snapToGrid w:val="0"/>
        </w:rPr>
      </w:pPr>
      <w:r w:rsidRPr="009627DA">
        <w:rPr>
          <w:snapToGrid w:val="0"/>
        </w:rPr>
        <w:t>5.3.1</w:t>
      </w:r>
      <w:r w:rsidRPr="009627DA">
        <w:rPr>
          <w:snapToGrid w:val="0"/>
        </w:rPr>
        <w:tab/>
        <w:t>Total (N</w:t>
      </w:r>
      <w:r w:rsidRPr="00077C1B">
        <w:rPr>
          <w:snapToGrid w:val="0"/>
        </w:rPr>
        <w:t>)</w:t>
      </w:r>
      <w:r>
        <w:rPr>
          <w:rStyle w:val="FootnoteReference"/>
          <w:snapToGrid w:val="0"/>
        </w:rPr>
        <w:footnoteReference w:id="9"/>
      </w:r>
      <w:r>
        <w:rPr>
          <w:snapToGrid w:val="0"/>
          <w:vertAlign w:val="superscript"/>
        </w:rPr>
        <w:t xml:space="preserve">, </w:t>
      </w:r>
      <w:r>
        <w:rPr>
          <w:rStyle w:val="FootnoteReference"/>
          <w:snapToGrid w:val="0"/>
          <w:szCs w:val="18"/>
        </w:rPr>
        <w:footnoteReference w:id="10"/>
      </w:r>
      <w:r w:rsidRPr="009627DA">
        <w:rPr>
          <w:snapToGrid w:val="0"/>
        </w:rPr>
        <w:t>:</w:t>
      </w:r>
      <w:r>
        <w:rPr>
          <w:snapToGrid w:val="0"/>
        </w:rPr>
        <w:t xml:space="preserve"> </w:t>
      </w:r>
      <w:r>
        <w:rPr>
          <w:snapToGrid w:val="0"/>
        </w:rPr>
        <w:tab/>
      </w:r>
    </w:p>
    <w:p w:rsidR="00A451BB" w:rsidRPr="009627DA" w:rsidRDefault="00A451BB" w:rsidP="00A451BB">
      <w:pPr>
        <w:pStyle w:val="SingleTxtG"/>
        <w:tabs>
          <w:tab w:val="right" w:leader="dot" w:pos="8505"/>
        </w:tabs>
        <w:kinsoku/>
        <w:overflowPunct/>
        <w:autoSpaceDE/>
        <w:autoSpaceDN/>
        <w:adjustRightInd/>
        <w:snapToGrid/>
        <w:spacing w:after="100"/>
        <w:ind w:left="1985" w:hanging="851"/>
        <w:jc w:val="left"/>
        <w:rPr>
          <w:snapToGrid w:val="0"/>
        </w:rPr>
      </w:pPr>
      <w:r w:rsidRPr="009627DA">
        <w:rPr>
          <w:snapToGrid w:val="0"/>
        </w:rPr>
        <w:t>5.3.2</w:t>
      </w:r>
      <w:r w:rsidRPr="009627DA">
        <w:rPr>
          <w:snapToGrid w:val="0"/>
        </w:rPr>
        <w:tab/>
        <w:t>Niveau supérieur (N</w:t>
      </w:r>
      <w:r w:rsidRPr="009627DA">
        <w:rPr>
          <w:snapToGrid w:val="0"/>
          <w:vertAlign w:val="subscript"/>
        </w:rPr>
        <w:t>a</w:t>
      </w:r>
      <w:r w:rsidRPr="009627DA">
        <w:rPr>
          <w:snapToGrid w:val="0"/>
        </w:rPr>
        <w:t>)</w:t>
      </w:r>
      <w:r w:rsidRPr="00C71E1F">
        <w:rPr>
          <w:snapToGrid w:val="0"/>
          <w:sz w:val="18"/>
          <w:szCs w:val="18"/>
          <w:vertAlign w:val="superscript"/>
        </w:rPr>
        <w:t>1, 2, 3</w:t>
      </w:r>
      <w:r w:rsidRPr="009627DA">
        <w:rPr>
          <w:snapToGrid w:val="0"/>
        </w:rPr>
        <w:t>:</w:t>
      </w:r>
      <w:r>
        <w:rPr>
          <w:snapToGrid w:val="0"/>
        </w:rPr>
        <w:t xml:space="preserve"> </w:t>
      </w:r>
      <w:r>
        <w:rPr>
          <w:snapToGrid w:val="0"/>
        </w:rPr>
        <w:tab/>
      </w:r>
    </w:p>
    <w:p w:rsidR="00A451BB" w:rsidRPr="009627DA" w:rsidRDefault="00A451BB" w:rsidP="00A451BB">
      <w:pPr>
        <w:pStyle w:val="SingleTxtG"/>
        <w:tabs>
          <w:tab w:val="right" w:leader="dot" w:pos="8505"/>
        </w:tabs>
        <w:kinsoku/>
        <w:overflowPunct/>
        <w:autoSpaceDE/>
        <w:autoSpaceDN/>
        <w:adjustRightInd/>
        <w:snapToGrid/>
        <w:spacing w:after="100"/>
        <w:ind w:left="1985" w:hanging="851"/>
        <w:jc w:val="left"/>
        <w:rPr>
          <w:snapToGrid w:val="0"/>
        </w:rPr>
      </w:pPr>
      <w:r w:rsidRPr="009627DA">
        <w:rPr>
          <w:snapToGrid w:val="0"/>
        </w:rPr>
        <w:t>5.3.3</w:t>
      </w:r>
      <w:r w:rsidRPr="009627DA">
        <w:rPr>
          <w:snapToGrid w:val="0"/>
        </w:rPr>
        <w:tab/>
        <w:t>Premier niveau (N</w:t>
      </w:r>
      <w:r w:rsidRPr="009627DA">
        <w:rPr>
          <w:snapToGrid w:val="0"/>
          <w:vertAlign w:val="subscript"/>
        </w:rPr>
        <w:t>b</w:t>
      </w:r>
      <w:r w:rsidRPr="009627DA">
        <w:rPr>
          <w:snapToGrid w:val="0"/>
        </w:rPr>
        <w:t>)</w:t>
      </w:r>
      <w:r w:rsidRPr="00C71E1F">
        <w:rPr>
          <w:snapToGrid w:val="0"/>
          <w:sz w:val="18"/>
          <w:szCs w:val="18"/>
          <w:vertAlign w:val="superscript"/>
        </w:rPr>
        <w:t>1, 2, 3</w:t>
      </w:r>
      <w:r w:rsidRPr="009627DA">
        <w:rPr>
          <w:snapToGrid w:val="0"/>
        </w:rPr>
        <w:t>:</w:t>
      </w:r>
      <w:r>
        <w:rPr>
          <w:snapToGrid w:val="0"/>
        </w:rPr>
        <w:t xml:space="preserve"> </w:t>
      </w:r>
      <w:r>
        <w:rPr>
          <w:snapToGrid w:val="0"/>
        </w:rPr>
        <w:tab/>
      </w:r>
    </w:p>
    <w:p w:rsidR="00A451BB" w:rsidRPr="009627DA" w:rsidRDefault="00A451BB" w:rsidP="00A451BB">
      <w:pPr>
        <w:pStyle w:val="SingleTxtG"/>
        <w:tabs>
          <w:tab w:val="right" w:leader="dot" w:pos="8505"/>
        </w:tabs>
        <w:kinsoku/>
        <w:overflowPunct/>
        <w:autoSpaceDE/>
        <w:autoSpaceDN/>
        <w:adjustRightInd/>
        <w:snapToGrid/>
        <w:spacing w:after="100"/>
        <w:ind w:left="1985" w:hanging="851"/>
        <w:jc w:val="left"/>
        <w:rPr>
          <w:snapToGrid w:val="0"/>
        </w:rPr>
      </w:pPr>
      <w:r w:rsidRPr="009627DA">
        <w:rPr>
          <w:snapToGrid w:val="0"/>
        </w:rPr>
        <w:t>5.4</w:t>
      </w:r>
      <w:r w:rsidRPr="009627DA">
        <w:rPr>
          <w:snapToGrid w:val="0"/>
        </w:rPr>
        <w:tab/>
        <w:t>Nombre de voyageurs assis</w:t>
      </w:r>
      <w:r w:rsidRPr="00C71E1F">
        <w:rPr>
          <w:snapToGrid w:val="0"/>
          <w:sz w:val="18"/>
          <w:szCs w:val="18"/>
          <w:vertAlign w:val="superscript"/>
        </w:rPr>
        <w:t>2</w:t>
      </w:r>
      <w:r w:rsidRPr="009627DA">
        <w:rPr>
          <w:snapToGrid w:val="0"/>
        </w:rPr>
        <w:t>:</w:t>
      </w:r>
      <w:r>
        <w:rPr>
          <w:snapToGrid w:val="0"/>
        </w:rPr>
        <w:t xml:space="preserve"> </w:t>
      </w:r>
      <w:r>
        <w:rPr>
          <w:snapToGrid w:val="0"/>
        </w:rPr>
        <w:tab/>
      </w:r>
    </w:p>
    <w:p w:rsidR="00A451BB" w:rsidRPr="009627DA" w:rsidRDefault="00A451BB" w:rsidP="00A451BB">
      <w:pPr>
        <w:pStyle w:val="SingleTxtG"/>
        <w:tabs>
          <w:tab w:val="right" w:leader="dot" w:pos="8505"/>
        </w:tabs>
        <w:kinsoku/>
        <w:overflowPunct/>
        <w:autoSpaceDE/>
        <w:autoSpaceDN/>
        <w:adjustRightInd/>
        <w:snapToGrid/>
        <w:spacing w:after="100"/>
        <w:ind w:left="1985" w:hanging="851"/>
        <w:jc w:val="left"/>
        <w:rPr>
          <w:snapToGrid w:val="0"/>
        </w:rPr>
      </w:pPr>
      <w:r w:rsidRPr="009627DA">
        <w:rPr>
          <w:snapToGrid w:val="0"/>
        </w:rPr>
        <w:t>5.4.1</w:t>
      </w:r>
      <w:r w:rsidRPr="009627DA">
        <w:rPr>
          <w:snapToGrid w:val="0"/>
        </w:rPr>
        <w:tab/>
        <w:t>Total (A)</w:t>
      </w:r>
      <w:r w:rsidRPr="00C71E1F">
        <w:rPr>
          <w:snapToGrid w:val="0"/>
          <w:sz w:val="18"/>
          <w:szCs w:val="18"/>
          <w:vertAlign w:val="superscript"/>
        </w:rPr>
        <w:t>2, 3</w:t>
      </w:r>
      <w:r w:rsidRPr="009627DA">
        <w:rPr>
          <w:snapToGrid w:val="0"/>
        </w:rPr>
        <w:t>:</w:t>
      </w:r>
      <w:r>
        <w:rPr>
          <w:snapToGrid w:val="0"/>
        </w:rPr>
        <w:t xml:space="preserve"> </w:t>
      </w:r>
      <w:r>
        <w:rPr>
          <w:snapToGrid w:val="0"/>
        </w:rPr>
        <w:tab/>
      </w:r>
    </w:p>
    <w:p w:rsidR="00A451BB" w:rsidRPr="009627DA" w:rsidRDefault="00A451BB" w:rsidP="00A451BB">
      <w:pPr>
        <w:pStyle w:val="SingleTxtG"/>
        <w:tabs>
          <w:tab w:val="right" w:leader="dot" w:pos="8505"/>
        </w:tabs>
        <w:kinsoku/>
        <w:overflowPunct/>
        <w:autoSpaceDE/>
        <w:autoSpaceDN/>
        <w:adjustRightInd/>
        <w:snapToGrid/>
        <w:spacing w:after="100"/>
        <w:ind w:left="1985" w:hanging="851"/>
        <w:jc w:val="left"/>
        <w:rPr>
          <w:snapToGrid w:val="0"/>
        </w:rPr>
      </w:pPr>
      <w:r w:rsidRPr="009627DA">
        <w:rPr>
          <w:snapToGrid w:val="0"/>
        </w:rPr>
        <w:t>5.4.2</w:t>
      </w:r>
      <w:r w:rsidRPr="009627DA">
        <w:rPr>
          <w:snapToGrid w:val="0"/>
        </w:rPr>
        <w:tab/>
        <w:t>Niveau supérieur (A</w:t>
      </w:r>
      <w:r w:rsidRPr="009627DA">
        <w:rPr>
          <w:snapToGrid w:val="0"/>
          <w:vertAlign w:val="subscript"/>
        </w:rPr>
        <w:t>a</w:t>
      </w:r>
      <w:r w:rsidRPr="009627DA">
        <w:rPr>
          <w:snapToGrid w:val="0"/>
        </w:rPr>
        <w:t>)</w:t>
      </w:r>
      <w:r w:rsidRPr="00C71E1F">
        <w:rPr>
          <w:snapToGrid w:val="0"/>
          <w:sz w:val="18"/>
          <w:szCs w:val="18"/>
          <w:vertAlign w:val="superscript"/>
        </w:rPr>
        <w:t>1, 2, 3</w:t>
      </w:r>
      <w:r w:rsidRPr="009627DA">
        <w:rPr>
          <w:snapToGrid w:val="0"/>
        </w:rPr>
        <w:t>:</w:t>
      </w:r>
      <w:r>
        <w:rPr>
          <w:snapToGrid w:val="0"/>
        </w:rPr>
        <w:t xml:space="preserve"> </w:t>
      </w:r>
      <w:r>
        <w:rPr>
          <w:snapToGrid w:val="0"/>
        </w:rPr>
        <w:tab/>
      </w:r>
    </w:p>
    <w:p w:rsidR="00A451BB" w:rsidRPr="009627DA" w:rsidRDefault="00A451BB" w:rsidP="00A451BB">
      <w:pPr>
        <w:pStyle w:val="SingleTxtG"/>
        <w:tabs>
          <w:tab w:val="right" w:leader="dot" w:pos="8505"/>
        </w:tabs>
        <w:kinsoku/>
        <w:overflowPunct/>
        <w:autoSpaceDE/>
        <w:autoSpaceDN/>
        <w:adjustRightInd/>
        <w:snapToGrid/>
        <w:spacing w:after="100"/>
        <w:ind w:left="1985" w:hanging="851"/>
        <w:jc w:val="left"/>
        <w:rPr>
          <w:snapToGrid w:val="0"/>
        </w:rPr>
      </w:pPr>
      <w:r w:rsidRPr="009627DA">
        <w:rPr>
          <w:snapToGrid w:val="0"/>
        </w:rPr>
        <w:t>5.4.3</w:t>
      </w:r>
      <w:r w:rsidRPr="009627DA">
        <w:rPr>
          <w:snapToGrid w:val="0"/>
        </w:rPr>
        <w:tab/>
        <w:t>Premier niveau (A</w:t>
      </w:r>
      <w:r w:rsidRPr="009627DA">
        <w:rPr>
          <w:snapToGrid w:val="0"/>
          <w:vertAlign w:val="subscript"/>
        </w:rPr>
        <w:t>b</w:t>
      </w:r>
      <w:r w:rsidRPr="009627DA">
        <w:rPr>
          <w:snapToGrid w:val="0"/>
        </w:rPr>
        <w:t>)</w:t>
      </w:r>
      <w:r w:rsidRPr="00C71E1F">
        <w:rPr>
          <w:snapToGrid w:val="0"/>
          <w:sz w:val="18"/>
          <w:szCs w:val="18"/>
          <w:vertAlign w:val="superscript"/>
        </w:rPr>
        <w:t>1, 2, 3</w:t>
      </w:r>
      <w:r w:rsidRPr="009627DA">
        <w:rPr>
          <w:snapToGrid w:val="0"/>
        </w:rPr>
        <w:t>:</w:t>
      </w:r>
      <w:r>
        <w:rPr>
          <w:snapToGrid w:val="0"/>
        </w:rPr>
        <w:t xml:space="preserve"> </w:t>
      </w:r>
      <w:r>
        <w:rPr>
          <w:snapToGrid w:val="0"/>
        </w:rPr>
        <w:tab/>
      </w:r>
    </w:p>
    <w:p w:rsidR="00A451BB" w:rsidRPr="009627DA" w:rsidRDefault="00A451BB" w:rsidP="00A451BB">
      <w:pPr>
        <w:pStyle w:val="SingleTxtG"/>
        <w:tabs>
          <w:tab w:val="right" w:leader="dot" w:pos="8505"/>
        </w:tabs>
        <w:kinsoku/>
        <w:overflowPunct/>
        <w:autoSpaceDE/>
        <w:autoSpaceDN/>
        <w:adjustRightInd/>
        <w:snapToGrid/>
        <w:spacing w:after="100"/>
        <w:ind w:left="1985" w:hanging="851"/>
        <w:jc w:val="left"/>
        <w:rPr>
          <w:snapToGrid w:val="0"/>
        </w:rPr>
      </w:pPr>
      <w:r w:rsidRPr="009627DA">
        <w:rPr>
          <w:snapToGrid w:val="0"/>
        </w:rPr>
        <w:t>5.5</w:t>
      </w:r>
      <w:r w:rsidRPr="009627DA">
        <w:rPr>
          <w:snapToGrid w:val="0"/>
        </w:rPr>
        <w:tab/>
        <w:t>Nombre de portes de service:</w:t>
      </w:r>
      <w:r>
        <w:rPr>
          <w:snapToGrid w:val="0"/>
        </w:rPr>
        <w:t xml:space="preserve"> </w:t>
      </w:r>
      <w:r>
        <w:rPr>
          <w:snapToGrid w:val="0"/>
        </w:rPr>
        <w:tab/>
      </w:r>
    </w:p>
    <w:p w:rsidR="00A451BB" w:rsidRPr="00FD0AE4" w:rsidRDefault="00A451BB" w:rsidP="00A451BB">
      <w:pPr>
        <w:pStyle w:val="SingleTxtG"/>
        <w:tabs>
          <w:tab w:val="right" w:leader="dot" w:pos="8505"/>
        </w:tabs>
        <w:kinsoku/>
        <w:overflowPunct/>
        <w:autoSpaceDE/>
        <w:autoSpaceDN/>
        <w:adjustRightInd/>
        <w:snapToGrid/>
        <w:spacing w:after="100"/>
        <w:ind w:left="1985" w:hanging="851"/>
        <w:rPr>
          <w:lang w:val="en-GB"/>
        </w:rPr>
      </w:pPr>
      <w:r w:rsidRPr="009627DA">
        <w:rPr>
          <w:snapToGrid w:val="0"/>
        </w:rPr>
        <w:t>5.6</w:t>
      </w:r>
      <w:r w:rsidRPr="009627DA">
        <w:rPr>
          <w:snapToGrid w:val="0"/>
        </w:rPr>
        <w:tab/>
        <w:t>Nombre d</w:t>
      </w:r>
      <w:r w:rsidR="008E3EAF">
        <w:rPr>
          <w:snapToGrid w:val="0"/>
        </w:rPr>
        <w:t>’</w:t>
      </w:r>
      <w:r w:rsidRPr="009627DA">
        <w:rPr>
          <w:snapToGrid w:val="0"/>
        </w:rPr>
        <w:t>issues de secours (portes, fenêtres, trappes d</w:t>
      </w:r>
      <w:r w:rsidR="008E3EAF">
        <w:rPr>
          <w:snapToGrid w:val="0"/>
        </w:rPr>
        <w:t>’</w:t>
      </w:r>
      <w:r w:rsidRPr="009627DA">
        <w:rPr>
          <w:snapToGrid w:val="0"/>
        </w:rPr>
        <w:t>évacuation,</w:t>
      </w:r>
      <w:r>
        <w:rPr>
          <w:snapToGrid w:val="0"/>
        </w:rPr>
        <w:t xml:space="preserve"> escalier </w:t>
      </w:r>
      <w:r w:rsidRPr="009627DA">
        <w:rPr>
          <w:snapToGrid w:val="0"/>
        </w:rPr>
        <w:t>intérieur et demi-escalier):</w:t>
      </w:r>
      <w:r>
        <w:rPr>
          <w:snapToGrid w:val="0"/>
        </w:rPr>
        <w:t xml:space="preserve"> </w:t>
      </w:r>
      <w:r>
        <w:rPr>
          <w:snapToGrid w:val="0"/>
        </w:rPr>
        <w:tab/>
      </w:r>
    </w:p>
    <w:p w:rsidR="00A451BB" w:rsidRPr="009627DA" w:rsidRDefault="00A451BB" w:rsidP="00A451BB">
      <w:pPr>
        <w:pStyle w:val="SingleTxtG"/>
        <w:tabs>
          <w:tab w:val="right" w:leader="dot" w:pos="8505"/>
        </w:tabs>
        <w:kinsoku/>
        <w:overflowPunct/>
        <w:autoSpaceDE/>
        <w:autoSpaceDN/>
        <w:adjustRightInd/>
        <w:snapToGrid/>
        <w:spacing w:after="100"/>
        <w:ind w:left="1985" w:hanging="851"/>
        <w:jc w:val="left"/>
        <w:rPr>
          <w:snapToGrid w:val="0"/>
        </w:rPr>
      </w:pPr>
      <w:r w:rsidRPr="009627DA">
        <w:rPr>
          <w:snapToGrid w:val="0"/>
        </w:rPr>
        <w:t>5.6.1</w:t>
      </w:r>
      <w:r w:rsidRPr="009627DA">
        <w:rPr>
          <w:snapToGrid w:val="0"/>
        </w:rPr>
        <w:tab/>
        <w:t>Total:</w:t>
      </w:r>
      <w:r>
        <w:rPr>
          <w:snapToGrid w:val="0"/>
        </w:rPr>
        <w:t xml:space="preserve"> </w:t>
      </w:r>
      <w:r>
        <w:rPr>
          <w:snapToGrid w:val="0"/>
        </w:rPr>
        <w:tab/>
      </w:r>
    </w:p>
    <w:p w:rsidR="00A451BB" w:rsidRPr="009627DA" w:rsidRDefault="00A451BB" w:rsidP="00A451BB">
      <w:pPr>
        <w:pStyle w:val="SingleTxtG"/>
        <w:tabs>
          <w:tab w:val="right" w:leader="dot" w:pos="8505"/>
        </w:tabs>
        <w:kinsoku/>
        <w:overflowPunct/>
        <w:autoSpaceDE/>
        <w:autoSpaceDN/>
        <w:adjustRightInd/>
        <w:snapToGrid/>
        <w:spacing w:after="100"/>
        <w:ind w:left="1985" w:hanging="851"/>
        <w:jc w:val="left"/>
        <w:rPr>
          <w:snapToGrid w:val="0"/>
        </w:rPr>
      </w:pPr>
      <w:r w:rsidRPr="009627DA">
        <w:rPr>
          <w:snapToGrid w:val="0"/>
        </w:rPr>
        <w:t>5.6.2</w:t>
      </w:r>
      <w:r w:rsidRPr="009627DA">
        <w:rPr>
          <w:snapToGrid w:val="0"/>
        </w:rPr>
        <w:tab/>
        <w:t>Niveau supérieur</w:t>
      </w:r>
      <w:r w:rsidRPr="00C71E1F">
        <w:rPr>
          <w:snapToGrid w:val="0"/>
          <w:sz w:val="18"/>
          <w:szCs w:val="18"/>
          <w:vertAlign w:val="superscript"/>
        </w:rPr>
        <w:t>1</w:t>
      </w:r>
      <w:r w:rsidRPr="009627DA">
        <w:rPr>
          <w:snapToGrid w:val="0"/>
        </w:rPr>
        <w:t>:</w:t>
      </w:r>
      <w:r>
        <w:rPr>
          <w:snapToGrid w:val="0"/>
        </w:rPr>
        <w:t xml:space="preserve"> </w:t>
      </w:r>
      <w:r>
        <w:rPr>
          <w:snapToGrid w:val="0"/>
        </w:rPr>
        <w:tab/>
      </w:r>
    </w:p>
    <w:p w:rsidR="00A451BB" w:rsidRPr="009627DA" w:rsidRDefault="00A451BB" w:rsidP="00A451BB">
      <w:pPr>
        <w:pStyle w:val="SingleTxtG"/>
        <w:tabs>
          <w:tab w:val="right" w:leader="dot" w:pos="8505"/>
        </w:tabs>
        <w:kinsoku/>
        <w:overflowPunct/>
        <w:autoSpaceDE/>
        <w:autoSpaceDN/>
        <w:adjustRightInd/>
        <w:snapToGrid/>
        <w:spacing w:after="100"/>
        <w:ind w:left="1985" w:hanging="851"/>
        <w:jc w:val="left"/>
        <w:rPr>
          <w:snapToGrid w:val="0"/>
        </w:rPr>
      </w:pPr>
      <w:r w:rsidRPr="009627DA">
        <w:rPr>
          <w:snapToGrid w:val="0"/>
        </w:rPr>
        <w:t>5.6.3</w:t>
      </w:r>
      <w:r w:rsidRPr="009627DA">
        <w:rPr>
          <w:snapToGrid w:val="0"/>
        </w:rPr>
        <w:tab/>
        <w:t>Premier niveau</w:t>
      </w:r>
      <w:r w:rsidRPr="00C71E1F">
        <w:rPr>
          <w:snapToGrid w:val="0"/>
          <w:sz w:val="18"/>
          <w:szCs w:val="18"/>
          <w:vertAlign w:val="superscript"/>
        </w:rPr>
        <w:t>1</w:t>
      </w:r>
      <w:r w:rsidRPr="009627DA">
        <w:rPr>
          <w:snapToGrid w:val="0"/>
        </w:rPr>
        <w:t>:</w:t>
      </w:r>
      <w:r>
        <w:rPr>
          <w:snapToGrid w:val="0"/>
        </w:rPr>
        <w:t xml:space="preserve"> </w:t>
      </w:r>
      <w:r>
        <w:rPr>
          <w:snapToGrid w:val="0"/>
        </w:rPr>
        <w:tab/>
      </w:r>
    </w:p>
    <w:p w:rsidR="00A451BB" w:rsidRPr="009627DA" w:rsidRDefault="00A451BB" w:rsidP="00A451BB">
      <w:pPr>
        <w:pStyle w:val="SingleTxtG"/>
        <w:tabs>
          <w:tab w:val="right" w:leader="dot" w:pos="8505"/>
        </w:tabs>
        <w:kinsoku/>
        <w:overflowPunct/>
        <w:autoSpaceDE/>
        <w:autoSpaceDN/>
        <w:adjustRightInd/>
        <w:snapToGrid/>
        <w:spacing w:after="100"/>
        <w:ind w:left="1985" w:hanging="851"/>
        <w:jc w:val="left"/>
        <w:rPr>
          <w:snapToGrid w:val="0"/>
        </w:rPr>
      </w:pPr>
      <w:r w:rsidRPr="009627DA">
        <w:rPr>
          <w:snapToGrid w:val="0"/>
        </w:rPr>
        <w:t>5.7</w:t>
      </w:r>
      <w:r w:rsidRPr="009627DA">
        <w:rPr>
          <w:snapToGrid w:val="0"/>
        </w:rPr>
        <w:tab/>
        <w:t>Volume des compartiments à bagages (m</w:t>
      </w:r>
      <w:r w:rsidRPr="009627DA">
        <w:rPr>
          <w:snapToGrid w:val="0"/>
          <w:vertAlign w:val="superscript"/>
        </w:rPr>
        <w:t>3</w:t>
      </w:r>
      <w:r w:rsidRPr="009627DA">
        <w:rPr>
          <w:snapToGrid w:val="0"/>
        </w:rPr>
        <w:t>):</w:t>
      </w:r>
      <w:r>
        <w:rPr>
          <w:snapToGrid w:val="0"/>
        </w:rPr>
        <w:t xml:space="preserve"> </w:t>
      </w:r>
      <w:r>
        <w:rPr>
          <w:snapToGrid w:val="0"/>
        </w:rPr>
        <w:tab/>
      </w:r>
    </w:p>
    <w:p w:rsidR="00A451BB" w:rsidRPr="009627DA" w:rsidRDefault="00A451BB" w:rsidP="00A451BB">
      <w:pPr>
        <w:pStyle w:val="SingleTxtG"/>
        <w:tabs>
          <w:tab w:val="right" w:leader="dot" w:pos="8505"/>
        </w:tabs>
        <w:kinsoku/>
        <w:overflowPunct/>
        <w:autoSpaceDE/>
        <w:autoSpaceDN/>
        <w:adjustRightInd/>
        <w:snapToGrid/>
        <w:spacing w:after="100"/>
        <w:ind w:left="1985" w:hanging="851"/>
        <w:jc w:val="left"/>
        <w:rPr>
          <w:snapToGrid w:val="0"/>
        </w:rPr>
      </w:pPr>
      <w:r w:rsidRPr="009627DA">
        <w:rPr>
          <w:snapToGrid w:val="0"/>
        </w:rPr>
        <w:t>5.8</w:t>
      </w:r>
      <w:r w:rsidRPr="009627DA">
        <w:rPr>
          <w:snapToGrid w:val="0"/>
        </w:rPr>
        <w:tab/>
        <w:t>Superficie destinée à recevoir des bagages sur le toit (m</w:t>
      </w:r>
      <w:r w:rsidRPr="009627DA">
        <w:rPr>
          <w:snapToGrid w:val="0"/>
          <w:vertAlign w:val="superscript"/>
        </w:rPr>
        <w:t>2</w:t>
      </w:r>
      <w:r w:rsidRPr="009627DA">
        <w:rPr>
          <w:snapToGrid w:val="0"/>
        </w:rPr>
        <w:t>):</w:t>
      </w:r>
      <w:r>
        <w:rPr>
          <w:snapToGrid w:val="0"/>
        </w:rPr>
        <w:t xml:space="preserve"> </w:t>
      </w:r>
      <w:r>
        <w:rPr>
          <w:snapToGrid w:val="0"/>
        </w:rPr>
        <w:tab/>
      </w:r>
    </w:p>
    <w:p w:rsidR="00A451BB" w:rsidRDefault="00A451BB" w:rsidP="00A451BB">
      <w:pPr>
        <w:pStyle w:val="SingleTxtG"/>
        <w:tabs>
          <w:tab w:val="right" w:leader="dot" w:pos="8505"/>
        </w:tabs>
        <w:kinsoku/>
        <w:overflowPunct/>
        <w:autoSpaceDE/>
        <w:autoSpaceDN/>
        <w:adjustRightInd/>
        <w:snapToGrid/>
        <w:spacing w:after="100"/>
        <w:ind w:left="1985" w:hanging="851"/>
        <w:rPr>
          <w:snapToGrid w:val="0"/>
        </w:rPr>
      </w:pPr>
      <w:r w:rsidRPr="009627DA">
        <w:rPr>
          <w:snapToGrid w:val="0"/>
        </w:rPr>
        <w:t>5.9</w:t>
      </w:r>
      <w:r w:rsidRPr="009627DA">
        <w:rPr>
          <w:snapToGrid w:val="0"/>
        </w:rPr>
        <w:tab/>
        <w:t>Dispositifs techniques facilitant l</w:t>
      </w:r>
      <w:r w:rsidR="008E3EAF">
        <w:rPr>
          <w:snapToGrid w:val="0"/>
        </w:rPr>
        <w:t>’</w:t>
      </w:r>
      <w:r w:rsidRPr="009627DA">
        <w:rPr>
          <w:snapToGrid w:val="0"/>
        </w:rPr>
        <w:t>accès aux véhicules (par exemple, rampe, élévateur, système de baraquage), le cas échéant:</w:t>
      </w:r>
      <w:r>
        <w:rPr>
          <w:snapToGrid w:val="0"/>
        </w:rPr>
        <w:t xml:space="preserve"> </w:t>
      </w:r>
      <w:r>
        <w:rPr>
          <w:snapToGrid w:val="0"/>
        </w:rPr>
        <w:tab/>
      </w:r>
    </w:p>
    <w:p w:rsidR="00A451BB" w:rsidRDefault="00A451BB" w:rsidP="00A451BB">
      <w:pPr>
        <w:pStyle w:val="SingleTxtG"/>
        <w:tabs>
          <w:tab w:val="right" w:leader="dot" w:pos="8505"/>
        </w:tabs>
        <w:kinsoku/>
        <w:overflowPunct/>
        <w:autoSpaceDE/>
        <w:autoSpaceDN/>
        <w:adjustRightInd/>
        <w:snapToGrid/>
        <w:spacing w:after="100"/>
        <w:ind w:left="1985"/>
        <w:jc w:val="left"/>
        <w:rPr>
          <w:snapToGrid w:val="0"/>
        </w:rPr>
      </w:pPr>
      <w:r>
        <w:rPr>
          <w:snapToGrid w:val="0"/>
        </w:rPr>
        <w:tab/>
      </w:r>
    </w:p>
    <w:p w:rsidR="00A451BB" w:rsidRPr="00015D76" w:rsidRDefault="00A451BB" w:rsidP="00A451BB">
      <w:pPr>
        <w:pStyle w:val="SingleTxtG"/>
        <w:tabs>
          <w:tab w:val="right" w:leader="dot" w:pos="8505"/>
        </w:tabs>
        <w:kinsoku/>
        <w:overflowPunct/>
        <w:autoSpaceDE/>
        <w:autoSpaceDN/>
        <w:adjustRightInd/>
        <w:snapToGrid/>
        <w:spacing w:after="100"/>
        <w:ind w:left="1985" w:hanging="851"/>
        <w:rPr>
          <w:spacing w:val="-2"/>
        </w:rPr>
      </w:pPr>
      <w:r w:rsidRPr="009627DA">
        <w:rPr>
          <w:snapToGrid w:val="0"/>
        </w:rPr>
        <w:t>5.1</w:t>
      </w:r>
      <w:r>
        <w:rPr>
          <w:snapToGrid w:val="0"/>
        </w:rPr>
        <w:t>0</w:t>
      </w:r>
      <w:r w:rsidRPr="009627DA">
        <w:rPr>
          <w:snapToGrid w:val="0"/>
        </w:rPr>
        <w:tab/>
        <w:t>Points du présent Règlement devant être réalisés et démontrés pour cette entité technique distincte:</w:t>
      </w:r>
      <w:r>
        <w:rPr>
          <w:snapToGrid w:val="0"/>
        </w:rPr>
        <w:t xml:space="preserve"> </w:t>
      </w:r>
      <w:r>
        <w:rPr>
          <w:snapToGrid w:val="0"/>
        </w:rPr>
        <w:tab/>
      </w:r>
    </w:p>
    <w:p w:rsidR="00C77B6D" w:rsidRDefault="00A451BB" w:rsidP="00A451BB">
      <w:pPr>
        <w:pStyle w:val="SingleTxtG"/>
        <w:tabs>
          <w:tab w:val="left" w:pos="2268"/>
          <w:tab w:val="left" w:pos="2300"/>
        </w:tabs>
        <w:ind w:left="1985" w:hanging="851"/>
        <w:rPr>
          <w:snapToGrid w:val="0"/>
        </w:rPr>
      </w:pPr>
      <w:r w:rsidRPr="00086D6C">
        <w:rPr>
          <w:i/>
          <w:snapToGrid w:val="0"/>
        </w:rPr>
        <w:t>Notes explicatives</w:t>
      </w:r>
      <w:r w:rsidRPr="009627DA">
        <w:rPr>
          <w:snapToGrid w:val="0"/>
        </w:rPr>
        <w:t>: Voir appendice 1.</w:t>
      </w:r>
    </w:p>
    <w:p w:rsidR="00C77B6D" w:rsidRDefault="00C77B6D" w:rsidP="00A451BB">
      <w:pPr>
        <w:pStyle w:val="SingleTxtG"/>
        <w:tabs>
          <w:tab w:val="left" w:pos="2268"/>
          <w:tab w:val="left" w:pos="2300"/>
        </w:tabs>
        <w:ind w:left="1985" w:hanging="851"/>
        <w:rPr>
          <w:snapToGrid w:val="0"/>
        </w:rPr>
        <w:sectPr w:rsidR="00C77B6D" w:rsidSect="00247B94">
          <w:headerReference w:type="even" r:id="rId16"/>
          <w:headerReference w:type="default" r:id="rId17"/>
          <w:footnotePr>
            <w:numRestart w:val="eachSect"/>
          </w:footnotePr>
          <w:endnotePr>
            <w:numFmt w:val="decimal"/>
          </w:endnotePr>
          <w:pgSz w:w="11907" w:h="16840" w:code="9"/>
          <w:pgMar w:top="1701" w:right="1134" w:bottom="2268" w:left="1134" w:header="794" w:footer="1701" w:gutter="0"/>
          <w:cols w:space="720"/>
          <w:docGrid w:linePitch="272"/>
        </w:sectPr>
      </w:pPr>
    </w:p>
    <w:p w:rsidR="00C77B6D" w:rsidRPr="009627DA" w:rsidRDefault="00C77B6D" w:rsidP="00C77B6D">
      <w:pPr>
        <w:pStyle w:val="HChG"/>
      </w:pPr>
      <w:r w:rsidRPr="009627DA">
        <w:t>Annexe 1</w:t>
      </w:r>
      <w:r>
        <w:t xml:space="preserve"> − </w:t>
      </w:r>
      <w:r w:rsidRPr="009627DA">
        <w:t>Partie 1</w:t>
      </w:r>
      <w:r>
        <w:t xml:space="preserve"> − </w:t>
      </w:r>
      <w:r w:rsidRPr="009627DA">
        <w:t>Appendice 3</w:t>
      </w:r>
    </w:p>
    <w:p w:rsidR="00C77B6D" w:rsidRPr="009627DA" w:rsidRDefault="00C77B6D" w:rsidP="00C77B6D">
      <w:pPr>
        <w:pStyle w:val="HChG"/>
      </w:pPr>
      <w:r w:rsidRPr="009627DA">
        <w:tab/>
      </w:r>
      <w:r w:rsidRPr="009627DA">
        <w:tab/>
        <w:t>Modèle de fiche de renseignements</w:t>
      </w:r>
      <w:r>
        <w:t xml:space="preserve"> </w:t>
      </w:r>
      <w:r w:rsidRPr="009627DA">
        <w:t>conformément</w:t>
      </w:r>
      <w:r>
        <w:br/>
      </w:r>
      <w:r w:rsidRPr="009627DA">
        <w:t xml:space="preserve">au Règlement </w:t>
      </w:r>
      <w:r>
        <w:rPr>
          <w:rFonts w:eastAsia="MS Mincho"/>
        </w:rPr>
        <w:t>n</w:t>
      </w:r>
      <w:r>
        <w:rPr>
          <w:rFonts w:eastAsia="MS Mincho"/>
          <w:vertAlign w:val="superscript"/>
        </w:rPr>
        <w:t>o</w:t>
      </w:r>
      <w:r>
        <w:t> </w:t>
      </w:r>
      <w:r w:rsidRPr="009627DA">
        <w:t>107 relatif à l</w:t>
      </w:r>
      <w:r w:rsidR="008E3EAF">
        <w:t>’</w:t>
      </w:r>
      <w:r w:rsidRPr="009627DA">
        <w:t>homologation</w:t>
      </w:r>
      <w:r w:rsidR="00113974">
        <w:br/>
      </w:r>
      <w:r w:rsidRPr="009627DA">
        <w:t>de</w:t>
      </w:r>
      <w:r w:rsidR="00113974">
        <w:t xml:space="preserve"> </w:t>
      </w:r>
      <w:r w:rsidRPr="009627DA">
        <w:t>type d</w:t>
      </w:r>
      <w:r w:rsidR="008E3EAF">
        <w:t>’</w:t>
      </w:r>
      <w:r w:rsidRPr="009627DA">
        <w:t>un véhicule des catégories M</w:t>
      </w:r>
      <w:r w:rsidRPr="009627DA">
        <w:rPr>
          <w:vertAlign w:val="subscript"/>
        </w:rPr>
        <w:t>2</w:t>
      </w:r>
      <w:r w:rsidRPr="009627DA">
        <w:t xml:space="preserve"> ou M</w:t>
      </w:r>
      <w:r w:rsidRPr="009627DA">
        <w:rPr>
          <w:vertAlign w:val="subscript"/>
        </w:rPr>
        <w:t>3</w:t>
      </w:r>
      <w:r w:rsidR="00113974">
        <w:rPr>
          <w:vertAlign w:val="subscript"/>
        </w:rPr>
        <w:br/>
      </w:r>
      <w:r w:rsidRPr="009627DA">
        <w:t>dont</w:t>
      </w:r>
      <w:r w:rsidR="00113974">
        <w:t xml:space="preserve"> </w:t>
      </w:r>
      <w:r w:rsidRPr="009627DA">
        <w:t>la carrosserie a déjà été homologuée</w:t>
      </w:r>
      <w:r>
        <w:t xml:space="preserve"> </w:t>
      </w:r>
      <w:r w:rsidRPr="009627DA">
        <w:t>en tant</w:t>
      </w:r>
      <w:r>
        <w:br/>
      </w:r>
      <w:r w:rsidRPr="009627DA">
        <w:t>qu</w:t>
      </w:r>
      <w:r w:rsidR="008E3EAF">
        <w:t>’</w:t>
      </w:r>
      <w:r w:rsidRPr="009627DA">
        <w:t>entité technique distincte</w:t>
      </w:r>
      <w:r>
        <w:t xml:space="preserve"> </w:t>
      </w:r>
      <w:r w:rsidRPr="009627DA">
        <w:t>en ce qui</w:t>
      </w:r>
      <w:r w:rsidR="00113974">
        <w:t xml:space="preserve"> </w:t>
      </w:r>
      <w:r w:rsidRPr="009627DA">
        <w:t>concerne</w:t>
      </w:r>
      <w:r w:rsidR="00113974">
        <w:br/>
      </w:r>
      <w:r w:rsidRPr="009627DA">
        <w:t>sa construction générale</w:t>
      </w:r>
    </w:p>
    <w:p w:rsidR="00C77B6D" w:rsidRPr="009627DA" w:rsidRDefault="00C77B6D" w:rsidP="00C77B6D">
      <w:pPr>
        <w:pStyle w:val="SingleTxtG"/>
        <w:ind w:firstLine="567"/>
      </w:pPr>
      <w:r w:rsidRPr="009627DA">
        <w:t>Les informations figurant ci-après sont, le cas échéant, fournies en triple exemplaire et sont accompagnées d</w:t>
      </w:r>
      <w:r w:rsidR="008E3EAF">
        <w:t>’</w:t>
      </w:r>
      <w:r w:rsidRPr="009627DA">
        <w:t>une liste des éléments inclus. Les dessins sont, le cas échéant, fournis à une échelle appropriée et avec suffisamment de détails en format A4 ou</w:t>
      </w:r>
      <w:r>
        <w:t xml:space="preserve"> sur dépliant de ce format. Les </w:t>
      </w:r>
      <w:r w:rsidRPr="009627DA">
        <w:t>photographies sont, le cas échéant, suffisamment détaillées.</w:t>
      </w:r>
    </w:p>
    <w:p w:rsidR="00C77B6D" w:rsidRPr="009627DA" w:rsidRDefault="00C77B6D" w:rsidP="00C77B6D">
      <w:pPr>
        <w:pStyle w:val="SingleTxtG"/>
        <w:ind w:firstLine="567"/>
      </w:pPr>
      <w:r w:rsidRPr="009627DA">
        <w:t>Si les systèmes, les composants ou les entités techniques distinctes ont des fonctions à commande électronique, des informations concernant leurs performances sont fournies.</w:t>
      </w:r>
    </w:p>
    <w:p w:rsidR="00C77B6D" w:rsidRPr="009627DA" w:rsidRDefault="00C77B6D" w:rsidP="00C77B6D">
      <w:pPr>
        <w:pStyle w:val="SingleTxtG"/>
        <w:tabs>
          <w:tab w:val="right" w:leader="dot" w:pos="8505"/>
        </w:tabs>
        <w:kinsoku/>
        <w:overflowPunct/>
        <w:autoSpaceDE/>
        <w:autoSpaceDN/>
        <w:adjustRightInd/>
        <w:snapToGrid/>
        <w:ind w:left="1985" w:hanging="851"/>
        <w:jc w:val="left"/>
        <w:rPr>
          <w:snapToGrid w:val="0"/>
        </w:rPr>
      </w:pPr>
      <w:r w:rsidRPr="009627DA">
        <w:rPr>
          <w:snapToGrid w:val="0"/>
        </w:rPr>
        <w:t>1.</w:t>
      </w:r>
      <w:r w:rsidRPr="009627DA">
        <w:rPr>
          <w:snapToGrid w:val="0"/>
        </w:rPr>
        <w:tab/>
        <w:t>Généralités</w:t>
      </w:r>
    </w:p>
    <w:p w:rsidR="00C77B6D" w:rsidRPr="009627DA" w:rsidRDefault="00C77B6D" w:rsidP="00C77B6D">
      <w:pPr>
        <w:pStyle w:val="SingleTxtG"/>
        <w:tabs>
          <w:tab w:val="right" w:leader="dot" w:pos="8505"/>
        </w:tabs>
        <w:kinsoku/>
        <w:overflowPunct/>
        <w:autoSpaceDE/>
        <w:autoSpaceDN/>
        <w:adjustRightInd/>
        <w:snapToGrid/>
        <w:ind w:left="1985" w:hanging="851"/>
        <w:jc w:val="left"/>
        <w:rPr>
          <w:snapToGrid w:val="0"/>
        </w:rPr>
      </w:pPr>
      <w:r w:rsidRPr="009627DA">
        <w:rPr>
          <w:snapToGrid w:val="0"/>
        </w:rPr>
        <w:t>1.1</w:t>
      </w:r>
      <w:r w:rsidRPr="009627DA">
        <w:rPr>
          <w:snapToGrid w:val="0"/>
        </w:rPr>
        <w:tab/>
        <w:t>Marque (raison sociale du constructeur):</w:t>
      </w:r>
      <w:r>
        <w:rPr>
          <w:snapToGrid w:val="0"/>
        </w:rPr>
        <w:t xml:space="preserve"> </w:t>
      </w:r>
      <w:r>
        <w:rPr>
          <w:snapToGrid w:val="0"/>
        </w:rPr>
        <w:tab/>
      </w:r>
    </w:p>
    <w:p w:rsidR="00C77B6D" w:rsidRPr="009627DA" w:rsidRDefault="00C77B6D" w:rsidP="00C77B6D">
      <w:pPr>
        <w:pStyle w:val="SingleTxtG"/>
        <w:tabs>
          <w:tab w:val="right" w:leader="dot" w:pos="8505"/>
        </w:tabs>
        <w:kinsoku/>
        <w:overflowPunct/>
        <w:autoSpaceDE/>
        <w:autoSpaceDN/>
        <w:adjustRightInd/>
        <w:snapToGrid/>
        <w:ind w:left="1985" w:hanging="851"/>
        <w:jc w:val="left"/>
        <w:rPr>
          <w:snapToGrid w:val="0"/>
        </w:rPr>
      </w:pPr>
      <w:r w:rsidRPr="009627DA">
        <w:rPr>
          <w:snapToGrid w:val="0"/>
        </w:rPr>
        <w:t>1.2</w:t>
      </w:r>
      <w:r w:rsidRPr="009627DA">
        <w:rPr>
          <w:snapToGrid w:val="0"/>
        </w:rPr>
        <w:tab/>
        <w:t>Type:</w:t>
      </w:r>
      <w:r>
        <w:rPr>
          <w:snapToGrid w:val="0"/>
        </w:rPr>
        <w:t xml:space="preserve"> </w:t>
      </w:r>
      <w:r>
        <w:rPr>
          <w:snapToGrid w:val="0"/>
        </w:rPr>
        <w:tab/>
      </w:r>
    </w:p>
    <w:p w:rsidR="00C77B6D" w:rsidRPr="009627DA" w:rsidRDefault="00C77B6D" w:rsidP="00C77B6D">
      <w:pPr>
        <w:pStyle w:val="SingleTxtG"/>
        <w:tabs>
          <w:tab w:val="right" w:leader="dot" w:pos="8505"/>
        </w:tabs>
        <w:kinsoku/>
        <w:overflowPunct/>
        <w:autoSpaceDE/>
        <w:autoSpaceDN/>
        <w:adjustRightInd/>
        <w:snapToGrid/>
        <w:ind w:left="1985" w:hanging="851"/>
        <w:jc w:val="left"/>
        <w:rPr>
          <w:snapToGrid w:val="0"/>
        </w:rPr>
      </w:pPr>
      <w:r w:rsidRPr="009627DA">
        <w:rPr>
          <w:snapToGrid w:val="0"/>
        </w:rPr>
        <w:t>1.2.1</w:t>
      </w:r>
      <w:r w:rsidRPr="009627DA">
        <w:rPr>
          <w:snapToGrid w:val="0"/>
        </w:rPr>
        <w:tab/>
        <w:t>Châssis:</w:t>
      </w:r>
      <w:r>
        <w:rPr>
          <w:snapToGrid w:val="0"/>
        </w:rPr>
        <w:t xml:space="preserve"> </w:t>
      </w:r>
      <w:r>
        <w:rPr>
          <w:snapToGrid w:val="0"/>
        </w:rPr>
        <w:tab/>
      </w:r>
    </w:p>
    <w:p w:rsidR="00C77B6D" w:rsidRPr="009627DA" w:rsidRDefault="00C77B6D" w:rsidP="00C77B6D">
      <w:pPr>
        <w:pStyle w:val="SingleTxtG"/>
        <w:tabs>
          <w:tab w:val="right" w:leader="dot" w:pos="8505"/>
        </w:tabs>
        <w:kinsoku/>
        <w:overflowPunct/>
        <w:autoSpaceDE/>
        <w:autoSpaceDN/>
        <w:adjustRightInd/>
        <w:snapToGrid/>
        <w:ind w:left="1985" w:hanging="851"/>
        <w:jc w:val="left"/>
        <w:rPr>
          <w:snapToGrid w:val="0"/>
        </w:rPr>
      </w:pPr>
      <w:r w:rsidRPr="009627DA">
        <w:rPr>
          <w:snapToGrid w:val="0"/>
        </w:rPr>
        <w:t>1.2.2</w:t>
      </w:r>
      <w:r w:rsidRPr="009627DA">
        <w:rPr>
          <w:snapToGrid w:val="0"/>
        </w:rPr>
        <w:tab/>
        <w:t>Carrosserie/véhicule complet:</w:t>
      </w:r>
      <w:r>
        <w:rPr>
          <w:snapToGrid w:val="0"/>
        </w:rPr>
        <w:t xml:space="preserve"> </w:t>
      </w:r>
      <w:r>
        <w:rPr>
          <w:snapToGrid w:val="0"/>
        </w:rPr>
        <w:tab/>
      </w:r>
    </w:p>
    <w:p w:rsidR="00C77B6D" w:rsidRDefault="00C77B6D" w:rsidP="00C77B6D">
      <w:pPr>
        <w:pStyle w:val="SingleTxtG"/>
        <w:tabs>
          <w:tab w:val="right" w:leader="dot" w:pos="8505"/>
        </w:tabs>
        <w:kinsoku/>
        <w:overflowPunct/>
        <w:autoSpaceDE/>
        <w:autoSpaceDN/>
        <w:adjustRightInd/>
        <w:snapToGrid/>
        <w:ind w:left="1985" w:hanging="851"/>
        <w:jc w:val="left"/>
        <w:rPr>
          <w:snapToGrid w:val="0"/>
        </w:rPr>
      </w:pPr>
      <w:r w:rsidRPr="009627DA">
        <w:rPr>
          <w:snapToGrid w:val="0"/>
        </w:rPr>
        <w:t>1.3</w:t>
      </w:r>
      <w:r w:rsidRPr="009627DA">
        <w:rPr>
          <w:snapToGrid w:val="0"/>
        </w:rPr>
        <w:tab/>
        <w:t>Moyens d</w:t>
      </w:r>
      <w:r w:rsidR="008E3EAF">
        <w:rPr>
          <w:snapToGrid w:val="0"/>
        </w:rPr>
        <w:t>’</w:t>
      </w:r>
      <w:r w:rsidRPr="009627DA">
        <w:rPr>
          <w:snapToGrid w:val="0"/>
        </w:rPr>
        <w:t>identification du type, s</w:t>
      </w:r>
      <w:r w:rsidR="008E3EAF">
        <w:rPr>
          <w:snapToGrid w:val="0"/>
        </w:rPr>
        <w:t>’</w:t>
      </w:r>
      <w:r w:rsidRPr="009627DA">
        <w:rPr>
          <w:snapToGrid w:val="0"/>
        </w:rPr>
        <w:t>il est indiqué sur le véhicule b):</w:t>
      </w:r>
      <w:r>
        <w:rPr>
          <w:snapToGrid w:val="0"/>
        </w:rPr>
        <w:t xml:space="preserve"> </w:t>
      </w:r>
      <w:r>
        <w:rPr>
          <w:snapToGrid w:val="0"/>
        </w:rPr>
        <w:tab/>
      </w:r>
    </w:p>
    <w:p w:rsidR="00C77B6D" w:rsidRPr="009627DA" w:rsidRDefault="00C77B6D" w:rsidP="00C77B6D">
      <w:pPr>
        <w:pStyle w:val="SingleTxtG"/>
        <w:tabs>
          <w:tab w:val="right" w:leader="dot" w:pos="8505"/>
        </w:tabs>
        <w:kinsoku/>
        <w:overflowPunct/>
        <w:autoSpaceDE/>
        <w:autoSpaceDN/>
        <w:adjustRightInd/>
        <w:snapToGrid/>
        <w:ind w:left="1985"/>
        <w:jc w:val="left"/>
        <w:rPr>
          <w:snapToGrid w:val="0"/>
        </w:rPr>
      </w:pPr>
      <w:r>
        <w:rPr>
          <w:snapToGrid w:val="0"/>
        </w:rPr>
        <w:tab/>
      </w:r>
    </w:p>
    <w:p w:rsidR="00C77B6D" w:rsidRPr="009627DA" w:rsidRDefault="00C77B6D" w:rsidP="00C77B6D">
      <w:pPr>
        <w:pStyle w:val="SingleTxtG"/>
        <w:tabs>
          <w:tab w:val="right" w:leader="dot" w:pos="8505"/>
        </w:tabs>
        <w:kinsoku/>
        <w:overflowPunct/>
        <w:autoSpaceDE/>
        <w:autoSpaceDN/>
        <w:adjustRightInd/>
        <w:snapToGrid/>
        <w:ind w:left="1985" w:hanging="851"/>
        <w:jc w:val="left"/>
        <w:rPr>
          <w:snapToGrid w:val="0"/>
        </w:rPr>
      </w:pPr>
      <w:r w:rsidRPr="009627DA">
        <w:rPr>
          <w:snapToGrid w:val="0"/>
        </w:rPr>
        <w:t>1.3.1</w:t>
      </w:r>
      <w:r w:rsidRPr="009627DA">
        <w:rPr>
          <w:snapToGrid w:val="0"/>
        </w:rPr>
        <w:tab/>
        <w:t>Châssis:</w:t>
      </w:r>
      <w:r>
        <w:rPr>
          <w:snapToGrid w:val="0"/>
        </w:rPr>
        <w:t xml:space="preserve"> </w:t>
      </w:r>
      <w:r>
        <w:rPr>
          <w:snapToGrid w:val="0"/>
        </w:rPr>
        <w:tab/>
      </w:r>
    </w:p>
    <w:p w:rsidR="00C77B6D" w:rsidRPr="009627DA" w:rsidRDefault="00C77B6D" w:rsidP="00C77B6D">
      <w:pPr>
        <w:pStyle w:val="SingleTxtG"/>
        <w:tabs>
          <w:tab w:val="right" w:leader="dot" w:pos="8505"/>
        </w:tabs>
        <w:kinsoku/>
        <w:overflowPunct/>
        <w:autoSpaceDE/>
        <w:autoSpaceDN/>
        <w:adjustRightInd/>
        <w:snapToGrid/>
        <w:ind w:left="1985" w:hanging="851"/>
        <w:jc w:val="left"/>
        <w:rPr>
          <w:snapToGrid w:val="0"/>
        </w:rPr>
      </w:pPr>
      <w:r w:rsidRPr="009627DA">
        <w:rPr>
          <w:snapToGrid w:val="0"/>
        </w:rPr>
        <w:t>1.3.2</w:t>
      </w:r>
      <w:r w:rsidRPr="009627DA">
        <w:rPr>
          <w:snapToGrid w:val="0"/>
        </w:rPr>
        <w:tab/>
        <w:t>Carrosserie/véhicule complet:</w:t>
      </w:r>
      <w:r>
        <w:rPr>
          <w:snapToGrid w:val="0"/>
        </w:rPr>
        <w:t xml:space="preserve"> </w:t>
      </w:r>
      <w:r>
        <w:rPr>
          <w:snapToGrid w:val="0"/>
        </w:rPr>
        <w:tab/>
      </w:r>
    </w:p>
    <w:p w:rsidR="00C77B6D" w:rsidRPr="009627DA" w:rsidRDefault="00C77B6D" w:rsidP="00C77B6D">
      <w:pPr>
        <w:pStyle w:val="SingleTxtG"/>
        <w:tabs>
          <w:tab w:val="right" w:leader="dot" w:pos="8505"/>
        </w:tabs>
        <w:kinsoku/>
        <w:overflowPunct/>
        <w:autoSpaceDE/>
        <w:autoSpaceDN/>
        <w:adjustRightInd/>
        <w:snapToGrid/>
        <w:ind w:left="1985" w:hanging="851"/>
        <w:jc w:val="left"/>
        <w:rPr>
          <w:snapToGrid w:val="0"/>
        </w:rPr>
      </w:pPr>
      <w:r w:rsidRPr="009627DA">
        <w:rPr>
          <w:snapToGrid w:val="0"/>
        </w:rPr>
        <w:t>1.3.3</w:t>
      </w:r>
      <w:r w:rsidRPr="009627DA">
        <w:rPr>
          <w:snapToGrid w:val="0"/>
        </w:rPr>
        <w:tab/>
        <w:t>Emplacement de cette marque d</w:t>
      </w:r>
      <w:r w:rsidR="008E3EAF">
        <w:rPr>
          <w:snapToGrid w:val="0"/>
        </w:rPr>
        <w:t>’</w:t>
      </w:r>
      <w:r w:rsidRPr="009627DA">
        <w:rPr>
          <w:snapToGrid w:val="0"/>
        </w:rPr>
        <w:t>identification:</w:t>
      </w:r>
      <w:r>
        <w:rPr>
          <w:snapToGrid w:val="0"/>
        </w:rPr>
        <w:t xml:space="preserve"> </w:t>
      </w:r>
      <w:r>
        <w:rPr>
          <w:snapToGrid w:val="0"/>
        </w:rPr>
        <w:tab/>
      </w:r>
    </w:p>
    <w:p w:rsidR="00C77B6D" w:rsidRPr="009627DA" w:rsidRDefault="00C77B6D" w:rsidP="00C77B6D">
      <w:pPr>
        <w:pStyle w:val="SingleTxtG"/>
        <w:tabs>
          <w:tab w:val="right" w:leader="dot" w:pos="8505"/>
        </w:tabs>
        <w:kinsoku/>
        <w:overflowPunct/>
        <w:autoSpaceDE/>
        <w:autoSpaceDN/>
        <w:adjustRightInd/>
        <w:snapToGrid/>
        <w:ind w:left="1985" w:hanging="851"/>
        <w:jc w:val="left"/>
        <w:rPr>
          <w:snapToGrid w:val="0"/>
        </w:rPr>
      </w:pPr>
      <w:r w:rsidRPr="009627DA">
        <w:rPr>
          <w:snapToGrid w:val="0"/>
        </w:rPr>
        <w:t>1.3.3.1</w:t>
      </w:r>
      <w:r w:rsidRPr="009627DA">
        <w:rPr>
          <w:snapToGrid w:val="0"/>
        </w:rPr>
        <w:tab/>
        <w:t>Châssis:</w:t>
      </w:r>
      <w:r>
        <w:rPr>
          <w:snapToGrid w:val="0"/>
        </w:rPr>
        <w:t xml:space="preserve"> </w:t>
      </w:r>
      <w:r>
        <w:rPr>
          <w:snapToGrid w:val="0"/>
        </w:rPr>
        <w:tab/>
      </w:r>
    </w:p>
    <w:p w:rsidR="00C77B6D" w:rsidRPr="009627DA" w:rsidRDefault="00C77B6D" w:rsidP="00C77B6D">
      <w:pPr>
        <w:pStyle w:val="SingleTxtG"/>
        <w:tabs>
          <w:tab w:val="right" w:leader="dot" w:pos="8505"/>
        </w:tabs>
        <w:kinsoku/>
        <w:overflowPunct/>
        <w:autoSpaceDE/>
        <w:autoSpaceDN/>
        <w:adjustRightInd/>
        <w:snapToGrid/>
        <w:ind w:left="1985" w:hanging="851"/>
        <w:jc w:val="left"/>
        <w:rPr>
          <w:snapToGrid w:val="0"/>
        </w:rPr>
      </w:pPr>
      <w:r w:rsidRPr="009627DA">
        <w:rPr>
          <w:snapToGrid w:val="0"/>
        </w:rPr>
        <w:t>1.3.3.2</w:t>
      </w:r>
      <w:r w:rsidRPr="009627DA">
        <w:rPr>
          <w:snapToGrid w:val="0"/>
        </w:rPr>
        <w:tab/>
        <w:t>Carrosserie/véhicule complet:</w:t>
      </w:r>
      <w:r>
        <w:rPr>
          <w:snapToGrid w:val="0"/>
        </w:rPr>
        <w:t xml:space="preserve"> </w:t>
      </w:r>
      <w:r>
        <w:rPr>
          <w:snapToGrid w:val="0"/>
        </w:rPr>
        <w:tab/>
      </w:r>
    </w:p>
    <w:p w:rsidR="00C77B6D" w:rsidRPr="009627DA" w:rsidRDefault="00C77B6D" w:rsidP="00C77B6D">
      <w:pPr>
        <w:pStyle w:val="SingleTxtG"/>
        <w:tabs>
          <w:tab w:val="right" w:leader="dot" w:pos="8505"/>
        </w:tabs>
        <w:kinsoku/>
        <w:overflowPunct/>
        <w:autoSpaceDE/>
        <w:autoSpaceDN/>
        <w:adjustRightInd/>
        <w:snapToGrid/>
        <w:ind w:left="1985" w:hanging="851"/>
        <w:jc w:val="left"/>
        <w:rPr>
          <w:snapToGrid w:val="0"/>
        </w:rPr>
      </w:pPr>
      <w:r w:rsidRPr="009627DA">
        <w:rPr>
          <w:snapToGrid w:val="0"/>
        </w:rPr>
        <w:t>1.4</w:t>
      </w:r>
      <w:r w:rsidRPr="009627DA">
        <w:rPr>
          <w:snapToGrid w:val="0"/>
        </w:rPr>
        <w:tab/>
        <w:t>Catégorie c):</w:t>
      </w:r>
      <w:r>
        <w:rPr>
          <w:snapToGrid w:val="0"/>
        </w:rPr>
        <w:t xml:space="preserve"> </w:t>
      </w:r>
      <w:r>
        <w:rPr>
          <w:snapToGrid w:val="0"/>
        </w:rPr>
        <w:tab/>
      </w:r>
    </w:p>
    <w:p w:rsidR="00C77B6D" w:rsidRPr="009627DA" w:rsidRDefault="00C77B6D" w:rsidP="00C77B6D">
      <w:pPr>
        <w:pStyle w:val="SingleTxtG"/>
        <w:tabs>
          <w:tab w:val="right" w:leader="dot" w:pos="8505"/>
        </w:tabs>
        <w:kinsoku/>
        <w:overflowPunct/>
        <w:autoSpaceDE/>
        <w:autoSpaceDN/>
        <w:adjustRightInd/>
        <w:snapToGrid/>
        <w:ind w:left="1985" w:hanging="851"/>
        <w:jc w:val="left"/>
        <w:rPr>
          <w:snapToGrid w:val="0"/>
        </w:rPr>
      </w:pPr>
      <w:r w:rsidRPr="009627DA">
        <w:rPr>
          <w:snapToGrid w:val="0"/>
        </w:rPr>
        <w:t>1.5</w:t>
      </w:r>
      <w:r w:rsidRPr="009627DA">
        <w:rPr>
          <w:snapToGrid w:val="0"/>
        </w:rPr>
        <w:tab/>
        <w:t>Nom et adresse du constructeur:</w:t>
      </w:r>
      <w:r>
        <w:rPr>
          <w:snapToGrid w:val="0"/>
        </w:rPr>
        <w:t xml:space="preserve"> </w:t>
      </w:r>
      <w:r>
        <w:rPr>
          <w:snapToGrid w:val="0"/>
        </w:rPr>
        <w:tab/>
      </w:r>
    </w:p>
    <w:p w:rsidR="00C77B6D" w:rsidRPr="009627DA" w:rsidRDefault="00C77B6D" w:rsidP="00C77B6D">
      <w:pPr>
        <w:pStyle w:val="SingleTxtG"/>
        <w:tabs>
          <w:tab w:val="right" w:leader="dot" w:pos="8505"/>
        </w:tabs>
        <w:kinsoku/>
        <w:overflowPunct/>
        <w:autoSpaceDE/>
        <w:autoSpaceDN/>
        <w:adjustRightInd/>
        <w:snapToGrid/>
        <w:ind w:left="1985" w:hanging="851"/>
        <w:jc w:val="left"/>
        <w:rPr>
          <w:snapToGrid w:val="0"/>
        </w:rPr>
      </w:pPr>
      <w:r w:rsidRPr="009627DA">
        <w:rPr>
          <w:snapToGrid w:val="0"/>
        </w:rPr>
        <w:t>1.6</w:t>
      </w:r>
      <w:r w:rsidRPr="009627DA">
        <w:rPr>
          <w:snapToGrid w:val="0"/>
        </w:rPr>
        <w:tab/>
        <w:t>Adresse du ou des atelier(s) de montage:</w:t>
      </w:r>
      <w:r>
        <w:rPr>
          <w:snapToGrid w:val="0"/>
        </w:rPr>
        <w:t xml:space="preserve"> </w:t>
      </w:r>
      <w:r>
        <w:rPr>
          <w:snapToGrid w:val="0"/>
        </w:rPr>
        <w:tab/>
      </w:r>
    </w:p>
    <w:p w:rsidR="00C77B6D" w:rsidRPr="009627DA" w:rsidRDefault="00C77B6D" w:rsidP="00C77B6D">
      <w:pPr>
        <w:pStyle w:val="SingleTxtG"/>
        <w:tabs>
          <w:tab w:val="right" w:leader="dot" w:pos="8505"/>
        </w:tabs>
        <w:kinsoku/>
        <w:overflowPunct/>
        <w:autoSpaceDE/>
        <w:autoSpaceDN/>
        <w:adjustRightInd/>
        <w:snapToGrid/>
        <w:ind w:left="1985" w:hanging="851"/>
        <w:jc w:val="left"/>
        <w:rPr>
          <w:snapToGrid w:val="0"/>
        </w:rPr>
      </w:pPr>
      <w:r w:rsidRPr="009627DA">
        <w:rPr>
          <w:snapToGrid w:val="0"/>
        </w:rPr>
        <w:t>2.</w:t>
      </w:r>
      <w:r w:rsidRPr="009627DA">
        <w:rPr>
          <w:snapToGrid w:val="0"/>
        </w:rPr>
        <w:tab/>
        <w:t>Caractéristiques générales de construction du véhicule</w:t>
      </w:r>
    </w:p>
    <w:p w:rsidR="00C77B6D" w:rsidRPr="009627DA" w:rsidRDefault="00C77B6D" w:rsidP="00C77B6D">
      <w:pPr>
        <w:pStyle w:val="SingleTxtG"/>
        <w:tabs>
          <w:tab w:val="right" w:leader="dot" w:pos="8505"/>
        </w:tabs>
        <w:kinsoku/>
        <w:overflowPunct/>
        <w:autoSpaceDE/>
        <w:autoSpaceDN/>
        <w:adjustRightInd/>
        <w:snapToGrid/>
        <w:ind w:left="1985" w:hanging="851"/>
        <w:jc w:val="left"/>
        <w:rPr>
          <w:snapToGrid w:val="0"/>
        </w:rPr>
      </w:pPr>
      <w:r w:rsidRPr="009627DA">
        <w:rPr>
          <w:snapToGrid w:val="0"/>
        </w:rPr>
        <w:t>2.1</w:t>
      </w:r>
      <w:r w:rsidRPr="009627DA">
        <w:rPr>
          <w:snapToGrid w:val="0"/>
        </w:rPr>
        <w:tab/>
        <w:t xml:space="preserve">Photos </w:t>
      </w:r>
      <w:r>
        <w:rPr>
          <w:snapToGrid w:val="0"/>
        </w:rPr>
        <w:t>et/</w:t>
      </w:r>
      <w:r w:rsidRPr="009627DA">
        <w:rPr>
          <w:snapToGrid w:val="0"/>
        </w:rPr>
        <w:t>ou dessins d</w:t>
      </w:r>
      <w:r w:rsidR="008E3EAF">
        <w:rPr>
          <w:snapToGrid w:val="0"/>
        </w:rPr>
        <w:t>’</w:t>
      </w:r>
      <w:r w:rsidRPr="009627DA">
        <w:rPr>
          <w:snapToGrid w:val="0"/>
        </w:rPr>
        <w:t>un véhicule type:</w:t>
      </w:r>
      <w:r>
        <w:rPr>
          <w:snapToGrid w:val="0"/>
        </w:rPr>
        <w:t xml:space="preserve"> </w:t>
      </w:r>
      <w:r>
        <w:rPr>
          <w:snapToGrid w:val="0"/>
        </w:rPr>
        <w:tab/>
      </w:r>
    </w:p>
    <w:p w:rsidR="00C77B6D" w:rsidRPr="009627DA" w:rsidRDefault="00C77B6D" w:rsidP="00C77B6D">
      <w:pPr>
        <w:pStyle w:val="SingleTxtG"/>
        <w:tabs>
          <w:tab w:val="right" w:leader="dot" w:pos="8505"/>
        </w:tabs>
        <w:kinsoku/>
        <w:overflowPunct/>
        <w:autoSpaceDE/>
        <w:autoSpaceDN/>
        <w:adjustRightInd/>
        <w:snapToGrid/>
        <w:ind w:left="1985" w:hanging="851"/>
        <w:jc w:val="left"/>
        <w:rPr>
          <w:snapToGrid w:val="0"/>
        </w:rPr>
      </w:pPr>
      <w:r w:rsidRPr="009627DA">
        <w:rPr>
          <w:snapToGrid w:val="0"/>
        </w:rPr>
        <w:t>2.2</w:t>
      </w:r>
      <w:r w:rsidRPr="009627DA">
        <w:rPr>
          <w:snapToGrid w:val="0"/>
        </w:rPr>
        <w:tab/>
        <w:t>Schéma côté de l</w:t>
      </w:r>
      <w:r w:rsidR="008E3EAF">
        <w:rPr>
          <w:snapToGrid w:val="0"/>
        </w:rPr>
        <w:t>’</w:t>
      </w:r>
      <w:r w:rsidRPr="009627DA">
        <w:rPr>
          <w:snapToGrid w:val="0"/>
        </w:rPr>
        <w:t>ensemble du véhicule:</w:t>
      </w:r>
      <w:r>
        <w:rPr>
          <w:snapToGrid w:val="0"/>
        </w:rPr>
        <w:t xml:space="preserve"> </w:t>
      </w:r>
      <w:r>
        <w:rPr>
          <w:snapToGrid w:val="0"/>
        </w:rPr>
        <w:tab/>
      </w:r>
    </w:p>
    <w:p w:rsidR="00C77B6D" w:rsidRPr="009627DA" w:rsidRDefault="00C77B6D" w:rsidP="00C77B6D">
      <w:pPr>
        <w:pStyle w:val="SingleTxtG"/>
        <w:tabs>
          <w:tab w:val="right" w:leader="dot" w:pos="8505"/>
        </w:tabs>
        <w:kinsoku/>
        <w:overflowPunct/>
        <w:autoSpaceDE/>
        <w:autoSpaceDN/>
        <w:adjustRightInd/>
        <w:snapToGrid/>
        <w:ind w:left="1985" w:hanging="851"/>
        <w:jc w:val="left"/>
        <w:rPr>
          <w:snapToGrid w:val="0"/>
        </w:rPr>
      </w:pPr>
      <w:r w:rsidRPr="009627DA">
        <w:rPr>
          <w:snapToGrid w:val="0"/>
        </w:rPr>
        <w:t>2.3</w:t>
      </w:r>
      <w:r w:rsidRPr="009627DA">
        <w:rPr>
          <w:snapToGrid w:val="0"/>
        </w:rPr>
        <w:tab/>
        <w:t>Nombre d</w:t>
      </w:r>
      <w:r w:rsidR="008E3EAF">
        <w:rPr>
          <w:snapToGrid w:val="0"/>
        </w:rPr>
        <w:t>’</w:t>
      </w:r>
      <w:r w:rsidRPr="009627DA">
        <w:rPr>
          <w:snapToGrid w:val="0"/>
        </w:rPr>
        <w:t>essieux et de roues:</w:t>
      </w:r>
      <w:r>
        <w:rPr>
          <w:snapToGrid w:val="0"/>
        </w:rPr>
        <w:t xml:space="preserve"> </w:t>
      </w:r>
      <w:r>
        <w:rPr>
          <w:snapToGrid w:val="0"/>
        </w:rPr>
        <w:tab/>
      </w:r>
    </w:p>
    <w:p w:rsidR="00C77B6D" w:rsidRPr="009627DA" w:rsidRDefault="00C77B6D" w:rsidP="00C77B6D">
      <w:pPr>
        <w:pStyle w:val="SingleTxtG"/>
        <w:tabs>
          <w:tab w:val="right" w:leader="dot" w:pos="8505"/>
        </w:tabs>
        <w:kinsoku/>
        <w:overflowPunct/>
        <w:autoSpaceDE/>
        <w:autoSpaceDN/>
        <w:adjustRightInd/>
        <w:snapToGrid/>
        <w:ind w:left="1985" w:hanging="851"/>
        <w:jc w:val="left"/>
        <w:rPr>
          <w:snapToGrid w:val="0"/>
        </w:rPr>
      </w:pPr>
      <w:r w:rsidRPr="009627DA">
        <w:rPr>
          <w:snapToGrid w:val="0"/>
        </w:rPr>
        <w:t>2.3.1</w:t>
      </w:r>
      <w:r w:rsidRPr="009627DA">
        <w:rPr>
          <w:snapToGrid w:val="0"/>
        </w:rPr>
        <w:tab/>
        <w:t>Nombre et position des essieux à doubles roues:</w:t>
      </w:r>
      <w:r>
        <w:rPr>
          <w:snapToGrid w:val="0"/>
        </w:rPr>
        <w:t xml:space="preserve"> </w:t>
      </w:r>
      <w:r>
        <w:rPr>
          <w:snapToGrid w:val="0"/>
        </w:rPr>
        <w:tab/>
      </w:r>
    </w:p>
    <w:p w:rsidR="00C77B6D" w:rsidRPr="009627DA" w:rsidRDefault="00C77B6D" w:rsidP="00C77B6D">
      <w:pPr>
        <w:pStyle w:val="SingleTxtG"/>
        <w:tabs>
          <w:tab w:val="right" w:leader="dot" w:pos="8505"/>
        </w:tabs>
        <w:kinsoku/>
        <w:overflowPunct/>
        <w:autoSpaceDE/>
        <w:autoSpaceDN/>
        <w:adjustRightInd/>
        <w:snapToGrid/>
        <w:ind w:left="1985" w:hanging="851"/>
        <w:jc w:val="left"/>
        <w:rPr>
          <w:snapToGrid w:val="0"/>
        </w:rPr>
      </w:pPr>
      <w:r w:rsidRPr="009627DA">
        <w:rPr>
          <w:snapToGrid w:val="0"/>
        </w:rPr>
        <w:t>2.4</w:t>
      </w:r>
      <w:r w:rsidRPr="009627DA">
        <w:rPr>
          <w:snapToGrid w:val="0"/>
        </w:rPr>
        <w:tab/>
        <w:t>Châssis (le cas échéant) (dessin d</w:t>
      </w:r>
      <w:r w:rsidR="008E3EAF">
        <w:rPr>
          <w:snapToGrid w:val="0"/>
        </w:rPr>
        <w:t>’</w:t>
      </w:r>
      <w:r w:rsidRPr="009627DA">
        <w:rPr>
          <w:snapToGrid w:val="0"/>
        </w:rPr>
        <w:t>ensemble):</w:t>
      </w:r>
      <w:r>
        <w:rPr>
          <w:snapToGrid w:val="0"/>
        </w:rPr>
        <w:t xml:space="preserve"> </w:t>
      </w:r>
      <w:r>
        <w:rPr>
          <w:snapToGrid w:val="0"/>
        </w:rPr>
        <w:tab/>
      </w:r>
    </w:p>
    <w:p w:rsidR="00C77B6D" w:rsidRPr="009627DA" w:rsidRDefault="00C77B6D" w:rsidP="00C77B6D">
      <w:pPr>
        <w:pStyle w:val="SingleTxtG"/>
        <w:tabs>
          <w:tab w:val="right" w:leader="dot" w:pos="8505"/>
        </w:tabs>
        <w:kinsoku/>
        <w:overflowPunct/>
        <w:autoSpaceDE/>
        <w:autoSpaceDN/>
        <w:adjustRightInd/>
        <w:snapToGrid/>
        <w:ind w:left="1985" w:hanging="851"/>
        <w:jc w:val="left"/>
        <w:rPr>
          <w:snapToGrid w:val="0"/>
        </w:rPr>
      </w:pPr>
      <w:r w:rsidRPr="009627DA">
        <w:rPr>
          <w:snapToGrid w:val="0"/>
        </w:rPr>
        <w:t>2.5</w:t>
      </w:r>
      <w:r w:rsidRPr="009627DA">
        <w:rPr>
          <w:snapToGrid w:val="0"/>
        </w:rPr>
        <w:tab/>
        <w:t>Matériaux des longerons d):</w:t>
      </w:r>
      <w:r>
        <w:rPr>
          <w:snapToGrid w:val="0"/>
        </w:rPr>
        <w:t xml:space="preserve"> </w:t>
      </w:r>
      <w:r>
        <w:rPr>
          <w:snapToGrid w:val="0"/>
        </w:rPr>
        <w:tab/>
      </w:r>
    </w:p>
    <w:p w:rsidR="00C77B6D" w:rsidRPr="009627DA" w:rsidRDefault="00C77B6D" w:rsidP="00C77B6D">
      <w:pPr>
        <w:pStyle w:val="SingleTxtG"/>
        <w:tabs>
          <w:tab w:val="right" w:leader="dot" w:pos="8505"/>
        </w:tabs>
        <w:kinsoku/>
        <w:overflowPunct/>
        <w:autoSpaceDE/>
        <w:autoSpaceDN/>
        <w:adjustRightInd/>
        <w:snapToGrid/>
        <w:ind w:left="1985" w:hanging="851"/>
        <w:jc w:val="left"/>
        <w:rPr>
          <w:snapToGrid w:val="0"/>
        </w:rPr>
      </w:pPr>
      <w:r w:rsidRPr="009627DA">
        <w:rPr>
          <w:snapToGrid w:val="0"/>
        </w:rPr>
        <w:t>2.6</w:t>
      </w:r>
      <w:r w:rsidRPr="009627DA">
        <w:rPr>
          <w:snapToGrid w:val="0"/>
        </w:rPr>
        <w:tab/>
        <w:t>Emplacement et disposition du moteur:</w:t>
      </w:r>
      <w:r>
        <w:rPr>
          <w:snapToGrid w:val="0"/>
        </w:rPr>
        <w:t xml:space="preserve"> </w:t>
      </w:r>
      <w:r>
        <w:rPr>
          <w:snapToGrid w:val="0"/>
        </w:rPr>
        <w:tab/>
      </w:r>
    </w:p>
    <w:p w:rsidR="00C77B6D" w:rsidRPr="009627DA" w:rsidRDefault="00C77B6D" w:rsidP="00C77B6D">
      <w:pPr>
        <w:pStyle w:val="SingleTxtG"/>
        <w:keepNext/>
        <w:tabs>
          <w:tab w:val="right" w:leader="dot" w:pos="8505"/>
        </w:tabs>
        <w:kinsoku/>
        <w:overflowPunct/>
        <w:autoSpaceDE/>
        <w:autoSpaceDN/>
        <w:adjustRightInd/>
        <w:snapToGrid/>
        <w:ind w:left="1985" w:hanging="851"/>
        <w:jc w:val="left"/>
        <w:rPr>
          <w:snapToGrid w:val="0"/>
        </w:rPr>
      </w:pPr>
      <w:r w:rsidRPr="009627DA">
        <w:rPr>
          <w:snapToGrid w:val="0"/>
        </w:rPr>
        <w:t>2.7</w:t>
      </w:r>
      <w:r w:rsidRPr="009627DA">
        <w:rPr>
          <w:snapToGrid w:val="0"/>
        </w:rPr>
        <w:tab/>
        <w:t xml:space="preserve">Côté de conduite: </w:t>
      </w:r>
      <w:r>
        <w:rPr>
          <w:snapToGrid w:val="0"/>
        </w:rPr>
        <w:t>d</w:t>
      </w:r>
      <w:r w:rsidRPr="009627DA">
        <w:rPr>
          <w:snapToGrid w:val="0"/>
        </w:rPr>
        <w:t>roite/gauche</w:t>
      </w:r>
    </w:p>
    <w:p w:rsidR="00C77B6D" w:rsidRPr="009627DA" w:rsidRDefault="00C77B6D" w:rsidP="00C77B6D">
      <w:pPr>
        <w:pStyle w:val="SingleTxtG"/>
        <w:tabs>
          <w:tab w:val="right" w:leader="dot" w:pos="8505"/>
        </w:tabs>
        <w:kinsoku/>
        <w:overflowPunct/>
        <w:autoSpaceDE/>
        <w:autoSpaceDN/>
        <w:adjustRightInd/>
        <w:snapToGrid/>
        <w:ind w:left="1985" w:hanging="851"/>
        <w:jc w:val="left"/>
        <w:rPr>
          <w:snapToGrid w:val="0"/>
        </w:rPr>
      </w:pPr>
      <w:r w:rsidRPr="009627DA">
        <w:rPr>
          <w:snapToGrid w:val="0"/>
        </w:rPr>
        <w:t>2.7.1</w:t>
      </w:r>
      <w:r w:rsidRPr="009627DA">
        <w:rPr>
          <w:snapToGrid w:val="0"/>
        </w:rPr>
        <w:tab/>
        <w:t>Le véhicule est équipé pour une conduite droite/gauch</w:t>
      </w:r>
      <w:r>
        <w:rPr>
          <w:snapToGrid w:val="0"/>
          <w:sz w:val="18"/>
          <w:szCs w:val="18"/>
        </w:rPr>
        <w:t>e</w:t>
      </w:r>
      <w:r>
        <w:rPr>
          <w:rStyle w:val="FootnoteReference"/>
          <w:snapToGrid w:val="0"/>
          <w:szCs w:val="18"/>
        </w:rPr>
        <w:footnoteReference w:id="11"/>
      </w:r>
      <w:r>
        <w:rPr>
          <w:snapToGrid w:val="0"/>
        </w:rPr>
        <w:t>.</w:t>
      </w:r>
    </w:p>
    <w:p w:rsidR="00C77B6D" w:rsidRPr="009627DA" w:rsidRDefault="00C77B6D" w:rsidP="00C77B6D">
      <w:pPr>
        <w:pStyle w:val="SingleTxtG"/>
        <w:tabs>
          <w:tab w:val="right" w:leader="dot" w:pos="8505"/>
        </w:tabs>
        <w:kinsoku/>
        <w:overflowPunct/>
        <w:autoSpaceDE/>
        <w:autoSpaceDN/>
        <w:adjustRightInd/>
        <w:snapToGrid/>
        <w:ind w:left="1985" w:hanging="851"/>
        <w:rPr>
          <w:snapToGrid w:val="0"/>
        </w:rPr>
      </w:pPr>
      <w:r w:rsidRPr="009627DA">
        <w:rPr>
          <w:snapToGrid w:val="0"/>
        </w:rPr>
        <w:t>3.</w:t>
      </w:r>
      <w:r w:rsidRPr="009627DA">
        <w:rPr>
          <w:snapToGrid w:val="0"/>
        </w:rPr>
        <w:tab/>
        <w:t>Masses et dimensions e) (kg et mm) (éventuellement référence aux croquis)</w:t>
      </w:r>
    </w:p>
    <w:p w:rsidR="00C77B6D" w:rsidRPr="009627DA" w:rsidRDefault="00C77B6D" w:rsidP="00C77B6D">
      <w:pPr>
        <w:pStyle w:val="SingleTxtG"/>
        <w:tabs>
          <w:tab w:val="right" w:leader="dot" w:pos="8505"/>
        </w:tabs>
        <w:kinsoku/>
        <w:overflowPunct/>
        <w:autoSpaceDE/>
        <w:autoSpaceDN/>
        <w:adjustRightInd/>
        <w:snapToGrid/>
        <w:ind w:left="1985" w:hanging="851"/>
        <w:jc w:val="left"/>
        <w:rPr>
          <w:snapToGrid w:val="0"/>
        </w:rPr>
      </w:pPr>
      <w:r w:rsidRPr="009627DA">
        <w:rPr>
          <w:snapToGrid w:val="0"/>
        </w:rPr>
        <w:t>3.1</w:t>
      </w:r>
      <w:r w:rsidRPr="009627DA">
        <w:rPr>
          <w:snapToGrid w:val="0"/>
        </w:rPr>
        <w:tab/>
        <w:t>Empattement(s) à pleine charge f):</w:t>
      </w:r>
      <w:r>
        <w:rPr>
          <w:snapToGrid w:val="0"/>
        </w:rPr>
        <w:t xml:space="preserve"> </w:t>
      </w:r>
      <w:r>
        <w:rPr>
          <w:snapToGrid w:val="0"/>
        </w:rPr>
        <w:tab/>
      </w:r>
    </w:p>
    <w:p w:rsidR="00C77B6D" w:rsidRPr="009627DA" w:rsidRDefault="00C77B6D" w:rsidP="00C77B6D">
      <w:pPr>
        <w:pStyle w:val="SingleTxtG"/>
        <w:tabs>
          <w:tab w:val="right" w:leader="dot" w:pos="8505"/>
        </w:tabs>
        <w:kinsoku/>
        <w:overflowPunct/>
        <w:autoSpaceDE/>
        <w:autoSpaceDN/>
        <w:adjustRightInd/>
        <w:snapToGrid/>
        <w:ind w:left="1985" w:hanging="851"/>
        <w:jc w:val="left"/>
        <w:rPr>
          <w:snapToGrid w:val="0"/>
        </w:rPr>
      </w:pPr>
      <w:r w:rsidRPr="009627DA">
        <w:rPr>
          <w:snapToGrid w:val="0"/>
        </w:rPr>
        <w:t>3.2</w:t>
      </w:r>
      <w:r w:rsidRPr="009627DA">
        <w:rPr>
          <w:snapToGrid w:val="0"/>
        </w:rPr>
        <w:tab/>
        <w:t>Gamme des dimensions du véhicule (hors tout):</w:t>
      </w:r>
      <w:r>
        <w:rPr>
          <w:snapToGrid w:val="0"/>
        </w:rPr>
        <w:t xml:space="preserve"> </w:t>
      </w:r>
      <w:r>
        <w:rPr>
          <w:snapToGrid w:val="0"/>
        </w:rPr>
        <w:tab/>
      </w:r>
    </w:p>
    <w:p w:rsidR="00C77B6D" w:rsidRPr="009627DA" w:rsidRDefault="00C77B6D" w:rsidP="00C77B6D">
      <w:pPr>
        <w:pStyle w:val="SingleTxtG"/>
        <w:tabs>
          <w:tab w:val="right" w:leader="dot" w:pos="8505"/>
        </w:tabs>
        <w:kinsoku/>
        <w:overflowPunct/>
        <w:autoSpaceDE/>
        <w:autoSpaceDN/>
        <w:adjustRightInd/>
        <w:snapToGrid/>
        <w:ind w:left="1985" w:hanging="851"/>
        <w:jc w:val="left"/>
        <w:rPr>
          <w:snapToGrid w:val="0"/>
        </w:rPr>
      </w:pPr>
      <w:r w:rsidRPr="009627DA">
        <w:rPr>
          <w:snapToGrid w:val="0"/>
        </w:rPr>
        <w:t>3.2.1</w:t>
      </w:r>
      <w:r w:rsidRPr="009627DA">
        <w:rPr>
          <w:snapToGrid w:val="0"/>
        </w:rPr>
        <w:tab/>
        <w:t>Pour les châssis carrossés:</w:t>
      </w:r>
    </w:p>
    <w:p w:rsidR="00C77B6D" w:rsidRPr="009627DA" w:rsidRDefault="00C77B6D" w:rsidP="00C77B6D">
      <w:pPr>
        <w:pStyle w:val="SingleTxtG"/>
        <w:tabs>
          <w:tab w:val="right" w:leader="dot" w:pos="8505"/>
        </w:tabs>
        <w:kinsoku/>
        <w:overflowPunct/>
        <w:autoSpaceDE/>
        <w:autoSpaceDN/>
        <w:adjustRightInd/>
        <w:snapToGrid/>
        <w:ind w:left="1985" w:hanging="851"/>
        <w:jc w:val="left"/>
        <w:rPr>
          <w:snapToGrid w:val="0"/>
        </w:rPr>
      </w:pPr>
      <w:r w:rsidRPr="009627DA">
        <w:rPr>
          <w:snapToGrid w:val="0"/>
        </w:rPr>
        <w:t>3.2.1.1</w:t>
      </w:r>
      <w:r w:rsidRPr="009627DA">
        <w:rPr>
          <w:snapToGrid w:val="0"/>
        </w:rPr>
        <w:tab/>
        <w:t>Longueur j):</w:t>
      </w:r>
      <w:r>
        <w:rPr>
          <w:snapToGrid w:val="0"/>
        </w:rPr>
        <w:t xml:space="preserve"> </w:t>
      </w:r>
      <w:r>
        <w:rPr>
          <w:snapToGrid w:val="0"/>
        </w:rPr>
        <w:tab/>
      </w:r>
    </w:p>
    <w:p w:rsidR="00C77B6D" w:rsidRPr="009627DA" w:rsidRDefault="00C77B6D" w:rsidP="00C77B6D">
      <w:pPr>
        <w:pStyle w:val="SingleTxtG"/>
        <w:tabs>
          <w:tab w:val="right" w:leader="dot" w:pos="8505"/>
        </w:tabs>
        <w:kinsoku/>
        <w:overflowPunct/>
        <w:autoSpaceDE/>
        <w:autoSpaceDN/>
        <w:adjustRightInd/>
        <w:snapToGrid/>
        <w:ind w:left="1985" w:hanging="851"/>
        <w:jc w:val="left"/>
        <w:rPr>
          <w:snapToGrid w:val="0"/>
        </w:rPr>
      </w:pPr>
      <w:r w:rsidRPr="009627DA">
        <w:rPr>
          <w:snapToGrid w:val="0"/>
        </w:rPr>
        <w:t>3.2.1.2</w:t>
      </w:r>
      <w:r w:rsidRPr="009627DA">
        <w:rPr>
          <w:snapToGrid w:val="0"/>
        </w:rPr>
        <w:tab/>
        <w:t>Largeur k):</w:t>
      </w:r>
      <w:r>
        <w:rPr>
          <w:snapToGrid w:val="0"/>
        </w:rPr>
        <w:t xml:space="preserve"> </w:t>
      </w:r>
      <w:r>
        <w:rPr>
          <w:snapToGrid w:val="0"/>
        </w:rPr>
        <w:tab/>
      </w:r>
    </w:p>
    <w:p w:rsidR="00C77B6D" w:rsidRPr="009627DA" w:rsidRDefault="00C77B6D" w:rsidP="00C77B6D">
      <w:pPr>
        <w:pStyle w:val="SingleTxtG"/>
        <w:tabs>
          <w:tab w:val="right" w:leader="dot" w:pos="8505"/>
        </w:tabs>
        <w:kinsoku/>
        <w:overflowPunct/>
        <w:autoSpaceDE/>
        <w:autoSpaceDN/>
        <w:adjustRightInd/>
        <w:snapToGrid/>
        <w:ind w:left="1985" w:hanging="851"/>
        <w:jc w:val="left"/>
        <w:rPr>
          <w:snapToGrid w:val="0"/>
        </w:rPr>
      </w:pPr>
      <w:r w:rsidRPr="009627DA">
        <w:rPr>
          <w:snapToGrid w:val="0"/>
        </w:rPr>
        <w:t>3.2.1.2.1</w:t>
      </w:r>
      <w:r w:rsidRPr="009627DA">
        <w:rPr>
          <w:snapToGrid w:val="0"/>
        </w:rPr>
        <w:tab/>
        <w:t>Largeur maximale:</w:t>
      </w:r>
      <w:r>
        <w:rPr>
          <w:snapToGrid w:val="0"/>
        </w:rPr>
        <w:t xml:space="preserve"> </w:t>
      </w:r>
      <w:r>
        <w:rPr>
          <w:snapToGrid w:val="0"/>
        </w:rPr>
        <w:tab/>
      </w:r>
    </w:p>
    <w:p w:rsidR="00C77B6D" w:rsidRPr="00015D76" w:rsidRDefault="00C77B6D" w:rsidP="00C77B6D">
      <w:pPr>
        <w:pStyle w:val="SingleTxtG"/>
        <w:tabs>
          <w:tab w:val="right" w:leader="dot" w:pos="8505"/>
        </w:tabs>
        <w:kinsoku/>
        <w:overflowPunct/>
        <w:autoSpaceDE/>
        <w:autoSpaceDN/>
        <w:adjustRightInd/>
        <w:snapToGrid/>
        <w:ind w:left="1985" w:hanging="851"/>
        <w:rPr>
          <w:spacing w:val="-2"/>
        </w:rPr>
      </w:pPr>
      <w:r w:rsidRPr="009627DA">
        <w:rPr>
          <w:snapToGrid w:val="0"/>
        </w:rPr>
        <w:t>3.2.1.</w:t>
      </w:r>
      <w:r w:rsidR="0074579F">
        <w:rPr>
          <w:snapToGrid w:val="0"/>
        </w:rPr>
        <w:t>3</w:t>
      </w:r>
      <w:r w:rsidR="0074579F">
        <w:rPr>
          <w:snapToGrid w:val="0"/>
        </w:rPr>
        <w:tab/>
        <w:t xml:space="preserve">Hauteur (en ordre de marche) </w:t>
      </w:r>
      <w:r w:rsidRPr="009627DA">
        <w:rPr>
          <w:snapToGrid w:val="0"/>
        </w:rPr>
        <w:t>l) (lorsque la suspension est réglable en hauteur, indiquer la position de marche normale):</w:t>
      </w:r>
      <w:r>
        <w:rPr>
          <w:snapToGrid w:val="0"/>
        </w:rPr>
        <w:t xml:space="preserve"> </w:t>
      </w:r>
      <w:r>
        <w:rPr>
          <w:snapToGrid w:val="0"/>
        </w:rPr>
        <w:tab/>
      </w:r>
    </w:p>
    <w:p w:rsidR="00C77B6D" w:rsidRDefault="00C77B6D" w:rsidP="00C77B6D">
      <w:pPr>
        <w:pStyle w:val="SingleTxtG"/>
        <w:tabs>
          <w:tab w:val="right" w:leader="dot" w:pos="8505"/>
        </w:tabs>
        <w:kinsoku/>
        <w:overflowPunct/>
        <w:autoSpaceDE/>
        <w:autoSpaceDN/>
        <w:adjustRightInd/>
        <w:snapToGrid/>
        <w:ind w:left="1985" w:hanging="851"/>
        <w:rPr>
          <w:snapToGrid w:val="0"/>
        </w:rPr>
      </w:pPr>
      <w:r w:rsidRPr="009627DA">
        <w:rPr>
          <w:snapToGrid w:val="0"/>
        </w:rPr>
        <w:t>3.3</w:t>
      </w:r>
      <w:r w:rsidRPr="009627DA">
        <w:rPr>
          <w:snapToGrid w:val="0"/>
        </w:rPr>
        <w:tab/>
        <w:t>Masse du véhicule carrossé et, s</w:t>
      </w:r>
      <w:r w:rsidR="008E3EAF">
        <w:rPr>
          <w:snapToGrid w:val="0"/>
        </w:rPr>
        <w:t>’</w:t>
      </w:r>
      <w:r w:rsidRPr="009627DA">
        <w:rPr>
          <w:snapToGrid w:val="0"/>
        </w:rPr>
        <w:t>il s</w:t>
      </w:r>
      <w:r w:rsidR="008E3EAF">
        <w:rPr>
          <w:snapToGrid w:val="0"/>
        </w:rPr>
        <w:t>’</w:t>
      </w:r>
      <w:r w:rsidRPr="009627DA">
        <w:rPr>
          <w:snapToGrid w:val="0"/>
        </w:rPr>
        <w:t>agit d</w:t>
      </w:r>
      <w:r w:rsidR="008E3EAF">
        <w:rPr>
          <w:snapToGrid w:val="0"/>
        </w:rPr>
        <w:t>’</w:t>
      </w:r>
      <w:r w:rsidRPr="009627DA">
        <w:rPr>
          <w:snapToGrid w:val="0"/>
        </w:rPr>
        <w:t>un véhicule tracteur d</w:t>
      </w:r>
      <w:r w:rsidR="008E3EAF">
        <w:rPr>
          <w:snapToGrid w:val="0"/>
        </w:rPr>
        <w:t>’</w:t>
      </w:r>
      <w:r w:rsidRPr="009627DA">
        <w:rPr>
          <w:snapToGrid w:val="0"/>
        </w:rPr>
        <w:t>une catégorie autre que M</w:t>
      </w:r>
      <w:r w:rsidRPr="009627DA">
        <w:rPr>
          <w:snapToGrid w:val="0"/>
          <w:vertAlign w:val="subscript"/>
        </w:rPr>
        <w:t>1</w:t>
      </w:r>
      <w:r w:rsidRPr="009627DA">
        <w:rPr>
          <w:snapToGrid w:val="0"/>
        </w:rPr>
        <w:t>, avec le dispositif d</w:t>
      </w:r>
      <w:r w:rsidR="008E3EAF">
        <w:rPr>
          <w:snapToGrid w:val="0"/>
        </w:rPr>
        <w:t>’</w:t>
      </w:r>
      <w:r w:rsidRPr="009627DA">
        <w:rPr>
          <w:snapToGrid w:val="0"/>
        </w:rPr>
        <w:t>attelage s</w:t>
      </w:r>
      <w:r w:rsidR="008E3EAF">
        <w:rPr>
          <w:snapToGrid w:val="0"/>
        </w:rPr>
        <w:t>’</w:t>
      </w:r>
      <w:r w:rsidRPr="009627DA">
        <w:rPr>
          <w:snapToGrid w:val="0"/>
        </w:rPr>
        <w:t>il est placé par le constructeur, en ordre de marche, ou masse du châssis ou châssis-cabine, sans carrosserie et/ou dispositif d</w:t>
      </w:r>
      <w:r w:rsidR="008E3EAF">
        <w:rPr>
          <w:snapToGrid w:val="0"/>
        </w:rPr>
        <w:t>’</w:t>
      </w:r>
      <w:r w:rsidRPr="009627DA">
        <w:rPr>
          <w:snapToGrid w:val="0"/>
        </w:rPr>
        <w:t>attelage si le constructeur ne fournit pas la carrosserie et/ou le dispositif d</w:t>
      </w:r>
      <w:r w:rsidR="008E3EAF">
        <w:rPr>
          <w:snapToGrid w:val="0"/>
        </w:rPr>
        <w:t>’</w:t>
      </w:r>
      <w:r w:rsidRPr="009627DA">
        <w:rPr>
          <w:snapToGrid w:val="0"/>
        </w:rPr>
        <w:t>attelage (avec les fluides, outillage, roue de secours et conducteur et, pour les autobus et autocars, un membre d</w:t>
      </w:r>
      <w:r w:rsidR="008E3EAF">
        <w:rPr>
          <w:snapToGrid w:val="0"/>
        </w:rPr>
        <w:t>’</w:t>
      </w:r>
      <w:r w:rsidRPr="009627DA">
        <w:rPr>
          <w:snapToGrid w:val="0"/>
        </w:rPr>
        <w:t>équipage si un siège est prévu pour lui dans le véhicule (o) (masse maximale et masse</w:t>
      </w:r>
      <w:r>
        <w:rPr>
          <w:snapToGrid w:val="0"/>
        </w:rPr>
        <w:t xml:space="preserve"> minimale pour chaque variante): </w:t>
      </w:r>
      <w:r>
        <w:rPr>
          <w:snapToGrid w:val="0"/>
        </w:rPr>
        <w:br/>
      </w:r>
      <w:r>
        <w:rPr>
          <w:snapToGrid w:val="0"/>
        </w:rPr>
        <w:tab/>
      </w:r>
    </w:p>
    <w:p w:rsidR="00C77B6D" w:rsidRDefault="00C77B6D" w:rsidP="00C77B6D">
      <w:pPr>
        <w:pStyle w:val="SingleTxtG"/>
        <w:tabs>
          <w:tab w:val="right" w:leader="dot" w:pos="8505"/>
        </w:tabs>
        <w:kinsoku/>
        <w:overflowPunct/>
        <w:autoSpaceDE/>
        <w:autoSpaceDN/>
        <w:adjustRightInd/>
        <w:snapToGrid/>
        <w:ind w:left="1985" w:hanging="851"/>
        <w:rPr>
          <w:snapToGrid w:val="0"/>
        </w:rPr>
      </w:pPr>
      <w:r w:rsidRPr="009627DA">
        <w:rPr>
          <w:snapToGrid w:val="0"/>
        </w:rPr>
        <w:t>3.3.1</w:t>
      </w:r>
      <w:r w:rsidRPr="009627DA">
        <w:rPr>
          <w:snapToGrid w:val="0"/>
        </w:rPr>
        <w:tab/>
        <w:t>Répartition de cette masse entre les essieux, et, dans le cas d</w:t>
      </w:r>
      <w:r w:rsidR="008E3EAF">
        <w:rPr>
          <w:snapToGrid w:val="0"/>
        </w:rPr>
        <w:t>’</w:t>
      </w:r>
      <w:r w:rsidRPr="009627DA">
        <w:rPr>
          <w:snapToGrid w:val="0"/>
        </w:rPr>
        <w:t>une semi-remorque ou d</w:t>
      </w:r>
      <w:r w:rsidR="008E3EAF">
        <w:rPr>
          <w:snapToGrid w:val="0"/>
        </w:rPr>
        <w:t>’</w:t>
      </w:r>
      <w:r w:rsidRPr="009627DA">
        <w:rPr>
          <w:snapToGrid w:val="0"/>
        </w:rPr>
        <w:t>une remorque à essieu médian, la charge au point d</w:t>
      </w:r>
      <w:r w:rsidR="008E3EAF">
        <w:rPr>
          <w:snapToGrid w:val="0"/>
        </w:rPr>
        <w:t>’</w:t>
      </w:r>
      <w:r w:rsidRPr="009627DA">
        <w:rPr>
          <w:snapToGrid w:val="0"/>
        </w:rPr>
        <w:t>attelage (masse maximale et masse minimale pour chaque variante):</w:t>
      </w:r>
      <w:r>
        <w:rPr>
          <w:snapToGrid w:val="0"/>
        </w:rPr>
        <w:t xml:space="preserve"> </w:t>
      </w:r>
      <w:r>
        <w:rPr>
          <w:snapToGrid w:val="0"/>
        </w:rPr>
        <w:tab/>
      </w:r>
    </w:p>
    <w:p w:rsidR="00C77B6D" w:rsidRDefault="00C77B6D" w:rsidP="00C77B6D">
      <w:pPr>
        <w:pStyle w:val="SingleTxtG"/>
        <w:tabs>
          <w:tab w:val="right" w:leader="dot" w:pos="8505"/>
        </w:tabs>
        <w:kinsoku/>
        <w:overflowPunct/>
        <w:autoSpaceDE/>
        <w:autoSpaceDN/>
        <w:adjustRightInd/>
        <w:snapToGrid/>
        <w:ind w:left="1985"/>
        <w:jc w:val="left"/>
        <w:rPr>
          <w:snapToGrid w:val="0"/>
        </w:rPr>
      </w:pPr>
      <w:r>
        <w:rPr>
          <w:snapToGrid w:val="0"/>
        </w:rPr>
        <w:tab/>
      </w:r>
    </w:p>
    <w:p w:rsidR="00C77B6D" w:rsidRPr="00015D76" w:rsidRDefault="00C77B6D" w:rsidP="00C77B6D">
      <w:pPr>
        <w:pStyle w:val="SingleTxtG"/>
        <w:tabs>
          <w:tab w:val="right" w:leader="dot" w:pos="8505"/>
        </w:tabs>
        <w:kinsoku/>
        <w:overflowPunct/>
        <w:autoSpaceDE/>
        <w:autoSpaceDN/>
        <w:adjustRightInd/>
        <w:snapToGrid/>
        <w:ind w:left="1985" w:hanging="851"/>
        <w:rPr>
          <w:spacing w:val="-2"/>
        </w:rPr>
      </w:pPr>
      <w:r w:rsidRPr="009627DA">
        <w:rPr>
          <w:snapToGrid w:val="0"/>
        </w:rPr>
        <w:t>3.4</w:t>
      </w:r>
      <w:r w:rsidRPr="009627DA">
        <w:rPr>
          <w:snapToGrid w:val="0"/>
        </w:rPr>
        <w:tab/>
        <w:t>Masse maximale en charge techniquement admissible déclarée par le constructeur y) (masse maximale et masse minimale):</w:t>
      </w:r>
      <w:r>
        <w:rPr>
          <w:snapToGrid w:val="0"/>
        </w:rPr>
        <w:t xml:space="preserve"> </w:t>
      </w:r>
      <w:r>
        <w:rPr>
          <w:snapToGrid w:val="0"/>
        </w:rPr>
        <w:tab/>
      </w:r>
    </w:p>
    <w:p w:rsidR="00C77B6D" w:rsidRDefault="00C77B6D" w:rsidP="00C77B6D">
      <w:pPr>
        <w:pStyle w:val="SingleTxtG"/>
        <w:tabs>
          <w:tab w:val="right" w:leader="dot" w:pos="8505"/>
        </w:tabs>
        <w:kinsoku/>
        <w:overflowPunct/>
        <w:autoSpaceDE/>
        <w:autoSpaceDN/>
        <w:adjustRightInd/>
        <w:snapToGrid/>
        <w:ind w:left="1985" w:hanging="851"/>
        <w:rPr>
          <w:snapToGrid w:val="0"/>
        </w:rPr>
      </w:pPr>
      <w:r w:rsidRPr="009627DA">
        <w:rPr>
          <w:snapToGrid w:val="0"/>
        </w:rPr>
        <w:t>3.4.1</w:t>
      </w:r>
      <w:r w:rsidRPr="009627DA">
        <w:rPr>
          <w:snapToGrid w:val="0"/>
        </w:rPr>
        <w:tab/>
        <w:t>Répartition de cette masse entre les essieux, et, dans le cas d</w:t>
      </w:r>
      <w:r w:rsidR="008E3EAF">
        <w:rPr>
          <w:snapToGrid w:val="0"/>
        </w:rPr>
        <w:t>’</w:t>
      </w:r>
      <w:r w:rsidRPr="009627DA">
        <w:rPr>
          <w:snapToGrid w:val="0"/>
        </w:rPr>
        <w:t>une semi-remorque ou d</w:t>
      </w:r>
      <w:r w:rsidR="008E3EAF">
        <w:rPr>
          <w:snapToGrid w:val="0"/>
        </w:rPr>
        <w:t>’</w:t>
      </w:r>
      <w:r w:rsidRPr="009627DA">
        <w:rPr>
          <w:snapToGrid w:val="0"/>
        </w:rPr>
        <w:t>une remorque à essieu médian, la charge au point d</w:t>
      </w:r>
      <w:r w:rsidR="008E3EAF">
        <w:rPr>
          <w:snapToGrid w:val="0"/>
        </w:rPr>
        <w:t>’</w:t>
      </w:r>
      <w:r w:rsidRPr="009627DA">
        <w:rPr>
          <w:snapToGrid w:val="0"/>
        </w:rPr>
        <w:t>attelage (valeur maximale et minimale pour chaque version):</w:t>
      </w:r>
      <w:r>
        <w:rPr>
          <w:snapToGrid w:val="0"/>
        </w:rPr>
        <w:t xml:space="preserve"> </w:t>
      </w:r>
      <w:r>
        <w:rPr>
          <w:snapToGrid w:val="0"/>
        </w:rPr>
        <w:tab/>
      </w:r>
    </w:p>
    <w:p w:rsidR="00C77B6D" w:rsidRDefault="00C77B6D" w:rsidP="00C77B6D">
      <w:pPr>
        <w:pStyle w:val="SingleTxtG"/>
        <w:tabs>
          <w:tab w:val="right" w:leader="dot" w:pos="8505"/>
        </w:tabs>
        <w:kinsoku/>
        <w:overflowPunct/>
        <w:autoSpaceDE/>
        <w:autoSpaceDN/>
        <w:adjustRightInd/>
        <w:snapToGrid/>
        <w:ind w:left="1985"/>
        <w:jc w:val="left"/>
        <w:rPr>
          <w:snapToGrid w:val="0"/>
        </w:rPr>
      </w:pPr>
      <w:r>
        <w:rPr>
          <w:snapToGrid w:val="0"/>
        </w:rPr>
        <w:tab/>
      </w:r>
    </w:p>
    <w:p w:rsidR="00C77B6D" w:rsidRDefault="00C77B6D" w:rsidP="00C77B6D">
      <w:pPr>
        <w:pStyle w:val="SingleTxtG"/>
        <w:tabs>
          <w:tab w:val="right" w:leader="dot" w:pos="8505"/>
        </w:tabs>
        <w:kinsoku/>
        <w:overflowPunct/>
        <w:autoSpaceDE/>
        <w:autoSpaceDN/>
        <w:adjustRightInd/>
        <w:snapToGrid/>
        <w:ind w:left="1985" w:hanging="851"/>
        <w:jc w:val="left"/>
        <w:rPr>
          <w:snapToGrid w:val="0"/>
        </w:rPr>
      </w:pPr>
      <w:r w:rsidRPr="009627DA">
        <w:rPr>
          <w:snapToGrid w:val="0"/>
        </w:rPr>
        <w:t>3.5</w:t>
      </w:r>
      <w:r w:rsidRPr="009627DA">
        <w:rPr>
          <w:snapToGrid w:val="0"/>
        </w:rPr>
        <w:tab/>
        <w:t>Masse/charge maximale techniquement admissible sur chacun des essieux:</w:t>
      </w:r>
      <w:r>
        <w:rPr>
          <w:snapToGrid w:val="0"/>
        </w:rPr>
        <w:t xml:space="preserve"> </w:t>
      </w:r>
      <w:r>
        <w:rPr>
          <w:snapToGrid w:val="0"/>
        </w:rPr>
        <w:tab/>
      </w:r>
    </w:p>
    <w:p w:rsidR="00C77B6D" w:rsidRDefault="00C77B6D" w:rsidP="00C77B6D">
      <w:pPr>
        <w:pStyle w:val="SingleTxtG"/>
        <w:tabs>
          <w:tab w:val="right" w:leader="dot" w:pos="8505"/>
        </w:tabs>
        <w:kinsoku/>
        <w:overflowPunct/>
        <w:autoSpaceDE/>
        <w:autoSpaceDN/>
        <w:adjustRightInd/>
        <w:snapToGrid/>
        <w:ind w:left="1985"/>
        <w:jc w:val="left"/>
        <w:rPr>
          <w:snapToGrid w:val="0"/>
        </w:rPr>
      </w:pPr>
      <w:r>
        <w:rPr>
          <w:snapToGrid w:val="0"/>
        </w:rPr>
        <w:tab/>
      </w:r>
    </w:p>
    <w:p w:rsidR="00256032" w:rsidRDefault="00C77B6D" w:rsidP="00C77B6D">
      <w:pPr>
        <w:pStyle w:val="SingleTxtG"/>
        <w:tabs>
          <w:tab w:val="left" w:pos="2268"/>
          <w:tab w:val="left" w:pos="2300"/>
        </w:tabs>
        <w:ind w:left="1985" w:hanging="851"/>
        <w:rPr>
          <w:snapToGrid w:val="0"/>
        </w:rPr>
      </w:pPr>
      <w:r w:rsidRPr="00292AF5">
        <w:rPr>
          <w:i/>
          <w:snapToGrid w:val="0"/>
        </w:rPr>
        <w:t>Notes explicatives</w:t>
      </w:r>
      <w:r w:rsidRPr="009627DA">
        <w:rPr>
          <w:snapToGrid w:val="0"/>
        </w:rPr>
        <w:t>: Voir appendice 1</w:t>
      </w:r>
      <w:r>
        <w:rPr>
          <w:snapToGrid w:val="0"/>
        </w:rPr>
        <w:t>.</w:t>
      </w:r>
    </w:p>
    <w:p w:rsidR="00256032" w:rsidRDefault="00256032" w:rsidP="00C77B6D">
      <w:pPr>
        <w:pStyle w:val="SingleTxtG"/>
        <w:tabs>
          <w:tab w:val="left" w:pos="2268"/>
          <w:tab w:val="left" w:pos="2300"/>
        </w:tabs>
        <w:ind w:left="1985" w:hanging="851"/>
        <w:rPr>
          <w:snapToGrid w:val="0"/>
        </w:rPr>
        <w:sectPr w:rsidR="00256032" w:rsidSect="00247B94">
          <w:headerReference w:type="even" r:id="rId18"/>
          <w:headerReference w:type="default" r:id="rId19"/>
          <w:footnotePr>
            <w:numRestart w:val="eachSect"/>
          </w:footnotePr>
          <w:endnotePr>
            <w:numFmt w:val="decimal"/>
          </w:endnotePr>
          <w:pgSz w:w="11907" w:h="16840" w:code="9"/>
          <w:pgMar w:top="1701" w:right="1134" w:bottom="2268" w:left="1134" w:header="794" w:footer="1701" w:gutter="0"/>
          <w:cols w:space="720"/>
          <w:docGrid w:linePitch="272"/>
        </w:sectPr>
      </w:pPr>
    </w:p>
    <w:p w:rsidR="00256032" w:rsidRPr="009627DA" w:rsidRDefault="00256032" w:rsidP="00256032">
      <w:pPr>
        <w:pStyle w:val="HChG"/>
      </w:pPr>
      <w:r w:rsidRPr="009627DA">
        <w:t>Annexe 1</w:t>
      </w:r>
      <w:r>
        <w:t xml:space="preserve"> − </w:t>
      </w:r>
      <w:r w:rsidRPr="009627DA">
        <w:t>Partie 2</w:t>
      </w:r>
      <w:r>
        <w:t xml:space="preserve"> − </w:t>
      </w:r>
      <w:r w:rsidRPr="009627DA">
        <w:t>Appendice 1</w:t>
      </w:r>
    </w:p>
    <w:p w:rsidR="00256032" w:rsidRPr="009627DA" w:rsidRDefault="00256032" w:rsidP="00256032">
      <w:pPr>
        <w:pStyle w:val="HChG"/>
      </w:pPr>
      <w:r w:rsidRPr="009627DA">
        <w:tab/>
      </w:r>
      <w:r w:rsidRPr="009627DA">
        <w:tab/>
        <w:t>Communication</w:t>
      </w:r>
    </w:p>
    <w:p w:rsidR="00256032" w:rsidRDefault="00256032" w:rsidP="00256032">
      <w:pPr>
        <w:pStyle w:val="SingleTxtG"/>
      </w:pPr>
      <w:r w:rsidRPr="00D96394">
        <w:t>(Format maximal: A4 (210 x 297 mm))</w:t>
      </w:r>
    </w:p>
    <w:tbl>
      <w:tblPr>
        <w:tblW w:w="0" w:type="auto"/>
        <w:tblInd w:w="1134" w:type="dxa"/>
        <w:tblLayout w:type="fixed"/>
        <w:tblCellMar>
          <w:left w:w="0" w:type="dxa"/>
          <w:right w:w="0" w:type="dxa"/>
        </w:tblCellMar>
        <w:tblLook w:val="01E0" w:firstRow="1" w:lastRow="1" w:firstColumn="1" w:lastColumn="1" w:noHBand="0" w:noVBand="0"/>
      </w:tblPr>
      <w:tblGrid>
        <w:gridCol w:w="3402"/>
        <w:gridCol w:w="3969"/>
      </w:tblGrid>
      <w:tr w:rsidR="00256032" w:rsidRPr="00921C57" w:rsidTr="00D52F1C">
        <w:tc>
          <w:tcPr>
            <w:tcW w:w="3402" w:type="dxa"/>
            <w:shd w:val="clear" w:color="auto" w:fill="auto"/>
          </w:tcPr>
          <w:bookmarkStart w:id="1" w:name="_MON_1420453756"/>
          <w:bookmarkEnd w:id="1"/>
          <w:bookmarkStart w:id="2" w:name="_MON_1420453160"/>
          <w:bookmarkEnd w:id="2"/>
          <w:p w:rsidR="00256032" w:rsidRPr="00921C57" w:rsidRDefault="00256032" w:rsidP="00D52F1C">
            <w:pPr>
              <w:pStyle w:val="SingleTxtG"/>
              <w:spacing w:after="0"/>
              <w:ind w:left="0"/>
            </w:pPr>
            <w:r w:rsidRPr="00921C57">
              <w:object w:dxaOrig="1684" w:dyaOrig="16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pt;height:84pt" o:ole="">
                  <v:imagedata r:id="rId20" o:title=""/>
                </v:shape>
                <o:OLEObject Type="Embed" ProgID="Word.Picture.8" ShapeID="_x0000_i1025" DrawAspect="Content" ObjectID="_1490605491" r:id="rId21"/>
              </w:object>
            </w:r>
            <w:r w:rsidRPr="00921C57">
              <w:rPr>
                <w:rStyle w:val="FootnoteReference"/>
                <w:color w:val="FFFFFF"/>
              </w:rPr>
              <w:footnoteReference w:id="12"/>
            </w:r>
          </w:p>
        </w:tc>
        <w:tc>
          <w:tcPr>
            <w:tcW w:w="3969" w:type="dxa"/>
            <w:shd w:val="clear" w:color="auto" w:fill="auto"/>
          </w:tcPr>
          <w:p w:rsidR="00256032" w:rsidRPr="00921C57" w:rsidRDefault="00256032" w:rsidP="00D52F1C">
            <w:pPr>
              <w:ind w:left="1701" w:hanging="1701"/>
            </w:pPr>
            <w:r w:rsidRPr="00921C57">
              <w:t>Émanant de:</w:t>
            </w:r>
            <w:r w:rsidRPr="00921C57">
              <w:tab/>
              <w:t>Nom de l</w:t>
            </w:r>
            <w:r w:rsidR="008E3EAF">
              <w:t>’</w:t>
            </w:r>
            <w:r w:rsidRPr="00921C57">
              <w:t>administration:</w:t>
            </w:r>
          </w:p>
          <w:p w:rsidR="00256032" w:rsidRPr="00921C57" w:rsidRDefault="00256032" w:rsidP="00D52F1C">
            <w:pPr>
              <w:pStyle w:val="SingleTxtG"/>
              <w:tabs>
                <w:tab w:val="right" w:leader="dot" w:pos="3686"/>
              </w:tabs>
              <w:spacing w:after="0"/>
              <w:ind w:left="1701" w:right="0"/>
            </w:pPr>
            <w:r w:rsidRPr="00921C57">
              <w:tab/>
            </w:r>
          </w:p>
          <w:p w:rsidR="00256032" w:rsidRPr="00921C57" w:rsidRDefault="00256032" w:rsidP="00D52F1C">
            <w:pPr>
              <w:pStyle w:val="SingleTxtG"/>
              <w:tabs>
                <w:tab w:val="right" w:leader="dot" w:pos="3686"/>
              </w:tabs>
              <w:spacing w:after="0"/>
              <w:ind w:left="1701" w:right="0"/>
            </w:pPr>
            <w:r w:rsidRPr="00921C57">
              <w:tab/>
            </w:r>
          </w:p>
          <w:p w:rsidR="00256032" w:rsidRPr="00921C57" w:rsidRDefault="00256032" w:rsidP="00D52F1C">
            <w:pPr>
              <w:pStyle w:val="SingleTxtG"/>
              <w:tabs>
                <w:tab w:val="right" w:leader="dot" w:pos="3686"/>
              </w:tabs>
              <w:spacing w:after="0"/>
              <w:ind w:left="1701" w:right="0"/>
            </w:pPr>
            <w:r w:rsidRPr="00921C57">
              <w:tab/>
            </w:r>
          </w:p>
        </w:tc>
      </w:tr>
    </w:tbl>
    <w:p w:rsidR="00256032" w:rsidRPr="00D96394" w:rsidRDefault="00256032" w:rsidP="00256032">
      <w:pPr>
        <w:pStyle w:val="SingleTxtG"/>
        <w:spacing w:before="120"/>
        <w:ind w:left="2552" w:hanging="1418"/>
        <w:jc w:val="left"/>
      </w:pPr>
      <w:r w:rsidRPr="00D96394">
        <w:t>concernant</w:t>
      </w:r>
      <w:r w:rsidRPr="00D96394">
        <w:rPr>
          <w:rStyle w:val="FootnoteReference"/>
        </w:rPr>
        <w:footnoteReference w:id="13"/>
      </w:r>
      <w:r w:rsidRPr="00D96394">
        <w:t>:</w:t>
      </w:r>
      <w:r w:rsidRPr="00D96394">
        <w:tab/>
        <w:t>Délivrance d</w:t>
      </w:r>
      <w:r w:rsidR="008E3EAF">
        <w:t>’</w:t>
      </w:r>
      <w:r w:rsidRPr="00D96394">
        <w:t>une homologation</w:t>
      </w:r>
      <w:r w:rsidRPr="00D96394">
        <w:br/>
        <w:t>Extension d</w:t>
      </w:r>
      <w:r w:rsidR="008E3EAF">
        <w:t>’</w:t>
      </w:r>
      <w:r w:rsidRPr="00D96394">
        <w:t>homologation</w:t>
      </w:r>
      <w:r w:rsidRPr="00D96394">
        <w:br/>
        <w:t>Refus d</w:t>
      </w:r>
      <w:r w:rsidR="008E3EAF">
        <w:t>’</w:t>
      </w:r>
      <w:r w:rsidRPr="00D96394">
        <w:t>homologation</w:t>
      </w:r>
      <w:r w:rsidRPr="00D96394">
        <w:br/>
        <w:t>Retrait d</w:t>
      </w:r>
      <w:r w:rsidR="008E3EAF">
        <w:t>’</w:t>
      </w:r>
      <w:r w:rsidRPr="00D96394">
        <w:t>homologation</w:t>
      </w:r>
      <w:r w:rsidRPr="00D96394">
        <w:br/>
        <w:t>Arrêt définitif de la production</w:t>
      </w:r>
    </w:p>
    <w:p w:rsidR="00256032" w:rsidRPr="009627DA" w:rsidRDefault="00256032" w:rsidP="00256032">
      <w:pPr>
        <w:pStyle w:val="SingleTxtG"/>
        <w:kinsoku/>
        <w:overflowPunct/>
        <w:autoSpaceDE/>
        <w:autoSpaceDN/>
        <w:adjustRightInd/>
        <w:snapToGrid/>
        <w:rPr>
          <w:spacing w:val="2"/>
        </w:rPr>
      </w:pPr>
      <w:r w:rsidRPr="009627DA">
        <w:rPr>
          <w:spacing w:val="2"/>
        </w:rPr>
        <w:t>d</w:t>
      </w:r>
      <w:r w:rsidR="008E3EAF">
        <w:rPr>
          <w:spacing w:val="2"/>
        </w:rPr>
        <w:t>’</w:t>
      </w:r>
      <w:r w:rsidRPr="009627DA">
        <w:rPr>
          <w:spacing w:val="2"/>
        </w:rPr>
        <w:t>un type de véhicule/composant/entité technique distincte</w:t>
      </w:r>
      <w:r w:rsidRPr="009627DA">
        <w:rPr>
          <w:spacing w:val="2"/>
          <w:vertAlign w:val="superscript"/>
        </w:rPr>
        <w:t>2</w:t>
      </w:r>
      <w:r w:rsidRPr="009627DA">
        <w:rPr>
          <w:spacing w:val="2"/>
        </w:rPr>
        <w:t xml:space="preserve"> vertu du Règlement </w:t>
      </w:r>
      <w:r w:rsidRPr="009630A5">
        <w:rPr>
          <w:rFonts w:eastAsia="MS Mincho"/>
          <w:spacing w:val="2"/>
        </w:rPr>
        <w:t>n</w:t>
      </w:r>
      <w:r w:rsidRPr="009630A5">
        <w:rPr>
          <w:rFonts w:eastAsia="MS Mincho"/>
          <w:spacing w:val="2"/>
          <w:vertAlign w:val="superscript"/>
        </w:rPr>
        <w:t>o</w:t>
      </w:r>
      <w:r>
        <w:rPr>
          <w:spacing w:val="2"/>
        </w:rPr>
        <w:t> </w:t>
      </w:r>
      <w:r w:rsidRPr="009627DA">
        <w:rPr>
          <w:spacing w:val="2"/>
        </w:rPr>
        <w:t>107.</w:t>
      </w:r>
    </w:p>
    <w:p w:rsidR="00256032" w:rsidRPr="009627DA" w:rsidRDefault="00256032" w:rsidP="00256032">
      <w:pPr>
        <w:pStyle w:val="SingleTxtG"/>
        <w:tabs>
          <w:tab w:val="right" w:leader="dot" w:pos="4253"/>
          <w:tab w:val="left" w:pos="4536"/>
          <w:tab w:val="right" w:leader="dot" w:pos="8505"/>
        </w:tabs>
        <w:kinsoku/>
        <w:overflowPunct/>
        <w:autoSpaceDE/>
        <w:autoSpaceDN/>
        <w:adjustRightInd/>
        <w:snapToGrid/>
        <w:jc w:val="left"/>
      </w:pPr>
      <w:r w:rsidRPr="009627DA">
        <w:t>Numéro d</w:t>
      </w:r>
      <w:r w:rsidR="008E3EAF">
        <w:t>’</w:t>
      </w:r>
      <w:r w:rsidRPr="009627DA">
        <w:t xml:space="preserve">homologation: </w:t>
      </w:r>
      <w:r>
        <w:tab/>
      </w:r>
      <w:r w:rsidRPr="009627DA">
        <w:tab/>
        <w:t>Raison de l</w:t>
      </w:r>
      <w:r w:rsidR="008E3EAF">
        <w:t>’</w:t>
      </w:r>
      <w:r w:rsidRPr="009627DA">
        <w:t xml:space="preserve">extension: </w:t>
      </w:r>
      <w:r>
        <w:tab/>
      </w:r>
    </w:p>
    <w:p w:rsidR="00256032" w:rsidRPr="009627DA" w:rsidRDefault="00256032" w:rsidP="00256032">
      <w:pPr>
        <w:pStyle w:val="SingleTxtG"/>
      </w:pPr>
      <w:r w:rsidRPr="009627DA">
        <w:t xml:space="preserve">Section </w:t>
      </w:r>
      <w:r>
        <w:t>I</w:t>
      </w:r>
    </w:p>
    <w:p w:rsidR="00256032" w:rsidRPr="009627DA" w:rsidRDefault="00256032" w:rsidP="00256032">
      <w:pPr>
        <w:pStyle w:val="SingleTxtG"/>
        <w:tabs>
          <w:tab w:val="right" w:leader="dot" w:pos="8505"/>
        </w:tabs>
        <w:kinsoku/>
        <w:overflowPunct/>
        <w:autoSpaceDE/>
        <w:autoSpaceDN/>
        <w:adjustRightInd/>
        <w:snapToGrid/>
        <w:ind w:left="1985" w:hanging="851"/>
        <w:rPr>
          <w:rStyle w:val="SingleTxtGChar"/>
        </w:rPr>
      </w:pPr>
      <w:r w:rsidRPr="009627DA">
        <w:t>1.</w:t>
      </w:r>
      <w:r w:rsidRPr="009627DA">
        <w:tab/>
        <w:t>Marque (raison sociale du constructeur):</w:t>
      </w:r>
      <w:r>
        <w:t xml:space="preserve"> </w:t>
      </w:r>
      <w:r w:rsidRPr="009627DA">
        <w:tab/>
      </w:r>
    </w:p>
    <w:p w:rsidR="00256032" w:rsidRPr="009627DA" w:rsidRDefault="00256032" w:rsidP="00256032">
      <w:pPr>
        <w:pStyle w:val="SingleTxtG"/>
        <w:tabs>
          <w:tab w:val="right" w:leader="dot" w:pos="8505"/>
        </w:tabs>
        <w:kinsoku/>
        <w:overflowPunct/>
        <w:autoSpaceDE/>
        <w:autoSpaceDN/>
        <w:adjustRightInd/>
        <w:snapToGrid/>
        <w:ind w:left="1985" w:hanging="851"/>
        <w:rPr>
          <w:rStyle w:val="SingleTxtGChar"/>
        </w:rPr>
      </w:pPr>
      <w:r w:rsidRPr="009627DA">
        <w:rPr>
          <w:rStyle w:val="SingleTxtGChar"/>
        </w:rPr>
        <w:t>2.</w:t>
      </w:r>
      <w:r w:rsidRPr="009627DA">
        <w:rPr>
          <w:rStyle w:val="SingleTxtGChar"/>
        </w:rPr>
        <w:tab/>
        <w:t>Type:</w:t>
      </w:r>
      <w:r>
        <w:rPr>
          <w:rStyle w:val="SingleTxtGChar"/>
        </w:rPr>
        <w:t xml:space="preserve"> </w:t>
      </w:r>
      <w:r w:rsidRPr="009627DA">
        <w:rPr>
          <w:rStyle w:val="SingleTxtGChar"/>
        </w:rPr>
        <w:tab/>
      </w:r>
    </w:p>
    <w:p w:rsidR="00256032" w:rsidRPr="009627DA" w:rsidRDefault="00256032" w:rsidP="00256032">
      <w:pPr>
        <w:pStyle w:val="SingleTxtG"/>
        <w:tabs>
          <w:tab w:val="right" w:leader="dot" w:pos="8505"/>
        </w:tabs>
        <w:kinsoku/>
        <w:overflowPunct/>
        <w:autoSpaceDE/>
        <w:autoSpaceDN/>
        <w:adjustRightInd/>
        <w:snapToGrid/>
        <w:ind w:left="1985" w:hanging="851"/>
        <w:rPr>
          <w:rStyle w:val="SingleTxtGChar"/>
        </w:rPr>
      </w:pPr>
      <w:r w:rsidRPr="009627DA">
        <w:rPr>
          <w:rStyle w:val="SingleTxtGChar"/>
        </w:rPr>
        <w:t>3.</w:t>
      </w:r>
      <w:r w:rsidRPr="009627DA">
        <w:rPr>
          <w:rStyle w:val="SingleTxtGChar"/>
        </w:rPr>
        <w:tab/>
        <w:t>Moyen d</w:t>
      </w:r>
      <w:r w:rsidR="008E3EAF">
        <w:rPr>
          <w:rStyle w:val="SingleTxtGChar"/>
        </w:rPr>
        <w:t>’</w:t>
      </w:r>
      <w:r w:rsidRPr="009627DA">
        <w:rPr>
          <w:rStyle w:val="SingleTxtGChar"/>
        </w:rPr>
        <w:t>identification du type, s</w:t>
      </w:r>
      <w:r w:rsidR="008E3EAF">
        <w:rPr>
          <w:rStyle w:val="SingleTxtGChar"/>
        </w:rPr>
        <w:t>’</w:t>
      </w:r>
      <w:r w:rsidRPr="009627DA">
        <w:rPr>
          <w:rStyle w:val="SingleTxtGChar"/>
        </w:rPr>
        <w:t>il est indiqué sur le véhicule/le composant/l</w:t>
      </w:r>
      <w:r w:rsidR="008E3EAF">
        <w:rPr>
          <w:rStyle w:val="SingleTxtGChar"/>
        </w:rPr>
        <w:t>’</w:t>
      </w:r>
      <w:r w:rsidRPr="009627DA">
        <w:rPr>
          <w:rStyle w:val="SingleTxtGChar"/>
        </w:rPr>
        <w:t>entité technique distincte</w:t>
      </w:r>
      <w:r w:rsidRPr="009630A5">
        <w:rPr>
          <w:rStyle w:val="FootnoteReference"/>
          <w:szCs w:val="18"/>
        </w:rPr>
        <w:t>2</w:t>
      </w:r>
      <w:r w:rsidRPr="009630A5">
        <w:rPr>
          <w:rStyle w:val="SingleTxtGChar"/>
          <w:sz w:val="18"/>
          <w:szCs w:val="18"/>
          <w:vertAlign w:val="superscript"/>
        </w:rPr>
        <w:t>,</w:t>
      </w:r>
      <w:r w:rsidRPr="009627DA">
        <w:rPr>
          <w:rStyle w:val="SingleTxtGChar"/>
          <w:vertAlign w:val="superscript"/>
        </w:rPr>
        <w:t xml:space="preserve"> </w:t>
      </w:r>
      <w:r w:rsidRPr="009627DA">
        <w:rPr>
          <w:rStyle w:val="FootnoteReference"/>
        </w:rPr>
        <w:footnoteReference w:id="14"/>
      </w:r>
      <w:r>
        <w:rPr>
          <w:rStyle w:val="SingleTxtGChar"/>
        </w:rPr>
        <w:t xml:space="preserve">: </w:t>
      </w:r>
      <w:r w:rsidRPr="009627DA">
        <w:rPr>
          <w:rStyle w:val="SingleTxtGChar"/>
        </w:rPr>
        <w:tab/>
      </w:r>
    </w:p>
    <w:p w:rsidR="00256032" w:rsidRPr="009627DA" w:rsidRDefault="00256032" w:rsidP="00256032">
      <w:pPr>
        <w:pStyle w:val="SingleTxtG"/>
        <w:tabs>
          <w:tab w:val="right" w:leader="dot" w:pos="8505"/>
        </w:tabs>
        <w:kinsoku/>
        <w:overflowPunct/>
        <w:autoSpaceDE/>
        <w:autoSpaceDN/>
        <w:adjustRightInd/>
        <w:snapToGrid/>
        <w:ind w:left="1985" w:hanging="851"/>
        <w:rPr>
          <w:rStyle w:val="SingleTxtGChar"/>
        </w:rPr>
      </w:pPr>
      <w:r w:rsidRPr="009627DA">
        <w:rPr>
          <w:rStyle w:val="SingleTxtGChar"/>
        </w:rPr>
        <w:t xml:space="preserve">3.1 </w:t>
      </w:r>
      <w:r w:rsidRPr="009627DA">
        <w:rPr>
          <w:rStyle w:val="SingleTxtGChar"/>
        </w:rPr>
        <w:tab/>
        <w:t>Emplacement de cette marque d</w:t>
      </w:r>
      <w:r w:rsidR="008E3EAF">
        <w:rPr>
          <w:rStyle w:val="SingleTxtGChar"/>
        </w:rPr>
        <w:t>’</w:t>
      </w:r>
      <w:r w:rsidRPr="009627DA">
        <w:rPr>
          <w:rStyle w:val="SingleTxtGChar"/>
        </w:rPr>
        <w:t>identification:</w:t>
      </w:r>
      <w:r>
        <w:rPr>
          <w:rStyle w:val="SingleTxtGChar"/>
        </w:rPr>
        <w:t xml:space="preserve"> </w:t>
      </w:r>
      <w:r w:rsidRPr="009627DA">
        <w:rPr>
          <w:rStyle w:val="SingleTxtGChar"/>
        </w:rPr>
        <w:tab/>
      </w:r>
    </w:p>
    <w:p w:rsidR="00256032" w:rsidRPr="009627DA" w:rsidRDefault="00256032" w:rsidP="00256032">
      <w:pPr>
        <w:pStyle w:val="SingleTxtG"/>
        <w:tabs>
          <w:tab w:val="right" w:leader="dot" w:pos="8505"/>
        </w:tabs>
        <w:kinsoku/>
        <w:overflowPunct/>
        <w:autoSpaceDE/>
        <w:autoSpaceDN/>
        <w:adjustRightInd/>
        <w:snapToGrid/>
        <w:ind w:left="1985" w:hanging="851"/>
        <w:rPr>
          <w:rStyle w:val="SingleTxtGChar"/>
        </w:rPr>
      </w:pPr>
      <w:r>
        <w:rPr>
          <w:rStyle w:val="SingleTxtGChar"/>
        </w:rPr>
        <w:t>4.</w:t>
      </w:r>
      <w:r w:rsidRPr="009627DA">
        <w:rPr>
          <w:rStyle w:val="SingleTxtGChar"/>
        </w:rPr>
        <w:tab/>
        <w:t>Catégorie de véhicule</w:t>
      </w:r>
      <w:r w:rsidRPr="009630A5">
        <w:rPr>
          <w:rStyle w:val="FootnoteReference"/>
          <w:szCs w:val="18"/>
        </w:rPr>
        <w:t>2</w:t>
      </w:r>
      <w:r w:rsidRPr="009630A5">
        <w:rPr>
          <w:rStyle w:val="SingleTxtGChar"/>
          <w:sz w:val="18"/>
          <w:szCs w:val="18"/>
          <w:vertAlign w:val="superscript"/>
        </w:rPr>
        <w:t xml:space="preserve">, </w:t>
      </w:r>
      <w:r w:rsidRPr="009627DA">
        <w:rPr>
          <w:rStyle w:val="FootnoteReference"/>
        </w:rPr>
        <w:footnoteReference w:id="15"/>
      </w:r>
      <w:r w:rsidRPr="009627DA">
        <w:rPr>
          <w:rStyle w:val="SingleTxtGChar"/>
        </w:rPr>
        <w:t>:</w:t>
      </w:r>
      <w:r w:rsidRPr="009627DA">
        <w:rPr>
          <w:rStyle w:val="SingleTxtGChar"/>
        </w:rPr>
        <w:tab/>
      </w:r>
    </w:p>
    <w:p w:rsidR="00256032" w:rsidRPr="009627DA" w:rsidRDefault="00256032" w:rsidP="00256032">
      <w:pPr>
        <w:pStyle w:val="SingleTxtG"/>
        <w:tabs>
          <w:tab w:val="right" w:leader="dot" w:pos="8505"/>
        </w:tabs>
        <w:kinsoku/>
        <w:overflowPunct/>
        <w:autoSpaceDE/>
        <w:autoSpaceDN/>
        <w:adjustRightInd/>
        <w:snapToGrid/>
        <w:ind w:left="1985" w:hanging="851"/>
        <w:rPr>
          <w:rStyle w:val="SingleTxtGChar"/>
        </w:rPr>
      </w:pPr>
      <w:r>
        <w:rPr>
          <w:rStyle w:val="SingleTxtGChar"/>
        </w:rPr>
        <w:t>5.</w:t>
      </w:r>
      <w:r w:rsidRPr="009627DA">
        <w:rPr>
          <w:rStyle w:val="SingleTxtGChar"/>
        </w:rPr>
        <w:tab/>
        <w:t>Nom et adresse du constructeur:</w:t>
      </w:r>
      <w:r>
        <w:rPr>
          <w:rStyle w:val="SingleTxtGChar"/>
        </w:rPr>
        <w:t xml:space="preserve"> </w:t>
      </w:r>
      <w:r w:rsidRPr="009627DA">
        <w:rPr>
          <w:rStyle w:val="SingleTxtGChar"/>
        </w:rPr>
        <w:tab/>
      </w:r>
    </w:p>
    <w:p w:rsidR="00256032" w:rsidRPr="009627DA" w:rsidRDefault="00256032" w:rsidP="00256032">
      <w:pPr>
        <w:pStyle w:val="SingleTxtG"/>
        <w:tabs>
          <w:tab w:val="right" w:leader="dot" w:pos="8505"/>
        </w:tabs>
        <w:kinsoku/>
        <w:overflowPunct/>
        <w:autoSpaceDE/>
        <w:autoSpaceDN/>
        <w:adjustRightInd/>
        <w:snapToGrid/>
        <w:ind w:left="1985" w:hanging="851"/>
        <w:rPr>
          <w:rStyle w:val="SingleTxtGChar"/>
        </w:rPr>
      </w:pPr>
      <w:r w:rsidRPr="009627DA">
        <w:rPr>
          <w:rStyle w:val="SingleTxtGChar"/>
        </w:rPr>
        <w:t>6.</w:t>
      </w:r>
      <w:r w:rsidRPr="009627DA">
        <w:rPr>
          <w:rStyle w:val="SingleTxtGChar"/>
        </w:rPr>
        <w:tab/>
        <w:t>Dans le cas de composants et d</w:t>
      </w:r>
      <w:r w:rsidR="008E3EAF">
        <w:rPr>
          <w:rStyle w:val="SingleTxtGChar"/>
        </w:rPr>
        <w:t>’</w:t>
      </w:r>
      <w:r w:rsidRPr="009627DA">
        <w:rPr>
          <w:rStyle w:val="SingleTxtGChar"/>
        </w:rPr>
        <w:t>entités techniques distinctes, emplacement et méthode d</w:t>
      </w:r>
      <w:r w:rsidR="008E3EAF">
        <w:rPr>
          <w:rStyle w:val="SingleTxtGChar"/>
        </w:rPr>
        <w:t>’</w:t>
      </w:r>
      <w:r w:rsidRPr="009627DA">
        <w:rPr>
          <w:rStyle w:val="SingleTxtGChar"/>
        </w:rPr>
        <w:t>apposition de la marque d</w:t>
      </w:r>
      <w:r w:rsidR="008E3EAF">
        <w:rPr>
          <w:rStyle w:val="SingleTxtGChar"/>
        </w:rPr>
        <w:t>’</w:t>
      </w:r>
      <w:r w:rsidRPr="009627DA">
        <w:rPr>
          <w:rStyle w:val="SingleTxtGChar"/>
        </w:rPr>
        <w:t>homologation de type:</w:t>
      </w:r>
      <w:r w:rsidRPr="009627DA">
        <w:rPr>
          <w:rStyle w:val="SingleTxtGChar"/>
        </w:rPr>
        <w:tab/>
      </w:r>
    </w:p>
    <w:p w:rsidR="00256032" w:rsidRPr="009627DA" w:rsidRDefault="00256032" w:rsidP="00256032">
      <w:pPr>
        <w:pStyle w:val="SingleTxtG"/>
        <w:tabs>
          <w:tab w:val="right" w:leader="dot" w:pos="8505"/>
        </w:tabs>
        <w:kinsoku/>
        <w:overflowPunct/>
        <w:autoSpaceDE/>
        <w:autoSpaceDN/>
        <w:adjustRightInd/>
        <w:snapToGrid/>
        <w:ind w:left="1985" w:hanging="851"/>
        <w:rPr>
          <w:rStyle w:val="SingleTxtGChar"/>
        </w:rPr>
      </w:pPr>
      <w:r w:rsidRPr="009627DA">
        <w:rPr>
          <w:rStyle w:val="SingleTxtGChar"/>
        </w:rPr>
        <w:t>7.</w:t>
      </w:r>
      <w:r w:rsidRPr="009627DA">
        <w:rPr>
          <w:rStyle w:val="SingleTxtGChar"/>
        </w:rPr>
        <w:tab/>
        <w:t>Adresse du ou des atelier(s) de montage:</w:t>
      </w:r>
      <w:r>
        <w:rPr>
          <w:rStyle w:val="SingleTxtGChar"/>
        </w:rPr>
        <w:t xml:space="preserve"> </w:t>
      </w:r>
      <w:r w:rsidRPr="009627DA">
        <w:rPr>
          <w:rStyle w:val="SingleTxtGChar"/>
        </w:rPr>
        <w:tab/>
      </w:r>
    </w:p>
    <w:p w:rsidR="00256032" w:rsidRPr="009627DA" w:rsidRDefault="00256032" w:rsidP="00256032">
      <w:pPr>
        <w:pStyle w:val="SingleTxtG"/>
        <w:rPr>
          <w:rStyle w:val="SingleTxtGChar"/>
        </w:rPr>
      </w:pPr>
      <w:r w:rsidRPr="009627DA">
        <w:t>Section II</w:t>
      </w:r>
    </w:p>
    <w:p w:rsidR="00256032" w:rsidRPr="009627DA" w:rsidRDefault="00256032" w:rsidP="00256032">
      <w:pPr>
        <w:pStyle w:val="SingleTxtG"/>
        <w:tabs>
          <w:tab w:val="right" w:leader="dot" w:pos="8505"/>
        </w:tabs>
        <w:kinsoku/>
        <w:overflowPunct/>
        <w:autoSpaceDE/>
        <w:autoSpaceDN/>
        <w:adjustRightInd/>
        <w:snapToGrid/>
        <w:ind w:left="1985" w:hanging="851"/>
        <w:rPr>
          <w:rStyle w:val="SingleTxtGChar"/>
        </w:rPr>
      </w:pPr>
      <w:r w:rsidRPr="009627DA">
        <w:rPr>
          <w:rStyle w:val="SingleTxtGChar"/>
        </w:rPr>
        <w:t>1.</w:t>
      </w:r>
      <w:r w:rsidRPr="009627DA">
        <w:rPr>
          <w:rStyle w:val="SingleTxtGChar"/>
        </w:rPr>
        <w:tab/>
        <w:t xml:space="preserve">Informations complémentaires (le cas échéant): </w:t>
      </w:r>
      <w:r>
        <w:rPr>
          <w:rStyle w:val="SingleTxtGChar"/>
        </w:rPr>
        <w:t>V</w:t>
      </w:r>
      <w:r w:rsidRPr="009627DA">
        <w:rPr>
          <w:rStyle w:val="SingleTxtGChar"/>
        </w:rPr>
        <w:t>oir addendum</w:t>
      </w:r>
    </w:p>
    <w:p w:rsidR="00256032" w:rsidRPr="009627DA" w:rsidRDefault="00256032" w:rsidP="00256032">
      <w:pPr>
        <w:pStyle w:val="SingleTxtG"/>
        <w:tabs>
          <w:tab w:val="right" w:leader="dot" w:pos="8505"/>
        </w:tabs>
        <w:kinsoku/>
        <w:overflowPunct/>
        <w:autoSpaceDE/>
        <w:autoSpaceDN/>
        <w:adjustRightInd/>
        <w:snapToGrid/>
        <w:ind w:left="1985" w:hanging="851"/>
        <w:rPr>
          <w:rStyle w:val="SingleTxtGChar"/>
        </w:rPr>
      </w:pPr>
      <w:r w:rsidRPr="009627DA">
        <w:rPr>
          <w:rStyle w:val="SingleTxtGChar"/>
        </w:rPr>
        <w:t>2.</w:t>
      </w:r>
      <w:r w:rsidRPr="009627DA">
        <w:rPr>
          <w:rStyle w:val="SingleTxtGChar"/>
        </w:rPr>
        <w:tab/>
        <w:t>Service technique responsable de la conduite des essais:</w:t>
      </w:r>
      <w:r>
        <w:rPr>
          <w:rStyle w:val="SingleTxtGChar"/>
        </w:rPr>
        <w:t xml:space="preserve"> </w:t>
      </w:r>
      <w:r w:rsidRPr="009627DA">
        <w:rPr>
          <w:rStyle w:val="SingleTxtGChar"/>
        </w:rPr>
        <w:tab/>
      </w:r>
    </w:p>
    <w:p w:rsidR="00256032" w:rsidRPr="009627DA" w:rsidRDefault="00256032" w:rsidP="00256032">
      <w:pPr>
        <w:pStyle w:val="SingleTxtG"/>
        <w:tabs>
          <w:tab w:val="right" w:leader="dot" w:pos="8505"/>
        </w:tabs>
        <w:kinsoku/>
        <w:overflowPunct/>
        <w:autoSpaceDE/>
        <w:autoSpaceDN/>
        <w:adjustRightInd/>
        <w:snapToGrid/>
        <w:ind w:left="1985" w:hanging="851"/>
        <w:rPr>
          <w:rStyle w:val="SingleTxtGChar"/>
        </w:rPr>
      </w:pPr>
      <w:r w:rsidRPr="009627DA">
        <w:rPr>
          <w:rStyle w:val="SingleTxtGChar"/>
        </w:rPr>
        <w:t>3.</w:t>
      </w:r>
      <w:r w:rsidRPr="009627DA">
        <w:rPr>
          <w:rStyle w:val="SingleTxtGChar"/>
        </w:rPr>
        <w:tab/>
        <w:t>Date du procès-verbal d</w:t>
      </w:r>
      <w:r w:rsidR="008E3EAF">
        <w:rPr>
          <w:rStyle w:val="SingleTxtGChar"/>
        </w:rPr>
        <w:t>’</w:t>
      </w:r>
      <w:r w:rsidRPr="009627DA">
        <w:rPr>
          <w:rStyle w:val="SingleTxtGChar"/>
        </w:rPr>
        <w:t>essais:</w:t>
      </w:r>
      <w:r>
        <w:rPr>
          <w:rStyle w:val="SingleTxtGChar"/>
        </w:rPr>
        <w:t xml:space="preserve"> </w:t>
      </w:r>
      <w:r w:rsidRPr="009627DA">
        <w:rPr>
          <w:rStyle w:val="SingleTxtGChar"/>
        </w:rPr>
        <w:tab/>
      </w:r>
    </w:p>
    <w:p w:rsidR="00256032" w:rsidRPr="009627DA" w:rsidRDefault="00256032" w:rsidP="00256032">
      <w:pPr>
        <w:pStyle w:val="SingleTxtG"/>
        <w:tabs>
          <w:tab w:val="right" w:leader="dot" w:pos="8505"/>
        </w:tabs>
        <w:kinsoku/>
        <w:overflowPunct/>
        <w:autoSpaceDE/>
        <w:autoSpaceDN/>
        <w:adjustRightInd/>
        <w:snapToGrid/>
        <w:ind w:left="1985" w:hanging="851"/>
        <w:rPr>
          <w:rStyle w:val="SingleTxtGChar"/>
        </w:rPr>
      </w:pPr>
      <w:r w:rsidRPr="009627DA">
        <w:rPr>
          <w:rStyle w:val="SingleTxtGChar"/>
        </w:rPr>
        <w:t>4.</w:t>
      </w:r>
      <w:r w:rsidRPr="009627DA">
        <w:rPr>
          <w:rStyle w:val="SingleTxtGChar"/>
        </w:rPr>
        <w:tab/>
        <w:t>Nombre de procès-verbaux d</w:t>
      </w:r>
      <w:r w:rsidR="008E3EAF">
        <w:rPr>
          <w:rStyle w:val="SingleTxtGChar"/>
        </w:rPr>
        <w:t>’</w:t>
      </w:r>
      <w:r w:rsidRPr="009627DA">
        <w:rPr>
          <w:rStyle w:val="SingleTxtGChar"/>
        </w:rPr>
        <w:t>essais:</w:t>
      </w:r>
      <w:r>
        <w:rPr>
          <w:rStyle w:val="SingleTxtGChar"/>
        </w:rPr>
        <w:t xml:space="preserve"> </w:t>
      </w:r>
      <w:r w:rsidRPr="009627DA">
        <w:rPr>
          <w:rStyle w:val="SingleTxtGChar"/>
        </w:rPr>
        <w:tab/>
      </w:r>
    </w:p>
    <w:p w:rsidR="00256032" w:rsidRPr="009627DA" w:rsidRDefault="00256032" w:rsidP="00256032">
      <w:pPr>
        <w:pStyle w:val="SingleTxtG"/>
        <w:tabs>
          <w:tab w:val="right" w:leader="dot" w:pos="8505"/>
        </w:tabs>
        <w:kinsoku/>
        <w:overflowPunct/>
        <w:autoSpaceDE/>
        <w:autoSpaceDN/>
        <w:adjustRightInd/>
        <w:snapToGrid/>
        <w:ind w:left="1985" w:hanging="851"/>
        <w:rPr>
          <w:rStyle w:val="SingleTxtGChar"/>
        </w:rPr>
      </w:pPr>
      <w:r w:rsidRPr="009627DA">
        <w:rPr>
          <w:rStyle w:val="SingleTxtGChar"/>
        </w:rPr>
        <w:t>5.</w:t>
      </w:r>
      <w:r w:rsidRPr="009627DA">
        <w:rPr>
          <w:rStyle w:val="SingleTxtGChar"/>
        </w:rPr>
        <w:tab/>
        <w:t xml:space="preserve">Remarques (le cas échéant): </w:t>
      </w:r>
      <w:r>
        <w:rPr>
          <w:rStyle w:val="SingleTxtGChar"/>
        </w:rPr>
        <w:t>V</w:t>
      </w:r>
      <w:r w:rsidRPr="009627DA">
        <w:rPr>
          <w:rStyle w:val="SingleTxtGChar"/>
        </w:rPr>
        <w:t>oir addendum</w:t>
      </w:r>
    </w:p>
    <w:p w:rsidR="00256032" w:rsidRPr="009627DA" w:rsidRDefault="00256032" w:rsidP="00256032">
      <w:pPr>
        <w:pStyle w:val="SingleTxtG"/>
        <w:tabs>
          <w:tab w:val="right" w:leader="dot" w:pos="8505"/>
        </w:tabs>
        <w:kinsoku/>
        <w:overflowPunct/>
        <w:autoSpaceDE/>
        <w:autoSpaceDN/>
        <w:adjustRightInd/>
        <w:snapToGrid/>
        <w:ind w:left="1985" w:hanging="851"/>
        <w:rPr>
          <w:rStyle w:val="SingleTxtGChar"/>
        </w:rPr>
      </w:pPr>
      <w:r w:rsidRPr="009627DA">
        <w:rPr>
          <w:rStyle w:val="SingleTxtGChar"/>
        </w:rPr>
        <w:t>6.</w:t>
      </w:r>
      <w:r w:rsidRPr="009627DA">
        <w:rPr>
          <w:rStyle w:val="SingleTxtGChar"/>
        </w:rPr>
        <w:tab/>
        <w:t>Place:</w:t>
      </w:r>
      <w:r>
        <w:rPr>
          <w:rStyle w:val="SingleTxtGChar"/>
        </w:rPr>
        <w:t xml:space="preserve"> </w:t>
      </w:r>
      <w:r w:rsidRPr="009627DA">
        <w:rPr>
          <w:rStyle w:val="SingleTxtGChar"/>
        </w:rPr>
        <w:tab/>
      </w:r>
    </w:p>
    <w:p w:rsidR="00256032" w:rsidRPr="009627DA" w:rsidRDefault="00256032" w:rsidP="00256032">
      <w:pPr>
        <w:pStyle w:val="SingleTxtG"/>
        <w:tabs>
          <w:tab w:val="right" w:leader="dot" w:pos="8505"/>
        </w:tabs>
        <w:kinsoku/>
        <w:overflowPunct/>
        <w:autoSpaceDE/>
        <w:autoSpaceDN/>
        <w:adjustRightInd/>
        <w:snapToGrid/>
        <w:ind w:left="1985" w:hanging="851"/>
        <w:rPr>
          <w:rStyle w:val="SingleTxtGChar"/>
        </w:rPr>
      </w:pPr>
      <w:r w:rsidRPr="009627DA">
        <w:rPr>
          <w:rStyle w:val="SingleTxtGChar"/>
        </w:rPr>
        <w:t>7.</w:t>
      </w:r>
      <w:r w:rsidRPr="009627DA">
        <w:rPr>
          <w:rStyle w:val="SingleTxtGChar"/>
        </w:rPr>
        <w:tab/>
        <w:t>Date:</w:t>
      </w:r>
      <w:r>
        <w:rPr>
          <w:rStyle w:val="SingleTxtGChar"/>
        </w:rPr>
        <w:t xml:space="preserve"> </w:t>
      </w:r>
      <w:r w:rsidRPr="009627DA">
        <w:rPr>
          <w:rStyle w:val="SingleTxtGChar"/>
        </w:rPr>
        <w:tab/>
      </w:r>
    </w:p>
    <w:p w:rsidR="00256032" w:rsidRPr="009627DA" w:rsidRDefault="00256032" w:rsidP="00256032">
      <w:pPr>
        <w:pStyle w:val="SingleTxtG"/>
        <w:tabs>
          <w:tab w:val="right" w:leader="dot" w:pos="8505"/>
        </w:tabs>
        <w:kinsoku/>
        <w:overflowPunct/>
        <w:autoSpaceDE/>
        <w:autoSpaceDN/>
        <w:adjustRightInd/>
        <w:snapToGrid/>
        <w:ind w:left="1985" w:hanging="851"/>
        <w:rPr>
          <w:rStyle w:val="SingleTxtGChar"/>
        </w:rPr>
      </w:pPr>
      <w:r w:rsidRPr="009627DA">
        <w:rPr>
          <w:rStyle w:val="SingleTxtGChar"/>
        </w:rPr>
        <w:t>8.</w:t>
      </w:r>
      <w:r w:rsidRPr="009627DA">
        <w:rPr>
          <w:rStyle w:val="SingleTxtGChar"/>
        </w:rPr>
        <w:tab/>
        <w:t>Signature:</w:t>
      </w:r>
      <w:r>
        <w:rPr>
          <w:rStyle w:val="SingleTxtGChar"/>
        </w:rPr>
        <w:t xml:space="preserve"> </w:t>
      </w:r>
      <w:r w:rsidRPr="009627DA">
        <w:rPr>
          <w:rStyle w:val="SingleTxtGChar"/>
        </w:rPr>
        <w:tab/>
      </w:r>
    </w:p>
    <w:p w:rsidR="00256032" w:rsidRDefault="00256032" w:rsidP="00256032">
      <w:pPr>
        <w:pStyle w:val="SingleTxtG"/>
        <w:tabs>
          <w:tab w:val="right" w:leader="dot" w:pos="8505"/>
        </w:tabs>
        <w:kinsoku/>
        <w:overflowPunct/>
        <w:autoSpaceDE/>
        <w:autoSpaceDN/>
        <w:adjustRightInd/>
        <w:snapToGrid/>
        <w:ind w:left="1985" w:hanging="851"/>
        <w:rPr>
          <w:rStyle w:val="SingleTxtGChar"/>
        </w:rPr>
      </w:pPr>
      <w:r w:rsidRPr="009627DA">
        <w:rPr>
          <w:rStyle w:val="SingleTxtGChar"/>
        </w:rPr>
        <w:t>9.</w:t>
      </w:r>
      <w:r w:rsidRPr="009627DA">
        <w:rPr>
          <w:rStyle w:val="SingleTxtGChar"/>
        </w:rPr>
        <w:tab/>
      </w:r>
      <w:r w:rsidRPr="00EE438A">
        <w:rPr>
          <w:rStyle w:val="SingleTxtGChar"/>
          <w:spacing w:val="-2"/>
        </w:rPr>
        <w:t>L</w:t>
      </w:r>
      <w:r w:rsidR="008E3EAF">
        <w:rPr>
          <w:rStyle w:val="SingleTxtGChar"/>
          <w:spacing w:val="-2"/>
        </w:rPr>
        <w:t>’</w:t>
      </w:r>
      <w:r w:rsidRPr="00EE438A">
        <w:rPr>
          <w:rStyle w:val="SingleTxtGChar"/>
          <w:spacing w:val="-2"/>
        </w:rPr>
        <w:t>index du dossier d</w:t>
      </w:r>
      <w:r w:rsidR="008E3EAF">
        <w:rPr>
          <w:rStyle w:val="SingleTxtGChar"/>
          <w:spacing w:val="-2"/>
        </w:rPr>
        <w:t>’</w:t>
      </w:r>
      <w:r w:rsidRPr="00EE438A">
        <w:rPr>
          <w:rStyle w:val="SingleTxtGChar"/>
          <w:spacing w:val="-2"/>
        </w:rPr>
        <w:t>homologation déposé auprès des autorités compétentes en matière d</w:t>
      </w:r>
      <w:r w:rsidR="008E3EAF">
        <w:rPr>
          <w:rStyle w:val="SingleTxtGChar"/>
          <w:spacing w:val="-2"/>
        </w:rPr>
        <w:t>’</w:t>
      </w:r>
      <w:r w:rsidRPr="00EE438A">
        <w:rPr>
          <w:rStyle w:val="SingleTxtGChar"/>
          <w:spacing w:val="-2"/>
        </w:rPr>
        <w:t>homologation, et disponible sur demande, est joint à la présente fiche:</w:t>
      </w:r>
      <w:r w:rsidR="0074579F">
        <w:rPr>
          <w:rStyle w:val="SingleTxtGChar"/>
          <w:spacing w:val="-2"/>
        </w:rPr>
        <w:t xml:space="preserve"> </w:t>
      </w:r>
      <w:r w:rsidR="0074579F">
        <w:rPr>
          <w:rStyle w:val="SingleTxtGChar"/>
          <w:spacing w:val="-2"/>
        </w:rPr>
        <w:tab/>
      </w:r>
      <w:r w:rsidRPr="00EE438A">
        <w:rPr>
          <w:rStyle w:val="SingleTxtGChar"/>
          <w:spacing w:val="-2"/>
        </w:rPr>
        <w:t>.</w:t>
      </w:r>
    </w:p>
    <w:p w:rsidR="00256032" w:rsidRPr="009627DA" w:rsidRDefault="00256032" w:rsidP="00256032">
      <w:pPr>
        <w:pStyle w:val="SingleTxtG"/>
        <w:tabs>
          <w:tab w:val="right" w:leader="dot" w:pos="8505"/>
        </w:tabs>
        <w:kinsoku/>
        <w:overflowPunct/>
        <w:autoSpaceDE/>
        <w:autoSpaceDN/>
        <w:adjustRightInd/>
        <w:snapToGrid/>
        <w:ind w:left="1985"/>
        <w:jc w:val="left"/>
        <w:rPr>
          <w:rStyle w:val="SingleTxtGChar"/>
        </w:rPr>
      </w:pPr>
      <w:r>
        <w:rPr>
          <w:rStyle w:val="SingleTxtGChar"/>
        </w:rPr>
        <w:tab/>
      </w:r>
    </w:p>
    <w:p w:rsidR="00256032" w:rsidRPr="009627DA" w:rsidRDefault="00256032" w:rsidP="00256032">
      <w:pPr>
        <w:pStyle w:val="SingleTxtG"/>
        <w:tabs>
          <w:tab w:val="left" w:pos="6237"/>
          <w:tab w:val="left" w:leader="dot" w:pos="7513"/>
        </w:tabs>
        <w:kinsoku/>
        <w:overflowPunct/>
        <w:autoSpaceDE/>
        <w:autoSpaceDN/>
        <w:adjustRightInd/>
        <w:snapToGrid/>
        <w:ind w:left="1985"/>
      </w:pPr>
      <w:r w:rsidRPr="009627DA">
        <w:rPr>
          <w:rStyle w:val="SingleTxtGChar"/>
        </w:rPr>
        <w:t>Addendum au certificat d</w:t>
      </w:r>
      <w:r w:rsidR="008E3EAF">
        <w:rPr>
          <w:rStyle w:val="SingleTxtGChar"/>
        </w:rPr>
        <w:t>’</w:t>
      </w:r>
      <w:r w:rsidRPr="009627DA">
        <w:rPr>
          <w:rStyle w:val="SingleTxtGChar"/>
        </w:rPr>
        <w:t xml:space="preserve">homologation de type </w:t>
      </w:r>
      <w:r w:rsidRPr="009630A5">
        <w:rPr>
          <w:rStyle w:val="SingleTxtGChar"/>
          <w:rFonts w:eastAsia="MS Mincho"/>
        </w:rPr>
        <w:t>n</w:t>
      </w:r>
      <w:r w:rsidRPr="009630A5">
        <w:rPr>
          <w:rStyle w:val="SingleTxtGChar"/>
          <w:rFonts w:eastAsia="MS Mincho"/>
          <w:vertAlign w:val="superscript"/>
        </w:rPr>
        <w:t>o</w:t>
      </w:r>
      <w:r>
        <w:rPr>
          <w:rStyle w:val="SingleTxtGChar"/>
        </w:rPr>
        <w:t> </w:t>
      </w:r>
      <w:r>
        <w:rPr>
          <w:rStyle w:val="SingleTxtGChar"/>
        </w:rPr>
        <w:tab/>
        <w:t xml:space="preserve"> </w:t>
      </w:r>
      <w:r>
        <w:rPr>
          <w:rStyle w:val="SingleTxtGChar"/>
        </w:rPr>
        <w:tab/>
        <w:t xml:space="preserve"> </w:t>
      </w:r>
      <w:r w:rsidRPr="009627DA">
        <w:rPr>
          <w:rStyle w:val="SingleTxtGChar"/>
        </w:rPr>
        <w:t>concernant l</w:t>
      </w:r>
      <w:r w:rsidR="008E3EAF">
        <w:rPr>
          <w:rStyle w:val="SingleTxtGChar"/>
        </w:rPr>
        <w:t>’</w:t>
      </w:r>
      <w:r w:rsidRPr="009627DA">
        <w:rPr>
          <w:rStyle w:val="SingleTxtGChar"/>
        </w:rPr>
        <w:t>homologation d</w:t>
      </w:r>
      <w:r w:rsidR="008E3EAF">
        <w:rPr>
          <w:rStyle w:val="SingleTxtGChar"/>
        </w:rPr>
        <w:t>’</w:t>
      </w:r>
      <w:r w:rsidRPr="009627DA">
        <w:rPr>
          <w:rStyle w:val="SingleTxtGChar"/>
        </w:rPr>
        <w:t xml:space="preserve">un véhicule en vertu du Règlement </w:t>
      </w:r>
      <w:r w:rsidRPr="009630A5">
        <w:rPr>
          <w:rStyle w:val="SingleTxtGChar"/>
          <w:rFonts w:eastAsia="MS Mincho"/>
        </w:rPr>
        <w:t>n</w:t>
      </w:r>
      <w:r w:rsidRPr="009630A5">
        <w:rPr>
          <w:rStyle w:val="SingleTxtGChar"/>
          <w:rFonts w:eastAsia="MS Mincho"/>
          <w:vertAlign w:val="superscript"/>
        </w:rPr>
        <w:t>o</w:t>
      </w:r>
      <w:r>
        <w:rPr>
          <w:rStyle w:val="SingleTxtGChar"/>
        </w:rPr>
        <w:t> </w:t>
      </w:r>
      <w:r w:rsidRPr="009627DA">
        <w:rPr>
          <w:rStyle w:val="SingleTxtGChar"/>
        </w:rPr>
        <w:t>107</w:t>
      </w:r>
      <w:r>
        <w:rPr>
          <w:rStyle w:val="SingleTxtGChar"/>
        </w:rPr>
        <w:t>.</w:t>
      </w:r>
    </w:p>
    <w:p w:rsidR="00256032" w:rsidRPr="009627DA" w:rsidRDefault="00256032" w:rsidP="00256032">
      <w:pPr>
        <w:pStyle w:val="SingleTxtG"/>
        <w:tabs>
          <w:tab w:val="right" w:leader="dot" w:pos="8505"/>
        </w:tabs>
        <w:kinsoku/>
        <w:overflowPunct/>
        <w:autoSpaceDE/>
        <w:autoSpaceDN/>
        <w:adjustRightInd/>
        <w:snapToGrid/>
        <w:ind w:left="1985" w:hanging="851"/>
        <w:rPr>
          <w:rStyle w:val="SingleTxtGChar"/>
        </w:rPr>
      </w:pPr>
      <w:r w:rsidRPr="009627DA">
        <w:rPr>
          <w:rStyle w:val="SingleTxtGChar"/>
        </w:rPr>
        <w:t>1.</w:t>
      </w:r>
      <w:r w:rsidRPr="009627DA">
        <w:rPr>
          <w:rStyle w:val="SingleTxtGChar"/>
        </w:rPr>
        <w:tab/>
        <w:t>Informations complémentaires:</w:t>
      </w:r>
      <w:r>
        <w:rPr>
          <w:rStyle w:val="SingleTxtGChar"/>
        </w:rPr>
        <w:t xml:space="preserve"> </w:t>
      </w:r>
      <w:r>
        <w:rPr>
          <w:rStyle w:val="SingleTxtGChar"/>
        </w:rPr>
        <w:tab/>
      </w:r>
    </w:p>
    <w:p w:rsidR="00256032" w:rsidRPr="00C95554" w:rsidRDefault="00256032" w:rsidP="00256032">
      <w:pPr>
        <w:pStyle w:val="SingleTxtG"/>
        <w:tabs>
          <w:tab w:val="right" w:leader="dot" w:pos="8505"/>
        </w:tabs>
        <w:kinsoku/>
        <w:overflowPunct/>
        <w:autoSpaceDE/>
        <w:autoSpaceDN/>
        <w:adjustRightInd/>
        <w:snapToGrid/>
        <w:ind w:left="1985" w:hanging="851"/>
        <w:rPr>
          <w:rStyle w:val="SingleTxtGChar"/>
        </w:rPr>
      </w:pPr>
      <w:r w:rsidRPr="009627DA">
        <w:rPr>
          <w:rStyle w:val="SingleTxtGChar"/>
        </w:rPr>
        <w:t>1.1</w:t>
      </w:r>
      <w:r w:rsidRPr="009627DA">
        <w:rPr>
          <w:rStyle w:val="SingleTxtGChar"/>
        </w:rPr>
        <w:tab/>
        <w:t>Catégorie de véhicule (M</w:t>
      </w:r>
      <w:r w:rsidRPr="009627DA">
        <w:rPr>
          <w:rStyle w:val="SingleTxtGChar"/>
          <w:vertAlign w:val="subscript"/>
        </w:rPr>
        <w:t>2</w:t>
      </w:r>
      <w:r w:rsidRPr="009627DA">
        <w:rPr>
          <w:rStyle w:val="SingleTxtGChar"/>
        </w:rPr>
        <w:t>, M</w:t>
      </w:r>
      <w:r w:rsidRPr="009627DA">
        <w:rPr>
          <w:rStyle w:val="SingleTxtGChar"/>
          <w:vertAlign w:val="subscript"/>
        </w:rPr>
        <w:t>3</w:t>
      </w:r>
      <w:r w:rsidRPr="009627DA">
        <w:rPr>
          <w:rStyle w:val="SingleTxtGChar"/>
        </w:rPr>
        <w:t>)</w:t>
      </w:r>
      <w:r w:rsidRPr="009630A5">
        <w:rPr>
          <w:rStyle w:val="SingleTxtGChar"/>
          <w:sz w:val="18"/>
          <w:szCs w:val="18"/>
          <w:vertAlign w:val="superscript"/>
        </w:rPr>
        <w:t>2</w:t>
      </w:r>
      <w:r>
        <w:rPr>
          <w:rStyle w:val="SingleTxtGChar"/>
        </w:rPr>
        <w:t xml:space="preserve">: </w:t>
      </w:r>
      <w:r>
        <w:rPr>
          <w:rStyle w:val="SingleTxtGChar"/>
        </w:rPr>
        <w:tab/>
      </w:r>
    </w:p>
    <w:p w:rsidR="00256032" w:rsidRPr="009627DA" w:rsidRDefault="00256032" w:rsidP="00256032">
      <w:pPr>
        <w:pStyle w:val="SingleTxtG"/>
        <w:tabs>
          <w:tab w:val="right" w:leader="dot" w:pos="8505"/>
        </w:tabs>
        <w:kinsoku/>
        <w:overflowPunct/>
        <w:autoSpaceDE/>
        <w:autoSpaceDN/>
        <w:adjustRightInd/>
        <w:snapToGrid/>
        <w:ind w:left="1985" w:hanging="851"/>
      </w:pPr>
      <w:r w:rsidRPr="009627DA">
        <w:t>1.2</w:t>
      </w:r>
      <w:r w:rsidRPr="009627DA">
        <w:tab/>
        <w:t>Type de carrosserie (simple/à deux étages, articulé, à plancher surbaissé)</w:t>
      </w:r>
      <w:r w:rsidRPr="009630A5">
        <w:rPr>
          <w:sz w:val="18"/>
          <w:szCs w:val="18"/>
          <w:vertAlign w:val="superscript"/>
        </w:rPr>
        <w:t>2</w:t>
      </w:r>
    </w:p>
    <w:p w:rsidR="00256032" w:rsidRPr="009627DA" w:rsidRDefault="00256032" w:rsidP="00256032">
      <w:pPr>
        <w:pStyle w:val="SingleTxtG"/>
        <w:tabs>
          <w:tab w:val="right" w:leader="dot" w:pos="8505"/>
        </w:tabs>
        <w:kinsoku/>
        <w:overflowPunct/>
        <w:autoSpaceDE/>
        <w:autoSpaceDN/>
        <w:adjustRightInd/>
        <w:snapToGrid/>
        <w:ind w:left="1985" w:hanging="851"/>
      </w:pPr>
      <w:r w:rsidRPr="009627DA">
        <w:t>1.3</w:t>
      </w:r>
      <w:r w:rsidRPr="009627DA">
        <w:tab/>
        <w:t>Masse maximale techniquement admissible (en kg):</w:t>
      </w:r>
      <w:r>
        <w:t xml:space="preserve"> </w:t>
      </w:r>
      <w:r>
        <w:tab/>
      </w:r>
    </w:p>
    <w:p w:rsidR="00256032" w:rsidRPr="009627DA" w:rsidRDefault="00256032" w:rsidP="00256032">
      <w:pPr>
        <w:pStyle w:val="SingleTxtG"/>
        <w:tabs>
          <w:tab w:val="right" w:leader="dot" w:pos="8505"/>
        </w:tabs>
        <w:kinsoku/>
        <w:overflowPunct/>
        <w:autoSpaceDE/>
        <w:autoSpaceDN/>
        <w:adjustRightInd/>
        <w:snapToGrid/>
        <w:ind w:left="1985" w:hanging="851"/>
      </w:pPr>
      <w:r w:rsidRPr="009627DA">
        <w:t>1.4</w:t>
      </w:r>
      <w:r w:rsidRPr="009627DA">
        <w:tab/>
        <w:t xml:space="preserve">Longueur (hors tout): </w:t>
      </w:r>
      <w:r>
        <w:rPr>
          <w:lang w:val="en-US"/>
        </w:rPr>
        <w:tab/>
        <w:t xml:space="preserve"> </w:t>
      </w:r>
      <w:r w:rsidRPr="002C73DE">
        <w:rPr>
          <w:lang w:val="en-US"/>
        </w:rPr>
        <w:t>mm</w:t>
      </w:r>
    </w:p>
    <w:p w:rsidR="00256032" w:rsidRPr="009627DA" w:rsidRDefault="00256032" w:rsidP="00256032">
      <w:pPr>
        <w:pStyle w:val="SingleTxtG"/>
        <w:tabs>
          <w:tab w:val="right" w:leader="dot" w:pos="8505"/>
        </w:tabs>
        <w:kinsoku/>
        <w:overflowPunct/>
        <w:autoSpaceDE/>
        <w:autoSpaceDN/>
        <w:adjustRightInd/>
        <w:snapToGrid/>
        <w:ind w:left="1985" w:hanging="851"/>
      </w:pPr>
      <w:r w:rsidRPr="009627DA">
        <w:t>1.5</w:t>
      </w:r>
      <w:r w:rsidRPr="009627DA">
        <w:tab/>
        <w:t xml:space="preserve">Largeur (hors tout): </w:t>
      </w:r>
      <w:r>
        <w:rPr>
          <w:lang w:val="en-US"/>
        </w:rPr>
        <w:tab/>
        <w:t xml:space="preserve"> </w:t>
      </w:r>
      <w:r w:rsidRPr="002C73DE">
        <w:rPr>
          <w:lang w:val="en-US"/>
        </w:rPr>
        <w:t>mm</w:t>
      </w:r>
    </w:p>
    <w:p w:rsidR="00256032" w:rsidRPr="009627DA" w:rsidRDefault="00256032" w:rsidP="00256032">
      <w:pPr>
        <w:pStyle w:val="SingleTxtG"/>
        <w:tabs>
          <w:tab w:val="right" w:leader="dot" w:pos="8505"/>
        </w:tabs>
        <w:kinsoku/>
        <w:overflowPunct/>
        <w:autoSpaceDE/>
        <w:autoSpaceDN/>
        <w:adjustRightInd/>
        <w:snapToGrid/>
        <w:ind w:left="1985" w:hanging="851"/>
      </w:pPr>
      <w:r w:rsidRPr="009627DA">
        <w:t>1.6</w:t>
      </w:r>
      <w:r w:rsidRPr="009627DA">
        <w:tab/>
        <w:t xml:space="preserve">Hauteur (hors tout): </w:t>
      </w:r>
      <w:r>
        <w:rPr>
          <w:lang w:val="en-US"/>
        </w:rPr>
        <w:tab/>
        <w:t xml:space="preserve"> </w:t>
      </w:r>
      <w:r w:rsidRPr="002C73DE">
        <w:rPr>
          <w:lang w:val="en-US"/>
        </w:rPr>
        <w:t>mm</w:t>
      </w:r>
    </w:p>
    <w:p w:rsidR="00256032" w:rsidRPr="009627DA" w:rsidRDefault="00256032" w:rsidP="00256032">
      <w:pPr>
        <w:pStyle w:val="SingleTxtG"/>
        <w:tabs>
          <w:tab w:val="right" w:leader="dot" w:pos="8505"/>
        </w:tabs>
        <w:kinsoku/>
        <w:overflowPunct/>
        <w:autoSpaceDE/>
        <w:autoSpaceDN/>
        <w:adjustRightInd/>
        <w:snapToGrid/>
        <w:ind w:left="1985" w:hanging="851"/>
      </w:pPr>
      <w:r>
        <w:t>1.7</w:t>
      </w:r>
      <w:r w:rsidRPr="009627DA">
        <w:tab/>
        <w:t>Nombre de voyageurs (assis et debout):</w:t>
      </w:r>
      <w:r>
        <w:t xml:space="preserve"> </w:t>
      </w:r>
      <w:r>
        <w:tab/>
      </w:r>
    </w:p>
    <w:p w:rsidR="00256032" w:rsidRPr="009627DA" w:rsidRDefault="00256032" w:rsidP="00256032">
      <w:pPr>
        <w:pStyle w:val="SingleTxtG"/>
        <w:tabs>
          <w:tab w:val="right" w:leader="dot" w:pos="8505"/>
        </w:tabs>
        <w:kinsoku/>
        <w:overflowPunct/>
        <w:autoSpaceDE/>
        <w:autoSpaceDN/>
        <w:adjustRightInd/>
        <w:snapToGrid/>
        <w:ind w:left="1985" w:hanging="851"/>
      </w:pPr>
      <w:r w:rsidRPr="009627DA">
        <w:t>1.7.1</w:t>
      </w:r>
      <w:r w:rsidRPr="009627DA">
        <w:tab/>
        <w:t>Total (N)</w:t>
      </w:r>
      <w:r w:rsidRPr="009627DA">
        <w:rPr>
          <w:rStyle w:val="FootnoteReference"/>
        </w:rPr>
        <w:footnoteReference w:id="16"/>
      </w:r>
      <w:r w:rsidRPr="009627DA">
        <w:rPr>
          <w:vertAlign w:val="superscript"/>
        </w:rPr>
        <w:t xml:space="preserve">, </w:t>
      </w:r>
      <w:r w:rsidRPr="009627DA">
        <w:rPr>
          <w:rStyle w:val="FootnoteReference"/>
        </w:rPr>
        <w:footnoteReference w:id="17"/>
      </w:r>
      <w:r w:rsidRPr="009627DA">
        <w:t>:</w:t>
      </w:r>
      <w:r>
        <w:t xml:space="preserve"> </w:t>
      </w:r>
      <w:r>
        <w:tab/>
      </w:r>
    </w:p>
    <w:p w:rsidR="00256032" w:rsidRPr="00C95554" w:rsidRDefault="00256032" w:rsidP="00256032">
      <w:pPr>
        <w:pStyle w:val="SingleTxtG"/>
        <w:tabs>
          <w:tab w:val="right" w:leader="dot" w:pos="8505"/>
        </w:tabs>
        <w:kinsoku/>
        <w:overflowPunct/>
        <w:autoSpaceDE/>
        <w:autoSpaceDN/>
        <w:adjustRightInd/>
        <w:snapToGrid/>
        <w:ind w:left="1985" w:hanging="851"/>
      </w:pPr>
      <w:r w:rsidRPr="009627DA">
        <w:t>1.7.2</w:t>
      </w:r>
      <w:r w:rsidRPr="009627DA">
        <w:tab/>
        <w:t>Niveau supérieur (N</w:t>
      </w:r>
      <w:r w:rsidRPr="009627DA">
        <w:rPr>
          <w:vertAlign w:val="subscript"/>
        </w:rPr>
        <w:t>a</w:t>
      </w:r>
      <w:r w:rsidRPr="009627DA">
        <w:t>)</w:t>
      </w:r>
      <w:r w:rsidRPr="009630A5">
        <w:rPr>
          <w:sz w:val="18"/>
          <w:szCs w:val="18"/>
          <w:vertAlign w:val="superscript"/>
        </w:rPr>
        <w:t>2, 5, 6</w:t>
      </w:r>
      <w:r w:rsidRPr="009630A5">
        <w:rPr>
          <w:sz w:val="18"/>
          <w:szCs w:val="18"/>
        </w:rPr>
        <w:t>:</w:t>
      </w:r>
      <w:r>
        <w:rPr>
          <w:sz w:val="18"/>
          <w:szCs w:val="18"/>
        </w:rPr>
        <w:t xml:space="preserve"> </w:t>
      </w:r>
      <w:r>
        <w:tab/>
      </w:r>
    </w:p>
    <w:p w:rsidR="00256032" w:rsidRPr="00C95554" w:rsidRDefault="00256032" w:rsidP="00256032">
      <w:pPr>
        <w:pStyle w:val="SingleTxtG"/>
        <w:tabs>
          <w:tab w:val="right" w:leader="dot" w:pos="8505"/>
        </w:tabs>
        <w:kinsoku/>
        <w:overflowPunct/>
        <w:autoSpaceDE/>
        <w:autoSpaceDN/>
        <w:adjustRightInd/>
        <w:snapToGrid/>
        <w:ind w:left="1985" w:hanging="851"/>
      </w:pPr>
      <w:r w:rsidRPr="009627DA">
        <w:t>1.7.3</w:t>
      </w:r>
      <w:r w:rsidRPr="009627DA">
        <w:tab/>
        <w:t>Premier niveau (N</w:t>
      </w:r>
      <w:r w:rsidRPr="009627DA">
        <w:rPr>
          <w:vertAlign w:val="subscript"/>
        </w:rPr>
        <w:t>b</w:t>
      </w:r>
      <w:r w:rsidRPr="009627DA">
        <w:t>)</w:t>
      </w:r>
      <w:r w:rsidRPr="009630A5">
        <w:rPr>
          <w:sz w:val="18"/>
          <w:szCs w:val="18"/>
          <w:vertAlign w:val="superscript"/>
        </w:rPr>
        <w:t>2, 5, 6</w:t>
      </w:r>
      <w:r w:rsidRPr="009630A5">
        <w:rPr>
          <w:sz w:val="18"/>
          <w:szCs w:val="18"/>
        </w:rPr>
        <w:t xml:space="preserve">: </w:t>
      </w:r>
      <w:r>
        <w:tab/>
      </w:r>
    </w:p>
    <w:p w:rsidR="00256032" w:rsidRPr="009627DA" w:rsidRDefault="00256032" w:rsidP="00256032">
      <w:pPr>
        <w:pStyle w:val="SingleTxtG"/>
        <w:tabs>
          <w:tab w:val="right" w:leader="dot" w:pos="8505"/>
        </w:tabs>
        <w:kinsoku/>
        <w:overflowPunct/>
        <w:autoSpaceDE/>
        <w:autoSpaceDN/>
        <w:adjustRightInd/>
        <w:snapToGrid/>
        <w:ind w:left="1985" w:hanging="851"/>
      </w:pPr>
      <w:r w:rsidRPr="009627DA">
        <w:t xml:space="preserve">1.7.4 </w:t>
      </w:r>
      <w:r w:rsidRPr="009627DA">
        <w:tab/>
        <w:t>Nombre de voyageurs (assis):</w:t>
      </w:r>
      <w:r>
        <w:t xml:space="preserve"> </w:t>
      </w:r>
      <w:r>
        <w:tab/>
      </w:r>
    </w:p>
    <w:p w:rsidR="00256032" w:rsidRPr="009627DA" w:rsidRDefault="00256032" w:rsidP="00256032">
      <w:pPr>
        <w:pStyle w:val="SingleTxtG"/>
        <w:tabs>
          <w:tab w:val="right" w:leader="dot" w:pos="8505"/>
        </w:tabs>
        <w:kinsoku/>
        <w:overflowPunct/>
        <w:autoSpaceDE/>
        <w:autoSpaceDN/>
        <w:adjustRightInd/>
        <w:snapToGrid/>
        <w:ind w:left="1985" w:hanging="851"/>
      </w:pPr>
      <w:r w:rsidRPr="009627DA">
        <w:t>1.7.4.1</w:t>
      </w:r>
      <w:r w:rsidRPr="009627DA">
        <w:tab/>
        <w:t>Total (A)</w:t>
      </w:r>
      <w:r w:rsidRPr="009630A5">
        <w:rPr>
          <w:sz w:val="18"/>
          <w:szCs w:val="18"/>
          <w:vertAlign w:val="superscript"/>
        </w:rPr>
        <w:t>5, 6</w:t>
      </w:r>
      <w:r w:rsidRPr="009627DA">
        <w:t>:</w:t>
      </w:r>
      <w:r>
        <w:t xml:space="preserve"> </w:t>
      </w:r>
      <w:r>
        <w:tab/>
      </w:r>
    </w:p>
    <w:p w:rsidR="00256032" w:rsidRPr="009627DA" w:rsidRDefault="00256032" w:rsidP="00256032">
      <w:pPr>
        <w:pStyle w:val="SingleTxtG"/>
        <w:tabs>
          <w:tab w:val="right" w:leader="dot" w:pos="8505"/>
        </w:tabs>
        <w:kinsoku/>
        <w:overflowPunct/>
        <w:autoSpaceDE/>
        <w:autoSpaceDN/>
        <w:adjustRightInd/>
        <w:snapToGrid/>
        <w:ind w:left="1985" w:hanging="851"/>
      </w:pPr>
      <w:r w:rsidRPr="009627DA">
        <w:t>1.7.4.2</w:t>
      </w:r>
      <w:r w:rsidRPr="009627DA">
        <w:tab/>
        <w:t>Niveau supérieur (A</w:t>
      </w:r>
      <w:r w:rsidRPr="009627DA">
        <w:rPr>
          <w:vertAlign w:val="subscript"/>
        </w:rPr>
        <w:t>a</w:t>
      </w:r>
      <w:r w:rsidRPr="009627DA">
        <w:t>)</w:t>
      </w:r>
      <w:r w:rsidRPr="009630A5">
        <w:rPr>
          <w:sz w:val="18"/>
          <w:szCs w:val="18"/>
          <w:vertAlign w:val="superscript"/>
        </w:rPr>
        <w:t>2, 5, 6</w:t>
      </w:r>
      <w:r w:rsidRPr="009627DA">
        <w:t>:</w:t>
      </w:r>
      <w:r>
        <w:t xml:space="preserve"> </w:t>
      </w:r>
      <w:r>
        <w:tab/>
      </w:r>
    </w:p>
    <w:p w:rsidR="00256032" w:rsidRPr="009627DA" w:rsidRDefault="00256032" w:rsidP="00256032">
      <w:pPr>
        <w:pStyle w:val="SingleTxtG"/>
        <w:tabs>
          <w:tab w:val="right" w:leader="dot" w:pos="8505"/>
        </w:tabs>
        <w:kinsoku/>
        <w:overflowPunct/>
        <w:autoSpaceDE/>
        <w:autoSpaceDN/>
        <w:adjustRightInd/>
        <w:snapToGrid/>
        <w:ind w:left="1985" w:hanging="851"/>
      </w:pPr>
      <w:r w:rsidRPr="009627DA">
        <w:t>1.7.4.3</w:t>
      </w:r>
      <w:r w:rsidRPr="009627DA">
        <w:tab/>
        <w:t>Premier niveau (A</w:t>
      </w:r>
      <w:r w:rsidRPr="009627DA">
        <w:rPr>
          <w:vertAlign w:val="subscript"/>
        </w:rPr>
        <w:t>b</w:t>
      </w:r>
      <w:r w:rsidRPr="009627DA">
        <w:t>)</w:t>
      </w:r>
      <w:r w:rsidRPr="009630A5">
        <w:rPr>
          <w:sz w:val="18"/>
          <w:szCs w:val="18"/>
          <w:vertAlign w:val="superscript"/>
        </w:rPr>
        <w:t>2, 5, 6</w:t>
      </w:r>
      <w:r w:rsidRPr="009627DA">
        <w:t>:</w:t>
      </w:r>
      <w:r>
        <w:t xml:space="preserve"> </w:t>
      </w:r>
      <w:r>
        <w:tab/>
      </w:r>
    </w:p>
    <w:p w:rsidR="00256032" w:rsidRPr="009627DA" w:rsidRDefault="00256032" w:rsidP="00256032">
      <w:pPr>
        <w:pStyle w:val="SingleTxtG"/>
        <w:tabs>
          <w:tab w:val="right" w:leader="dot" w:pos="8505"/>
        </w:tabs>
        <w:kinsoku/>
        <w:overflowPunct/>
        <w:autoSpaceDE/>
        <w:autoSpaceDN/>
        <w:adjustRightInd/>
        <w:snapToGrid/>
        <w:ind w:left="1985" w:hanging="851"/>
      </w:pPr>
      <w:r w:rsidRPr="009627DA">
        <w:t xml:space="preserve">1.8 </w:t>
      </w:r>
      <w:r w:rsidRPr="009627DA">
        <w:tab/>
        <w:t>Volume des compartiments à bagages (m</w:t>
      </w:r>
      <w:r w:rsidRPr="009627DA">
        <w:rPr>
          <w:vertAlign w:val="superscript"/>
        </w:rPr>
        <w:t>3</w:t>
      </w:r>
      <w:r w:rsidRPr="009627DA">
        <w:t>):</w:t>
      </w:r>
      <w:r>
        <w:t xml:space="preserve"> </w:t>
      </w:r>
      <w:r>
        <w:tab/>
      </w:r>
    </w:p>
    <w:p w:rsidR="00256032" w:rsidRPr="009627DA" w:rsidRDefault="00256032" w:rsidP="00256032">
      <w:pPr>
        <w:pStyle w:val="SingleTxtG"/>
        <w:tabs>
          <w:tab w:val="right" w:leader="dot" w:pos="8505"/>
        </w:tabs>
        <w:kinsoku/>
        <w:overflowPunct/>
        <w:autoSpaceDE/>
        <w:autoSpaceDN/>
        <w:adjustRightInd/>
        <w:snapToGrid/>
        <w:ind w:left="1985" w:hanging="851"/>
      </w:pPr>
      <w:r w:rsidRPr="009627DA">
        <w:t xml:space="preserve">1.9 </w:t>
      </w:r>
      <w:r w:rsidRPr="009627DA">
        <w:tab/>
        <w:t>Superficie destinée à recevoir des bagages sur le toit (m</w:t>
      </w:r>
      <w:r w:rsidRPr="009627DA">
        <w:rPr>
          <w:vertAlign w:val="superscript"/>
        </w:rPr>
        <w:t>2</w:t>
      </w:r>
      <w:r w:rsidRPr="009627DA">
        <w:t>):</w:t>
      </w:r>
      <w:r>
        <w:t xml:space="preserve"> </w:t>
      </w:r>
      <w:r>
        <w:tab/>
      </w:r>
    </w:p>
    <w:p w:rsidR="00256032" w:rsidRPr="009627DA" w:rsidRDefault="00256032" w:rsidP="00256032">
      <w:pPr>
        <w:pStyle w:val="SingleTxtG"/>
        <w:tabs>
          <w:tab w:val="right" w:leader="dot" w:pos="8505"/>
        </w:tabs>
        <w:kinsoku/>
        <w:overflowPunct/>
        <w:autoSpaceDE/>
        <w:autoSpaceDN/>
        <w:adjustRightInd/>
        <w:snapToGrid/>
        <w:ind w:left="1985" w:hanging="851"/>
      </w:pPr>
      <w:r w:rsidRPr="009627DA">
        <w:t>1.10</w:t>
      </w:r>
      <w:r w:rsidRPr="009627DA">
        <w:tab/>
        <w:t>Dispositifs techniques facilitant l</w:t>
      </w:r>
      <w:r w:rsidR="008E3EAF">
        <w:t>’</w:t>
      </w:r>
      <w:r w:rsidRPr="009627DA">
        <w:t>accès aux véhicules (rampe, élévateur, système de baraquage):</w:t>
      </w:r>
      <w:r>
        <w:t xml:space="preserve"> </w:t>
      </w:r>
      <w:r>
        <w:tab/>
      </w:r>
    </w:p>
    <w:p w:rsidR="00256032" w:rsidRPr="009627DA" w:rsidRDefault="00256032" w:rsidP="00256032">
      <w:pPr>
        <w:pStyle w:val="SingleTxtG"/>
        <w:tabs>
          <w:tab w:val="right" w:leader="dot" w:pos="8505"/>
        </w:tabs>
        <w:kinsoku/>
        <w:overflowPunct/>
        <w:autoSpaceDE/>
        <w:autoSpaceDN/>
        <w:adjustRightInd/>
        <w:snapToGrid/>
        <w:ind w:left="1985" w:hanging="851"/>
      </w:pPr>
      <w:r w:rsidRPr="009627DA">
        <w:t>1.11</w:t>
      </w:r>
      <w:r w:rsidRPr="009627DA">
        <w:tab/>
        <w:t>Position du centre de gravité du véhicule en charge dans le sens longitudinal, transversal et vertical:</w:t>
      </w:r>
      <w:r>
        <w:t xml:space="preserve"> </w:t>
      </w:r>
      <w:r>
        <w:tab/>
      </w:r>
    </w:p>
    <w:p w:rsidR="002A0FBD" w:rsidRDefault="00256032" w:rsidP="00256032">
      <w:pPr>
        <w:pStyle w:val="SingleTxtG"/>
        <w:tabs>
          <w:tab w:val="right" w:leader="dot" w:pos="8505"/>
        </w:tabs>
        <w:kinsoku/>
        <w:overflowPunct/>
        <w:autoSpaceDE/>
        <w:autoSpaceDN/>
        <w:adjustRightInd/>
        <w:snapToGrid/>
        <w:ind w:left="1985" w:hanging="851"/>
        <w:sectPr w:rsidR="002A0FBD" w:rsidSect="00247B94">
          <w:headerReference w:type="even" r:id="rId22"/>
          <w:headerReference w:type="default" r:id="rId23"/>
          <w:footnotePr>
            <w:numRestart w:val="eachSect"/>
          </w:footnotePr>
          <w:endnotePr>
            <w:numFmt w:val="decimal"/>
          </w:endnotePr>
          <w:pgSz w:w="11907" w:h="16840" w:code="9"/>
          <w:pgMar w:top="1701" w:right="1134" w:bottom="2268" w:left="1134" w:header="794" w:footer="1701" w:gutter="0"/>
          <w:cols w:space="720"/>
          <w:docGrid w:linePitch="272"/>
        </w:sectPr>
      </w:pPr>
      <w:r w:rsidRPr="009627DA">
        <w:t>2.</w:t>
      </w:r>
      <w:r w:rsidRPr="009627DA">
        <w:tab/>
        <w:t>Observations:</w:t>
      </w:r>
      <w:r>
        <w:t xml:space="preserve"> </w:t>
      </w:r>
      <w:r>
        <w:tab/>
      </w:r>
    </w:p>
    <w:p w:rsidR="002A0FBD" w:rsidRPr="009627DA" w:rsidRDefault="002A0FBD" w:rsidP="002A0FBD">
      <w:pPr>
        <w:pStyle w:val="HChG"/>
      </w:pPr>
      <w:r w:rsidRPr="009627DA">
        <w:t>Annexe 1</w:t>
      </w:r>
      <w:r>
        <w:t xml:space="preserve"> − </w:t>
      </w:r>
      <w:r w:rsidRPr="009627DA">
        <w:t>Partie 2</w:t>
      </w:r>
      <w:r>
        <w:t xml:space="preserve"> − </w:t>
      </w:r>
      <w:r w:rsidRPr="009627DA">
        <w:t>Appendice 2</w:t>
      </w:r>
    </w:p>
    <w:p w:rsidR="002A0FBD" w:rsidRPr="009627DA" w:rsidRDefault="002A0FBD" w:rsidP="002A0FBD">
      <w:pPr>
        <w:pStyle w:val="HChG"/>
      </w:pPr>
      <w:r w:rsidRPr="009627DA">
        <w:tab/>
      </w:r>
      <w:r w:rsidRPr="009627DA">
        <w:tab/>
        <w:t>Communication</w:t>
      </w:r>
    </w:p>
    <w:p w:rsidR="002A0FBD" w:rsidRDefault="002A0FBD" w:rsidP="002A0FBD">
      <w:pPr>
        <w:pStyle w:val="SingleTxtG"/>
      </w:pPr>
      <w:r w:rsidRPr="00D96394">
        <w:t>(Format maximal: A4 (210 x 297 mm))</w:t>
      </w:r>
    </w:p>
    <w:tbl>
      <w:tblPr>
        <w:tblW w:w="0" w:type="auto"/>
        <w:tblInd w:w="1134" w:type="dxa"/>
        <w:tblLayout w:type="fixed"/>
        <w:tblCellMar>
          <w:left w:w="0" w:type="dxa"/>
          <w:right w:w="0" w:type="dxa"/>
        </w:tblCellMar>
        <w:tblLook w:val="01E0" w:firstRow="1" w:lastRow="1" w:firstColumn="1" w:lastColumn="1" w:noHBand="0" w:noVBand="0"/>
      </w:tblPr>
      <w:tblGrid>
        <w:gridCol w:w="3402"/>
        <w:gridCol w:w="3969"/>
      </w:tblGrid>
      <w:tr w:rsidR="002A0FBD" w:rsidRPr="00921C57" w:rsidTr="00D52F1C">
        <w:tc>
          <w:tcPr>
            <w:tcW w:w="3402" w:type="dxa"/>
            <w:shd w:val="clear" w:color="auto" w:fill="auto"/>
          </w:tcPr>
          <w:p w:rsidR="002A0FBD" w:rsidRPr="00921C57" w:rsidRDefault="002A0FBD" w:rsidP="00D52F1C">
            <w:pPr>
              <w:pStyle w:val="SingleTxtG"/>
              <w:spacing w:after="0"/>
              <w:ind w:left="0"/>
            </w:pPr>
            <w:r w:rsidRPr="00921C57">
              <w:object w:dxaOrig="1684" w:dyaOrig="1675">
                <v:shape id="_x0000_i1026" type="#_x0000_t75" style="width:84pt;height:84pt" o:ole="">
                  <v:imagedata r:id="rId20" o:title=""/>
                </v:shape>
                <o:OLEObject Type="Embed" ProgID="Word.Picture.8" ShapeID="_x0000_i1026" DrawAspect="Content" ObjectID="_1490605492" r:id="rId24"/>
              </w:object>
            </w:r>
          </w:p>
        </w:tc>
        <w:tc>
          <w:tcPr>
            <w:tcW w:w="3969" w:type="dxa"/>
            <w:shd w:val="clear" w:color="auto" w:fill="auto"/>
          </w:tcPr>
          <w:p w:rsidR="002A0FBD" w:rsidRPr="00921C57" w:rsidRDefault="002A0FBD" w:rsidP="00D52F1C">
            <w:pPr>
              <w:ind w:left="1701" w:hanging="1701"/>
            </w:pPr>
            <w:r w:rsidRPr="00921C57">
              <w:t>Émanant de:</w:t>
            </w:r>
            <w:r w:rsidRPr="00921C57">
              <w:tab/>
              <w:t>Nom de l</w:t>
            </w:r>
            <w:r w:rsidR="008E3EAF">
              <w:t>’</w:t>
            </w:r>
            <w:r w:rsidRPr="00921C57">
              <w:t>administration:</w:t>
            </w:r>
          </w:p>
          <w:p w:rsidR="002A0FBD" w:rsidRPr="00921C57" w:rsidRDefault="002A0FBD" w:rsidP="00D52F1C">
            <w:pPr>
              <w:pStyle w:val="SingleTxtG"/>
              <w:tabs>
                <w:tab w:val="right" w:leader="dot" w:pos="3686"/>
              </w:tabs>
              <w:spacing w:after="0"/>
              <w:ind w:left="1701" w:right="0"/>
            </w:pPr>
            <w:r w:rsidRPr="00921C57">
              <w:tab/>
            </w:r>
          </w:p>
          <w:p w:rsidR="002A0FBD" w:rsidRPr="00921C57" w:rsidRDefault="002A0FBD" w:rsidP="00D52F1C">
            <w:pPr>
              <w:pStyle w:val="SingleTxtG"/>
              <w:tabs>
                <w:tab w:val="right" w:leader="dot" w:pos="3686"/>
              </w:tabs>
              <w:spacing w:after="0"/>
              <w:ind w:left="1701" w:right="0"/>
            </w:pPr>
            <w:r w:rsidRPr="00921C57">
              <w:tab/>
            </w:r>
          </w:p>
          <w:p w:rsidR="002A0FBD" w:rsidRPr="00921C57" w:rsidRDefault="002A0FBD" w:rsidP="00D52F1C">
            <w:pPr>
              <w:pStyle w:val="SingleTxtG"/>
              <w:tabs>
                <w:tab w:val="right" w:leader="dot" w:pos="3686"/>
              </w:tabs>
              <w:spacing w:after="0"/>
              <w:ind w:left="1701" w:right="0"/>
            </w:pPr>
            <w:r w:rsidRPr="00921C57">
              <w:tab/>
            </w:r>
          </w:p>
        </w:tc>
      </w:tr>
    </w:tbl>
    <w:p w:rsidR="002A0FBD" w:rsidRPr="00D96394" w:rsidRDefault="002A0FBD" w:rsidP="002A0FBD">
      <w:pPr>
        <w:pStyle w:val="SingleTxtG"/>
        <w:spacing w:before="120"/>
        <w:ind w:left="2552" w:hanging="1418"/>
        <w:jc w:val="left"/>
      </w:pPr>
      <w:r w:rsidRPr="00D96394">
        <w:t>concernant</w:t>
      </w:r>
      <w:r>
        <w:rPr>
          <w:rStyle w:val="FootnoteReference"/>
        </w:rPr>
        <w:footnoteReference w:customMarkFollows="1" w:id="18"/>
        <w:t>2</w:t>
      </w:r>
      <w:r w:rsidRPr="00D96394">
        <w:t>:</w:t>
      </w:r>
      <w:r w:rsidRPr="00D96394">
        <w:tab/>
        <w:t>Délivrance d</w:t>
      </w:r>
      <w:r w:rsidR="008E3EAF">
        <w:t>’</w:t>
      </w:r>
      <w:r w:rsidRPr="00D96394">
        <w:t>une homologation</w:t>
      </w:r>
      <w:r w:rsidRPr="00D96394">
        <w:br/>
        <w:t>Extension d</w:t>
      </w:r>
      <w:r w:rsidR="008E3EAF">
        <w:t>’</w:t>
      </w:r>
      <w:r w:rsidRPr="00D96394">
        <w:t>homologation</w:t>
      </w:r>
      <w:r w:rsidRPr="00D96394">
        <w:br/>
        <w:t>Refus d</w:t>
      </w:r>
      <w:r w:rsidR="008E3EAF">
        <w:t>’</w:t>
      </w:r>
      <w:r w:rsidRPr="00D96394">
        <w:t>homologation</w:t>
      </w:r>
      <w:r w:rsidRPr="00D96394">
        <w:br/>
        <w:t>Retrait d</w:t>
      </w:r>
      <w:r w:rsidR="008E3EAF">
        <w:t>’</w:t>
      </w:r>
      <w:r w:rsidRPr="00D96394">
        <w:t>homologation</w:t>
      </w:r>
      <w:r w:rsidRPr="00D96394">
        <w:br/>
        <w:t>Arrêt définitif de la production</w:t>
      </w:r>
    </w:p>
    <w:p w:rsidR="002A0FBD" w:rsidRPr="009627DA" w:rsidRDefault="002A0FBD" w:rsidP="002A0FBD">
      <w:pPr>
        <w:pStyle w:val="SingleTxtG"/>
        <w:kinsoku/>
        <w:overflowPunct/>
        <w:autoSpaceDE/>
        <w:autoSpaceDN/>
        <w:adjustRightInd/>
        <w:snapToGrid/>
        <w:rPr>
          <w:spacing w:val="2"/>
        </w:rPr>
      </w:pPr>
      <w:r w:rsidRPr="009627DA">
        <w:rPr>
          <w:spacing w:val="2"/>
        </w:rPr>
        <w:t>d</w:t>
      </w:r>
      <w:r w:rsidR="008E3EAF">
        <w:rPr>
          <w:spacing w:val="2"/>
        </w:rPr>
        <w:t>’</w:t>
      </w:r>
      <w:r w:rsidRPr="009627DA">
        <w:rPr>
          <w:spacing w:val="2"/>
        </w:rPr>
        <w:t>un type de véhicule/composant/entité technique distincte</w:t>
      </w:r>
      <w:r w:rsidRPr="009627DA">
        <w:rPr>
          <w:spacing w:val="2"/>
          <w:vertAlign w:val="superscript"/>
        </w:rPr>
        <w:t>2</w:t>
      </w:r>
      <w:r w:rsidRPr="009627DA">
        <w:rPr>
          <w:spacing w:val="2"/>
        </w:rPr>
        <w:t xml:space="preserve"> vertu du Règlement </w:t>
      </w:r>
      <w:r w:rsidRPr="00D40DC2">
        <w:rPr>
          <w:rFonts w:eastAsia="MS Mincho"/>
          <w:spacing w:val="2"/>
        </w:rPr>
        <w:t>n</w:t>
      </w:r>
      <w:r w:rsidRPr="00D40DC2">
        <w:rPr>
          <w:rFonts w:eastAsia="MS Mincho"/>
          <w:spacing w:val="2"/>
          <w:vertAlign w:val="superscript"/>
        </w:rPr>
        <w:t>o</w:t>
      </w:r>
      <w:r>
        <w:rPr>
          <w:spacing w:val="2"/>
        </w:rPr>
        <w:t> </w:t>
      </w:r>
      <w:r w:rsidRPr="009627DA">
        <w:rPr>
          <w:spacing w:val="2"/>
        </w:rPr>
        <w:t>107.</w:t>
      </w:r>
    </w:p>
    <w:p w:rsidR="002A0FBD" w:rsidRPr="009627DA" w:rsidRDefault="002A0FBD" w:rsidP="002A0FBD">
      <w:pPr>
        <w:pStyle w:val="SingleTxtG"/>
        <w:tabs>
          <w:tab w:val="right" w:leader="dot" w:pos="4253"/>
          <w:tab w:val="left" w:pos="4536"/>
          <w:tab w:val="right" w:leader="dot" w:pos="8505"/>
        </w:tabs>
        <w:kinsoku/>
        <w:overflowPunct/>
        <w:autoSpaceDE/>
        <w:autoSpaceDN/>
        <w:adjustRightInd/>
        <w:snapToGrid/>
        <w:jc w:val="left"/>
      </w:pPr>
      <w:r w:rsidRPr="009627DA">
        <w:t>Numéro d</w:t>
      </w:r>
      <w:r w:rsidR="008E3EAF">
        <w:t>’</w:t>
      </w:r>
      <w:r w:rsidRPr="009627DA">
        <w:t xml:space="preserve">homologation: </w:t>
      </w:r>
      <w:r>
        <w:tab/>
      </w:r>
      <w:r w:rsidRPr="009627DA">
        <w:tab/>
        <w:t>Raison de l</w:t>
      </w:r>
      <w:r w:rsidR="008E3EAF">
        <w:t>’</w:t>
      </w:r>
      <w:r w:rsidRPr="009627DA">
        <w:t xml:space="preserve">extension: </w:t>
      </w:r>
      <w:r>
        <w:tab/>
      </w:r>
    </w:p>
    <w:p w:rsidR="002A0FBD" w:rsidRPr="009627DA" w:rsidRDefault="002A0FBD" w:rsidP="002A0FBD">
      <w:pPr>
        <w:pStyle w:val="SingleTxtG"/>
      </w:pPr>
      <w:r w:rsidRPr="009627DA">
        <w:t xml:space="preserve">Section </w:t>
      </w:r>
      <w:r>
        <w:t>I</w:t>
      </w:r>
    </w:p>
    <w:p w:rsidR="002A0FBD" w:rsidRPr="009627DA" w:rsidRDefault="002A0FBD" w:rsidP="002A0FBD">
      <w:pPr>
        <w:pStyle w:val="SingleTxtG"/>
        <w:tabs>
          <w:tab w:val="right" w:leader="dot" w:pos="8505"/>
        </w:tabs>
        <w:kinsoku/>
        <w:overflowPunct/>
        <w:autoSpaceDE/>
        <w:autoSpaceDN/>
        <w:adjustRightInd/>
        <w:snapToGrid/>
        <w:ind w:left="1985" w:hanging="851"/>
        <w:jc w:val="left"/>
        <w:rPr>
          <w:rStyle w:val="SingleTxtGChar"/>
        </w:rPr>
      </w:pPr>
      <w:r w:rsidRPr="009627DA">
        <w:t>1.</w:t>
      </w:r>
      <w:r w:rsidRPr="009627DA">
        <w:tab/>
        <w:t>Marque (raison sociale du constructeur):</w:t>
      </w:r>
      <w:r>
        <w:t xml:space="preserve"> </w:t>
      </w:r>
      <w:r w:rsidRPr="009627DA">
        <w:tab/>
      </w:r>
    </w:p>
    <w:p w:rsidR="002A0FBD" w:rsidRPr="009627DA" w:rsidRDefault="002A0FBD" w:rsidP="002A0FBD">
      <w:pPr>
        <w:pStyle w:val="SingleTxtG"/>
        <w:tabs>
          <w:tab w:val="right" w:leader="dot" w:pos="8505"/>
        </w:tabs>
        <w:kinsoku/>
        <w:overflowPunct/>
        <w:autoSpaceDE/>
        <w:autoSpaceDN/>
        <w:adjustRightInd/>
        <w:snapToGrid/>
        <w:ind w:left="1985" w:hanging="851"/>
        <w:jc w:val="left"/>
        <w:rPr>
          <w:rStyle w:val="SingleTxtGChar"/>
        </w:rPr>
      </w:pPr>
      <w:r w:rsidRPr="009627DA">
        <w:rPr>
          <w:rStyle w:val="SingleTxtGChar"/>
        </w:rPr>
        <w:t>2.</w:t>
      </w:r>
      <w:r w:rsidRPr="009627DA">
        <w:rPr>
          <w:rStyle w:val="SingleTxtGChar"/>
        </w:rPr>
        <w:tab/>
        <w:t>Type:</w:t>
      </w:r>
      <w:r>
        <w:rPr>
          <w:rStyle w:val="SingleTxtGChar"/>
        </w:rPr>
        <w:t xml:space="preserve"> </w:t>
      </w:r>
      <w:r w:rsidRPr="009627DA">
        <w:rPr>
          <w:rStyle w:val="SingleTxtGChar"/>
        </w:rPr>
        <w:tab/>
      </w:r>
    </w:p>
    <w:p w:rsidR="002A0FBD" w:rsidRPr="009627DA" w:rsidRDefault="002A0FBD" w:rsidP="002A0FBD">
      <w:pPr>
        <w:pStyle w:val="SingleTxtG"/>
        <w:tabs>
          <w:tab w:val="right" w:leader="dot" w:pos="8505"/>
        </w:tabs>
        <w:kinsoku/>
        <w:overflowPunct/>
        <w:autoSpaceDE/>
        <w:autoSpaceDN/>
        <w:adjustRightInd/>
        <w:snapToGrid/>
        <w:ind w:left="1985" w:hanging="851"/>
        <w:rPr>
          <w:rStyle w:val="SingleTxtGChar"/>
        </w:rPr>
      </w:pPr>
      <w:r w:rsidRPr="009627DA">
        <w:rPr>
          <w:rStyle w:val="SingleTxtGChar"/>
        </w:rPr>
        <w:t>3.</w:t>
      </w:r>
      <w:r w:rsidRPr="009627DA">
        <w:rPr>
          <w:rStyle w:val="SingleTxtGChar"/>
        </w:rPr>
        <w:tab/>
        <w:t>Moyen d</w:t>
      </w:r>
      <w:r w:rsidR="008E3EAF">
        <w:rPr>
          <w:rStyle w:val="SingleTxtGChar"/>
        </w:rPr>
        <w:t>’</w:t>
      </w:r>
      <w:r w:rsidRPr="009627DA">
        <w:rPr>
          <w:rStyle w:val="SingleTxtGChar"/>
        </w:rPr>
        <w:t>identification du type, s</w:t>
      </w:r>
      <w:r w:rsidR="008E3EAF">
        <w:rPr>
          <w:rStyle w:val="SingleTxtGChar"/>
        </w:rPr>
        <w:t>’</w:t>
      </w:r>
      <w:r w:rsidRPr="009627DA">
        <w:rPr>
          <w:rStyle w:val="SingleTxtGChar"/>
        </w:rPr>
        <w:t>il est indiqu</w:t>
      </w:r>
      <w:r>
        <w:rPr>
          <w:rStyle w:val="SingleTxtGChar"/>
        </w:rPr>
        <w:t>é sur le véhicule/le composant/</w:t>
      </w:r>
      <w:r w:rsidRPr="009627DA">
        <w:rPr>
          <w:rStyle w:val="SingleTxtGChar"/>
        </w:rPr>
        <w:t>l</w:t>
      </w:r>
      <w:r w:rsidR="008E3EAF">
        <w:rPr>
          <w:rStyle w:val="SingleTxtGChar"/>
        </w:rPr>
        <w:t>’</w:t>
      </w:r>
      <w:r w:rsidRPr="009627DA">
        <w:rPr>
          <w:rStyle w:val="SingleTxtGChar"/>
        </w:rPr>
        <w:t>entité technique distincte</w:t>
      </w:r>
      <w:r w:rsidRPr="00D40DC2">
        <w:rPr>
          <w:rStyle w:val="SingleTxtGChar"/>
          <w:sz w:val="18"/>
          <w:szCs w:val="18"/>
          <w:vertAlign w:val="superscript"/>
        </w:rPr>
        <w:t xml:space="preserve">2, </w:t>
      </w:r>
      <w:r>
        <w:rPr>
          <w:rStyle w:val="FootnoteReference"/>
          <w:szCs w:val="18"/>
        </w:rPr>
        <w:footnoteReference w:customMarkFollows="1" w:id="19"/>
        <w:t>3</w:t>
      </w:r>
      <w:r w:rsidRPr="009627DA">
        <w:rPr>
          <w:rStyle w:val="SingleTxtGChar"/>
        </w:rPr>
        <w:t>:</w:t>
      </w:r>
      <w:r>
        <w:rPr>
          <w:rStyle w:val="SingleTxtGChar"/>
        </w:rPr>
        <w:t xml:space="preserve"> </w:t>
      </w:r>
      <w:r w:rsidRPr="009627DA">
        <w:rPr>
          <w:rStyle w:val="SingleTxtGChar"/>
        </w:rPr>
        <w:tab/>
      </w:r>
    </w:p>
    <w:p w:rsidR="002A0FBD" w:rsidRPr="009627DA" w:rsidRDefault="002A0FBD" w:rsidP="002A0FBD">
      <w:pPr>
        <w:pStyle w:val="SingleTxtG"/>
        <w:tabs>
          <w:tab w:val="right" w:leader="dot" w:pos="8505"/>
        </w:tabs>
        <w:kinsoku/>
        <w:overflowPunct/>
        <w:autoSpaceDE/>
        <w:autoSpaceDN/>
        <w:adjustRightInd/>
        <w:snapToGrid/>
        <w:ind w:left="1985" w:hanging="851"/>
        <w:rPr>
          <w:rStyle w:val="SingleTxtGChar"/>
        </w:rPr>
      </w:pPr>
      <w:r w:rsidRPr="009627DA">
        <w:rPr>
          <w:rStyle w:val="SingleTxtGChar"/>
        </w:rPr>
        <w:t>3.1</w:t>
      </w:r>
      <w:r w:rsidRPr="009627DA">
        <w:rPr>
          <w:rStyle w:val="SingleTxtGChar"/>
        </w:rPr>
        <w:tab/>
        <w:t>Emplacement de cette marque d</w:t>
      </w:r>
      <w:r w:rsidR="008E3EAF">
        <w:rPr>
          <w:rStyle w:val="SingleTxtGChar"/>
        </w:rPr>
        <w:t>’</w:t>
      </w:r>
      <w:r w:rsidRPr="009627DA">
        <w:rPr>
          <w:rStyle w:val="SingleTxtGChar"/>
        </w:rPr>
        <w:t>identification:</w:t>
      </w:r>
      <w:r>
        <w:rPr>
          <w:rStyle w:val="SingleTxtGChar"/>
        </w:rPr>
        <w:t xml:space="preserve"> </w:t>
      </w:r>
      <w:r w:rsidRPr="009627DA">
        <w:rPr>
          <w:rStyle w:val="SingleTxtGChar"/>
        </w:rPr>
        <w:tab/>
      </w:r>
    </w:p>
    <w:p w:rsidR="002A0FBD" w:rsidRPr="009627DA" w:rsidRDefault="002A0FBD" w:rsidP="002A0FBD">
      <w:pPr>
        <w:pStyle w:val="SingleTxtG"/>
        <w:tabs>
          <w:tab w:val="right" w:leader="dot" w:pos="8505"/>
        </w:tabs>
        <w:kinsoku/>
        <w:overflowPunct/>
        <w:autoSpaceDE/>
        <w:autoSpaceDN/>
        <w:adjustRightInd/>
        <w:snapToGrid/>
        <w:ind w:left="1985" w:hanging="851"/>
        <w:rPr>
          <w:rStyle w:val="SingleTxtGChar"/>
        </w:rPr>
      </w:pPr>
      <w:r w:rsidRPr="009627DA">
        <w:rPr>
          <w:rStyle w:val="SingleTxtGChar"/>
        </w:rPr>
        <w:t>4.</w:t>
      </w:r>
      <w:r w:rsidRPr="009627DA">
        <w:rPr>
          <w:rStyle w:val="SingleTxtGChar"/>
        </w:rPr>
        <w:tab/>
        <w:t>Catégorie de véhicule</w:t>
      </w:r>
      <w:r w:rsidRPr="00D40DC2">
        <w:rPr>
          <w:rStyle w:val="SingleTxtGChar"/>
          <w:sz w:val="18"/>
          <w:szCs w:val="18"/>
          <w:vertAlign w:val="superscript"/>
        </w:rPr>
        <w:t xml:space="preserve">2, </w:t>
      </w:r>
      <w:r>
        <w:rPr>
          <w:rStyle w:val="FootnoteReference"/>
          <w:szCs w:val="18"/>
        </w:rPr>
        <w:footnoteReference w:customMarkFollows="1" w:id="20"/>
        <w:t>4</w:t>
      </w:r>
      <w:r w:rsidRPr="009627DA">
        <w:rPr>
          <w:rStyle w:val="SingleTxtGChar"/>
        </w:rPr>
        <w:t>:</w:t>
      </w:r>
      <w:r w:rsidRPr="009627DA">
        <w:rPr>
          <w:rStyle w:val="SingleTxtGChar"/>
        </w:rPr>
        <w:tab/>
      </w:r>
    </w:p>
    <w:p w:rsidR="002A0FBD" w:rsidRPr="009627DA" w:rsidRDefault="002A0FBD" w:rsidP="002A0FBD">
      <w:pPr>
        <w:pStyle w:val="SingleTxtG"/>
        <w:tabs>
          <w:tab w:val="right" w:leader="dot" w:pos="8505"/>
        </w:tabs>
        <w:kinsoku/>
        <w:overflowPunct/>
        <w:autoSpaceDE/>
        <w:autoSpaceDN/>
        <w:adjustRightInd/>
        <w:snapToGrid/>
        <w:ind w:left="1985" w:hanging="851"/>
        <w:rPr>
          <w:rStyle w:val="SingleTxtGChar"/>
        </w:rPr>
      </w:pPr>
      <w:r w:rsidRPr="009627DA">
        <w:rPr>
          <w:rStyle w:val="SingleTxtGChar"/>
        </w:rPr>
        <w:t>5.</w:t>
      </w:r>
      <w:r w:rsidRPr="009627DA">
        <w:rPr>
          <w:rStyle w:val="SingleTxtGChar"/>
        </w:rPr>
        <w:tab/>
        <w:t>Nom et adresse du constructeur:</w:t>
      </w:r>
      <w:r>
        <w:rPr>
          <w:rStyle w:val="SingleTxtGChar"/>
        </w:rPr>
        <w:t xml:space="preserve"> </w:t>
      </w:r>
      <w:r w:rsidRPr="009627DA">
        <w:rPr>
          <w:rStyle w:val="SingleTxtGChar"/>
        </w:rPr>
        <w:tab/>
      </w:r>
    </w:p>
    <w:p w:rsidR="002A0FBD" w:rsidRPr="009627DA" w:rsidRDefault="002A0FBD" w:rsidP="002A0FBD">
      <w:pPr>
        <w:pStyle w:val="SingleTxtG"/>
        <w:tabs>
          <w:tab w:val="right" w:leader="dot" w:pos="8505"/>
        </w:tabs>
        <w:kinsoku/>
        <w:overflowPunct/>
        <w:autoSpaceDE/>
        <w:autoSpaceDN/>
        <w:adjustRightInd/>
        <w:snapToGrid/>
        <w:ind w:left="1985" w:hanging="851"/>
        <w:rPr>
          <w:rStyle w:val="SingleTxtGChar"/>
        </w:rPr>
      </w:pPr>
      <w:r w:rsidRPr="009627DA">
        <w:rPr>
          <w:rStyle w:val="SingleTxtGChar"/>
        </w:rPr>
        <w:t>6.</w:t>
      </w:r>
      <w:r w:rsidRPr="009627DA">
        <w:rPr>
          <w:rStyle w:val="SingleTxtGChar"/>
        </w:rPr>
        <w:tab/>
        <w:t>Dans le cas de composants et d</w:t>
      </w:r>
      <w:r w:rsidR="008E3EAF">
        <w:rPr>
          <w:rStyle w:val="SingleTxtGChar"/>
        </w:rPr>
        <w:t>’</w:t>
      </w:r>
      <w:r w:rsidRPr="009627DA">
        <w:rPr>
          <w:rStyle w:val="SingleTxtGChar"/>
        </w:rPr>
        <w:t>entités techniques distinctes, emplacement et méthode d</w:t>
      </w:r>
      <w:r w:rsidR="008E3EAF">
        <w:rPr>
          <w:rStyle w:val="SingleTxtGChar"/>
        </w:rPr>
        <w:t>’</w:t>
      </w:r>
      <w:r w:rsidRPr="009627DA">
        <w:rPr>
          <w:rStyle w:val="SingleTxtGChar"/>
        </w:rPr>
        <w:t>apposition de la marque d</w:t>
      </w:r>
      <w:r w:rsidR="008E3EAF">
        <w:rPr>
          <w:rStyle w:val="SingleTxtGChar"/>
        </w:rPr>
        <w:t>’</w:t>
      </w:r>
      <w:r>
        <w:rPr>
          <w:rStyle w:val="SingleTxtGChar"/>
        </w:rPr>
        <w:t>homologation de type</w:t>
      </w:r>
      <w:r w:rsidRPr="009627DA">
        <w:rPr>
          <w:rStyle w:val="SingleTxtGChar"/>
        </w:rPr>
        <w:t>:</w:t>
      </w:r>
      <w:r>
        <w:rPr>
          <w:rStyle w:val="SingleTxtGChar"/>
        </w:rPr>
        <w:t xml:space="preserve"> </w:t>
      </w:r>
      <w:r w:rsidRPr="009627DA">
        <w:rPr>
          <w:rStyle w:val="SingleTxtGChar"/>
        </w:rPr>
        <w:tab/>
      </w:r>
    </w:p>
    <w:p w:rsidR="002A0FBD" w:rsidRPr="009627DA" w:rsidRDefault="002A0FBD" w:rsidP="002A0FBD">
      <w:pPr>
        <w:pStyle w:val="SingleTxtG"/>
        <w:tabs>
          <w:tab w:val="right" w:leader="dot" w:pos="8505"/>
        </w:tabs>
        <w:kinsoku/>
        <w:overflowPunct/>
        <w:autoSpaceDE/>
        <w:autoSpaceDN/>
        <w:adjustRightInd/>
        <w:snapToGrid/>
        <w:ind w:left="1985" w:hanging="851"/>
        <w:rPr>
          <w:rStyle w:val="SingleTxtGChar"/>
        </w:rPr>
      </w:pPr>
      <w:r w:rsidRPr="009627DA">
        <w:rPr>
          <w:rStyle w:val="SingleTxtGChar"/>
        </w:rPr>
        <w:t>7.</w:t>
      </w:r>
      <w:r w:rsidRPr="009627DA">
        <w:rPr>
          <w:rStyle w:val="SingleTxtGChar"/>
        </w:rPr>
        <w:tab/>
        <w:t>Adresse du ou des atelier(s) de montage:</w:t>
      </w:r>
      <w:r>
        <w:rPr>
          <w:rStyle w:val="SingleTxtGChar"/>
        </w:rPr>
        <w:t xml:space="preserve"> </w:t>
      </w:r>
      <w:r w:rsidRPr="009627DA">
        <w:rPr>
          <w:rStyle w:val="SingleTxtGChar"/>
        </w:rPr>
        <w:tab/>
      </w:r>
    </w:p>
    <w:p w:rsidR="002A0FBD" w:rsidRPr="009627DA" w:rsidRDefault="002A0FBD" w:rsidP="002A0FBD">
      <w:pPr>
        <w:tabs>
          <w:tab w:val="left" w:pos="2000"/>
          <w:tab w:val="left" w:leader="dot" w:pos="8700"/>
        </w:tabs>
        <w:spacing w:after="120"/>
        <w:ind w:left="1134" w:right="938"/>
        <w:jc w:val="both"/>
        <w:rPr>
          <w:rStyle w:val="SingleTxtGChar"/>
        </w:rPr>
      </w:pPr>
      <w:r w:rsidRPr="009627DA">
        <w:rPr>
          <w:rStyle w:val="SingleTxtGChar"/>
        </w:rPr>
        <w:t>Section II</w:t>
      </w:r>
    </w:p>
    <w:p w:rsidR="002A0FBD" w:rsidRPr="009627DA" w:rsidRDefault="002A0FBD" w:rsidP="002A0FBD">
      <w:pPr>
        <w:pStyle w:val="SingleTxtG"/>
        <w:tabs>
          <w:tab w:val="right" w:leader="dot" w:pos="8505"/>
        </w:tabs>
        <w:kinsoku/>
        <w:overflowPunct/>
        <w:autoSpaceDE/>
        <w:autoSpaceDN/>
        <w:adjustRightInd/>
        <w:snapToGrid/>
        <w:ind w:left="1985" w:hanging="851"/>
        <w:rPr>
          <w:rStyle w:val="SingleTxtGChar"/>
        </w:rPr>
      </w:pPr>
      <w:r w:rsidRPr="009627DA">
        <w:rPr>
          <w:rStyle w:val="SingleTxtGChar"/>
        </w:rPr>
        <w:t>1.</w:t>
      </w:r>
      <w:r w:rsidRPr="009627DA">
        <w:rPr>
          <w:rStyle w:val="SingleTxtGChar"/>
        </w:rPr>
        <w:tab/>
        <w:t xml:space="preserve">Informations complémentaires (le cas échéant): </w:t>
      </w:r>
      <w:r>
        <w:rPr>
          <w:rStyle w:val="SingleTxtGChar"/>
        </w:rPr>
        <w:t>V</w:t>
      </w:r>
      <w:r w:rsidRPr="009627DA">
        <w:rPr>
          <w:rStyle w:val="SingleTxtGChar"/>
        </w:rPr>
        <w:t>oir addendum</w:t>
      </w:r>
      <w:r>
        <w:rPr>
          <w:rStyle w:val="SingleTxtGChar"/>
        </w:rPr>
        <w:t xml:space="preserve"> </w:t>
      </w:r>
    </w:p>
    <w:p w:rsidR="002A0FBD" w:rsidRPr="009627DA" w:rsidRDefault="002A0FBD" w:rsidP="002A0FBD">
      <w:pPr>
        <w:pStyle w:val="SingleTxtG"/>
        <w:tabs>
          <w:tab w:val="right" w:leader="dot" w:pos="8505"/>
        </w:tabs>
        <w:kinsoku/>
        <w:overflowPunct/>
        <w:autoSpaceDE/>
        <w:autoSpaceDN/>
        <w:adjustRightInd/>
        <w:snapToGrid/>
        <w:ind w:left="1985" w:hanging="851"/>
        <w:rPr>
          <w:rStyle w:val="SingleTxtGChar"/>
        </w:rPr>
      </w:pPr>
      <w:r w:rsidRPr="009627DA">
        <w:rPr>
          <w:rStyle w:val="SingleTxtGChar"/>
        </w:rPr>
        <w:t>2.</w:t>
      </w:r>
      <w:r w:rsidRPr="009627DA">
        <w:rPr>
          <w:rStyle w:val="SingleTxtGChar"/>
        </w:rPr>
        <w:tab/>
        <w:t>Service technique responsable de la conduite des essais:</w:t>
      </w:r>
      <w:r>
        <w:rPr>
          <w:rStyle w:val="SingleTxtGChar"/>
        </w:rPr>
        <w:t xml:space="preserve"> </w:t>
      </w:r>
      <w:r w:rsidRPr="009627DA">
        <w:rPr>
          <w:rStyle w:val="SingleTxtGChar"/>
        </w:rPr>
        <w:tab/>
      </w:r>
    </w:p>
    <w:p w:rsidR="002A0FBD" w:rsidRPr="009627DA" w:rsidRDefault="002A0FBD" w:rsidP="002A0FBD">
      <w:pPr>
        <w:pStyle w:val="SingleTxtG"/>
        <w:tabs>
          <w:tab w:val="right" w:leader="dot" w:pos="8505"/>
        </w:tabs>
        <w:kinsoku/>
        <w:overflowPunct/>
        <w:autoSpaceDE/>
        <w:autoSpaceDN/>
        <w:adjustRightInd/>
        <w:snapToGrid/>
        <w:ind w:left="1985" w:hanging="851"/>
        <w:rPr>
          <w:rStyle w:val="SingleTxtGChar"/>
        </w:rPr>
      </w:pPr>
      <w:r w:rsidRPr="009627DA">
        <w:rPr>
          <w:rStyle w:val="SingleTxtGChar"/>
        </w:rPr>
        <w:t>3.</w:t>
      </w:r>
      <w:r w:rsidRPr="009627DA">
        <w:rPr>
          <w:rStyle w:val="SingleTxtGChar"/>
        </w:rPr>
        <w:tab/>
        <w:t>Date du procès</w:t>
      </w:r>
      <w:r w:rsidRPr="009627DA">
        <w:rPr>
          <w:rStyle w:val="SingleTxtGChar"/>
        </w:rPr>
        <w:noBreakHyphen/>
        <w:t>verbal d</w:t>
      </w:r>
      <w:r w:rsidR="008E3EAF">
        <w:rPr>
          <w:rStyle w:val="SingleTxtGChar"/>
        </w:rPr>
        <w:t>’</w:t>
      </w:r>
      <w:r w:rsidRPr="009627DA">
        <w:rPr>
          <w:rStyle w:val="SingleTxtGChar"/>
        </w:rPr>
        <w:t>essais:</w:t>
      </w:r>
      <w:r>
        <w:rPr>
          <w:rStyle w:val="SingleTxtGChar"/>
        </w:rPr>
        <w:t xml:space="preserve"> </w:t>
      </w:r>
      <w:r w:rsidRPr="009627DA">
        <w:rPr>
          <w:rStyle w:val="SingleTxtGChar"/>
        </w:rPr>
        <w:tab/>
      </w:r>
    </w:p>
    <w:p w:rsidR="002A0FBD" w:rsidRPr="009627DA" w:rsidRDefault="002A0FBD" w:rsidP="002A0FBD">
      <w:pPr>
        <w:pStyle w:val="SingleTxtG"/>
        <w:tabs>
          <w:tab w:val="right" w:leader="dot" w:pos="8505"/>
        </w:tabs>
        <w:kinsoku/>
        <w:overflowPunct/>
        <w:autoSpaceDE/>
        <w:autoSpaceDN/>
        <w:adjustRightInd/>
        <w:snapToGrid/>
        <w:ind w:left="1985" w:hanging="851"/>
        <w:rPr>
          <w:rStyle w:val="SingleTxtGChar"/>
        </w:rPr>
      </w:pPr>
      <w:r w:rsidRPr="009627DA">
        <w:rPr>
          <w:rStyle w:val="SingleTxtGChar"/>
        </w:rPr>
        <w:t>4.</w:t>
      </w:r>
      <w:r w:rsidRPr="009627DA">
        <w:rPr>
          <w:rStyle w:val="SingleTxtGChar"/>
        </w:rPr>
        <w:tab/>
        <w:t>Nombre de procès</w:t>
      </w:r>
      <w:r w:rsidRPr="009627DA">
        <w:rPr>
          <w:rStyle w:val="SingleTxtGChar"/>
        </w:rPr>
        <w:noBreakHyphen/>
        <w:t>verbaux d</w:t>
      </w:r>
      <w:r w:rsidR="008E3EAF">
        <w:rPr>
          <w:rStyle w:val="SingleTxtGChar"/>
        </w:rPr>
        <w:t>’</w:t>
      </w:r>
      <w:r w:rsidRPr="009627DA">
        <w:rPr>
          <w:rStyle w:val="SingleTxtGChar"/>
        </w:rPr>
        <w:t>essais:</w:t>
      </w:r>
      <w:r>
        <w:rPr>
          <w:rStyle w:val="SingleTxtGChar"/>
        </w:rPr>
        <w:t xml:space="preserve"> </w:t>
      </w:r>
      <w:r w:rsidRPr="009627DA">
        <w:rPr>
          <w:rStyle w:val="SingleTxtGChar"/>
        </w:rPr>
        <w:tab/>
      </w:r>
    </w:p>
    <w:p w:rsidR="002A0FBD" w:rsidRPr="009627DA" w:rsidRDefault="002A0FBD" w:rsidP="002A0FBD">
      <w:pPr>
        <w:pStyle w:val="SingleTxtG"/>
        <w:tabs>
          <w:tab w:val="right" w:leader="dot" w:pos="8505"/>
        </w:tabs>
        <w:kinsoku/>
        <w:overflowPunct/>
        <w:autoSpaceDE/>
        <w:autoSpaceDN/>
        <w:adjustRightInd/>
        <w:snapToGrid/>
        <w:ind w:left="1985" w:hanging="851"/>
        <w:rPr>
          <w:rStyle w:val="SingleTxtGChar"/>
        </w:rPr>
      </w:pPr>
      <w:r w:rsidRPr="009627DA">
        <w:rPr>
          <w:rStyle w:val="SingleTxtGChar"/>
        </w:rPr>
        <w:t>5.</w:t>
      </w:r>
      <w:r w:rsidRPr="009627DA">
        <w:rPr>
          <w:rStyle w:val="SingleTxtGChar"/>
        </w:rPr>
        <w:tab/>
        <w:t xml:space="preserve">Remarques (le cas échéant): </w:t>
      </w:r>
      <w:r>
        <w:rPr>
          <w:rStyle w:val="SingleTxtGChar"/>
        </w:rPr>
        <w:t>V</w:t>
      </w:r>
      <w:r w:rsidRPr="009627DA">
        <w:rPr>
          <w:rStyle w:val="SingleTxtGChar"/>
        </w:rPr>
        <w:t>oir addendum</w:t>
      </w:r>
    </w:p>
    <w:p w:rsidR="002A0FBD" w:rsidRPr="009627DA" w:rsidRDefault="002A0FBD" w:rsidP="002A0FBD">
      <w:pPr>
        <w:pStyle w:val="SingleTxtG"/>
        <w:tabs>
          <w:tab w:val="right" w:leader="dot" w:pos="8505"/>
        </w:tabs>
        <w:kinsoku/>
        <w:overflowPunct/>
        <w:autoSpaceDE/>
        <w:autoSpaceDN/>
        <w:adjustRightInd/>
        <w:snapToGrid/>
        <w:ind w:left="1985" w:hanging="851"/>
        <w:rPr>
          <w:rStyle w:val="SingleTxtGChar"/>
        </w:rPr>
      </w:pPr>
      <w:r w:rsidRPr="009627DA">
        <w:rPr>
          <w:rStyle w:val="SingleTxtGChar"/>
        </w:rPr>
        <w:t>6.</w:t>
      </w:r>
      <w:r w:rsidRPr="009627DA">
        <w:rPr>
          <w:rStyle w:val="SingleTxtGChar"/>
        </w:rPr>
        <w:tab/>
        <w:t>Place:</w:t>
      </w:r>
      <w:r>
        <w:rPr>
          <w:rStyle w:val="SingleTxtGChar"/>
        </w:rPr>
        <w:t xml:space="preserve"> </w:t>
      </w:r>
      <w:r w:rsidRPr="009627DA">
        <w:rPr>
          <w:rStyle w:val="SingleTxtGChar"/>
        </w:rPr>
        <w:tab/>
      </w:r>
    </w:p>
    <w:p w:rsidR="002A0FBD" w:rsidRPr="009627DA" w:rsidRDefault="002A0FBD" w:rsidP="002A0FBD">
      <w:pPr>
        <w:pStyle w:val="SingleTxtG"/>
        <w:tabs>
          <w:tab w:val="right" w:leader="dot" w:pos="8505"/>
        </w:tabs>
        <w:kinsoku/>
        <w:overflowPunct/>
        <w:autoSpaceDE/>
        <w:autoSpaceDN/>
        <w:adjustRightInd/>
        <w:snapToGrid/>
        <w:ind w:left="1985" w:hanging="851"/>
        <w:rPr>
          <w:rStyle w:val="SingleTxtGChar"/>
        </w:rPr>
      </w:pPr>
      <w:r w:rsidRPr="009627DA">
        <w:rPr>
          <w:rStyle w:val="SingleTxtGChar"/>
        </w:rPr>
        <w:t>7.</w:t>
      </w:r>
      <w:r w:rsidRPr="009627DA">
        <w:rPr>
          <w:rStyle w:val="SingleTxtGChar"/>
        </w:rPr>
        <w:tab/>
        <w:t>Date:</w:t>
      </w:r>
      <w:r>
        <w:rPr>
          <w:rStyle w:val="SingleTxtGChar"/>
        </w:rPr>
        <w:t xml:space="preserve"> </w:t>
      </w:r>
      <w:r w:rsidRPr="009627DA">
        <w:rPr>
          <w:rStyle w:val="SingleTxtGChar"/>
        </w:rPr>
        <w:tab/>
      </w:r>
    </w:p>
    <w:p w:rsidR="002A0FBD" w:rsidRPr="009627DA" w:rsidRDefault="002A0FBD" w:rsidP="002A0FBD">
      <w:pPr>
        <w:pStyle w:val="SingleTxtG"/>
        <w:tabs>
          <w:tab w:val="right" w:leader="dot" w:pos="8505"/>
        </w:tabs>
        <w:kinsoku/>
        <w:overflowPunct/>
        <w:autoSpaceDE/>
        <w:autoSpaceDN/>
        <w:adjustRightInd/>
        <w:snapToGrid/>
        <w:ind w:left="1985" w:hanging="851"/>
        <w:rPr>
          <w:rStyle w:val="SingleTxtGChar"/>
        </w:rPr>
      </w:pPr>
      <w:r w:rsidRPr="009627DA">
        <w:rPr>
          <w:rStyle w:val="SingleTxtGChar"/>
        </w:rPr>
        <w:t>8.</w:t>
      </w:r>
      <w:r w:rsidRPr="009627DA">
        <w:rPr>
          <w:rStyle w:val="SingleTxtGChar"/>
        </w:rPr>
        <w:tab/>
        <w:t>Signature:</w:t>
      </w:r>
      <w:r>
        <w:rPr>
          <w:rStyle w:val="SingleTxtGChar"/>
        </w:rPr>
        <w:t xml:space="preserve"> </w:t>
      </w:r>
      <w:r w:rsidRPr="009627DA">
        <w:rPr>
          <w:rStyle w:val="SingleTxtGChar"/>
        </w:rPr>
        <w:tab/>
      </w:r>
    </w:p>
    <w:p w:rsidR="002A0FBD" w:rsidRDefault="002A0FBD" w:rsidP="002A0FBD">
      <w:pPr>
        <w:pStyle w:val="SingleTxtG"/>
        <w:tabs>
          <w:tab w:val="right" w:leader="dot" w:pos="8505"/>
        </w:tabs>
        <w:kinsoku/>
        <w:overflowPunct/>
        <w:autoSpaceDE/>
        <w:autoSpaceDN/>
        <w:adjustRightInd/>
        <w:snapToGrid/>
        <w:ind w:left="1985" w:hanging="851"/>
        <w:rPr>
          <w:rStyle w:val="SingleTxtGChar"/>
        </w:rPr>
      </w:pPr>
      <w:r w:rsidRPr="009627DA">
        <w:rPr>
          <w:rStyle w:val="SingleTxtGChar"/>
        </w:rPr>
        <w:t>9.</w:t>
      </w:r>
      <w:r w:rsidRPr="009627DA">
        <w:rPr>
          <w:rStyle w:val="SingleTxtGChar"/>
        </w:rPr>
        <w:tab/>
        <w:t>L</w:t>
      </w:r>
      <w:r w:rsidR="008E3EAF">
        <w:rPr>
          <w:rStyle w:val="SingleTxtGChar"/>
        </w:rPr>
        <w:t>’</w:t>
      </w:r>
      <w:r w:rsidRPr="009627DA">
        <w:rPr>
          <w:rStyle w:val="SingleTxtGChar"/>
        </w:rPr>
        <w:t>index du dossier d</w:t>
      </w:r>
      <w:r w:rsidR="008E3EAF">
        <w:rPr>
          <w:rStyle w:val="SingleTxtGChar"/>
        </w:rPr>
        <w:t>’</w:t>
      </w:r>
      <w:r w:rsidRPr="009627DA">
        <w:rPr>
          <w:rStyle w:val="SingleTxtGChar"/>
        </w:rPr>
        <w:t>homologation déposé auprès des autorités compétentes</w:t>
      </w:r>
      <w:r>
        <w:rPr>
          <w:rStyle w:val="SingleTxtGChar"/>
        </w:rPr>
        <w:t xml:space="preserve"> </w:t>
      </w:r>
      <w:r w:rsidRPr="009627DA">
        <w:rPr>
          <w:rStyle w:val="SingleTxtGChar"/>
        </w:rPr>
        <w:t>en matière d</w:t>
      </w:r>
      <w:r w:rsidR="008E3EAF">
        <w:rPr>
          <w:rStyle w:val="SingleTxtGChar"/>
        </w:rPr>
        <w:t>’</w:t>
      </w:r>
      <w:r w:rsidRPr="009627DA">
        <w:rPr>
          <w:rStyle w:val="SingleTxtGChar"/>
        </w:rPr>
        <w:t xml:space="preserve">homologation, et disponible sur demande, est joint </w:t>
      </w:r>
      <w:r>
        <w:rPr>
          <w:rStyle w:val="SingleTxtGChar"/>
        </w:rPr>
        <w:t>à la présente fiche</w:t>
      </w:r>
    </w:p>
    <w:p w:rsidR="002A0FBD" w:rsidRPr="009627DA" w:rsidRDefault="002A0FBD" w:rsidP="002A0FBD">
      <w:pPr>
        <w:pStyle w:val="SingleTxtG"/>
        <w:tabs>
          <w:tab w:val="left" w:pos="6237"/>
          <w:tab w:val="left" w:leader="dot" w:pos="7513"/>
        </w:tabs>
        <w:kinsoku/>
        <w:overflowPunct/>
        <w:autoSpaceDE/>
        <w:autoSpaceDN/>
        <w:adjustRightInd/>
        <w:snapToGrid/>
        <w:ind w:left="1985"/>
      </w:pPr>
      <w:r w:rsidRPr="009627DA">
        <w:rPr>
          <w:rStyle w:val="SingleTxtGChar"/>
        </w:rPr>
        <w:t>Addendum au certificat d</w:t>
      </w:r>
      <w:r w:rsidR="008E3EAF">
        <w:rPr>
          <w:rStyle w:val="SingleTxtGChar"/>
        </w:rPr>
        <w:t>’</w:t>
      </w:r>
      <w:r w:rsidRPr="009627DA">
        <w:rPr>
          <w:rStyle w:val="SingleTxtGChar"/>
        </w:rPr>
        <w:t xml:space="preserve">homologation de type </w:t>
      </w:r>
      <w:r w:rsidRPr="00D40DC2">
        <w:rPr>
          <w:rStyle w:val="SingleTxtGChar"/>
          <w:rFonts w:eastAsia="MS Mincho"/>
        </w:rPr>
        <w:t>n</w:t>
      </w:r>
      <w:r w:rsidRPr="00D40DC2">
        <w:rPr>
          <w:rStyle w:val="SingleTxtGChar"/>
          <w:rFonts w:eastAsia="MS Mincho"/>
          <w:vertAlign w:val="superscript"/>
        </w:rPr>
        <w:t>o</w:t>
      </w:r>
      <w:r>
        <w:rPr>
          <w:rStyle w:val="SingleTxtGChar"/>
        </w:rPr>
        <w:t xml:space="preserve"> </w:t>
      </w:r>
      <w:r>
        <w:rPr>
          <w:rStyle w:val="SingleTxtGChar"/>
        </w:rPr>
        <w:tab/>
      </w:r>
      <w:r>
        <w:rPr>
          <w:rStyle w:val="SingleTxtGChar"/>
        </w:rPr>
        <w:tab/>
        <w:t xml:space="preserve"> </w:t>
      </w:r>
      <w:r w:rsidRPr="009627DA">
        <w:rPr>
          <w:rStyle w:val="SingleTxtGChar"/>
        </w:rPr>
        <w:t>concernant l</w:t>
      </w:r>
      <w:r w:rsidR="008E3EAF">
        <w:rPr>
          <w:rStyle w:val="SingleTxtGChar"/>
        </w:rPr>
        <w:t>’</w:t>
      </w:r>
      <w:r w:rsidRPr="009627DA">
        <w:rPr>
          <w:rStyle w:val="SingleTxtGChar"/>
        </w:rPr>
        <w:t>homologation d</w:t>
      </w:r>
      <w:r w:rsidR="008E3EAF">
        <w:rPr>
          <w:rStyle w:val="SingleTxtGChar"/>
        </w:rPr>
        <w:t>’</w:t>
      </w:r>
      <w:r w:rsidRPr="009627DA">
        <w:rPr>
          <w:rStyle w:val="SingleTxtGChar"/>
        </w:rPr>
        <w:t>une carrosserie en tant qu</w:t>
      </w:r>
      <w:r w:rsidR="008E3EAF">
        <w:rPr>
          <w:rStyle w:val="SingleTxtGChar"/>
        </w:rPr>
        <w:t>’</w:t>
      </w:r>
      <w:r w:rsidRPr="009627DA">
        <w:rPr>
          <w:rStyle w:val="SingleTxtGChar"/>
        </w:rPr>
        <w:t>entité technique distincte</w:t>
      </w:r>
      <w:r>
        <w:rPr>
          <w:rStyle w:val="SingleTxtGChar"/>
        </w:rPr>
        <w:t xml:space="preserve"> </w:t>
      </w:r>
      <w:r w:rsidRPr="009627DA">
        <w:rPr>
          <w:rStyle w:val="SingleTxtGChar"/>
        </w:rPr>
        <w:t>en vertu</w:t>
      </w:r>
      <w:r>
        <w:rPr>
          <w:rStyle w:val="SingleTxtGChar"/>
        </w:rPr>
        <w:t xml:space="preserve"> </w:t>
      </w:r>
      <w:r w:rsidRPr="009627DA">
        <w:rPr>
          <w:rStyle w:val="SingleTxtGChar"/>
        </w:rPr>
        <w:t xml:space="preserve">du Règlement </w:t>
      </w:r>
      <w:r w:rsidRPr="00D40DC2">
        <w:rPr>
          <w:rStyle w:val="SingleTxtGChar"/>
          <w:rFonts w:eastAsia="MS Mincho"/>
        </w:rPr>
        <w:t>n</w:t>
      </w:r>
      <w:r w:rsidRPr="00D40DC2">
        <w:rPr>
          <w:rStyle w:val="SingleTxtGChar"/>
          <w:rFonts w:eastAsia="MS Mincho"/>
          <w:vertAlign w:val="superscript"/>
        </w:rPr>
        <w:t>o</w:t>
      </w:r>
      <w:r>
        <w:rPr>
          <w:rStyle w:val="SingleTxtGChar"/>
        </w:rPr>
        <w:t> </w:t>
      </w:r>
      <w:r w:rsidRPr="009627DA">
        <w:rPr>
          <w:rStyle w:val="SingleTxtGChar"/>
        </w:rPr>
        <w:t>107</w:t>
      </w:r>
      <w:r>
        <w:rPr>
          <w:rStyle w:val="SingleTxtGChar"/>
        </w:rPr>
        <w:t>.</w:t>
      </w:r>
    </w:p>
    <w:p w:rsidR="002A0FBD" w:rsidRPr="009627DA" w:rsidRDefault="002A0FBD" w:rsidP="002A0FBD">
      <w:pPr>
        <w:pStyle w:val="SingleTxtG"/>
        <w:tabs>
          <w:tab w:val="right" w:leader="dot" w:pos="8505"/>
        </w:tabs>
        <w:kinsoku/>
        <w:overflowPunct/>
        <w:autoSpaceDE/>
        <w:autoSpaceDN/>
        <w:adjustRightInd/>
        <w:snapToGrid/>
        <w:ind w:left="1985" w:hanging="851"/>
        <w:rPr>
          <w:rStyle w:val="SingleTxtGChar"/>
        </w:rPr>
      </w:pPr>
      <w:r w:rsidRPr="009627DA">
        <w:t>1.</w:t>
      </w:r>
      <w:r w:rsidRPr="009627DA">
        <w:tab/>
        <w:t>Informations complémentaires:</w:t>
      </w:r>
    </w:p>
    <w:p w:rsidR="002A0FBD" w:rsidRPr="009627DA" w:rsidRDefault="002A0FBD" w:rsidP="002A0FBD">
      <w:pPr>
        <w:pStyle w:val="SingleTxtG"/>
        <w:tabs>
          <w:tab w:val="right" w:leader="dot" w:pos="8505"/>
        </w:tabs>
        <w:kinsoku/>
        <w:overflowPunct/>
        <w:autoSpaceDE/>
        <w:autoSpaceDN/>
        <w:adjustRightInd/>
        <w:snapToGrid/>
        <w:ind w:left="1985" w:hanging="851"/>
        <w:rPr>
          <w:rStyle w:val="SingleTxtGChar"/>
        </w:rPr>
      </w:pPr>
      <w:r w:rsidRPr="009627DA">
        <w:t>1.1</w:t>
      </w:r>
      <w:r w:rsidRPr="009627DA">
        <w:tab/>
        <w:t>Catégorie du véhicule (M</w:t>
      </w:r>
      <w:r w:rsidRPr="009627DA">
        <w:rPr>
          <w:vertAlign w:val="subscript"/>
        </w:rPr>
        <w:t>2</w:t>
      </w:r>
      <w:r w:rsidRPr="009627DA">
        <w:t>, M</w:t>
      </w:r>
      <w:r w:rsidRPr="009627DA">
        <w:rPr>
          <w:vertAlign w:val="subscript"/>
        </w:rPr>
        <w:t>3</w:t>
      </w:r>
      <w:r w:rsidRPr="009627DA">
        <w:t>)</w:t>
      </w:r>
      <w:r w:rsidRPr="00D40DC2">
        <w:rPr>
          <w:sz w:val="18"/>
          <w:szCs w:val="18"/>
          <w:vertAlign w:val="superscript"/>
        </w:rPr>
        <w:t>2</w:t>
      </w:r>
      <w:r>
        <w:t xml:space="preserve">: </w:t>
      </w:r>
      <w:r w:rsidRPr="009627DA">
        <w:tab/>
      </w:r>
    </w:p>
    <w:p w:rsidR="002A0FBD" w:rsidRPr="009627DA" w:rsidRDefault="002A0FBD" w:rsidP="002A0FBD">
      <w:pPr>
        <w:pStyle w:val="SingleTxtG"/>
        <w:tabs>
          <w:tab w:val="right" w:leader="dot" w:pos="8505"/>
        </w:tabs>
        <w:kinsoku/>
        <w:overflowPunct/>
        <w:autoSpaceDE/>
        <w:autoSpaceDN/>
        <w:adjustRightInd/>
        <w:snapToGrid/>
        <w:ind w:left="1985" w:hanging="851"/>
        <w:rPr>
          <w:rStyle w:val="SingleTxtGChar"/>
        </w:rPr>
      </w:pPr>
      <w:r w:rsidRPr="009627DA">
        <w:t>1.2</w:t>
      </w:r>
      <w:r w:rsidRPr="009627DA">
        <w:tab/>
        <w:t>Type de carrosserie (simple/à deux étages, articulé, à plancher surbaissé)</w:t>
      </w:r>
      <w:r w:rsidRPr="00D40DC2">
        <w:rPr>
          <w:sz w:val="18"/>
          <w:szCs w:val="18"/>
          <w:vertAlign w:val="superscript"/>
        </w:rPr>
        <w:t>2</w:t>
      </w:r>
      <w:r>
        <w:t xml:space="preserve">: </w:t>
      </w:r>
    </w:p>
    <w:p w:rsidR="002A0FBD" w:rsidRPr="009627DA" w:rsidRDefault="002A0FBD" w:rsidP="002A0FBD">
      <w:pPr>
        <w:pStyle w:val="SingleTxtG"/>
        <w:tabs>
          <w:tab w:val="right" w:leader="dot" w:pos="8505"/>
        </w:tabs>
        <w:kinsoku/>
        <w:overflowPunct/>
        <w:autoSpaceDE/>
        <w:autoSpaceDN/>
        <w:adjustRightInd/>
        <w:snapToGrid/>
        <w:ind w:left="1985" w:hanging="851"/>
        <w:rPr>
          <w:rStyle w:val="SingleTxtGChar"/>
        </w:rPr>
      </w:pPr>
      <w:r w:rsidRPr="009627DA">
        <w:t>1.3</w:t>
      </w:r>
      <w:r w:rsidRPr="009627DA">
        <w:tab/>
        <w:t>Type de châssis:</w:t>
      </w:r>
      <w:r>
        <w:t xml:space="preserve"> </w:t>
      </w:r>
      <w:r>
        <w:tab/>
      </w:r>
    </w:p>
    <w:p w:rsidR="002A0FBD" w:rsidRPr="009627DA" w:rsidRDefault="002A0FBD" w:rsidP="002A0FBD">
      <w:pPr>
        <w:pStyle w:val="SingleTxtG"/>
        <w:tabs>
          <w:tab w:val="right" w:leader="dot" w:pos="8505"/>
        </w:tabs>
        <w:kinsoku/>
        <w:overflowPunct/>
        <w:autoSpaceDE/>
        <w:autoSpaceDN/>
        <w:adjustRightInd/>
        <w:snapToGrid/>
        <w:ind w:left="1985" w:hanging="851"/>
        <w:rPr>
          <w:rStyle w:val="SingleTxtGChar"/>
        </w:rPr>
      </w:pPr>
      <w:r w:rsidRPr="009627DA">
        <w:t>1</w:t>
      </w:r>
      <w:r w:rsidRPr="009627DA">
        <w:rPr>
          <w:rStyle w:val="SingleTxtGChar"/>
        </w:rPr>
        <w:t>.4</w:t>
      </w:r>
      <w:r w:rsidRPr="009627DA">
        <w:rPr>
          <w:rStyle w:val="SingleTxtGChar"/>
        </w:rPr>
        <w:tab/>
        <w:t>Nombre de voyageurs (debout et assis):</w:t>
      </w:r>
      <w:r>
        <w:rPr>
          <w:rStyle w:val="SingleTxtGChar"/>
        </w:rPr>
        <w:t xml:space="preserve"> </w:t>
      </w:r>
      <w:r>
        <w:rPr>
          <w:rStyle w:val="SingleTxtGChar"/>
        </w:rPr>
        <w:tab/>
      </w:r>
    </w:p>
    <w:p w:rsidR="002A0FBD" w:rsidRPr="009627DA" w:rsidRDefault="002A0FBD" w:rsidP="002A0FBD">
      <w:pPr>
        <w:pStyle w:val="SingleTxtG"/>
        <w:tabs>
          <w:tab w:val="right" w:leader="dot" w:pos="8505"/>
        </w:tabs>
        <w:kinsoku/>
        <w:overflowPunct/>
        <w:autoSpaceDE/>
        <w:autoSpaceDN/>
        <w:adjustRightInd/>
        <w:snapToGrid/>
        <w:ind w:left="1985" w:hanging="851"/>
        <w:rPr>
          <w:rStyle w:val="SingleTxtGChar"/>
        </w:rPr>
      </w:pPr>
      <w:r w:rsidRPr="009627DA">
        <w:rPr>
          <w:rStyle w:val="SingleTxtGChar"/>
        </w:rPr>
        <w:t>1.4.1</w:t>
      </w:r>
      <w:r w:rsidRPr="009627DA">
        <w:rPr>
          <w:rStyle w:val="SingleTxtGChar"/>
        </w:rPr>
        <w:tab/>
        <w:t>Total (N</w:t>
      </w:r>
      <w:r w:rsidRPr="00077C1B">
        <w:rPr>
          <w:rStyle w:val="SingleTxtGChar"/>
        </w:rPr>
        <w:t>)</w:t>
      </w:r>
      <w:r w:rsidR="0074579F" w:rsidRPr="00D40DC2">
        <w:rPr>
          <w:sz w:val="18"/>
          <w:szCs w:val="18"/>
          <w:vertAlign w:val="superscript"/>
        </w:rPr>
        <w:t>5,</w:t>
      </w:r>
      <w:r w:rsidR="0074579F">
        <w:rPr>
          <w:vertAlign w:val="superscript"/>
        </w:rPr>
        <w:t xml:space="preserve"> </w:t>
      </w:r>
      <w:r>
        <w:rPr>
          <w:rStyle w:val="FootnoteReference"/>
          <w:szCs w:val="18"/>
        </w:rPr>
        <w:footnoteReference w:customMarkFollows="1" w:id="21"/>
        <w:t>6</w:t>
      </w:r>
      <w:r w:rsidRPr="009627DA">
        <w:rPr>
          <w:rStyle w:val="SingleTxtGChar"/>
        </w:rPr>
        <w:t>:</w:t>
      </w:r>
      <w:r>
        <w:rPr>
          <w:rStyle w:val="SingleTxtGChar"/>
        </w:rPr>
        <w:t xml:space="preserve"> </w:t>
      </w:r>
      <w:r>
        <w:rPr>
          <w:rStyle w:val="SingleTxtGChar"/>
        </w:rPr>
        <w:tab/>
      </w:r>
    </w:p>
    <w:p w:rsidR="002A0FBD" w:rsidRPr="009627DA" w:rsidRDefault="002A0FBD" w:rsidP="002A0FBD">
      <w:pPr>
        <w:pStyle w:val="SingleTxtG"/>
        <w:tabs>
          <w:tab w:val="right" w:leader="dot" w:pos="8505"/>
        </w:tabs>
        <w:kinsoku/>
        <w:overflowPunct/>
        <w:autoSpaceDE/>
        <w:autoSpaceDN/>
        <w:adjustRightInd/>
        <w:snapToGrid/>
        <w:ind w:left="1985" w:hanging="851"/>
        <w:rPr>
          <w:rStyle w:val="SingleTxtGChar"/>
        </w:rPr>
      </w:pPr>
      <w:r w:rsidRPr="009627DA">
        <w:t>1.4.2</w:t>
      </w:r>
      <w:r w:rsidRPr="009627DA">
        <w:tab/>
        <w:t>Niveau inférieur (N</w:t>
      </w:r>
      <w:r w:rsidRPr="009627DA">
        <w:rPr>
          <w:vertAlign w:val="subscript"/>
        </w:rPr>
        <w:t>a</w:t>
      </w:r>
      <w:r w:rsidRPr="009627DA">
        <w:t>)</w:t>
      </w:r>
      <w:r w:rsidRPr="00D40DC2">
        <w:rPr>
          <w:sz w:val="18"/>
          <w:szCs w:val="18"/>
          <w:vertAlign w:val="superscript"/>
        </w:rPr>
        <w:t>2, 5, 6</w:t>
      </w:r>
      <w:r w:rsidRPr="009627DA">
        <w:t>:</w:t>
      </w:r>
      <w:r>
        <w:t xml:space="preserve"> </w:t>
      </w:r>
      <w:r>
        <w:tab/>
      </w:r>
    </w:p>
    <w:p w:rsidR="002A0FBD" w:rsidRPr="009627DA" w:rsidRDefault="002A0FBD" w:rsidP="002A0FBD">
      <w:pPr>
        <w:pStyle w:val="SingleTxtG"/>
        <w:tabs>
          <w:tab w:val="right" w:leader="dot" w:pos="8505"/>
        </w:tabs>
        <w:kinsoku/>
        <w:overflowPunct/>
        <w:autoSpaceDE/>
        <w:autoSpaceDN/>
        <w:adjustRightInd/>
        <w:snapToGrid/>
        <w:ind w:left="1985" w:hanging="851"/>
        <w:rPr>
          <w:rStyle w:val="SingleTxtGChar"/>
        </w:rPr>
      </w:pPr>
      <w:r w:rsidRPr="009627DA">
        <w:t>1.4.3</w:t>
      </w:r>
      <w:r w:rsidRPr="009627DA">
        <w:tab/>
        <w:t>Niveau supérieur (N</w:t>
      </w:r>
      <w:r w:rsidRPr="009627DA">
        <w:rPr>
          <w:vertAlign w:val="subscript"/>
        </w:rPr>
        <w:t>b</w:t>
      </w:r>
      <w:r w:rsidRPr="009627DA">
        <w:t>)</w:t>
      </w:r>
      <w:r w:rsidRPr="00D40DC2">
        <w:rPr>
          <w:sz w:val="18"/>
          <w:szCs w:val="18"/>
          <w:vertAlign w:val="superscript"/>
        </w:rPr>
        <w:t>2, 5, 6</w:t>
      </w:r>
      <w:r w:rsidRPr="009627DA">
        <w:t>:</w:t>
      </w:r>
      <w:r>
        <w:t xml:space="preserve"> </w:t>
      </w:r>
      <w:r>
        <w:tab/>
      </w:r>
    </w:p>
    <w:p w:rsidR="002A0FBD" w:rsidRPr="009627DA" w:rsidRDefault="002A0FBD" w:rsidP="002A0FBD">
      <w:pPr>
        <w:pStyle w:val="SingleTxtG"/>
        <w:tabs>
          <w:tab w:val="right" w:leader="dot" w:pos="8505"/>
        </w:tabs>
        <w:kinsoku/>
        <w:overflowPunct/>
        <w:autoSpaceDE/>
        <w:autoSpaceDN/>
        <w:adjustRightInd/>
        <w:snapToGrid/>
        <w:ind w:left="1985" w:hanging="851"/>
        <w:rPr>
          <w:rStyle w:val="SingleTxtGChar"/>
        </w:rPr>
      </w:pPr>
      <w:r w:rsidRPr="009627DA">
        <w:t>1</w:t>
      </w:r>
      <w:r w:rsidRPr="009627DA">
        <w:rPr>
          <w:rStyle w:val="SingleTxtGChar"/>
        </w:rPr>
        <w:t>.4.4</w:t>
      </w:r>
      <w:r w:rsidRPr="009627DA">
        <w:rPr>
          <w:rStyle w:val="SingleTxtGChar"/>
        </w:rPr>
        <w:tab/>
        <w:t>Nombre de voyageurs assis:</w:t>
      </w:r>
      <w:r>
        <w:rPr>
          <w:rStyle w:val="SingleTxtGChar"/>
        </w:rPr>
        <w:t xml:space="preserve"> </w:t>
      </w:r>
      <w:r>
        <w:rPr>
          <w:rStyle w:val="SingleTxtGChar"/>
        </w:rPr>
        <w:tab/>
      </w:r>
    </w:p>
    <w:p w:rsidR="002A0FBD" w:rsidRPr="009627DA" w:rsidRDefault="002A0FBD" w:rsidP="002A0FBD">
      <w:pPr>
        <w:pStyle w:val="SingleTxtG"/>
        <w:tabs>
          <w:tab w:val="right" w:leader="dot" w:pos="8505"/>
        </w:tabs>
        <w:kinsoku/>
        <w:overflowPunct/>
        <w:autoSpaceDE/>
        <w:autoSpaceDN/>
        <w:adjustRightInd/>
        <w:snapToGrid/>
        <w:ind w:left="1985" w:hanging="851"/>
        <w:rPr>
          <w:rStyle w:val="SingleTxtGChar"/>
        </w:rPr>
      </w:pPr>
      <w:r w:rsidRPr="009627DA">
        <w:rPr>
          <w:rStyle w:val="SingleTxtGChar"/>
        </w:rPr>
        <w:t>1.4.4.1</w:t>
      </w:r>
      <w:r w:rsidRPr="009627DA">
        <w:rPr>
          <w:rStyle w:val="SingleTxtGChar"/>
        </w:rPr>
        <w:tab/>
        <w:t>Total (A)</w:t>
      </w:r>
      <w:r w:rsidRPr="00D40DC2">
        <w:rPr>
          <w:rStyle w:val="SingleTxtGChar"/>
          <w:sz w:val="18"/>
          <w:szCs w:val="18"/>
          <w:vertAlign w:val="superscript"/>
        </w:rPr>
        <w:t>5, 6</w:t>
      </w:r>
      <w:r w:rsidRPr="009627DA">
        <w:rPr>
          <w:rStyle w:val="SingleTxtGChar"/>
        </w:rPr>
        <w:t>:</w:t>
      </w:r>
      <w:r>
        <w:rPr>
          <w:rStyle w:val="SingleTxtGChar"/>
        </w:rPr>
        <w:t xml:space="preserve"> </w:t>
      </w:r>
      <w:r>
        <w:rPr>
          <w:rStyle w:val="SingleTxtGChar"/>
        </w:rPr>
        <w:tab/>
      </w:r>
    </w:p>
    <w:p w:rsidR="002A0FBD" w:rsidRPr="009627DA" w:rsidRDefault="002A0FBD" w:rsidP="002A0FBD">
      <w:pPr>
        <w:pStyle w:val="SingleTxtG"/>
        <w:tabs>
          <w:tab w:val="right" w:leader="dot" w:pos="8505"/>
        </w:tabs>
        <w:kinsoku/>
        <w:overflowPunct/>
        <w:autoSpaceDE/>
        <w:autoSpaceDN/>
        <w:adjustRightInd/>
        <w:snapToGrid/>
        <w:ind w:left="1985" w:hanging="851"/>
      </w:pPr>
      <w:r w:rsidRPr="009627DA">
        <w:rPr>
          <w:rStyle w:val="SingleTxtGChar"/>
        </w:rPr>
        <w:t>1</w:t>
      </w:r>
      <w:r w:rsidRPr="009627DA">
        <w:t>.4.4.2</w:t>
      </w:r>
      <w:r w:rsidRPr="009627DA">
        <w:tab/>
        <w:t>Niveau supérieur (A</w:t>
      </w:r>
      <w:r w:rsidRPr="009627DA">
        <w:rPr>
          <w:vertAlign w:val="subscript"/>
        </w:rPr>
        <w:t>a</w:t>
      </w:r>
      <w:r w:rsidRPr="009627DA">
        <w:t>)</w:t>
      </w:r>
      <w:r w:rsidRPr="00D40DC2">
        <w:rPr>
          <w:sz w:val="18"/>
          <w:szCs w:val="18"/>
          <w:vertAlign w:val="superscript"/>
        </w:rPr>
        <w:t>2, 5, 6</w:t>
      </w:r>
      <w:r w:rsidRPr="009627DA">
        <w:t>:</w:t>
      </w:r>
      <w:r>
        <w:t xml:space="preserve"> </w:t>
      </w:r>
      <w:r>
        <w:tab/>
      </w:r>
    </w:p>
    <w:p w:rsidR="002A0FBD" w:rsidRPr="009627DA" w:rsidRDefault="002A0FBD" w:rsidP="002A0FBD">
      <w:pPr>
        <w:pStyle w:val="SingleTxtG"/>
        <w:tabs>
          <w:tab w:val="right" w:leader="dot" w:pos="8505"/>
        </w:tabs>
        <w:kinsoku/>
        <w:overflowPunct/>
        <w:autoSpaceDE/>
        <w:autoSpaceDN/>
        <w:adjustRightInd/>
        <w:snapToGrid/>
        <w:ind w:left="1985" w:hanging="851"/>
      </w:pPr>
      <w:r w:rsidRPr="009627DA">
        <w:t>1.4.4.3</w:t>
      </w:r>
      <w:r w:rsidRPr="009627DA">
        <w:tab/>
        <w:t>Niveau inférieur (A</w:t>
      </w:r>
      <w:r w:rsidRPr="009627DA">
        <w:rPr>
          <w:vertAlign w:val="subscript"/>
        </w:rPr>
        <w:t>b</w:t>
      </w:r>
      <w:r w:rsidRPr="009627DA">
        <w:t>)</w:t>
      </w:r>
      <w:r w:rsidRPr="00D40DC2">
        <w:rPr>
          <w:sz w:val="18"/>
          <w:szCs w:val="18"/>
          <w:vertAlign w:val="superscript"/>
        </w:rPr>
        <w:t>2, 5, 6</w:t>
      </w:r>
      <w:r w:rsidRPr="009627DA">
        <w:t>:</w:t>
      </w:r>
      <w:r>
        <w:t xml:space="preserve"> </w:t>
      </w:r>
      <w:r>
        <w:tab/>
      </w:r>
    </w:p>
    <w:p w:rsidR="002A0FBD" w:rsidRPr="009627DA" w:rsidRDefault="002A0FBD" w:rsidP="002A0FBD">
      <w:pPr>
        <w:pStyle w:val="SingleTxtG"/>
        <w:tabs>
          <w:tab w:val="right" w:leader="dot" w:pos="8505"/>
        </w:tabs>
        <w:kinsoku/>
        <w:overflowPunct/>
        <w:autoSpaceDE/>
        <w:autoSpaceDN/>
        <w:adjustRightInd/>
        <w:snapToGrid/>
        <w:ind w:left="1985" w:hanging="851"/>
      </w:pPr>
      <w:r w:rsidRPr="009627DA">
        <w:t>1.5</w:t>
      </w:r>
      <w:r w:rsidRPr="009627DA">
        <w:tab/>
        <w:t>Volume des compartiments à bagages (en m</w:t>
      </w:r>
      <w:r w:rsidRPr="009627DA">
        <w:rPr>
          <w:vertAlign w:val="superscript"/>
        </w:rPr>
        <w:t>3</w:t>
      </w:r>
      <w:r w:rsidRPr="009627DA">
        <w:t>):</w:t>
      </w:r>
      <w:r>
        <w:t xml:space="preserve"> </w:t>
      </w:r>
      <w:r>
        <w:tab/>
      </w:r>
    </w:p>
    <w:p w:rsidR="002A0FBD" w:rsidRPr="009627DA" w:rsidRDefault="002A0FBD" w:rsidP="002A0FBD">
      <w:pPr>
        <w:pStyle w:val="SingleTxtG"/>
        <w:tabs>
          <w:tab w:val="right" w:leader="dot" w:pos="8505"/>
        </w:tabs>
        <w:kinsoku/>
        <w:overflowPunct/>
        <w:autoSpaceDE/>
        <w:autoSpaceDN/>
        <w:adjustRightInd/>
        <w:snapToGrid/>
        <w:ind w:left="1985" w:hanging="851"/>
      </w:pPr>
      <w:r w:rsidRPr="009627DA">
        <w:t>1.6</w:t>
      </w:r>
      <w:r w:rsidRPr="009627DA">
        <w:tab/>
        <w:t>Surface destinée à recevoir des bagages sur le toit (en m</w:t>
      </w:r>
      <w:r w:rsidRPr="009627DA">
        <w:rPr>
          <w:vertAlign w:val="superscript"/>
        </w:rPr>
        <w:t>2</w:t>
      </w:r>
      <w:r w:rsidRPr="009627DA">
        <w:t>):</w:t>
      </w:r>
      <w:r>
        <w:t xml:space="preserve"> </w:t>
      </w:r>
      <w:r>
        <w:tab/>
      </w:r>
    </w:p>
    <w:p w:rsidR="002A0FBD" w:rsidRPr="009627DA" w:rsidRDefault="002A0FBD" w:rsidP="002A0FBD">
      <w:pPr>
        <w:pStyle w:val="SingleTxtG"/>
        <w:tabs>
          <w:tab w:val="right" w:leader="dot" w:pos="8505"/>
        </w:tabs>
        <w:kinsoku/>
        <w:overflowPunct/>
        <w:autoSpaceDE/>
        <w:autoSpaceDN/>
        <w:adjustRightInd/>
        <w:snapToGrid/>
        <w:ind w:left="1985" w:hanging="851"/>
      </w:pPr>
      <w:r w:rsidRPr="009627DA">
        <w:t>1.7</w:t>
      </w:r>
      <w:r w:rsidRPr="009627DA">
        <w:tab/>
        <w:t>Dispositifs techniques facilitant l</w:t>
      </w:r>
      <w:r w:rsidR="008E3EAF">
        <w:t>’</w:t>
      </w:r>
      <w:r w:rsidRPr="009627DA">
        <w:t>accès aux véhicules (rampe, élévateur système de baraquage):</w:t>
      </w:r>
      <w:r>
        <w:t xml:space="preserve"> </w:t>
      </w:r>
      <w:r>
        <w:tab/>
      </w:r>
    </w:p>
    <w:p w:rsidR="002A0FBD" w:rsidRPr="009627DA" w:rsidRDefault="002A0FBD" w:rsidP="002A0FBD">
      <w:pPr>
        <w:pStyle w:val="SingleTxtG"/>
        <w:tabs>
          <w:tab w:val="right" w:leader="dot" w:pos="8505"/>
        </w:tabs>
        <w:kinsoku/>
        <w:overflowPunct/>
        <w:autoSpaceDE/>
        <w:autoSpaceDN/>
        <w:adjustRightInd/>
        <w:snapToGrid/>
        <w:ind w:left="1985" w:hanging="851"/>
      </w:pPr>
      <w:r w:rsidRPr="009627DA">
        <w:t>2.</w:t>
      </w:r>
      <w:r w:rsidRPr="009627DA">
        <w:tab/>
        <w:t>Observations:</w:t>
      </w:r>
      <w:r>
        <w:tab/>
      </w:r>
    </w:p>
    <w:p w:rsidR="002A0FBD" w:rsidRPr="009627DA" w:rsidRDefault="002A0FBD" w:rsidP="002A0FBD">
      <w:pPr>
        <w:pStyle w:val="SingleTxtG"/>
        <w:tabs>
          <w:tab w:val="right" w:leader="dot" w:pos="8505"/>
        </w:tabs>
        <w:kinsoku/>
        <w:overflowPunct/>
        <w:autoSpaceDE/>
        <w:autoSpaceDN/>
        <w:adjustRightInd/>
        <w:snapToGrid/>
        <w:ind w:left="1985" w:hanging="851"/>
      </w:pPr>
      <w:r w:rsidRPr="009627DA">
        <w:t>3.</w:t>
      </w:r>
      <w:r w:rsidRPr="009627DA">
        <w:tab/>
        <w:t>Points réalisés et démontrés pour cette entité technique distincte</w:t>
      </w:r>
      <w:r>
        <w:t xml:space="preserve">: </w:t>
      </w:r>
      <w:r>
        <w:tab/>
      </w:r>
    </w:p>
    <w:p w:rsidR="00EA2805" w:rsidRDefault="002A0FBD" w:rsidP="002A0FBD">
      <w:pPr>
        <w:pStyle w:val="SingleTxtG"/>
        <w:tabs>
          <w:tab w:val="right" w:leader="dot" w:pos="8505"/>
        </w:tabs>
        <w:kinsoku/>
        <w:overflowPunct/>
        <w:autoSpaceDE/>
        <w:autoSpaceDN/>
        <w:adjustRightInd/>
        <w:snapToGrid/>
        <w:ind w:left="1985" w:hanging="851"/>
      </w:pPr>
      <w:r w:rsidRPr="00BC420C">
        <w:rPr>
          <w:i/>
        </w:rPr>
        <w:t>Notes de bas de page</w:t>
      </w:r>
      <w:r w:rsidRPr="009627DA">
        <w:t>: Voir partie 2, appendice 1.</w:t>
      </w:r>
    </w:p>
    <w:p w:rsidR="00284052" w:rsidRDefault="00284052" w:rsidP="002A0FBD">
      <w:pPr>
        <w:pStyle w:val="SingleTxtG"/>
        <w:tabs>
          <w:tab w:val="right" w:leader="dot" w:pos="8505"/>
        </w:tabs>
        <w:kinsoku/>
        <w:overflowPunct/>
        <w:autoSpaceDE/>
        <w:autoSpaceDN/>
        <w:adjustRightInd/>
        <w:snapToGrid/>
        <w:ind w:left="1985" w:hanging="851"/>
        <w:sectPr w:rsidR="00284052" w:rsidSect="00247B94">
          <w:headerReference w:type="even" r:id="rId25"/>
          <w:headerReference w:type="default" r:id="rId26"/>
          <w:endnotePr>
            <w:numFmt w:val="decimal"/>
          </w:endnotePr>
          <w:pgSz w:w="11907" w:h="16840" w:code="9"/>
          <w:pgMar w:top="1701" w:right="1134" w:bottom="2268" w:left="1134" w:header="794" w:footer="1701" w:gutter="0"/>
          <w:cols w:space="720"/>
          <w:docGrid w:linePitch="272"/>
        </w:sectPr>
      </w:pPr>
    </w:p>
    <w:p w:rsidR="00284052" w:rsidRDefault="00284052" w:rsidP="00EA2805">
      <w:pPr>
        <w:pStyle w:val="HChG"/>
      </w:pPr>
      <w:r w:rsidRPr="009627DA">
        <w:t>Annexe 1</w:t>
      </w:r>
      <w:r>
        <w:t xml:space="preserve"> − </w:t>
      </w:r>
      <w:r w:rsidRPr="009627DA">
        <w:t>Partie 2</w:t>
      </w:r>
      <w:r>
        <w:t xml:space="preserve"> − </w:t>
      </w:r>
      <w:r w:rsidRPr="009627DA">
        <w:t>Appendice 3</w:t>
      </w:r>
    </w:p>
    <w:p w:rsidR="00EA2805" w:rsidRPr="009627DA" w:rsidRDefault="00EA2805" w:rsidP="00EA2805">
      <w:pPr>
        <w:pStyle w:val="HChG"/>
      </w:pPr>
      <w:r w:rsidRPr="009627DA">
        <w:tab/>
      </w:r>
      <w:r w:rsidRPr="009627DA">
        <w:tab/>
        <w:t>Communication</w:t>
      </w:r>
    </w:p>
    <w:p w:rsidR="00EA2805" w:rsidRDefault="00EA2805" w:rsidP="00EA2805">
      <w:pPr>
        <w:pStyle w:val="SingleTxtG"/>
      </w:pPr>
      <w:r w:rsidRPr="00D96394">
        <w:t>(Format maximal: A4 (210 x 297 mm))</w:t>
      </w:r>
    </w:p>
    <w:tbl>
      <w:tblPr>
        <w:tblW w:w="0" w:type="auto"/>
        <w:tblInd w:w="1134" w:type="dxa"/>
        <w:tblLayout w:type="fixed"/>
        <w:tblCellMar>
          <w:left w:w="0" w:type="dxa"/>
          <w:right w:w="0" w:type="dxa"/>
        </w:tblCellMar>
        <w:tblLook w:val="01E0" w:firstRow="1" w:lastRow="1" w:firstColumn="1" w:lastColumn="1" w:noHBand="0" w:noVBand="0"/>
      </w:tblPr>
      <w:tblGrid>
        <w:gridCol w:w="3402"/>
        <w:gridCol w:w="3969"/>
      </w:tblGrid>
      <w:tr w:rsidR="00EA2805" w:rsidRPr="00921C57" w:rsidTr="00D52F1C">
        <w:tc>
          <w:tcPr>
            <w:tcW w:w="3402" w:type="dxa"/>
            <w:shd w:val="clear" w:color="auto" w:fill="auto"/>
          </w:tcPr>
          <w:p w:rsidR="00EA2805" w:rsidRPr="00921C57" w:rsidRDefault="00EA2805" w:rsidP="00D52F1C">
            <w:pPr>
              <w:pStyle w:val="SingleTxtG"/>
              <w:spacing w:after="0"/>
              <w:ind w:left="0"/>
            </w:pPr>
            <w:r w:rsidRPr="00921C57">
              <w:object w:dxaOrig="1684" w:dyaOrig="1675">
                <v:shape id="_x0000_i1027" type="#_x0000_t75" style="width:84pt;height:84pt" o:ole="">
                  <v:imagedata r:id="rId20" o:title=""/>
                </v:shape>
                <o:OLEObject Type="Embed" ProgID="Word.Picture.8" ShapeID="_x0000_i1027" DrawAspect="Content" ObjectID="_1490605493" r:id="rId27"/>
              </w:object>
            </w:r>
          </w:p>
        </w:tc>
        <w:tc>
          <w:tcPr>
            <w:tcW w:w="3969" w:type="dxa"/>
            <w:shd w:val="clear" w:color="auto" w:fill="auto"/>
          </w:tcPr>
          <w:p w:rsidR="00EA2805" w:rsidRPr="00921C57" w:rsidRDefault="00EA2805" w:rsidP="00D52F1C">
            <w:pPr>
              <w:ind w:left="1701" w:hanging="1701"/>
            </w:pPr>
            <w:r w:rsidRPr="00921C57">
              <w:t>Émanant de:</w:t>
            </w:r>
            <w:r w:rsidRPr="00921C57">
              <w:tab/>
              <w:t>Nom de l</w:t>
            </w:r>
            <w:r w:rsidR="008E3EAF">
              <w:t>’</w:t>
            </w:r>
            <w:r w:rsidRPr="00921C57">
              <w:t>administration:</w:t>
            </w:r>
          </w:p>
          <w:p w:rsidR="00EA2805" w:rsidRPr="00921C57" w:rsidRDefault="00EA2805" w:rsidP="00D52F1C">
            <w:pPr>
              <w:pStyle w:val="SingleTxtG"/>
              <w:tabs>
                <w:tab w:val="right" w:leader="dot" w:pos="3686"/>
              </w:tabs>
              <w:spacing w:after="0"/>
              <w:ind w:left="1701" w:right="0"/>
            </w:pPr>
            <w:r w:rsidRPr="00921C57">
              <w:tab/>
            </w:r>
          </w:p>
          <w:p w:rsidR="00EA2805" w:rsidRPr="00921C57" w:rsidRDefault="00EA2805" w:rsidP="00D52F1C">
            <w:pPr>
              <w:pStyle w:val="SingleTxtG"/>
              <w:tabs>
                <w:tab w:val="right" w:leader="dot" w:pos="3686"/>
              </w:tabs>
              <w:spacing w:after="0"/>
              <w:ind w:left="1701" w:right="0"/>
            </w:pPr>
            <w:r w:rsidRPr="00921C57">
              <w:tab/>
            </w:r>
          </w:p>
          <w:p w:rsidR="00EA2805" w:rsidRPr="00921C57" w:rsidRDefault="00EA2805" w:rsidP="00D52F1C">
            <w:pPr>
              <w:pStyle w:val="SingleTxtG"/>
              <w:tabs>
                <w:tab w:val="right" w:leader="dot" w:pos="3686"/>
              </w:tabs>
              <w:spacing w:after="0"/>
              <w:ind w:left="1701" w:right="0"/>
            </w:pPr>
            <w:r w:rsidRPr="00921C57">
              <w:tab/>
            </w:r>
          </w:p>
        </w:tc>
      </w:tr>
    </w:tbl>
    <w:p w:rsidR="00EA2805" w:rsidRPr="00D96394" w:rsidRDefault="00EA2805" w:rsidP="00EA2805">
      <w:pPr>
        <w:pStyle w:val="SingleTxtG"/>
        <w:spacing w:before="120"/>
        <w:ind w:left="2552" w:hanging="1418"/>
        <w:jc w:val="left"/>
      </w:pPr>
      <w:r w:rsidRPr="00D96394">
        <w:t>concernant</w:t>
      </w:r>
      <w:r>
        <w:rPr>
          <w:rStyle w:val="FootnoteReference"/>
        </w:rPr>
        <w:footnoteReference w:customMarkFollows="1" w:id="22"/>
        <w:t>2</w:t>
      </w:r>
      <w:r w:rsidRPr="00D96394">
        <w:t>:</w:t>
      </w:r>
      <w:r w:rsidRPr="00D96394">
        <w:tab/>
        <w:t>Délivrance d</w:t>
      </w:r>
      <w:r w:rsidR="008E3EAF">
        <w:t>’</w:t>
      </w:r>
      <w:r w:rsidRPr="00D96394">
        <w:t>une homologation</w:t>
      </w:r>
      <w:r w:rsidRPr="00D96394">
        <w:br/>
        <w:t>Extension d</w:t>
      </w:r>
      <w:r w:rsidR="008E3EAF">
        <w:t>’</w:t>
      </w:r>
      <w:r w:rsidRPr="00D96394">
        <w:t>homologation</w:t>
      </w:r>
      <w:r w:rsidRPr="00D96394">
        <w:br/>
        <w:t>Refus d</w:t>
      </w:r>
      <w:r w:rsidR="008E3EAF">
        <w:t>’</w:t>
      </w:r>
      <w:r w:rsidRPr="00D96394">
        <w:t>homologation</w:t>
      </w:r>
      <w:r w:rsidRPr="00D96394">
        <w:br/>
        <w:t>Retrait d</w:t>
      </w:r>
      <w:r w:rsidR="008E3EAF">
        <w:t>’</w:t>
      </w:r>
      <w:r w:rsidRPr="00D96394">
        <w:t>homologation</w:t>
      </w:r>
      <w:r w:rsidRPr="00D96394">
        <w:br/>
        <w:t>Arrêt définitif de la production</w:t>
      </w:r>
    </w:p>
    <w:p w:rsidR="00EA2805" w:rsidRPr="009627DA" w:rsidRDefault="00EA2805" w:rsidP="00EA2805">
      <w:pPr>
        <w:pStyle w:val="SingleTxtG"/>
        <w:kinsoku/>
        <w:overflowPunct/>
        <w:autoSpaceDE/>
        <w:autoSpaceDN/>
        <w:adjustRightInd/>
        <w:snapToGrid/>
      </w:pPr>
      <w:r w:rsidRPr="009627DA">
        <w:t>d</w:t>
      </w:r>
      <w:r w:rsidR="008E3EAF">
        <w:t>’</w:t>
      </w:r>
      <w:r w:rsidRPr="009627DA">
        <w:t>un type de véhicule/composant/entité technique distincte</w:t>
      </w:r>
      <w:r w:rsidRPr="009627DA">
        <w:rPr>
          <w:vertAlign w:val="superscript"/>
        </w:rPr>
        <w:t>2</w:t>
      </w:r>
      <w:r w:rsidRPr="009627DA">
        <w:t xml:space="preserve"> vertu du Règlement </w:t>
      </w:r>
      <w:r>
        <w:rPr>
          <w:rFonts w:eastAsia="MS Mincho"/>
        </w:rPr>
        <w:t>n</w:t>
      </w:r>
      <w:r>
        <w:rPr>
          <w:rFonts w:eastAsia="MS Mincho"/>
          <w:vertAlign w:val="superscript"/>
        </w:rPr>
        <w:t>o</w:t>
      </w:r>
      <w:r>
        <w:t> </w:t>
      </w:r>
      <w:r w:rsidRPr="009627DA">
        <w:t>107.</w:t>
      </w:r>
    </w:p>
    <w:p w:rsidR="00EA2805" w:rsidRPr="009627DA" w:rsidRDefault="00EA2805" w:rsidP="00EA2805">
      <w:pPr>
        <w:pStyle w:val="SingleTxtG"/>
        <w:tabs>
          <w:tab w:val="right" w:leader="dot" w:pos="4253"/>
          <w:tab w:val="left" w:pos="4536"/>
          <w:tab w:val="right" w:leader="dot" w:pos="8505"/>
        </w:tabs>
        <w:kinsoku/>
        <w:overflowPunct/>
        <w:autoSpaceDE/>
        <w:autoSpaceDN/>
        <w:adjustRightInd/>
        <w:snapToGrid/>
        <w:jc w:val="left"/>
      </w:pPr>
      <w:r w:rsidRPr="009627DA">
        <w:t>Numéro d</w:t>
      </w:r>
      <w:r w:rsidR="008E3EAF">
        <w:t>’</w:t>
      </w:r>
      <w:r w:rsidRPr="009627DA">
        <w:t xml:space="preserve">homologation: </w:t>
      </w:r>
      <w:r>
        <w:tab/>
      </w:r>
      <w:r w:rsidRPr="009627DA">
        <w:tab/>
        <w:t>Raison de l</w:t>
      </w:r>
      <w:r w:rsidR="008E3EAF">
        <w:t>’</w:t>
      </w:r>
      <w:r w:rsidRPr="009627DA">
        <w:t xml:space="preserve">extension: </w:t>
      </w:r>
      <w:r>
        <w:tab/>
      </w:r>
    </w:p>
    <w:p w:rsidR="00EA2805" w:rsidRPr="009627DA" w:rsidRDefault="00EA2805" w:rsidP="00EA2805">
      <w:pPr>
        <w:pStyle w:val="SingleTxtG"/>
      </w:pPr>
      <w:r w:rsidRPr="009627DA">
        <w:t xml:space="preserve">Section </w:t>
      </w:r>
      <w:r>
        <w:t>I</w:t>
      </w:r>
    </w:p>
    <w:p w:rsidR="00EA2805" w:rsidRPr="009627DA" w:rsidRDefault="00EA2805" w:rsidP="00EA2805">
      <w:pPr>
        <w:pStyle w:val="SingleTxtG"/>
        <w:tabs>
          <w:tab w:val="right" w:leader="dot" w:pos="8505"/>
        </w:tabs>
        <w:kinsoku/>
        <w:overflowPunct/>
        <w:autoSpaceDE/>
        <w:autoSpaceDN/>
        <w:adjustRightInd/>
        <w:snapToGrid/>
        <w:ind w:left="1701" w:hanging="567"/>
        <w:jc w:val="left"/>
        <w:rPr>
          <w:rStyle w:val="SingleTxtGChar"/>
        </w:rPr>
      </w:pPr>
      <w:r w:rsidRPr="009627DA">
        <w:t>1.</w:t>
      </w:r>
      <w:r w:rsidRPr="009627DA">
        <w:tab/>
        <w:t>Marque (raison sociale du constructeur):</w:t>
      </w:r>
      <w:r>
        <w:t xml:space="preserve"> </w:t>
      </w:r>
      <w:r w:rsidRPr="009627DA">
        <w:tab/>
      </w:r>
    </w:p>
    <w:p w:rsidR="00EA2805" w:rsidRPr="009627DA" w:rsidRDefault="00EA2805" w:rsidP="00EA2805">
      <w:pPr>
        <w:pStyle w:val="SingleTxtG"/>
        <w:tabs>
          <w:tab w:val="right" w:leader="dot" w:pos="8505"/>
        </w:tabs>
        <w:kinsoku/>
        <w:overflowPunct/>
        <w:autoSpaceDE/>
        <w:autoSpaceDN/>
        <w:adjustRightInd/>
        <w:snapToGrid/>
        <w:ind w:left="1701" w:hanging="567"/>
        <w:jc w:val="left"/>
        <w:rPr>
          <w:rStyle w:val="SingleTxtGChar"/>
        </w:rPr>
      </w:pPr>
      <w:r w:rsidRPr="009627DA">
        <w:rPr>
          <w:rStyle w:val="SingleTxtGChar"/>
        </w:rPr>
        <w:t>2.</w:t>
      </w:r>
      <w:r w:rsidRPr="009627DA">
        <w:rPr>
          <w:rStyle w:val="SingleTxtGChar"/>
        </w:rPr>
        <w:tab/>
        <w:t>Type:</w:t>
      </w:r>
      <w:r>
        <w:rPr>
          <w:rStyle w:val="SingleTxtGChar"/>
        </w:rPr>
        <w:t xml:space="preserve"> </w:t>
      </w:r>
      <w:r w:rsidRPr="009627DA">
        <w:rPr>
          <w:rStyle w:val="SingleTxtGChar"/>
        </w:rPr>
        <w:tab/>
      </w:r>
    </w:p>
    <w:p w:rsidR="00EA2805" w:rsidRPr="009627DA" w:rsidRDefault="00EA2805" w:rsidP="00EA2805">
      <w:pPr>
        <w:pStyle w:val="SingleTxtG"/>
        <w:tabs>
          <w:tab w:val="right" w:leader="dot" w:pos="8505"/>
        </w:tabs>
        <w:kinsoku/>
        <w:overflowPunct/>
        <w:autoSpaceDE/>
        <w:autoSpaceDN/>
        <w:adjustRightInd/>
        <w:snapToGrid/>
        <w:ind w:left="1701" w:hanging="567"/>
        <w:jc w:val="left"/>
        <w:rPr>
          <w:rStyle w:val="SingleTxtGChar"/>
        </w:rPr>
      </w:pPr>
      <w:r w:rsidRPr="009627DA">
        <w:rPr>
          <w:rStyle w:val="SingleTxtGChar"/>
        </w:rPr>
        <w:t xml:space="preserve">3. </w:t>
      </w:r>
      <w:r w:rsidRPr="009627DA">
        <w:rPr>
          <w:rStyle w:val="SingleTxtGChar"/>
        </w:rPr>
        <w:tab/>
        <w:t>Moyen d</w:t>
      </w:r>
      <w:r w:rsidR="008E3EAF">
        <w:rPr>
          <w:rStyle w:val="SingleTxtGChar"/>
        </w:rPr>
        <w:t>’</w:t>
      </w:r>
      <w:r w:rsidRPr="009627DA">
        <w:rPr>
          <w:rStyle w:val="SingleTxtGChar"/>
        </w:rPr>
        <w:t>identification du type, s</w:t>
      </w:r>
      <w:r w:rsidR="008E3EAF">
        <w:rPr>
          <w:rStyle w:val="SingleTxtGChar"/>
        </w:rPr>
        <w:t>’</w:t>
      </w:r>
      <w:r w:rsidRPr="009627DA">
        <w:rPr>
          <w:rStyle w:val="SingleTxtGChar"/>
        </w:rPr>
        <w:t>il</w:t>
      </w:r>
      <w:r>
        <w:rPr>
          <w:rStyle w:val="SingleTxtGChar"/>
        </w:rPr>
        <w:t xml:space="preserve"> est indiqué sur le véhicule/le </w:t>
      </w:r>
      <w:r w:rsidRPr="009627DA">
        <w:rPr>
          <w:rStyle w:val="SingleTxtGChar"/>
        </w:rPr>
        <w:t>composant/l</w:t>
      </w:r>
      <w:r w:rsidR="008E3EAF">
        <w:rPr>
          <w:rStyle w:val="SingleTxtGChar"/>
        </w:rPr>
        <w:t>’</w:t>
      </w:r>
      <w:r w:rsidRPr="009627DA">
        <w:rPr>
          <w:rStyle w:val="SingleTxtGChar"/>
        </w:rPr>
        <w:t>entité technique distincte</w:t>
      </w:r>
      <w:r w:rsidRPr="00001EEC">
        <w:rPr>
          <w:rStyle w:val="SingleTxtGChar"/>
          <w:sz w:val="18"/>
          <w:szCs w:val="18"/>
          <w:vertAlign w:val="superscript"/>
        </w:rPr>
        <w:t xml:space="preserve">2, </w:t>
      </w:r>
      <w:r>
        <w:rPr>
          <w:rStyle w:val="FootnoteReference"/>
          <w:szCs w:val="18"/>
        </w:rPr>
        <w:footnoteReference w:customMarkFollows="1" w:id="23"/>
        <w:t>3</w:t>
      </w:r>
      <w:r w:rsidRPr="009627DA">
        <w:rPr>
          <w:rStyle w:val="SingleTxtGChar"/>
        </w:rPr>
        <w:t>:</w:t>
      </w:r>
      <w:r>
        <w:rPr>
          <w:rStyle w:val="SingleTxtGChar"/>
        </w:rPr>
        <w:t xml:space="preserve"> </w:t>
      </w:r>
      <w:r w:rsidRPr="009627DA">
        <w:rPr>
          <w:rStyle w:val="SingleTxtGChar"/>
        </w:rPr>
        <w:tab/>
      </w:r>
    </w:p>
    <w:p w:rsidR="00EA2805" w:rsidRPr="009627DA" w:rsidRDefault="00EA2805" w:rsidP="00EA2805">
      <w:pPr>
        <w:pStyle w:val="SingleTxtG"/>
        <w:tabs>
          <w:tab w:val="right" w:leader="dot" w:pos="8505"/>
        </w:tabs>
        <w:kinsoku/>
        <w:overflowPunct/>
        <w:autoSpaceDE/>
        <w:autoSpaceDN/>
        <w:adjustRightInd/>
        <w:snapToGrid/>
        <w:ind w:left="1701" w:hanging="567"/>
        <w:jc w:val="left"/>
        <w:rPr>
          <w:rStyle w:val="SingleTxtGChar"/>
        </w:rPr>
      </w:pPr>
      <w:r w:rsidRPr="009627DA">
        <w:rPr>
          <w:rStyle w:val="SingleTxtGChar"/>
        </w:rPr>
        <w:t>3.1</w:t>
      </w:r>
      <w:r w:rsidRPr="009627DA">
        <w:rPr>
          <w:rStyle w:val="SingleTxtGChar"/>
        </w:rPr>
        <w:tab/>
        <w:t>Emplacement de cette marque d</w:t>
      </w:r>
      <w:r w:rsidR="008E3EAF">
        <w:rPr>
          <w:rStyle w:val="SingleTxtGChar"/>
        </w:rPr>
        <w:t>’</w:t>
      </w:r>
      <w:r w:rsidRPr="009627DA">
        <w:rPr>
          <w:rStyle w:val="SingleTxtGChar"/>
        </w:rPr>
        <w:t>identification:</w:t>
      </w:r>
      <w:r>
        <w:rPr>
          <w:rStyle w:val="SingleTxtGChar"/>
        </w:rPr>
        <w:t xml:space="preserve"> </w:t>
      </w:r>
      <w:r w:rsidRPr="009627DA">
        <w:rPr>
          <w:rStyle w:val="SingleTxtGChar"/>
        </w:rPr>
        <w:tab/>
      </w:r>
    </w:p>
    <w:p w:rsidR="00EA2805" w:rsidRPr="009627DA" w:rsidRDefault="00EA2805" w:rsidP="00EA2805">
      <w:pPr>
        <w:pStyle w:val="SingleTxtG"/>
        <w:tabs>
          <w:tab w:val="right" w:leader="dot" w:pos="8505"/>
        </w:tabs>
        <w:kinsoku/>
        <w:overflowPunct/>
        <w:autoSpaceDE/>
        <w:autoSpaceDN/>
        <w:adjustRightInd/>
        <w:snapToGrid/>
        <w:ind w:left="1701" w:hanging="567"/>
        <w:jc w:val="left"/>
        <w:rPr>
          <w:rStyle w:val="SingleTxtGChar"/>
        </w:rPr>
      </w:pPr>
      <w:r w:rsidRPr="009627DA">
        <w:rPr>
          <w:rStyle w:val="SingleTxtGChar"/>
        </w:rPr>
        <w:t>4.</w:t>
      </w:r>
      <w:r w:rsidRPr="009627DA">
        <w:rPr>
          <w:rStyle w:val="SingleTxtGChar"/>
        </w:rPr>
        <w:tab/>
        <w:t>Catégorie de véhicule</w:t>
      </w:r>
      <w:r w:rsidRPr="00001EEC">
        <w:rPr>
          <w:rStyle w:val="SingleTxtGChar"/>
          <w:sz w:val="18"/>
          <w:szCs w:val="18"/>
          <w:vertAlign w:val="superscript"/>
        </w:rPr>
        <w:t xml:space="preserve">2, </w:t>
      </w:r>
      <w:r>
        <w:rPr>
          <w:rStyle w:val="FootnoteReference"/>
          <w:szCs w:val="18"/>
        </w:rPr>
        <w:footnoteReference w:customMarkFollows="1" w:id="24"/>
        <w:t>4</w:t>
      </w:r>
      <w:r w:rsidRPr="009627DA">
        <w:rPr>
          <w:rStyle w:val="SingleTxtGChar"/>
        </w:rPr>
        <w:t>:</w:t>
      </w:r>
      <w:r>
        <w:rPr>
          <w:rStyle w:val="SingleTxtGChar"/>
        </w:rPr>
        <w:t xml:space="preserve"> </w:t>
      </w:r>
      <w:r w:rsidRPr="009627DA">
        <w:rPr>
          <w:rStyle w:val="SingleTxtGChar"/>
        </w:rPr>
        <w:tab/>
      </w:r>
    </w:p>
    <w:p w:rsidR="00EA2805" w:rsidRPr="009627DA" w:rsidRDefault="00EA2805" w:rsidP="00EA2805">
      <w:pPr>
        <w:pStyle w:val="SingleTxtG"/>
        <w:tabs>
          <w:tab w:val="right" w:leader="dot" w:pos="8505"/>
        </w:tabs>
        <w:kinsoku/>
        <w:overflowPunct/>
        <w:autoSpaceDE/>
        <w:autoSpaceDN/>
        <w:adjustRightInd/>
        <w:snapToGrid/>
        <w:ind w:left="1701" w:hanging="567"/>
        <w:jc w:val="left"/>
        <w:rPr>
          <w:rStyle w:val="SingleTxtGChar"/>
        </w:rPr>
      </w:pPr>
      <w:r w:rsidRPr="009627DA">
        <w:rPr>
          <w:rStyle w:val="SingleTxtGChar"/>
        </w:rPr>
        <w:t xml:space="preserve">5. </w:t>
      </w:r>
      <w:r w:rsidRPr="009627DA">
        <w:rPr>
          <w:rStyle w:val="SingleTxtGChar"/>
        </w:rPr>
        <w:tab/>
        <w:t>Nom et adresse du constructeur:</w:t>
      </w:r>
      <w:r>
        <w:rPr>
          <w:rStyle w:val="SingleTxtGChar"/>
        </w:rPr>
        <w:t xml:space="preserve"> </w:t>
      </w:r>
      <w:r w:rsidRPr="009627DA">
        <w:rPr>
          <w:rStyle w:val="SingleTxtGChar"/>
        </w:rPr>
        <w:tab/>
      </w:r>
    </w:p>
    <w:p w:rsidR="00EA2805" w:rsidRPr="009627DA" w:rsidRDefault="00EA2805" w:rsidP="00EA2805">
      <w:pPr>
        <w:pStyle w:val="SingleTxtG"/>
        <w:tabs>
          <w:tab w:val="right" w:leader="dot" w:pos="8505"/>
        </w:tabs>
        <w:kinsoku/>
        <w:overflowPunct/>
        <w:autoSpaceDE/>
        <w:autoSpaceDN/>
        <w:adjustRightInd/>
        <w:snapToGrid/>
        <w:ind w:left="1701" w:hanging="567"/>
        <w:jc w:val="left"/>
        <w:rPr>
          <w:rStyle w:val="SingleTxtGChar"/>
        </w:rPr>
      </w:pPr>
      <w:r w:rsidRPr="009627DA">
        <w:rPr>
          <w:rStyle w:val="SingleTxtGChar"/>
        </w:rPr>
        <w:t xml:space="preserve">6. </w:t>
      </w:r>
      <w:r w:rsidRPr="009627DA">
        <w:rPr>
          <w:rStyle w:val="SingleTxtGChar"/>
        </w:rPr>
        <w:tab/>
        <w:t>Dans le cas de composants et d</w:t>
      </w:r>
      <w:r w:rsidR="008E3EAF">
        <w:rPr>
          <w:rStyle w:val="SingleTxtGChar"/>
        </w:rPr>
        <w:t>’</w:t>
      </w:r>
      <w:r w:rsidRPr="009627DA">
        <w:rPr>
          <w:rStyle w:val="SingleTxtGChar"/>
        </w:rPr>
        <w:t>entités techniques distinctes, emplacement et méthode d</w:t>
      </w:r>
      <w:r w:rsidR="008E3EAF">
        <w:rPr>
          <w:rStyle w:val="SingleTxtGChar"/>
        </w:rPr>
        <w:t>’</w:t>
      </w:r>
      <w:r w:rsidRPr="009627DA">
        <w:rPr>
          <w:rStyle w:val="SingleTxtGChar"/>
        </w:rPr>
        <w:t>apposition de la marque d</w:t>
      </w:r>
      <w:r w:rsidR="008E3EAF">
        <w:rPr>
          <w:rStyle w:val="SingleTxtGChar"/>
        </w:rPr>
        <w:t>’</w:t>
      </w:r>
      <w:r w:rsidRPr="009627DA">
        <w:rPr>
          <w:rStyle w:val="SingleTxtGChar"/>
        </w:rPr>
        <w:t>homologation de type:</w:t>
      </w:r>
      <w:r>
        <w:rPr>
          <w:rStyle w:val="SingleTxtGChar"/>
        </w:rPr>
        <w:t xml:space="preserve"> </w:t>
      </w:r>
      <w:r w:rsidRPr="009627DA">
        <w:rPr>
          <w:rStyle w:val="SingleTxtGChar"/>
        </w:rPr>
        <w:tab/>
      </w:r>
    </w:p>
    <w:p w:rsidR="00EA2805" w:rsidRPr="009627DA" w:rsidRDefault="00EA2805" w:rsidP="00EA2805">
      <w:pPr>
        <w:pStyle w:val="SingleTxtG"/>
        <w:tabs>
          <w:tab w:val="right" w:leader="dot" w:pos="8505"/>
        </w:tabs>
        <w:kinsoku/>
        <w:overflowPunct/>
        <w:autoSpaceDE/>
        <w:autoSpaceDN/>
        <w:adjustRightInd/>
        <w:snapToGrid/>
        <w:ind w:left="1701" w:hanging="567"/>
        <w:jc w:val="left"/>
        <w:rPr>
          <w:rStyle w:val="SingleTxtGChar"/>
        </w:rPr>
      </w:pPr>
      <w:r w:rsidRPr="009627DA">
        <w:rPr>
          <w:rStyle w:val="SingleTxtGChar"/>
        </w:rPr>
        <w:t>7.</w:t>
      </w:r>
      <w:r w:rsidRPr="009627DA">
        <w:rPr>
          <w:rStyle w:val="SingleTxtGChar"/>
        </w:rPr>
        <w:tab/>
        <w:t>Adresse du ou des atelier(s) de montage:</w:t>
      </w:r>
      <w:r>
        <w:rPr>
          <w:rStyle w:val="SingleTxtGChar"/>
        </w:rPr>
        <w:t xml:space="preserve"> </w:t>
      </w:r>
      <w:r w:rsidRPr="009627DA">
        <w:rPr>
          <w:rStyle w:val="SingleTxtGChar"/>
        </w:rPr>
        <w:tab/>
      </w:r>
    </w:p>
    <w:p w:rsidR="00EA2805" w:rsidRPr="009627DA" w:rsidRDefault="00EA2805" w:rsidP="00EA2805">
      <w:pPr>
        <w:tabs>
          <w:tab w:val="left" w:pos="2000"/>
          <w:tab w:val="left" w:leader="dot" w:pos="8700"/>
        </w:tabs>
        <w:spacing w:after="120"/>
        <w:ind w:left="1134" w:right="938"/>
        <w:jc w:val="both"/>
        <w:rPr>
          <w:rStyle w:val="SingleTxtGChar"/>
        </w:rPr>
      </w:pPr>
      <w:r w:rsidRPr="009627DA">
        <w:rPr>
          <w:rStyle w:val="SingleTxtGChar"/>
        </w:rPr>
        <w:t>Section II</w:t>
      </w:r>
    </w:p>
    <w:p w:rsidR="00EA2805" w:rsidRPr="009627DA" w:rsidRDefault="00EA2805" w:rsidP="00EA2805">
      <w:pPr>
        <w:pStyle w:val="SingleTxtG"/>
        <w:tabs>
          <w:tab w:val="right" w:leader="dot" w:pos="8505"/>
        </w:tabs>
        <w:kinsoku/>
        <w:overflowPunct/>
        <w:autoSpaceDE/>
        <w:autoSpaceDN/>
        <w:adjustRightInd/>
        <w:snapToGrid/>
        <w:ind w:left="1701" w:hanging="567"/>
        <w:jc w:val="left"/>
        <w:rPr>
          <w:rStyle w:val="SingleTxtGChar"/>
        </w:rPr>
      </w:pPr>
      <w:r w:rsidRPr="009627DA">
        <w:rPr>
          <w:rStyle w:val="SingleTxtGChar"/>
        </w:rPr>
        <w:t>1.</w:t>
      </w:r>
      <w:r w:rsidRPr="009627DA">
        <w:rPr>
          <w:rStyle w:val="SingleTxtGChar"/>
        </w:rPr>
        <w:tab/>
        <w:t xml:space="preserve">Informations complémentaires (le cas échéant): </w:t>
      </w:r>
      <w:r>
        <w:rPr>
          <w:rStyle w:val="SingleTxtGChar"/>
        </w:rPr>
        <w:t>V</w:t>
      </w:r>
      <w:r w:rsidRPr="009627DA">
        <w:rPr>
          <w:rStyle w:val="SingleTxtGChar"/>
        </w:rPr>
        <w:t>oir addendum</w:t>
      </w:r>
    </w:p>
    <w:p w:rsidR="00EA2805" w:rsidRPr="009627DA" w:rsidRDefault="00EA2805" w:rsidP="00EA2805">
      <w:pPr>
        <w:pStyle w:val="SingleTxtG"/>
        <w:tabs>
          <w:tab w:val="right" w:leader="dot" w:pos="8505"/>
        </w:tabs>
        <w:kinsoku/>
        <w:overflowPunct/>
        <w:autoSpaceDE/>
        <w:autoSpaceDN/>
        <w:adjustRightInd/>
        <w:snapToGrid/>
        <w:ind w:left="1701" w:hanging="567"/>
        <w:jc w:val="left"/>
        <w:rPr>
          <w:rStyle w:val="SingleTxtGChar"/>
        </w:rPr>
      </w:pPr>
      <w:r w:rsidRPr="009627DA">
        <w:rPr>
          <w:rStyle w:val="SingleTxtGChar"/>
        </w:rPr>
        <w:t>2.</w:t>
      </w:r>
      <w:r w:rsidRPr="009627DA">
        <w:rPr>
          <w:rStyle w:val="SingleTxtGChar"/>
        </w:rPr>
        <w:tab/>
        <w:t>Service technique responsable de la conduite des essais:</w:t>
      </w:r>
      <w:r>
        <w:rPr>
          <w:rStyle w:val="SingleTxtGChar"/>
        </w:rPr>
        <w:t xml:space="preserve"> </w:t>
      </w:r>
      <w:r w:rsidRPr="009627DA">
        <w:rPr>
          <w:rStyle w:val="SingleTxtGChar"/>
        </w:rPr>
        <w:tab/>
      </w:r>
    </w:p>
    <w:p w:rsidR="00EA2805" w:rsidRPr="009627DA" w:rsidRDefault="00EA2805" w:rsidP="00EA2805">
      <w:pPr>
        <w:pStyle w:val="SingleTxtG"/>
        <w:tabs>
          <w:tab w:val="right" w:leader="dot" w:pos="8505"/>
        </w:tabs>
        <w:kinsoku/>
        <w:overflowPunct/>
        <w:autoSpaceDE/>
        <w:autoSpaceDN/>
        <w:adjustRightInd/>
        <w:snapToGrid/>
        <w:ind w:left="1701" w:hanging="567"/>
        <w:jc w:val="left"/>
        <w:rPr>
          <w:rStyle w:val="SingleTxtGChar"/>
        </w:rPr>
      </w:pPr>
      <w:r w:rsidRPr="009627DA">
        <w:rPr>
          <w:rStyle w:val="SingleTxtGChar"/>
        </w:rPr>
        <w:t>3.</w:t>
      </w:r>
      <w:r w:rsidRPr="009627DA">
        <w:rPr>
          <w:rStyle w:val="SingleTxtGChar"/>
        </w:rPr>
        <w:tab/>
        <w:t>Date du procès-verbal d</w:t>
      </w:r>
      <w:r w:rsidR="008E3EAF">
        <w:rPr>
          <w:rStyle w:val="SingleTxtGChar"/>
        </w:rPr>
        <w:t>’</w:t>
      </w:r>
      <w:r w:rsidRPr="009627DA">
        <w:rPr>
          <w:rStyle w:val="SingleTxtGChar"/>
        </w:rPr>
        <w:t>essais:</w:t>
      </w:r>
      <w:r>
        <w:rPr>
          <w:rStyle w:val="SingleTxtGChar"/>
        </w:rPr>
        <w:t xml:space="preserve"> </w:t>
      </w:r>
      <w:r w:rsidRPr="009627DA">
        <w:rPr>
          <w:rStyle w:val="SingleTxtGChar"/>
        </w:rPr>
        <w:tab/>
      </w:r>
    </w:p>
    <w:p w:rsidR="00EA2805" w:rsidRPr="009627DA" w:rsidRDefault="00EA2805" w:rsidP="00EA2805">
      <w:pPr>
        <w:pStyle w:val="SingleTxtG"/>
        <w:tabs>
          <w:tab w:val="right" w:leader="dot" w:pos="8505"/>
        </w:tabs>
        <w:kinsoku/>
        <w:overflowPunct/>
        <w:autoSpaceDE/>
        <w:autoSpaceDN/>
        <w:adjustRightInd/>
        <w:snapToGrid/>
        <w:ind w:left="1701" w:hanging="567"/>
        <w:jc w:val="left"/>
        <w:rPr>
          <w:rStyle w:val="SingleTxtGChar"/>
        </w:rPr>
      </w:pPr>
      <w:r w:rsidRPr="009627DA">
        <w:rPr>
          <w:rStyle w:val="SingleTxtGChar"/>
        </w:rPr>
        <w:t>4.</w:t>
      </w:r>
      <w:r w:rsidRPr="009627DA">
        <w:rPr>
          <w:rStyle w:val="SingleTxtGChar"/>
        </w:rPr>
        <w:tab/>
        <w:t>Nombre de procès-verbaux d</w:t>
      </w:r>
      <w:r w:rsidR="008E3EAF">
        <w:rPr>
          <w:rStyle w:val="SingleTxtGChar"/>
        </w:rPr>
        <w:t>’</w:t>
      </w:r>
      <w:r w:rsidRPr="009627DA">
        <w:rPr>
          <w:rStyle w:val="SingleTxtGChar"/>
        </w:rPr>
        <w:t>essais:</w:t>
      </w:r>
      <w:r>
        <w:rPr>
          <w:rStyle w:val="SingleTxtGChar"/>
        </w:rPr>
        <w:t xml:space="preserve"> </w:t>
      </w:r>
      <w:r w:rsidRPr="009627DA">
        <w:rPr>
          <w:rStyle w:val="SingleTxtGChar"/>
        </w:rPr>
        <w:tab/>
      </w:r>
    </w:p>
    <w:p w:rsidR="00EA2805" w:rsidRPr="009627DA" w:rsidRDefault="00EA2805" w:rsidP="00EA2805">
      <w:pPr>
        <w:pStyle w:val="SingleTxtG"/>
        <w:tabs>
          <w:tab w:val="right" w:leader="dot" w:pos="8505"/>
        </w:tabs>
        <w:kinsoku/>
        <w:overflowPunct/>
        <w:autoSpaceDE/>
        <w:autoSpaceDN/>
        <w:adjustRightInd/>
        <w:snapToGrid/>
        <w:ind w:left="1701" w:hanging="567"/>
        <w:jc w:val="left"/>
        <w:rPr>
          <w:rStyle w:val="SingleTxtGChar"/>
        </w:rPr>
      </w:pPr>
      <w:r w:rsidRPr="009627DA">
        <w:rPr>
          <w:rStyle w:val="SingleTxtGChar"/>
        </w:rPr>
        <w:t>5.</w:t>
      </w:r>
      <w:r w:rsidRPr="009627DA">
        <w:rPr>
          <w:rStyle w:val="SingleTxtGChar"/>
        </w:rPr>
        <w:tab/>
        <w:t xml:space="preserve">Remarques (le cas échéant): </w:t>
      </w:r>
      <w:r>
        <w:rPr>
          <w:rStyle w:val="SingleTxtGChar"/>
        </w:rPr>
        <w:t>V</w:t>
      </w:r>
      <w:r w:rsidRPr="009627DA">
        <w:rPr>
          <w:rStyle w:val="SingleTxtGChar"/>
        </w:rPr>
        <w:t>oir addendum</w:t>
      </w:r>
    </w:p>
    <w:p w:rsidR="00EA2805" w:rsidRPr="009627DA" w:rsidRDefault="00EA2805" w:rsidP="00EA2805">
      <w:pPr>
        <w:pStyle w:val="SingleTxtG"/>
        <w:tabs>
          <w:tab w:val="right" w:leader="dot" w:pos="8505"/>
        </w:tabs>
        <w:kinsoku/>
        <w:overflowPunct/>
        <w:autoSpaceDE/>
        <w:autoSpaceDN/>
        <w:adjustRightInd/>
        <w:snapToGrid/>
        <w:ind w:left="1701" w:hanging="567"/>
        <w:jc w:val="left"/>
        <w:rPr>
          <w:rStyle w:val="SingleTxtGChar"/>
        </w:rPr>
      </w:pPr>
      <w:r w:rsidRPr="009627DA">
        <w:rPr>
          <w:rStyle w:val="SingleTxtGChar"/>
        </w:rPr>
        <w:t>6.</w:t>
      </w:r>
      <w:r w:rsidRPr="009627DA">
        <w:rPr>
          <w:rStyle w:val="SingleTxtGChar"/>
        </w:rPr>
        <w:tab/>
        <w:t>Place:</w:t>
      </w:r>
      <w:r>
        <w:rPr>
          <w:rStyle w:val="SingleTxtGChar"/>
        </w:rPr>
        <w:t xml:space="preserve"> </w:t>
      </w:r>
      <w:r w:rsidRPr="009627DA">
        <w:rPr>
          <w:rStyle w:val="SingleTxtGChar"/>
        </w:rPr>
        <w:tab/>
      </w:r>
    </w:p>
    <w:p w:rsidR="00EA2805" w:rsidRPr="009627DA" w:rsidRDefault="00EA2805" w:rsidP="00EA2805">
      <w:pPr>
        <w:pStyle w:val="SingleTxtG"/>
        <w:tabs>
          <w:tab w:val="right" w:leader="dot" w:pos="8505"/>
        </w:tabs>
        <w:kinsoku/>
        <w:overflowPunct/>
        <w:autoSpaceDE/>
        <w:autoSpaceDN/>
        <w:adjustRightInd/>
        <w:snapToGrid/>
        <w:ind w:left="1701" w:hanging="567"/>
        <w:jc w:val="left"/>
        <w:rPr>
          <w:rStyle w:val="SingleTxtGChar"/>
        </w:rPr>
      </w:pPr>
      <w:r w:rsidRPr="009627DA">
        <w:rPr>
          <w:rStyle w:val="SingleTxtGChar"/>
        </w:rPr>
        <w:t>7.</w:t>
      </w:r>
      <w:r w:rsidRPr="009627DA">
        <w:rPr>
          <w:rStyle w:val="SingleTxtGChar"/>
        </w:rPr>
        <w:tab/>
        <w:t>Date:</w:t>
      </w:r>
      <w:r>
        <w:rPr>
          <w:rStyle w:val="SingleTxtGChar"/>
        </w:rPr>
        <w:t xml:space="preserve"> </w:t>
      </w:r>
      <w:r w:rsidRPr="009627DA">
        <w:rPr>
          <w:rStyle w:val="SingleTxtGChar"/>
        </w:rPr>
        <w:tab/>
      </w:r>
    </w:p>
    <w:p w:rsidR="00EA2805" w:rsidRPr="009627DA" w:rsidRDefault="00EA2805" w:rsidP="00EA2805">
      <w:pPr>
        <w:pStyle w:val="SingleTxtG"/>
        <w:tabs>
          <w:tab w:val="right" w:leader="dot" w:pos="8505"/>
        </w:tabs>
        <w:kinsoku/>
        <w:overflowPunct/>
        <w:autoSpaceDE/>
        <w:autoSpaceDN/>
        <w:adjustRightInd/>
        <w:snapToGrid/>
        <w:ind w:left="1701" w:hanging="567"/>
        <w:jc w:val="left"/>
        <w:rPr>
          <w:rStyle w:val="SingleTxtGChar"/>
        </w:rPr>
      </w:pPr>
      <w:r w:rsidRPr="009627DA">
        <w:rPr>
          <w:rStyle w:val="SingleTxtGChar"/>
        </w:rPr>
        <w:t>8.</w:t>
      </w:r>
      <w:r w:rsidRPr="009627DA">
        <w:rPr>
          <w:rStyle w:val="SingleTxtGChar"/>
        </w:rPr>
        <w:tab/>
        <w:t>Signature:</w:t>
      </w:r>
      <w:r>
        <w:rPr>
          <w:rStyle w:val="SingleTxtGChar"/>
        </w:rPr>
        <w:t xml:space="preserve"> </w:t>
      </w:r>
      <w:r w:rsidRPr="009627DA">
        <w:rPr>
          <w:rStyle w:val="SingleTxtGChar"/>
        </w:rPr>
        <w:tab/>
      </w:r>
    </w:p>
    <w:p w:rsidR="00EA2805" w:rsidRPr="009627DA" w:rsidRDefault="00EA2805" w:rsidP="00EA2805">
      <w:pPr>
        <w:pStyle w:val="SingleTxtG"/>
        <w:tabs>
          <w:tab w:val="right" w:leader="dot" w:pos="8505"/>
        </w:tabs>
        <w:kinsoku/>
        <w:overflowPunct/>
        <w:autoSpaceDE/>
        <w:autoSpaceDN/>
        <w:adjustRightInd/>
        <w:snapToGrid/>
        <w:ind w:left="1701" w:hanging="567"/>
        <w:rPr>
          <w:rStyle w:val="SingleTxtGChar"/>
        </w:rPr>
      </w:pPr>
      <w:r w:rsidRPr="009627DA">
        <w:rPr>
          <w:rStyle w:val="SingleTxtGChar"/>
        </w:rPr>
        <w:t>9.</w:t>
      </w:r>
      <w:r w:rsidRPr="009627DA">
        <w:rPr>
          <w:rStyle w:val="SingleTxtGChar"/>
        </w:rPr>
        <w:tab/>
        <w:t>L</w:t>
      </w:r>
      <w:r w:rsidR="008E3EAF">
        <w:rPr>
          <w:rStyle w:val="SingleTxtGChar"/>
        </w:rPr>
        <w:t>’</w:t>
      </w:r>
      <w:r w:rsidRPr="009627DA">
        <w:rPr>
          <w:rStyle w:val="SingleTxtGChar"/>
        </w:rPr>
        <w:t>index du dossier d</w:t>
      </w:r>
      <w:r w:rsidR="008E3EAF">
        <w:rPr>
          <w:rStyle w:val="SingleTxtGChar"/>
        </w:rPr>
        <w:t>’</w:t>
      </w:r>
      <w:r w:rsidRPr="009627DA">
        <w:rPr>
          <w:rStyle w:val="SingleTxtGChar"/>
        </w:rPr>
        <w:t>homologation déposé auprès des autorités compétentes en</w:t>
      </w:r>
      <w:r>
        <w:rPr>
          <w:rStyle w:val="SingleTxtGChar"/>
        </w:rPr>
        <w:t xml:space="preserve"> </w:t>
      </w:r>
      <w:r w:rsidRPr="009627DA">
        <w:rPr>
          <w:rStyle w:val="SingleTxtGChar"/>
        </w:rPr>
        <w:t>matière d</w:t>
      </w:r>
      <w:r w:rsidR="008E3EAF">
        <w:rPr>
          <w:rStyle w:val="SingleTxtGChar"/>
        </w:rPr>
        <w:t>’</w:t>
      </w:r>
      <w:r w:rsidRPr="009627DA">
        <w:rPr>
          <w:rStyle w:val="SingleTxtGChar"/>
        </w:rPr>
        <w:t>homologation, et disponible sur demande, est joint à la présente fiche.</w:t>
      </w:r>
    </w:p>
    <w:p w:rsidR="00EA2805" w:rsidRPr="009627DA" w:rsidRDefault="00EA2805" w:rsidP="00EA2805">
      <w:pPr>
        <w:pStyle w:val="SingleTxtG"/>
        <w:tabs>
          <w:tab w:val="left" w:pos="6237"/>
          <w:tab w:val="left" w:leader="dot" w:pos="7513"/>
        </w:tabs>
        <w:kinsoku/>
        <w:overflowPunct/>
        <w:autoSpaceDE/>
        <w:autoSpaceDN/>
        <w:adjustRightInd/>
        <w:snapToGrid/>
        <w:ind w:left="1701"/>
        <w:rPr>
          <w:rStyle w:val="SingleTxtGChar"/>
        </w:rPr>
      </w:pPr>
      <w:r w:rsidRPr="009627DA">
        <w:rPr>
          <w:rStyle w:val="SingleTxtGChar"/>
        </w:rPr>
        <w:t>Addendum au certificat d</w:t>
      </w:r>
      <w:r w:rsidR="008E3EAF">
        <w:rPr>
          <w:rStyle w:val="SingleTxtGChar"/>
        </w:rPr>
        <w:t>’</w:t>
      </w:r>
      <w:r w:rsidRPr="009627DA">
        <w:rPr>
          <w:rStyle w:val="SingleTxtGChar"/>
        </w:rPr>
        <w:t xml:space="preserve">homologation de type </w:t>
      </w:r>
      <w:r w:rsidRPr="00001EEC">
        <w:rPr>
          <w:rStyle w:val="SingleTxtGChar"/>
          <w:rFonts w:eastAsia="MS Mincho"/>
        </w:rPr>
        <w:t>n</w:t>
      </w:r>
      <w:r w:rsidRPr="00001EEC">
        <w:rPr>
          <w:rStyle w:val="SingleTxtGChar"/>
          <w:rFonts w:eastAsia="MS Mincho"/>
          <w:vertAlign w:val="superscript"/>
        </w:rPr>
        <w:t>o</w:t>
      </w:r>
      <w:r>
        <w:rPr>
          <w:rStyle w:val="SingleTxtGChar"/>
        </w:rPr>
        <w:t> </w:t>
      </w:r>
      <w:r>
        <w:rPr>
          <w:rStyle w:val="SingleTxtGChar"/>
        </w:rPr>
        <w:tab/>
      </w:r>
      <w:r>
        <w:rPr>
          <w:rStyle w:val="SingleTxtGChar"/>
        </w:rPr>
        <w:tab/>
        <w:t xml:space="preserve"> </w:t>
      </w:r>
      <w:r w:rsidRPr="009627DA">
        <w:rPr>
          <w:rStyle w:val="SingleTxtGChar"/>
        </w:rPr>
        <w:t>concernant l</w:t>
      </w:r>
      <w:r w:rsidR="008E3EAF">
        <w:rPr>
          <w:rStyle w:val="SingleTxtGChar"/>
        </w:rPr>
        <w:t>’</w:t>
      </w:r>
      <w:r w:rsidRPr="009627DA">
        <w:rPr>
          <w:rStyle w:val="SingleTxtGChar"/>
        </w:rPr>
        <w:t>homologation d</w:t>
      </w:r>
      <w:r w:rsidR="008E3EAF">
        <w:rPr>
          <w:rStyle w:val="SingleTxtGChar"/>
        </w:rPr>
        <w:t>’</w:t>
      </w:r>
      <w:r w:rsidRPr="009627DA">
        <w:rPr>
          <w:rStyle w:val="SingleTxtGChar"/>
        </w:rPr>
        <w:t>une carrosserie en tant qu</w:t>
      </w:r>
      <w:r w:rsidR="008E3EAF">
        <w:rPr>
          <w:rStyle w:val="SingleTxtGChar"/>
        </w:rPr>
        <w:t>’</w:t>
      </w:r>
      <w:r w:rsidRPr="009627DA">
        <w:rPr>
          <w:rStyle w:val="SingleTxtGChar"/>
        </w:rPr>
        <w:t>entité</w:t>
      </w:r>
      <w:r>
        <w:rPr>
          <w:rStyle w:val="SingleTxtGChar"/>
        </w:rPr>
        <w:t xml:space="preserve"> </w:t>
      </w:r>
      <w:r w:rsidRPr="009627DA">
        <w:rPr>
          <w:rStyle w:val="SingleTxtGChar"/>
        </w:rPr>
        <w:t xml:space="preserve">technique distincte en vertu du Règlement </w:t>
      </w:r>
      <w:r w:rsidRPr="00001EEC">
        <w:rPr>
          <w:rStyle w:val="SingleTxtGChar"/>
          <w:rFonts w:eastAsia="MS Mincho"/>
        </w:rPr>
        <w:t>n</w:t>
      </w:r>
      <w:r w:rsidRPr="00001EEC">
        <w:rPr>
          <w:rStyle w:val="SingleTxtGChar"/>
          <w:rFonts w:eastAsia="MS Mincho"/>
          <w:vertAlign w:val="superscript"/>
        </w:rPr>
        <w:t>o</w:t>
      </w:r>
      <w:r>
        <w:rPr>
          <w:rStyle w:val="SingleTxtGChar"/>
        </w:rPr>
        <w:t> </w:t>
      </w:r>
      <w:r w:rsidRPr="009627DA">
        <w:rPr>
          <w:rStyle w:val="SingleTxtGChar"/>
        </w:rPr>
        <w:t>107</w:t>
      </w:r>
      <w:r>
        <w:rPr>
          <w:rStyle w:val="SingleTxtGChar"/>
        </w:rPr>
        <w:t>.</w:t>
      </w:r>
    </w:p>
    <w:p w:rsidR="00EA2805" w:rsidRPr="009627DA" w:rsidRDefault="00EA2805" w:rsidP="00EA2805">
      <w:pPr>
        <w:pStyle w:val="SingleTxtG"/>
        <w:tabs>
          <w:tab w:val="right" w:leader="dot" w:pos="8505"/>
        </w:tabs>
        <w:kinsoku/>
        <w:overflowPunct/>
        <w:autoSpaceDE/>
        <w:autoSpaceDN/>
        <w:adjustRightInd/>
        <w:snapToGrid/>
        <w:ind w:left="1701" w:hanging="567"/>
        <w:jc w:val="left"/>
        <w:rPr>
          <w:rStyle w:val="SingleTxtGChar"/>
        </w:rPr>
      </w:pPr>
      <w:r w:rsidRPr="009627DA">
        <w:t>1.</w:t>
      </w:r>
      <w:r w:rsidRPr="009627DA">
        <w:tab/>
        <w:t>Informations complémentaires:</w:t>
      </w:r>
    </w:p>
    <w:p w:rsidR="00EA2805" w:rsidRPr="009627DA" w:rsidRDefault="00EA2805" w:rsidP="00EA2805">
      <w:pPr>
        <w:pStyle w:val="SingleTxtG"/>
        <w:tabs>
          <w:tab w:val="right" w:leader="dot" w:pos="8505"/>
        </w:tabs>
        <w:kinsoku/>
        <w:overflowPunct/>
        <w:autoSpaceDE/>
        <w:autoSpaceDN/>
        <w:adjustRightInd/>
        <w:snapToGrid/>
        <w:ind w:left="1701" w:hanging="567"/>
        <w:jc w:val="left"/>
        <w:rPr>
          <w:rStyle w:val="SingleTxtGChar"/>
        </w:rPr>
      </w:pPr>
      <w:r w:rsidRPr="009627DA">
        <w:t>1.1</w:t>
      </w:r>
      <w:r w:rsidRPr="009627DA">
        <w:tab/>
        <w:t>Catégorie de véhicule (M</w:t>
      </w:r>
      <w:r w:rsidRPr="009627DA">
        <w:rPr>
          <w:vertAlign w:val="subscript"/>
        </w:rPr>
        <w:t>2</w:t>
      </w:r>
      <w:r w:rsidRPr="009627DA">
        <w:t>, M</w:t>
      </w:r>
      <w:r w:rsidRPr="009627DA">
        <w:rPr>
          <w:vertAlign w:val="subscript"/>
        </w:rPr>
        <w:t>3</w:t>
      </w:r>
      <w:r w:rsidRPr="009627DA">
        <w:t>)</w:t>
      </w:r>
      <w:r w:rsidRPr="00001EEC">
        <w:rPr>
          <w:sz w:val="18"/>
          <w:szCs w:val="18"/>
          <w:vertAlign w:val="superscript"/>
        </w:rPr>
        <w:t>2</w:t>
      </w:r>
      <w:r>
        <w:t xml:space="preserve">: </w:t>
      </w:r>
      <w:r w:rsidRPr="009627DA">
        <w:tab/>
      </w:r>
    </w:p>
    <w:p w:rsidR="00EA2805" w:rsidRPr="009627DA" w:rsidRDefault="00EA2805" w:rsidP="00EA2805">
      <w:pPr>
        <w:pStyle w:val="SingleTxtG"/>
        <w:tabs>
          <w:tab w:val="right" w:leader="dot" w:pos="8505"/>
        </w:tabs>
        <w:kinsoku/>
        <w:overflowPunct/>
        <w:autoSpaceDE/>
        <w:autoSpaceDN/>
        <w:adjustRightInd/>
        <w:snapToGrid/>
        <w:ind w:left="1701" w:hanging="567"/>
        <w:jc w:val="left"/>
        <w:rPr>
          <w:rStyle w:val="SingleTxtGChar"/>
        </w:rPr>
      </w:pPr>
      <w:r w:rsidRPr="009627DA">
        <w:t>1.2</w:t>
      </w:r>
      <w:r w:rsidRPr="009627DA">
        <w:tab/>
        <w:t>Masse maximale techniquement admissible (en kg)</w:t>
      </w:r>
      <w:r w:rsidRPr="00001EEC">
        <w:rPr>
          <w:sz w:val="18"/>
          <w:szCs w:val="18"/>
          <w:vertAlign w:val="superscript"/>
        </w:rPr>
        <w:t>1</w:t>
      </w:r>
      <w:r w:rsidRPr="009627DA">
        <w:t>:</w:t>
      </w:r>
      <w:r>
        <w:t xml:space="preserve"> </w:t>
      </w:r>
      <w:r w:rsidRPr="009627DA">
        <w:tab/>
      </w:r>
    </w:p>
    <w:p w:rsidR="00EA2805" w:rsidRPr="009627DA" w:rsidRDefault="00EA2805" w:rsidP="00EA2805">
      <w:pPr>
        <w:pStyle w:val="SingleTxtG"/>
        <w:tabs>
          <w:tab w:val="right" w:leader="dot" w:pos="8505"/>
        </w:tabs>
        <w:kinsoku/>
        <w:overflowPunct/>
        <w:autoSpaceDE/>
        <w:autoSpaceDN/>
        <w:adjustRightInd/>
        <w:snapToGrid/>
        <w:ind w:left="1701" w:hanging="567"/>
        <w:rPr>
          <w:rStyle w:val="SingleTxtGChar"/>
        </w:rPr>
      </w:pPr>
      <w:r w:rsidRPr="009627DA">
        <w:t>1.3</w:t>
      </w:r>
      <w:r w:rsidRPr="009627DA">
        <w:tab/>
        <w:t>Position du centre de gravité du véhicule en charge dans le sens longitudinal, transversal et vertical:</w:t>
      </w:r>
      <w:r>
        <w:t xml:space="preserve"> </w:t>
      </w:r>
      <w:r w:rsidRPr="009627DA">
        <w:tab/>
      </w:r>
    </w:p>
    <w:p w:rsidR="00EA2805" w:rsidRPr="009627DA" w:rsidRDefault="00EA2805" w:rsidP="00EA2805">
      <w:pPr>
        <w:pStyle w:val="SingleTxtG"/>
        <w:tabs>
          <w:tab w:val="right" w:leader="dot" w:pos="8505"/>
        </w:tabs>
        <w:kinsoku/>
        <w:overflowPunct/>
        <w:autoSpaceDE/>
        <w:autoSpaceDN/>
        <w:adjustRightInd/>
        <w:snapToGrid/>
        <w:ind w:left="1701" w:hanging="567"/>
        <w:jc w:val="left"/>
        <w:rPr>
          <w:rStyle w:val="SingleTxtGChar"/>
        </w:rPr>
      </w:pPr>
      <w:r>
        <w:t>2.</w:t>
      </w:r>
      <w:r>
        <w:tab/>
      </w:r>
      <w:r w:rsidRPr="009627DA">
        <w:t xml:space="preserve">Observations: </w:t>
      </w:r>
      <w:r w:rsidRPr="009627DA">
        <w:tab/>
      </w:r>
    </w:p>
    <w:p w:rsidR="005071B9" w:rsidRDefault="00EA2805" w:rsidP="00EA2805">
      <w:pPr>
        <w:pStyle w:val="SingleTxtG"/>
        <w:tabs>
          <w:tab w:val="right" w:leader="dot" w:pos="8505"/>
        </w:tabs>
        <w:kinsoku/>
        <w:overflowPunct/>
        <w:autoSpaceDE/>
        <w:autoSpaceDN/>
        <w:adjustRightInd/>
        <w:snapToGrid/>
        <w:ind w:left="1985" w:hanging="851"/>
      </w:pPr>
      <w:r w:rsidRPr="00BA0D23">
        <w:rPr>
          <w:i/>
        </w:rPr>
        <w:t>Notes de bas de page</w:t>
      </w:r>
      <w:r w:rsidRPr="009627DA">
        <w:t>: Voir partie 2, appendice 1.</w:t>
      </w:r>
    </w:p>
    <w:p w:rsidR="005071B9" w:rsidRDefault="005071B9" w:rsidP="00EA2805">
      <w:pPr>
        <w:pStyle w:val="SingleTxtG"/>
        <w:tabs>
          <w:tab w:val="right" w:leader="dot" w:pos="8505"/>
        </w:tabs>
        <w:kinsoku/>
        <w:overflowPunct/>
        <w:autoSpaceDE/>
        <w:autoSpaceDN/>
        <w:adjustRightInd/>
        <w:snapToGrid/>
        <w:ind w:left="1985" w:hanging="851"/>
        <w:sectPr w:rsidR="005071B9" w:rsidSect="00247B94">
          <w:headerReference w:type="even" r:id="rId28"/>
          <w:headerReference w:type="default" r:id="rId29"/>
          <w:endnotePr>
            <w:numFmt w:val="decimal"/>
          </w:endnotePr>
          <w:pgSz w:w="11907" w:h="16840" w:code="9"/>
          <w:pgMar w:top="1701" w:right="1134" w:bottom="2268" w:left="1134" w:header="794" w:footer="1701" w:gutter="0"/>
          <w:cols w:space="720"/>
          <w:docGrid w:linePitch="272"/>
        </w:sectPr>
      </w:pPr>
    </w:p>
    <w:p w:rsidR="00284052" w:rsidRPr="009627DA" w:rsidRDefault="00284052" w:rsidP="00284052">
      <w:pPr>
        <w:pStyle w:val="HChG"/>
      </w:pPr>
      <w:r w:rsidRPr="009627DA">
        <w:t>Annexe 2</w:t>
      </w:r>
    </w:p>
    <w:p w:rsidR="00284052" w:rsidRPr="009627DA" w:rsidRDefault="00284052" w:rsidP="00284052">
      <w:pPr>
        <w:pStyle w:val="HChG"/>
      </w:pPr>
      <w:r w:rsidRPr="009627DA">
        <w:tab/>
      </w:r>
      <w:r w:rsidRPr="009627DA">
        <w:tab/>
        <w:t>Exemples de marque d</w:t>
      </w:r>
      <w:r w:rsidR="008E3EAF">
        <w:t>’</w:t>
      </w:r>
      <w:r w:rsidRPr="009627DA">
        <w:t>homologation</w:t>
      </w:r>
    </w:p>
    <w:p w:rsidR="00284052" w:rsidRPr="009627DA" w:rsidRDefault="00284052" w:rsidP="00284052">
      <w:pPr>
        <w:pStyle w:val="SingleTxtG"/>
        <w:keepNext/>
      </w:pPr>
      <w:r w:rsidRPr="009627DA">
        <w:t>Modèle A</w:t>
      </w:r>
    </w:p>
    <w:p w:rsidR="00284052" w:rsidRDefault="00284052" w:rsidP="00284052">
      <w:pPr>
        <w:pStyle w:val="SingleTxtG"/>
        <w:tabs>
          <w:tab w:val="right" w:leader="dot" w:pos="8505"/>
        </w:tabs>
        <w:kinsoku/>
        <w:overflowPunct/>
        <w:autoSpaceDE/>
        <w:autoSpaceDN/>
        <w:adjustRightInd/>
        <w:snapToGrid/>
        <w:ind w:left="1985" w:hanging="851"/>
      </w:pPr>
      <w:r w:rsidRPr="009627DA">
        <w:t>(Voir par</w:t>
      </w:r>
      <w:r>
        <w:t>.</w:t>
      </w:r>
      <w:r w:rsidRPr="009627DA">
        <w:t xml:space="preserve"> 4.4 du présent Règlement)</w:t>
      </w:r>
    </w:p>
    <w:p w:rsidR="00284052" w:rsidRDefault="006D1418" w:rsidP="00A35318">
      <w:pPr>
        <w:ind w:left="1134"/>
      </w:pPr>
      <w:r>
        <w:rPr>
          <w:noProof/>
          <w:lang w:val="en-GB" w:eastAsia="en-GB"/>
        </w:rPr>
        <w:drawing>
          <wp:inline distT="0" distB="0" distL="0" distR="0">
            <wp:extent cx="4643755" cy="1057275"/>
            <wp:effectExtent l="19050" t="19050" r="23495" b="28575"/>
            <wp:docPr id="1" name="Image 4" descr="Reg107 Annex2 Model A 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g107 Annex2 Model A fr"/>
                    <pic:cNvPicPr>
                      <a:picLocks noChangeAspect="1" noChangeArrowheads="1"/>
                    </pic:cNvPicPr>
                  </pic:nvPicPr>
                  <pic:blipFill>
                    <a:blip r:embed="rId30" cstate="print">
                      <a:extLst>
                        <a:ext uri="{28A0092B-C50C-407E-A947-70E740481C1C}">
                          <a14:useLocalDpi xmlns:a14="http://schemas.microsoft.com/office/drawing/2010/main" val="0"/>
                        </a:ext>
                      </a:extLst>
                    </a:blip>
                    <a:srcRect l="-1315" t="17311" r="-1315" b="-16753"/>
                    <a:stretch>
                      <a:fillRect/>
                    </a:stretch>
                  </pic:blipFill>
                  <pic:spPr bwMode="auto">
                    <a:xfrm>
                      <a:off x="0" y="0"/>
                      <a:ext cx="4643755" cy="1057275"/>
                    </a:xfrm>
                    <a:prstGeom prst="rect">
                      <a:avLst/>
                    </a:prstGeom>
                    <a:noFill/>
                    <a:ln w="6350" cmpd="sng">
                      <a:solidFill>
                        <a:srgbClr val="000000"/>
                      </a:solidFill>
                      <a:miter lim="800000"/>
                      <a:headEnd/>
                      <a:tailEnd/>
                    </a:ln>
                    <a:effectLst/>
                  </pic:spPr>
                </pic:pic>
              </a:graphicData>
            </a:graphic>
          </wp:inline>
        </w:drawing>
      </w:r>
    </w:p>
    <w:p w:rsidR="00284052" w:rsidRDefault="00284052" w:rsidP="00651927">
      <w:pPr>
        <w:pStyle w:val="SingleTxtG"/>
        <w:tabs>
          <w:tab w:val="left" w:pos="6800"/>
        </w:tabs>
        <w:spacing w:before="120"/>
        <w:jc w:val="right"/>
        <w:rPr>
          <w:caps/>
        </w:rPr>
      </w:pPr>
      <w:r>
        <w:t>a = 8 mm min</w:t>
      </w:r>
    </w:p>
    <w:p w:rsidR="00284052" w:rsidRPr="00CC7EDB" w:rsidRDefault="00284052" w:rsidP="00284052">
      <w:pPr>
        <w:pStyle w:val="SingleTxtG"/>
        <w:spacing w:before="240"/>
        <w:ind w:firstLine="567"/>
      </w:pPr>
      <w:r w:rsidRPr="00CC7EDB">
        <w:t>La marque d</w:t>
      </w:r>
      <w:r w:rsidR="008E3EAF">
        <w:t>’</w:t>
      </w:r>
      <w:r w:rsidRPr="00CC7EDB">
        <w:t>homologation ci-dessus, apposée sur un véhicule, indique que le type de ce véhicule a</w:t>
      </w:r>
      <w:r>
        <w:t xml:space="preserve"> </w:t>
      </w:r>
      <w:r w:rsidRPr="00CC7EDB">
        <w:t>été, en ce qui concerne ses caractéristiques de construction, homologué aux Pays-Bas (E4) pour la</w:t>
      </w:r>
      <w:r>
        <w:t xml:space="preserve"> </w:t>
      </w:r>
      <w:r w:rsidRPr="00CC7EDB">
        <w:t xml:space="preserve">classe III, en application du Règlement </w:t>
      </w:r>
      <w:r>
        <w:rPr>
          <w:rFonts w:eastAsia="MS Mincho"/>
        </w:rPr>
        <w:t>n</w:t>
      </w:r>
      <w:r>
        <w:rPr>
          <w:rFonts w:eastAsia="MS Mincho"/>
          <w:vertAlign w:val="superscript"/>
        </w:rPr>
        <w:t>o</w:t>
      </w:r>
      <w:r>
        <w:t> </w:t>
      </w:r>
      <w:r w:rsidRPr="00CC7EDB">
        <w:t>107, sous le numéro</w:t>
      </w:r>
      <w:r>
        <w:t> 052439</w:t>
      </w:r>
      <w:r w:rsidRPr="00CC7EDB">
        <w:t>. Ce numéro indique</w:t>
      </w:r>
      <w:r>
        <w:t xml:space="preserve"> que</w:t>
      </w:r>
      <w:r w:rsidRPr="00CC7EDB">
        <w:t xml:space="preserve"> l</w:t>
      </w:r>
      <w:r w:rsidR="008E3EAF">
        <w:t>’</w:t>
      </w:r>
      <w:r w:rsidRPr="00CC7EDB">
        <w:t xml:space="preserve">homologation a été délivrée conformément aux prescriptions du Règlement </w:t>
      </w:r>
      <w:r>
        <w:rPr>
          <w:rFonts w:eastAsia="MS Mincho"/>
        </w:rPr>
        <w:t>n</w:t>
      </w:r>
      <w:r>
        <w:rPr>
          <w:rFonts w:eastAsia="MS Mincho"/>
          <w:vertAlign w:val="superscript"/>
        </w:rPr>
        <w:t>o</w:t>
      </w:r>
      <w:r>
        <w:t> </w:t>
      </w:r>
      <w:r w:rsidRPr="00CC7EDB">
        <w:t>107 tel que</w:t>
      </w:r>
      <w:r>
        <w:t xml:space="preserve"> </w:t>
      </w:r>
      <w:r w:rsidRPr="00CC7EDB">
        <w:t xml:space="preserve">modifié par la </w:t>
      </w:r>
      <w:r>
        <w:t>série </w:t>
      </w:r>
      <w:r w:rsidRPr="00CC7EDB">
        <w:t>0</w:t>
      </w:r>
      <w:r>
        <w:t>5</w:t>
      </w:r>
      <w:r w:rsidRPr="00CC7EDB">
        <w:t xml:space="preserve"> d</w:t>
      </w:r>
      <w:r w:rsidR="008E3EAF">
        <w:t>’</w:t>
      </w:r>
      <w:r w:rsidRPr="00CC7EDB">
        <w:t>amendements.</w:t>
      </w:r>
    </w:p>
    <w:p w:rsidR="00284052" w:rsidRPr="00CC7EDB" w:rsidRDefault="00284052" w:rsidP="00284052">
      <w:pPr>
        <w:pStyle w:val="SingleTxtG"/>
        <w:keepNext/>
      </w:pPr>
      <w:r w:rsidRPr="00CC7EDB">
        <w:t>Modèle B</w:t>
      </w:r>
    </w:p>
    <w:p w:rsidR="00284052" w:rsidRDefault="00284052" w:rsidP="00284052">
      <w:pPr>
        <w:pStyle w:val="SingleTxtG"/>
        <w:tabs>
          <w:tab w:val="right" w:leader="dot" w:pos="8505"/>
        </w:tabs>
        <w:kinsoku/>
        <w:overflowPunct/>
        <w:autoSpaceDE/>
        <w:autoSpaceDN/>
        <w:adjustRightInd/>
        <w:snapToGrid/>
        <w:ind w:left="1985" w:hanging="851"/>
        <w:jc w:val="left"/>
      </w:pPr>
      <w:r w:rsidRPr="00CC7EDB">
        <w:t>(Voir par</w:t>
      </w:r>
      <w:r>
        <w:t>. </w:t>
      </w:r>
      <w:r w:rsidRPr="00CC7EDB">
        <w:t>4.5 du présent Règlement)</w:t>
      </w:r>
    </w:p>
    <w:p w:rsidR="00284052" w:rsidRDefault="006D1418" w:rsidP="00A35318">
      <w:pPr>
        <w:ind w:left="1134"/>
      </w:pPr>
      <w:r>
        <w:rPr>
          <w:noProof/>
          <w:lang w:val="en-GB" w:eastAsia="en-GB"/>
        </w:rPr>
        <w:drawing>
          <wp:inline distT="0" distB="0" distL="0" distR="0">
            <wp:extent cx="4643755" cy="1025525"/>
            <wp:effectExtent l="19050" t="19050" r="23495" b="22225"/>
            <wp:docPr id="5" name="Image 5" descr="Reg107 Annex2 Model B 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g107 Annex2 Model B fr"/>
                    <pic:cNvPicPr>
                      <a:picLocks noChangeAspect="1" noChangeArrowheads="1"/>
                    </pic:cNvPicPr>
                  </pic:nvPicPr>
                  <pic:blipFill>
                    <a:blip r:embed="rId31" cstate="print">
                      <a:extLst>
                        <a:ext uri="{28A0092B-C50C-407E-A947-70E740481C1C}">
                          <a14:useLocalDpi xmlns:a14="http://schemas.microsoft.com/office/drawing/2010/main" val="0"/>
                        </a:ext>
                      </a:extLst>
                    </a:blip>
                    <a:srcRect l="-1256" t="16991" r="-1256" b="-16443"/>
                    <a:stretch>
                      <a:fillRect/>
                    </a:stretch>
                  </pic:blipFill>
                  <pic:spPr bwMode="auto">
                    <a:xfrm>
                      <a:off x="0" y="0"/>
                      <a:ext cx="4643755" cy="1025525"/>
                    </a:xfrm>
                    <a:prstGeom prst="rect">
                      <a:avLst/>
                    </a:prstGeom>
                    <a:noFill/>
                    <a:ln w="6350" cmpd="sng">
                      <a:solidFill>
                        <a:srgbClr val="000000"/>
                      </a:solidFill>
                      <a:miter lim="800000"/>
                      <a:headEnd/>
                      <a:tailEnd/>
                    </a:ln>
                    <a:effectLst/>
                  </pic:spPr>
                </pic:pic>
              </a:graphicData>
            </a:graphic>
          </wp:inline>
        </w:drawing>
      </w:r>
    </w:p>
    <w:p w:rsidR="00284052" w:rsidRDefault="00284052" w:rsidP="00651927">
      <w:pPr>
        <w:pStyle w:val="SingleTxtG"/>
        <w:tabs>
          <w:tab w:val="left" w:pos="6800"/>
        </w:tabs>
        <w:spacing w:before="120"/>
        <w:jc w:val="right"/>
        <w:rPr>
          <w:caps/>
        </w:rPr>
      </w:pPr>
      <w:r>
        <w:t>a = 8 mm min</w:t>
      </w:r>
    </w:p>
    <w:p w:rsidR="00284052" w:rsidRDefault="00284052" w:rsidP="00A35318">
      <w:pPr>
        <w:pStyle w:val="SingleTxtG"/>
        <w:spacing w:before="240"/>
        <w:ind w:firstLine="567"/>
        <w:rPr>
          <w:bCs/>
        </w:rPr>
      </w:pPr>
      <w:r w:rsidRPr="00CC7EDB">
        <w:rPr>
          <w:bCs/>
        </w:rPr>
        <w:t>La marque d</w:t>
      </w:r>
      <w:r w:rsidR="008E3EAF">
        <w:rPr>
          <w:bCs/>
        </w:rPr>
        <w:t>’</w:t>
      </w:r>
      <w:r w:rsidRPr="00CC7EDB">
        <w:rPr>
          <w:bCs/>
        </w:rPr>
        <w:t>homologation ci-dessus, apposée sur un véhicule, indique que le type de ce</w:t>
      </w:r>
      <w:r>
        <w:rPr>
          <w:bCs/>
        </w:rPr>
        <w:t xml:space="preserve"> </w:t>
      </w:r>
      <w:r w:rsidRPr="00CC7EDB">
        <w:rPr>
          <w:bCs/>
        </w:rPr>
        <w:t xml:space="preserve">véhicule a été homologué aux Pays-Bas (E4), en application des </w:t>
      </w:r>
      <w:r w:rsidRPr="00D8758D">
        <w:t>Règlements</w:t>
      </w:r>
      <w:r w:rsidRPr="00CC7EDB">
        <w:rPr>
          <w:bCs/>
        </w:rPr>
        <w:t xml:space="preserve"> </w:t>
      </w:r>
      <w:r w:rsidRPr="00216A1F">
        <w:rPr>
          <w:rFonts w:eastAsia="MS Mincho"/>
          <w:bCs/>
        </w:rPr>
        <w:t>n</w:t>
      </w:r>
      <w:r w:rsidRPr="00216A1F">
        <w:rPr>
          <w:rFonts w:eastAsia="MS Mincho"/>
          <w:bCs/>
          <w:vertAlign w:val="superscript"/>
        </w:rPr>
        <w:t>o</w:t>
      </w:r>
      <w:r>
        <w:rPr>
          <w:rFonts w:eastAsia="MS Mincho"/>
          <w:bCs/>
          <w:vertAlign w:val="superscript"/>
        </w:rPr>
        <w:t>s</w:t>
      </w:r>
      <w:r>
        <w:rPr>
          <w:bCs/>
        </w:rPr>
        <w:t> </w:t>
      </w:r>
      <w:r w:rsidRPr="00CC7EDB">
        <w:rPr>
          <w:bCs/>
        </w:rPr>
        <w:t>107 et 43</w:t>
      </w:r>
      <w:r w:rsidRPr="00F7374E">
        <w:rPr>
          <w:rStyle w:val="FootnoteReference"/>
          <w:bCs/>
          <w:sz w:val="20"/>
          <w:vertAlign w:val="baseline"/>
        </w:rPr>
        <w:footnoteReference w:customMarkFollows="1" w:id="25"/>
        <w:t>*</w:t>
      </w:r>
      <w:r w:rsidRPr="00365E25">
        <w:rPr>
          <w:bCs/>
          <w:sz w:val="18"/>
          <w:szCs w:val="18"/>
        </w:rPr>
        <w:t>.</w:t>
      </w:r>
      <w:r>
        <w:rPr>
          <w:bCs/>
        </w:rPr>
        <w:t xml:space="preserve"> </w:t>
      </w:r>
      <w:r w:rsidRPr="00CC7EDB">
        <w:rPr>
          <w:bCs/>
        </w:rPr>
        <w:t>Les deux premiers chiffres des numéros d</w:t>
      </w:r>
      <w:r w:rsidR="008E3EAF">
        <w:rPr>
          <w:bCs/>
        </w:rPr>
        <w:t>’</w:t>
      </w:r>
      <w:r>
        <w:rPr>
          <w:bCs/>
        </w:rPr>
        <w:t>homologation</w:t>
      </w:r>
      <w:r w:rsidRPr="00CC7EDB">
        <w:rPr>
          <w:bCs/>
        </w:rPr>
        <w:t xml:space="preserve"> indiquent qu</w:t>
      </w:r>
      <w:r w:rsidR="008E3EAF">
        <w:rPr>
          <w:bCs/>
        </w:rPr>
        <w:t>’</w:t>
      </w:r>
      <w:r w:rsidRPr="00CC7EDB">
        <w:rPr>
          <w:bCs/>
        </w:rPr>
        <w:t>aux dates où les</w:t>
      </w:r>
      <w:r>
        <w:rPr>
          <w:bCs/>
        </w:rPr>
        <w:t xml:space="preserve"> </w:t>
      </w:r>
      <w:r w:rsidRPr="00CC7EDB">
        <w:rPr>
          <w:bCs/>
        </w:rPr>
        <w:t xml:space="preserve">homologations ont été accordées, le Règlement </w:t>
      </w:r>
      <w:r w:rsidRPr="00216A1F">
        <w:rPr>
          <w:rFonts w:eastAsia="MS Mincho"/>
          <w:bCs/>
        </w:rPr>
        <w:t>n</w:t>
      </w:r>
      <w:r w:rsidRPr="00216A1F">
        <w:rPr>
          <w:rFonts w:eastAsia="MS Mincho"/>
          <w:bCs/>
          <w:vertAlign w:val="superscript"/>
        </w:rPr>
        <w:t>o</w:t>
      </w:r>
      <w:r>
        <w:rPr>
          <w:bCs/>
        </w:rPr>
        <w:t> 107 incluait la série </w:t>
      </w:r>
      <w:r w:rsidRPr="00407DE8">
        <w:rPr>
          <w:bCs/>
        </w:rPr>
        <w:t>0</w:t>
      </w:r>
      <w:r>
        <w:rPr>
          <w:bCs/>
        </w:rPr>
        <w:t>5</w:t>
      </w:r>
      <w:r w:rsidRPr="00CC7EDB">
        <w:rPr>
          <w:bCs/>
        </w:rPr>
        <w:t xml:space="preserve"> d</w:t>
      </w:r>
      <w:r w:rsidR="008E3EAF">
        <w:rPr>
          <w:bCs/>
        </w:rPr>
        <w:t>’</w:t>
      </w:r>
      <w:r w:rsidRPr="00CC7EDB">
        <w:rPr>
          <w:bCs/>
        </w:rPr>
        <w:t>amendements et</w:t>
      </w:r>
      <w:r>
        <w:rPr>
          <w:bCs/>
        </w:rPr>
        <w:t xml:space="preserve"> </w:t>
      </w:r>
      <w:r w:rsidRPr="00CC7EDB">
        <w:rPr>
          <w:bCs/>
        </w:rPr>
        <w:t xml:space="preserve">le Règlement </w:t>
      </w:r>
      <w:r w:rsidRPr="00216A1F">
        <w:rPr>
          <w:rFonts w:eastAsia="MS Mincho"/>
          <w:bCs/>
        </w:rPr>
        <w:t>n</w:t>
      </w:r>
      <w:r w:rsidRPr="00216A1F">
        <w:rPr>
          <w:rFonts w:eastAsia="MS Mincho"/>
          <w:bCs/>
          <w:vertAlign w:val="superscript"/>
        </w:rPr>
        <w:t>o</w:t>
      </w:r>
      <w:r>
        <w:rPr>
          <w:bCs/>
        </w:rPr>
        <w:t> </w:t>
      </w:r>
      <w:r w:rsidRPr="00CC7EDB">
        <w:rPr>
          <w:bCs/>
        </w:rPr>
        <w:t>43 était sous sa forme originale.</w:t>
      </w:r>
    </w:p>
    <w:p w:rsidR="00284052" w:rsidRPr="00407DE8" w:rsidRDefault="00284052" w:rsidP="007B6918">
      <w:pPr>
        <w:pStyle w:val="SingleTxtG"/>
        <w:keepNext/>
        <w:keepLines/>
      </w:pPr>
      <w:r w:rsidRPr="00407DE8">
        <w:t>Modèle C</w:t>
      </w:r>
    </w:p>
    <w:p w:rsidR="00284052" w:rsidRPr="00407DE8" w:rsidRDefault="00284052" w:rsidP="007B6918">
      <w:pPr>
        <w:pStyle w:val="SingleTxtG"/>
        <w:keepNext/>
        <w:keepLines/>
      </w:pPr>
      <w:r w:rsidRPr="00407DE8">
        <w:t>(Voir par</w:t>
      </w:r>
      <w:r>
        <w:t>.</w:t>
      </w:r>
      <w:r w:rsidRPr="00407DE8">
        <w:t xml:space="preserve"> 4.4.3 du présent Règlement)</w:t>
      </w:r>
    </w:p>
    <w:p w:rsidR="00284052" w:rsidRDefault="006D1418" w:rsidP="007B6918">
      <w:pPr>
        <w:keepNext/>
        <w:ind w:left="1134"/>
      </w:pPr>
      <w:r>
        <w:rPr>
          <w:noProof/>
          <w:lang w:val="en-GB" w:eastAsia="en-GB"/>
        </w:rPr>
        <w:drawing>
          <wp:inline distT="0" distB="0" distL="0" distR="0">
            <wp:extent cx="4643755" cy="1002030"/>
            <wp:effectExtent l="19050" t="19050" r="23495" b="26670"/>
            <wp:docPr id="6" name="Image 6" descr="Reg107 Annex2 Model C 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g107 Annex2 Model C fr"/>
                    <pic:cNvPicPr>
                      <a:picLocks noChangeAspect="1" noChangeArrowheads="1"/>
                    </pic:cNvPicPr>
                  </pic:nvPicPr>
                  <pic:blipFill>
                    <a:blip r:embed="rId32" cstate="print">
                      <a:extLst>
                        <a:ext uri="{28A0092B-C50C-407E-A947-70E740481C1C}">
                          <a14:useLocalDpi xmlns:a14="http://schemas.microsoft.com/office/drawing/2010/main" val="0"/>
                        </a:ext>
                      </a:extLst>
                    </a:blip>
                    <a:srcRect l="-1259" t="17603" r="-1259" b="-17035"/>
                    <a:stretch>
                      <a:fillRect/>
                    </a:stretch>
                  </pic:blipFill>
                  <pic:spPr bwMode="auto">
                    <a:xfrm>
                      <a:off x="0" y="0"/>
                      <a:ext cx="4643755" cy="1002030"/>
                    </a:xfrm>
                    <a:prstGeom prst="rect">
                      <a:avLst/>
                    </a:prstGeom>
                    <a:noFill/>
                    <a:ln w="6350" cmpd="sng">
                      <a:solidFill>
                        <a:srgbClr val="000000"/>
                      </a:solidFill>
                      <a:miter lim="800000"/>
                      <a:headEnd/>
                      <a:tailEnd/>
                    </a:ln>
                    <a:effectLst/>
                  </pic:spPr>
                </pic:pic>
              </a:graphicData>
            </a:graphic>
          </wp:inline>
        </w:drawing>
      </w:r>
    </w:p>
    <w:p w:rsidR="00284052" w:rsidRDefault="00284052" w:rsidP="00651927">
      <w:pPr>
        <w:pStyle w:val="SingleTxtG"/>
        <w:keepNext/>
        <w:keepLines/>
        <w:tabs>
          <w:tab w:val="right" w:leader="dot" w:pos="8505"/>
        </w:tabs>
        <w:kinsoku/>
        <w:overflowPunct/>
        <w:autoSpaceDE/>
        <w:autoSpaceDN/>
        <w:adjustRightInd/>
        <w:snapToGrid/>
        <w:spacing w:before="120"/>
        <w:ind w:left="1985" w:hanging="851"/>
        <w:jc w:val="right"/>
      </w:pPr>
      <w:r>
        <w:t>a = 8 mm min</w:t>
      </w:r>
    </w:p>
    <w:p w:rsidR="00284052" w:rsidRDefault="00284052" w:rsidP="00651927">
      <w:pPr>
        <w:pStyle w:val="SingleTxtG"/>
        <w:spacing w:before="240"/>
        <w:ind w:firstLine="567"/>
      </w:pPr>
      <w:r w:rsidRPr="00407DE8">
        <w:t>La marque d</w:t>
      </w:r>
      <w:r w:rsidR="008E3EAF">
        <w:t>’</w:t>
      </w:r>
      <w:r w:rsidRPr="00407DE8">
        <w:t>homologation ci-dessus, apposée sur la caisse d</w:t>
      </w:r>
      <w:r w:rsidR="008E3EAF">
        <w:t>’</w:t>
      </w:r>
      <w:r w:rsidRPr="00407DE8">
        <w:t>un véhicule, indique que le type</w:t>
      </w:r>
      <w:r>
        <w:t xml:space="preserve"> </w:t>
      </w:r>
      <w:r w:rsidRPr="00407DE8">
        <w:t>de cette caisse a été, en ce qui concerne ses caractéristiques de construction, homologué séparément aux Pays-Bas (E4) pour la classe</w:t>
      </w:r>
      <w:r w:rsidR="00865406">
        <w:t> </w:t>
      </w:r>
      <w:r w:rsidRPr="00407DE8">
        <w:t>III en tant que caisse distincte</w:t>
      </w:r>
      <w:r>
        <w:t xml:space="preserve"> (lettre </w:t>
      </w:r>
      <w:r w:rsidRPr="00407DE8">
        <w:t xml:space="preserve">S), en application du Règlement </w:t>
      </w:r>
      <w:r>
        <w:rPr>
          <w:rFonts w:eastAsia="MS Mincho"/>
        </w:rPr>
        <w:t>n</w:t>
      </w:r>
      <w:r>
        <w:rPr>
          <w:rFonts w:eastAsia="MS Mincho"/>
          <w:vertAlign w:val="superscript"/>
        </w:rPr>
        <w:t>o</w:t>
      </w:r>
      <w:r>
        <w:t> </w:t>
      </w:r>
      <w:r w:rsidRPr="00407DE8">
        <w:t>107, sous le numéro d</w:t>
      </w:r>
      <w:r w:rsidR="008E3EAF">
        <w:t>’</w:t>
      </w:r>
      <w:r w:rsidRPr="00407DE8">
        <w:t xml:space="preserve">homologation </w:t>
      </w:r>
      <w:r>
        <w:t>052439</w:t>
      </w:r>
      <w:r w:rsidRPr="00407DE8">
        <w:t>.</w:t>
      </w:r>
      <w:r>
        <w:t xml:space="preserve"> Ce </w:t>
      </w:r>
      <w:r w:rsidRPr="00407DE8">
        <w:t>numéro indique que l</w:t>
      </w:r>
      <w:r w:rsidR="008E3EAF">
        <w:t>’</w:t>
      </w:r>
      <w:r w:rsidRPr="00407DE8">
        <w:t>homologation a été délivrée conformément aux prescriptions du</w:t>
      </w:r>
      <w:r>
        <w:t xml:space="preserve"> </w:t>
      </w:r>
      <w:r w:rsidRPr="00407DE8">
        <w:t xml:space="preserve">Règlement </w:t>
      </w:r>
      <w:r>
        <w:rPr>
          <w:rFonts w:eastAsia="MS Mincho"/>
        </w:rPr>
        <w:t>n</w:t>
      </w:r>
      <w:r>
        <w:rPr>
          <w:rFonts w:eastAsia="MS Mincho"/>
          <w:vertAlign w:val="superscript"/>
        </w:rPr>
        <w:t>o</w:t>
      </w:r>
      <w:r>
        <w:t> </w:t>
      </w:r>
      <w:r w:rsidRPr="00407DE8">
        <w:t>1</w:t>
      </w:r>
      <w:r>
        <w:t>07 tel que modifié par la série </w:t>
      </w:r>
      <w:r w:rsidRPr="00407DE8">
        <w:t>0</w:t>
      </w:r>
      <w:r>
        <w:t>4</w:t>
      </w:r>
      <w:r w:rsidRPr="00407DE8">
        <w:t xml:space="preserve"> d</w:t>
      </w:r>
      <w:r w:rsidR="008E3EAF">
        <w:t>’</w:t>
      </w:r>
      <w:r w:rsidRPr="00407DE8">
        <w:t>amendements</w:t>
      </w:r>
      <w:r>
        <w:t>.</w:t>
      </w:r>
    </w:p>
    <w:p w:rsidR="00284052" w:rsidRDefault="00284052" w:rsidP="00284052">
      <w:pPr>
        <w:pStyle w:val="SingleTxtG"/>
        <w:ind w:firstLine="567"/>
        <w:sectPr w:rsidR="00284052" w:rsidSect="00247B94">
          <w:headerReference w:type="even" r:id="rId33"/>
          <w:headerReference w:type="default" r:id="rId34"/>
          <w:endnotePr>
            <w:numFmt w:val="decimal"/>
          </w:endnotePr>
          <w:pgSz w:w="11907" w:h="16840" w:code="9"/>
          <w:pgMar w:top="1701" w:right="1134" w:bottom="2268" w:left="1134" w:header="794" w:footer="1701" w:gutter="0"/>
          <w:cols w:space="720"/>
          <w:docGrid w:linePitch="272"/>
        </w:sectPr>
      </w:pPr>
    </w:p>
    <w:p w:rsidR="00546530" w:rsidRPr="009627DA" w:rsidRDefault="00546530" w:rsidP="00546530">
      <w:pPr>
        <w:pStyle w:val="HChG"/>
      </w:pPr>
      <w:r w:rsidRPr="009627DA">
        <w:t>Annexe 3</w:t>
      </w:r>
    </w:p>
    <w:p w:rsidR="00546530" w:rsidRPr="009627DA" w:rsidRDefault="00546530" w:rsidP="00546530">
      <w:pPr>
        <w:pStyle w:val="HChG"/>
      </w:pPr>
      <w:r w:rsidRPr="009627DA">
        <w:tab/>
      </w:r>
      <w:r w:rsidRPr="009627DA">
        <w:tab/>
        <w:t>Prescriptions applicables à tous les véhicules</w:t>
      </w:r>
    </w:p>
    <w:p w:rsidR="00546530" w:rsidRPr="009627DA" w:rsidRDefault="00546530" w:rsidP="00546530">
      <w:pPr>
        <w:pStyle w:val="SingleTxtG"/>
        <w:keepNext/>
        <w:kinsoku/>
        <w:overflowPunct/>
        <w:autoSpaceDE/>
        <w:autoSpaceDN/>
        <w:adjustRightInd/>
        <w:snapToGrid/>
        <w:ind w:left="2268" w:hanging="1134"/>
        <w:jc w:val="left"/>
      </w:pPr>
      <w:r w:rsidRPr="009627DA">
        <w:t>1.</w:t>
      </w:r>
      <w:r>
        <w:t>-</w:t>
      </w:r>
      <w:r w:rsidRPr="009627DA">
        <w:t>6.</w:t>
      </w:r>
      <w:r w:rsidRPr="009627DA">
        <w:tab/>
        <w:t>(Réservés)</w:t>
      </w:r>
    </w:p>
    <w:p w:rsidR="00546530" w:rsidRPr="009627DA" w:rsidRDefault="00546530" w:rsidP="00546530">
      <w:pPr>
        <w:pStyle w:val="SingleTxtG"/>
        <w:keepNext/>
        <w:kinsoku/>
        <w:overflowPunct/>
        <w:autoSpaceDE/>
        <w:autoSpaceDN/>
        <w:adjustRightInd/>
        <w:snapToGrid/>
        <w:ind w:left="2268" w:hanging="1134"/>
        <w:jc w:val="left"/>
      </w:pPr>
      <w:r w:rsidRPr="009627DA">
        <w:t>7.</w:t>
      </w:r>
      <w:r w:rsidRPr="009627DA">
        <w:tab/>
        <w:t>Prescriptions</w:t>
      </w:r>
    </w:p>
    <w:p w:rsidR="00546530" w:rsidRPr="009627DA" w:rsidRDefault="00546530" w:rsidP="00546530">
      <w:pPr>
        <w:pStyle w:val="SingleTxtG"/>
        <w:keepNext/>
        <w:kinsoku/>
        <w:overflowPunct/>
        <w:autoSpaceDE/>
        <w:autoSpaceDN/>
        <w:adjustRightInd/>
        <w:snapToGrid/>
        <w:ind w:left="2268" w:hanging="1134"/>
        <w:jc w:val="left"/>
      </w:pPr>
      <w:r w:rsidRPr="009627DA">
        <w:t>7.1</w:t>
      </w:r>
      <w:r w:rsidRPr="009627DA">
        <w:tab/>
        <w:t>Généralités</w:t>
      </w:r>
    </w:p>
    <w:p w:rsidR="00546530" w:rsidRPr="00015D76" w:rsidRDefault="00546530" w:rsidP="00546530">
      <w:pPr>
        <w:pStyle w:val="SingleTxtG"/>
        <w:kinsoku/>
        <w:overflowPunct/>
        <w:autoSpaceDE/>
        <w:autoSpaceDN/>
        <w:adjustRightInd/>
        <w:snapToGrid/>
        <w:ind w:left="2268" w:hanging="1134"/>
        <w:rPr>
          <w:spacing w:val="-2"/>
        </w:rPr>
      </w:pPr>
      <w:r w:rsidRPr="009627DA">
        <w:t>7.1.1</w:t>
      </w:r>
      <w:r w:rsidRPr="009627DA">
        <w:tab/>
        <w:t>Si l</w:t>
      </w:r>
      <w:r w:rsidR="008E3EAF">
        <w:t>’</w:t>
      </w:r>
      <w:r w:rsidRPr="009627DA">
        <w:t>habitacle du conducteur est dépourvu de toit, il doit être équipé d</w:t>
      </w:r>
      <w:r w:rsidR="008E3EAF">
        <w:t>’</w:t>
      </w:r>
      <w:r w:rsidRPr="009627DA">
        <w:t>un dispositif pour protéger le conducteur en cas de vent violent, de poussière soudaine ou de forte pluie, par exemple.</w:t>
      </w:r>
    </w:p>
    <w:p w:rsidR="00546530" w:rsidRPr="009627DA" w:rsidRDefault="00546530" w:rsidP="00546530">
      <w:pPr>
        <w:pStyle w:val="SingleTxtG"/>
        <w:keepNext/>
        <w:kinsoku/>
        <w:overflowPunct/>
        <w:autoSpaceDE/>
        <w:autoSpaceDN/>
        <w:adjustRightInd/>
        <w:snapToGrid/>
        <w:ind w:left="2268" w:hanging="1134"/>
        <w:jc w:val="left"/>
      </w:pPr>
      <w:r w:rsidRPr="009627DA">
        <w:t>7.2</w:t>
      </w:r>
      <w:r w:rsidRPr="009627DA">
        <w:tab/>
        <w:t>Masses et dimensions</w:t>
      </w:r>
    </w:p>
    <w:p w:rsidR="00546530" w:rsidRPr="009627DA" w:rsidRDefault="00546530" w:rsidP="00546530">
      <w:pPr>
        <w:pStyle w:val="SingleTxtG"/>
        <w:kinsoku/>
        <w:overflowPunct/>
        <w:autoSpaceDE/>
        <w:autoSpaceDN/>
        <w:adjustRightInd/>
        <w:snapToGrid/>
        <w:ind w:left="2268" w:hanging="1134"/>
      </w:pPr>
      <w:r w:rsidRPr="009627DA">
        <w:t>7.2.1</w:t>
      </w:r>
      <w:r w:rsidRPr="009627DA">
        <w:tab/>
        <w:t>Le véhicule doit respecter les dispositions de l</w:t>
      </w:r>
      <w:r w:rsidR="008E3EAF">
        <w:t>’</w:t>
      </w:r>
      <w:r w:rsidRPr="009627DA">
        <w:t>annexe 11.</w:t>
      </w:r>
    </w:p>
    <w:p w:rsidR="00546530" w:rsidRPr="009627DA" w:rsidRDefault="00546530" w:rsidP="00546530">
      <w:pPr>
        <w:pStyle w:val="SingleTxtG"/>
        <w:keepNext/>
        <w:kinsoku/>
        <w:overflowPunct/>
        <w:autoSpaceDE/>
        <w:autoSpaceDN/>
        <w:adjustRightInd/>
        <w:snapToGrid/>
        <w:ind w:left="2268" w:hanging="1134"/>
        <w:jc w:val="left"/>
      </w:pPr>
      <w:r w:rsidRPr="009627DA">
        <w:t>7.2.2</w:t>
      </w:r>
      <w:r w:rsidRPr="009627DA">
        <w:tab/>
        <w:t>Surface disponible pour les voyageurs</w:t>
      </w:r>
    </w:p>
    <w:p w:rsidR="00546530" w:rsidRPr="00015D76" w:rsidRDefault="00546530" w:rsidP="00546530">
      <w:pPr>
        <w:pStyle w:val="SingleTxtG"/>
        <w:keepNext/>
        <w:kinsoku/>
        <w:overflowPunct/>
        <w:autoSpaceDE/>
        <w:autoSpaceDN/>
        <w:adjustRightInd/>
        <w:snapToGrid/>
        <w:ind w:left="2268" w:hanging="1134"/>
        <w:rPr>
          <w:spacing w:val="-2"/>
        </w:rPr>
      </w:pPr>
      <w:r w:rsidRPr="00D37A63">
        <w:t>7.2.2.1</w:t>
      </w:r>
      <w:r w:rsidRPr="00D37A63">
        <w:tab/>
        <w:t>On détermine la surface totale de chaque étage S</w:t>
      </w:r>
      <w:r>
        <w:rPr>
          <w:vertAlign w:val="subscript"/>
        </w:rPr>
        <w:t>0</w:t>
      </w:r>
      <w:r w:rsidRPr="00D37A63">
        <w:t xml:space="preserve"> disponible pour les </w:t>
      </w:r>
      <w:r>
        <w:t xml:space="preserve">voyageurs en </w:t>
      </w:r>
      <w:r w:rsidRPr="00D37A63">
        <w:t>déduisant de la surface totale de plancher du véhicule:</w:t>
      </w:r>
    </w:p>
    <w:p w:rsidR="00546530" w:rsidRPr="00D37A63" w:rsidRDefault="00546530" w:rsidP="00546530">
      <w:pPr>
        <w:pStyle w:val="SingleTxtG"/>
        <w:kinsoku/>
        <w:overflowPunct/>
        <w:autoSpaceDE/>
        <w:autoSpaceDN/>
        <w:adjustRightInd/>
        <w:snapToGrid/>
        <w:ind w:left="2268" w:hanging="1134"/>
      </w:pPr>
      <w:r w:rsidRPr="00D37A63">
        <w:t>7.2.2.1.1</w:t>
      </w:r>
      <w:r w:rsidRPr="00D37A63">
        <w:tab/>
      </w:r>
      <w:r>
        <w:t>L</w:t>
      </w:r>
      <w:r w:rsidRPr="00D37A63">
        <w:t>a surface de l</w:t>
      </w:r>
      <w:r w:rsidR="008E3EAF">
        <w:t>’</w:t>
      </w:r>
      <w:r w:rsidRPr="00D37A63">
        <w:t>habitacle du conducteur</w:t>
      </w:r>
      <w:r>
        <w:t>.</w:t>
      </w:r>
    </w:p>
    <w:p w:rsidR="00546530" w:rsidRPr="00015D76" w:rsidRDefault="00546530" w:rsidP="00546530">
      <w:pPr>
        <w:pStyle w:val="SingleTxtG"/>
        <w:kinsoku/>
        <w:overflowPunct/>
        <w:autoSpaceDE/>
        <w:autoSpaceDN/>
        <w:adjustRightInd/>
        <w:snapToGrid/>
        <w:ind w:left="2268" w:hanging="1134"/>
        <w:rPr>
          <w:spacing w:val="-2"/>
        </w:rPr>
      </w:pPr>
      <w:r w:rsidRPr="00D37A63">
        <w:t>7.2.2.1.2</w:t>
      </w:r>
      <w:r w:rsidRPr="00D37A63">
        <w:tab/>
      </w:r>
      <w:r>
        <w:t>L</w:t>
      </w:r>
      <w:r w:rsidRPr="00D37A63">
        <w:t>a surface des marches donnant accès aux portes et la surface de toute autre marche d</w:t>
      </w:r>
      <w:r w:rsidR="008E3EAF">
        <w:t>’</w:t>
      </w:r>
      <w:r w:rsidRPr="00D37A63">
        <w:t>une profondeur inférieure à 300 mm ainsi que la surface balayée par la porte et</w:t>
      </w:r>
      <w:r>
        <w:t xml:space="preserve"> </w:t>
      </w:r>
      <w:r w:rsidRPr="00D37A63">
        <w:t>son mécanisme lors de son fonctionnement;</w:t>
      </w:r>
    </w:p>
    <w:p w:rsidR="00546530" w:rsidRPr="00015D76" w:rsidRDefault="00546530" w:rsidP="00546530">
      <w:pPr>
        <w:pStyle w:val="SingleTxtG"/>
        <w:kinsoku/>
        <w:overflowPunct/>
        <w:autoSpaceDE/>
        <w:autoSpaceDN/>
        <w:adjustRightInd/>
        <w:snapToGrid/>
        <w:ind w:left="2268" w:hanging="1134"/>
        <w:rPr>
          <w:spacing w:val="-2"/>
        </w:rPr>
      </w:pPr>
      <w:r w:rsidRPr="00D37A63">
        <w:t>7.2.2.1.3</w:t>
      </w:r>
      <w:r w:rsidRPr="00D37A63">
        <w:tab/>
      </w:r>
      <w:r>
        <w:t>L</w:t>
      </w:r>
      <w:r w:rsidRPr="00D37A63">
        <w:t xml:space="preserve">a surface de toute partie où la garde au toit est inférieure </w:t>
      </w:r>
      <w:r>
        <w:t>à 1 </w:t>
      </w:r>
      <w:r w:rsidRPr="00D37A63">
        <w:t>350 mm par rapport au plancher, sans tenir compte des saillies autorisées conformément aux paragraphes 7.7.8.6.3 et 7.7.8.6.4</w:t>
      </w:r>
      <w:r>
        <w:t xml:space="preserve"> de la présente annexe</w:t>
      </w:r>
      <w:r w:rsidRPr="00D37A63">
        <w:t xml:space="preserve">. Dans le cas des véhicules des classes A et B cette </w:t>
      </w:r>
      <w:r>
        <w:t>dimension peut être ramenée à 1 </w:t>
      </w:r>
      <w:r w:rsidRPr="00D37A63">
        <w:t>200 mm</w:t>
      </w:r>
      <w:r>
        <w:t>.</w:t>
      </w:r>
    </w:p>
    <w:p w:rsidR="00546530" w:rsidRPr="00D37A63" w:rsidRDefault="00546530" w:rsidP="00546530">
      <w:pPr>
        <w:pStyle w:val="SingleTxtG"/>
        <w:kinsoku/>
        <w:overflowPunct/>
        <w:autoSpaceDE/>
        <w:autoSpaceDN/>
        <w:adjustRightInd/>
        <w:snapToGrid/>
        <w:ind w:left="2268" w:hanging="1134"/>
      </w:pPr>
      <w:r w:rsidRPr="00D37A63">
        <w:t>7.2.2.1.4</w:t>
      </w:r>
      <w:r w:rsidRPr="00D37A63">
        <w:tab/>
      </w:r>
      <w:r>
        <w:t>L</w:t>
      </w:r>
      <w:r w:rsidRPr="00D37A63">
        <w:t>a surface de toute partie du véhicule dont l</w:t>
      </w:r>
      <w:r w:rsidR="008E3EAF">
        <w:t>’</w:t>
      </w:r>
      <w:r w:rsidRPr="00D37A63">
        <w:t>accès est interdit aux voyageurs conformément au paragraphe 7.9.4</w:t>
      </w:r>
      <w:r>
        <w:t xml:space="preserve"> de la présente annexe</w:t>
      </w:r>
      <w:r w:rsidRPr="00D37A63">
        <w:t>;</w:t>
      </w:r>
    </w:p>
    <w:p w:rsidR="00546530" w:rsidRPr="00015D76" w:rsidRDefault="00546530" w:rsidP="00546530">
      <w:pPr>
        <w:pStyle w:val="SingleTxtG"/>
        <w:kinsoku/>
        <w:overflowPunct/>
        <w:autoSpaceDE/>
        <w:autoSpaceDN/>
        <w:adjustRightInd/>
        <w:snapToGrid/>
        <w:ind w:left="2268" w:hanging="1134"/>
        <w:rPr>
          <w:spacing w:val="-2"/>
        </w:rPr>
      </w:pPr>
      <w:r w:rsidRPr="00D37A63">
        <w:t>7.2.2.1.5</w:t>
      </w:r>
      <w:r w:rsidRPr="00D37A63">
        <w:tab/>
      </w:r>
      <w:r>
        <w:t>L</w:t>
      </w:r>
      <w:r w:rsidRPr="00D37A63">
        <w:t>a surface de tout espace exclusivement réservé au transport de marchandises ou</w:t>
      </w:r>
      <w:r>
        <w:t xml:space="preserve"> </w:t>
      </w:r>
      <w:r w:rsidRPr="00D37A63">
        <w:t>de</w:t>
      </w:r>
      <w:r>
        <w:t xml:space="preserve"> </w:t>
      </w:r>
      <w:r w:rsidRPr="00D37A63">
        <w:t>bagages et interdit aux voyageurs.</w:t>
      </w:r>
    </w:p>
    <w:p w:rsidR="00546530" w:rsidRPr="00D37A63" w:rsidRDefault="00546530" w:rsidP="00546530">
      <w:pPr>
        <w:pStyle w:val="SingleTxtG"/>
        <w:kinsoku/>
        <w:overflowPunct/>
        <w:autoSpaceDE/>
        <w:autoSpaceDN/>
        <w:adjustRightInd/>
        <w:snapToGrid/>
        <w:ind w:left="2268" w:hanging="1134"/>
      </w:pPr>
      <w:r w:rsidRPr="00D37A63">
        <w:t>7.2.2.1.6</w:t>
      </w:r>
      <w:r w:rsidRPr="00D37A63">
        <w:tab/>
      </w:r>
      <w:r>
        <w:t>L</w:t>
      </w:r>
      <w:r w:rsidRPr="00D37A63">
        <w:t>a surface nécessaire à l</w:t>
      </w:r>
      <w:r w:rsidR="008E3EAF">
        <w:t>’</w:t>
      </w:r>
      <w:r w:rsidRPr="00D37A63">
        <w:t>espace de travail aux comptoirs de service</w:t>
      </w:r>
      <w:r>
        <w:t>.</w:t>
      </w:r>
    </w:p>
    <w:p w:rsidR="00546530" w:rsidRPr="00D37A63" w:rsidRDefault="00546530" w:rsidP="00546530">
      <w:pPr>
        <w:pStyle w:val="SingleTxtG"/>
        <w:kinsoku/>
        <w:overflowPunct/>
        <w:autoSpaceDE/>
        <w:autoSpaceDN/>
        <w:adjustRightInd/>
        <w:snapToGrid/>
        <w:ind w:left="2268" w:hanging="1134"/>
      </w:pPr>
      <w:r w:rsidRPr="00D37A63">
        <w:t>7.2.2.1.7</w:t>
      </w:r>
      <w:r>
        <w:tab/>
        <w:t>L</w:t>
      </w:r>
      <w:r w:rsidRPr="00D37A63">
        <w:t>a surface occupée au plancher par tout escalier, demi-escalier ou escalier intérieur, ou encore par toute marche.</w:t>
      </w:r>
    </w:p>
    <w:p w:rsidR="00546530" w:rsidRPr="00015D76" w:rsidRDefault="00546530" w:rsidP="00546530">
      <w:pPr>
        <w:pStyle w:val="SingleTxtG"/>
        <w:keepNext/>
        <w:kinsoku/>
        <w:overflowPunct/>
        <w:autoSpaceDE/>
        <w:autoSpaceDN/>
        <w:adjustRightInd/>
        <w:snapToGrid/>
        <w:ind w:left="2268" w:hanging="1134"/>
        <w:rPr>
          <w:spacing w:val="-2"/>
        </w:rPr>
      </w:pPr>
      <w:r w:rsidRPr="00D37A63">
        <w:t>7.2.2.2</w:t>
      </w:r>
      <w:r w:rsidRPr="00D37A63">
        <w:tab/>
        <w:t>On calcule la surface S</w:t>
      </w:r>
      <w:r w:rsidRPr="00926CC7">
        <w:rPr>
          <w:vertAlign w:val="subscript"/>
        </w:rPr>
        <w:t>1</w:t>
      </w:r>
      <w:r w:rsidRPr="00D37A63">
        <w:t>, disponible pour les voyageurs debout (seulement dans le cas de</w:t>
      </w:r>
      <w:r>
        <w:t xml:space="preserve">s véhicules des classes A, I et </w:t>
      </w:r>
      <w:r w:rsidRPr="00D37A63">
        <w:t>II dans lesquels le transport de voyageurs debout est autorisé) en déduisant de S</w:t>
      </w:r>
      <w:r w:rsidRPr="00926CC7">
        <w:rPr>
          <w:vertAlign w:val="subscript"/>
        </w:rPr>
        <w:t>0</w:t>
      </w:r>
      <w:r w:rsidRPr="00D37A63">
        <w:t>:</w:t>
      </w:r>
    </w:p>
    <w:p w:rsidR="00546530" w:rsidRPr="00015D76" w:rsidRDefault="00546530" w:rsidP="00546530">
      <w:pPr>
        <w:pStyle w:val="SingleTxtG"/>
        <w:kinsoku/>
        <w:overflowPunct/>
        <w:autoSpaceDE/>
        <w:autoSpaceDN/>
        <w:adjustRightInd/>
        <w:snapToGrid/>
        <w:ind w:left="2268" w:hanging="1134"/>
        <w:rPr>
          <w:spacing w:val="-2"/>
        </w:rPr>
      </w:pPr>
      <w:r w:rsidRPr="00D37A63">
        <w:t>7.2.2.2.1</w:t>
      </w:r>
      <w:r w:rsidRPr="00D37A63">
        <w:tab/>
      </w:r>
      <w:r>
        <w:t>L</w:t>
      </w:r>
      <w:r w:rsidRPr="00D37A63">
        <w:t>a surface de toutes les parties du plancher où la pente est supérieure aux valeurs maximales autorisées définies au paragraphe 7.7.6</w:t>
      </w:r>
      <w:r>
        <w:t xml:space="preserve"> de la présente annexe.</w:t>
      </w:r>
    </w:p>
    <w:p w:rsidR="00546530" w:rsidRPr="00015D76" w:rsidRDefault="00546530" w:rsidP="00546530">
      <w:pPr>
        <w:pStyle w:val="SingleTxtG"/>
        <w:kinsoku/>
        <w:overflowPunct/>
        <w:autoSpaceDE/>
        <w:autoSpaceDN/>
        <w:adjustRightInd/>
        <w:snapToGrid/>
        <w:ind w:left="2268" w:hanging="1134"/>
        <w:rPr>
          <w:spacing w:val="-2"/>
        </w:rPr>
      </w:pPr>
      <w:r w:rsidRPr="00D37A63">
        <w:t>7.2.2.2.2</w:t>
      </w:r>
      <w:r w:rsidRPr="00D37A63">
        <w:tab/>
      </w:r>
      <w:r>
        <w:t>L</w:t>
      </w:r>
      <w:r w:rsidRPr="00D37A63">
        <w:t xml:space="preserve">a surface de toutes les parties inaccessibles à un voyageur debout lorsque </w:t>
      </w:r>
      <w:r>
        <w:t xml:space="preserve">tous les </w:t>
      </w:r>
      <w:r w:rsidRPr="00D37A63">
        <w:t>sièges sont occupés, à l</w:t>
      </w:r>
      <w:r w:rsidR="008E3EAF">
        <w:t>’</w:t>
      </w:r>
      <w:r w:rsidRPr="00D37A63">
        <w:t>exception des strapontins</w:t>
      </w:r>
      <w:r>
        <w:t>.</w:t>
      </w:r>
    </w:p>
    <w:p w:rsidR="00546530" w:rsidRPr="00015D76" w:rsidRDefault="00546530" w:rsidP="00546530">
      <w:pPr>
        <w:pStyle w:val="SingleTxtG"/>
        <w:kinsoku/>
        <w:overflowPunct/>
        <w:autoSpaceDE/>
        <w:autoSpaceDN/>
        <w:adjustRightInd/>
        <w:snapToGrid/>
        <w:ind w:left="2268" w:hanging="1134"/>
        <w:rPr>
          <w:spacing w:val="-2"/>
        </w:rPr>
      </w:pPr>
      <w:r w:rsidRPr="00D37A63">
        <w:t>7.2.2.2.3</w:t>
      </w:r>
      <w:r w:rsidRPr="00D37A63">
        <w:tab/>
      </w:r>
      <w:r>
        <w:t>L</w:t>
      </w:r>
      <w:r w:rsidRPr="00D37A63">
        <w:t>a surface de toutes les parties où la hauteur libre au-dessus du plancher est inférieure à la hauteur dans l</w:t>
      </w:r>
      <w:r w:rsidR="008E3EAF">
        <w:t>’</w:t>
      </w:r>
      <w:r w:rsidRPr="00D37A63">
        <w:t>allée indiquée au paragraphe 7.7.5.1</w:t>
      </w:r>
      <w:r>
        <w:t xml:space="preserve"> de la présente annexe</w:t>
      </w:r>
      <w:r w:rsidRPr="00D37A63">
        <w:t xml:space="preserve"> (les poignées de</w:t>
      </w:r>
      <w:r>
        <w:t xml:space="preserve"> </w:t>
      </w:r>
      <w:r w:rsidRPr="00D37A63">
        <w:t>maintien ne sont pas prises en compte)</w:t>
      </w:r>
      <w:r>
        <w:t>.</w:t>
      </w:r>
    </w:p>
    <w:p w:rsidR="00546530" w:rsidRPr="00015D76" w:rsidRDefault="00546530" w:rsidP="00546530">
      <w:pPr>
        <w:pStyle w:val="SingleTxtG"/>
        <w:kinsoku/>
        <w:overflowPunct/>
        <w:autoSpaceDE/>
        <w:autoSpaceDN/>
        <w:adjustRightInd/>
        <w:snapToGrid/>
        <w:ind w:left="2268" w:hanging="1134"/>
        <w:rPr>
          <w:spacing w:val="-2"/>
        </w:rPr>
      </w:pPr>
      <w:r w:rsidRPr="00D37A63">
        <w:t>7.2.2.2.4</w:t>
      </w:r>
      <w:r>
        <w:tab/>
        <w:t>L</w:t>
      </w:r>
      <w:r w:rsidRPr="00D37A63">
        <w:t>a surface s</w:t>
      </w:r>
      <w:r w:rsidR="008E3EAF">
        <w:t>’</w:t>
      </w:r>
      <w:r w:rsidRPr="00D37A63">
        <w:t>étendant en avant d</w:t>
      </w:r>
      <w:r w:rsidR="008E3EAF">
        <w:t>’</w:t>
      </w:r>
      <w:r w:rsidRPr="00D37A63">
        <w:t>un plan vertical transversal passant par le centre de</w:t>
      </w:r>
      <w:r>
        <w:t xml:space="preserve"> </w:t>
      </w:r>
      <w:r w:rsidRPr="00D37A63">
        <w:t>la surface du coussin du siège du conducteur (dans sa position la plus reculée)</w:t>
      </w:r>
      <w:r>
        <w:t>.</w:t>
      </w:r>
    </w:p>
    <w:p w:rsidR="00546530" w:rsidRPr="00D37A63" w:rsidRDefault="00546530" w:rsidP="00546530">
      <w:pPr>
        <w:pStyle w:val="SingleTxtG"/>
        <w:kinsoku/>
        <w:overflowPunct/>
        <w:autoSpaceDE/>
        <w:autoSpaceDN/>
        <w:adjustRightInd/>
        <w:snapToGrid/>
        <w:ind w:left="2268" w:hanging="1134"/>
      </w:pPr>
      <w:r w:rsidRPr="00D37A63">
        <w:t>7.2.2.2.5</w:t>
      </w:r>
      <w:r w:rsidRPr="00D37A63">
        <w:tab/>
      </w:r>
      <w:r>
        <w:t>L</w:t>
      </w:r>
      <w:r w:rsidR="008E3EAF">
        <w:t>’</w:t>
      </w:r>
      <w:r>
        <w:t>espace de 300 </w:t>
      </w:r>
      <w:r w:rsidRPr="00D37A63">
        <w:t xml:space="preserve">mm devant tous les sièges autres que les strapontins, sauf dans le cas où un siège faisant face vers le côté, auquel cas cette dimension </w:t>
      </w:r>
      <w:r>
        <w:t>peut être ramenée à 225 </w:t>
      </w:r>
      <w:r w:rsidRPr="00D37A63">
        <w:t>mm. En cas de capacité en sièges variable, devant tout siège lorsqu</w:t>
      </w:r>
      <w:r w:rsidR="008E3EAF">
        <w:t>’</w:t>
      </w:r>
      <w:r w:rsidRPr="00D37A63">
        <w:t>il est considéré comme utilisé, voir paragraphe 7.2.2.4</w:t>
      </w:r>
      <w:r>
        <w:t xml:space="preserve"> ci</w:t>
      </w:r>
      <w:r>
        <w:noBreakHyphen/>
        <w:t>dessus</w:t>
      </w:r>
      <w:r w:rsidRPr="00D37A63">
        <w:t>.</w:t>
      </w:r>
    </w:p>
    <w:p w:rsidR="00546530" w:rsidRPr="00D37A63" w:rsidRDefault="00546530" w:rsidP="00546530">
      <w:pPr>
        <w:pStyle w:val="SingleTxtG"/>
        <w:kinsoku/>
        <w:overflowPunct/>
        <w:autoSpaceDE/>
        <w:autoSpaceDN/>
        <w:adjustRightInd/>
        <w:snapToGrid/>
        <w:ind w:left="2268" w:hanging="1134"/>
      </w:pPr>
      <w:r w:rsidRPr="00D37A63">
        <w:t>7.2.2.2.6</w:t>
      </w:r>
      <w:r w:rsidRPr="00D37A63">
        <w:tab/>
      </w:r>
      <w:r>
        <w:t>T</w:t>
      </w:r>
      <w:r w:rsidRPr="00D37A63">
        <w:t>oute partie non exclue par les dispositions des pa</w:t>
      </w:r>
      <w:r>
        <w:t>ragraphes 7.2.2.2.1 à 7.2.2.2.5 c</w:t>
      </w:r>
      <w:r w:rsidRPr="00D37A63">
        <w:t>i</w:t>
      </w:r>
      <w:r w:rsidRPr="00D37A63">
        <w:noBreakHyphen/>
        <w:t>dessus, sur laquelle il est impossible de p</w:t>
      </w:r>
      <w:r>
        <w:t xml:space="preserve">oser un rectangle de 400 mm </w:t>
      </w:r>
      <w:r w:rsidR="00865406">
        <w:t>x</w:t>
      </w:r>
      <w:r>
        <w:t xml:space="preserve"> </w:t>
      </w:r>
      <w:r w:rsidRPr="00D37A63">
        <w:t>300 mm</w:t>
      </w:r>
      <w:r>
        <w:t>.</w:t>
      </w:r>
    </w:p>
    <w:p w:rsidR="00546530" w:rsidRPr="00D37A63" w:rsidRDefault="00546530" w:rsidP="00546530">
      <w:pPr>
        <w:pStyle w:val="SingleTxtG"/>
        <w:kinsoku/>
        <w:overflowPunct/>
        <w:autoSpaceDE/>
        <w:autoSpaceDN/>
        <w:adjustRightInd/>
        <w:snapToGrid/>
        <w:ind w:left="2268" w:hanging="1134"/>
      </w:pPr>
      <w:r w:rsidRPr="00D37A63">
        <w:t>7.2.2.2.7</w:t>
      </w:r>
      <w:r w:rsidRPr="00D37A63">
        <w:tab/>
      </w:r>
      <w:r>
        <w:t>P</w:t>
      </w:r>
      <w:r w:rsidRPr="00D37A63">
        <w:t>our les véhicules de la classe II, la surface où il est interdit de se tenir debout</w:t>
      </w:r>
      <w:r>
        <w:t>.</w:t>
      </w:r>
    </w:p>
    <w:p w:rsidR="00546530" w:rsidRPr="00D37A63" w:rsidRDefault="00546530" w:rsidP="00546530">
      <w:pPr>
        <w:pStyle w:val="SingleTxtG"/>
        <w:kinsoku/>
        <w:overflowPunct/>
        <w:autoSpaceDE/>
        <w:autoSpaceDN/>
        <w:adjustRightInd/>
        <w:snapToGrid/>
        <w:ind w:left="2268" w:hanging="1134"/>
      </w:pPr>
      <w:r w:rsidRPr="00D37A63">
        <w:t>7.2.2.2.8</w:t>
      </w:r>
      <w:r w:rsidRPr="00D37A63">
        <w:tab/>
      </w:r>
      <w:r>
        <w:t>D</w:t>
      </w:r>
      <w:r w:rsidRPr="00D37A63">
        <w:t>ans les véhicules à deux étages, toute la surface de l</w:t>
      </w:r>
      <w:r w:rsidR="008E3EAF">
        <w:t>’</w:t>
      </w:r>
      <w:r w:rsidRPr="00D37A63">
        <w:t>étage supérieur</w:t>
      </w:r>
      <w:r>
        <w:t>.</w:t>
      </w:r>
    </w:p>
    <w:p w:rsidR="00546530" w:rsidRPr="00D37A63" w:rsidRDefault="00546530" w:rsidP="00546530">
      <w:pPr>
        <w:pStyle w:val="SingleTxtG"/>
        <w:kinsoku/>
        <w:overflowPunct/>
        <w:autoSpaceDE/>
        <w:autoSpaceDN/>
        <w:adjustRightInd/>
        <w:snapToGrid/>
        <w:ind w:left="2268" w:hanging="1134"/>
      </w:pPr>
      <w:r w:rsidRPr="00D37A63">
        <w:t>7.2.2.2.9</w:t>
      </w:r>
      <w:r w:rsidRPr="00D37A63">
        <w:tab/>
      </w:r>
      <w:r>
        <w:t>L</w:t>
      </w:r>
      <w:r w:rsidRPr="00D37A63">
        <w:t>a surface des emplacements destinés aux fauteuils roulants lorsqu</w:t>
      </w:r>
      <w:r w:rsidR="008E3EAF">
        <w:t>’</w:t>
      </w:r>
      <w:r w:rsidRPr="00D37A63">
        <w:t>ils sont réputés être occupés par des utilisateurs de fauteuils roulants, voir paragraphe 7.2.2.4</w:t>
      </w:r>
      <w:r>
        <w:t xml:space="preserve"> ci-dessus</w:t>
      </w:r>
      <w:r w:rsidRPr="00D37A63">
        <w:t>.</w:t>
      </w:r>
    </w:p>
    <w:p w:rsidR="00546530" w:rsidRPr="00D37A63" w:rsidRDefault="00546530" w:rsidP="00546530">
      <w:pPr>
        <w:pStyle w:val="SingleTxtG"/>
        <w:kinsoku/>
        <w:overflowPunct/>
        <w:autoSpaceDE/>
        <w:autoSpaceDN/>
        <w:adjustRightInd/>
        <w:snapToGrid/>
        <w:ind w:left="2268" w:hanging="1134"/>
      </w:pPr>
      <w:r w:rsidRPr="00D37A63">
        <w:t>7.2.2.2.10</w:t>
      </w:r>
      <w:r w:rsidRPr="00D37A63">
        <w:tab/>
        <w:t>La surface de tout emplacement pour fauteuil roulant, dont l</w:t>
      </w:r>
      <w:r w:rsidR="008E3EAF">
        <w:t>’</w:t>
      </w:r>
      <w:r w:rsidRPr="00D37A63">
        <w:t>usage est réservé aux utilisateurs de fauteuils roulants.</w:t>
      </w:r>
    </w:p>
    <w:p w:rsidR="00546530" w:rsidRPr="00D37A63" w:rsidRDefault="00546530" w:rsidP="00546530">
      <w:pPr>
        <w:pStyle w:val="SingleTxtG"/>
        <w:kinsoku/>
        <w:overflowPunct/>
        <w:autoSpaceDE/>
        <w:autoSpaceDN/>
        <w:adjustRightInd/>
        <w:snapToGrid/>
        <w:ind w:left="2268" w:hanging="1134"/>
      </w:pPr>
      <w:r w:rsidRPr="00D37A63">
        <w:t>7.2.2.3</w:t>
      </w:r>
      <w:r w:rsidRPr="00D37A63">
        <w:tab/>
        <w:t>Le véhicule doit comporter un nombre (P) de places assises, sans compter les strapontins, conformes aux prescriptions du paragraphe 7.7.8</w:t>
      </w:r>
      <w:r>
        <w:t xml:space="preserve"> ci-après</w:t>
      </w:r>
      <w:r w:rsidRPr="00D37A63">
        <w:t xml:space="preserve">. Si le véhicule </w:t>
      </w:r>
      <w:r>
        <w:t xml:space="preserve">est des </w:t>
      </w:r>
      <w:r w:rsidRPr="00D37A63">
        <w:t>classes I, II ou A, le nombre de places assises sur chaque niveau doit être au</w:t>
      </w:r>
      <w:r>
        <w:t xml:space="preserve"> </w:t>
      </w:r>
      <w:r w:rsidRPr="00D37A63">
        <w:t xml:space="preserve">moins égal au nombre de mètres carrés de la surface du plancher de </w:t>
      </w:r>
      <w:r>
        <w:t>l</w:t>
      </w:r>
      <w:r w:rsidR="008E3EAF">
        <w:t>’</w:t>
      </w:r>
      <w:r>
        <w:t xml:space="preserve">étage, à la </w:t>
      </w:r>
      <w:r w:rsidRPr="00D37A63">
        <w:t>disposition des voyageurs et de l</w:t>
      </w:r>
      <w:r w:rsidR="008E3EAF">
        <w:t>’</w:t>
      </w:r>
      <w:r w:rsidRPr="00D37A63">
        <w:t>équipage, (le cas échéant) arrondi à l</w:t>
      </w:r>
      <w:r w:rsidR="008E3EAF">
        <w:t>’</w:t>
      </w:r>
      <w:r w:rsidRPr="00D37A63">
        <w:t>unité inférieure la plus proche; ce nombre peut être réduit de 10 % pour l</w:t>
      </w:r>
      <w:r w:rsidR="008E3EAF">
        <w:t>’</w:t>
      </w:r>
      <w:r w:rsidRPr="00D37A63">
        <w:t>étage inférieur dan</w:t>
      </w:r>
      <w:r w:rsidR="00865406">
        <w:t>s les véhicules de la classe I.</w:t>
      </w:r>
    </w:p>
    <w:p w:rsidR="00546530" w:rsidRPr="00D37A63" w:rsidRDefault="00546530" w:rsidP="00546530">
      <w:pPr>
        <w:pStyle w:val="SingleTxtG"/>
        <w:kinsoku/>
        <w:overflowPunct/>
        <w:autoSpaceDE/>
        <w:autoSpaceDN/>
        <w:adjustRightInd/>
        <w:snapToGrid/>
        <w:ind w:left="2268" w:hanging="1134"/>
      </w:pPr>
      <w:r w:rsidRPr="00D37A63">
        <w:t>7.2.2.4</w:t>
      </w:r>
      <w:r w:rsidRPr="00D37A63">
        <w:tab/>
        <w:t>Dans le cas d</w:t>
      </w:r>
      <w:r w:rsidR="008E3EAF">
        <w:t>’</w:t>
      </w:r>
      <w:r w:rsidRPr="00D37A63">
        <w:t xml:space="preserve">un véhicule dont le nombre de places assises peut être modifié, </w:t>
      </w:r>
      <w:r>
        <w:t xml:space="preserve">la </w:t>
      </w:r>
      <w:r w:rsidRPr="00D37A63">
        <w:t>surface disponible pour les voyageurs debout (S</w:t>
      </w:r>
      <w:r w:rsidRPr="00F83003">
        <w:rPr>
          <w:vertAlign w:val="subscript"/>
        </w:rPr>
        <w:t>1</w:t>
      </w:r>
      <w:r w:rsidRPr="00D37A63">
        <w:t>) et les dispositions du paragraphe </w:t>
      </w:r>
      <w:r>
        <w:t>3.3.1 de l</w:t>
      </w:r>
      <w:r w:rsidR="008E3EAF">
        <w:t>’</w:t>
      </w:r>
      <w:r>
        <w:t>annexe 11</w:t>
      </w:r>
      <w:r w:rsidRPr="00D37A63">
        <w:t xml:space="preserve"> sont déterminées, le cas échéant, pour chacune des configurations suivantes:</w:t>
      </w:r>
    </w:p>
    <w:p w:rsidR="00546530" w:rsidRPr="00D37A63" w:rsidRDefault="00546530" w:rsidP="00546530">
      <w:pPr>
        <w:pStyle w:val="SingleTxtG"/>
        <w:kinsoku/>
        <w:overflowPunct/>
        <w:autoSpaceDE/>
        <w:autoSpaceDN/>
        <w:adjustRightInd/>
        <w:snapToGrid/>
        <w:ind w:left="2268" w:hanging="1134"/>
      </w:pPr>
      <w:r w:rsidRPr="00D37A63">
        <w:t>7.2.2.4.1</w:t>
      </w:r>
      <w:r w:rsidRPr="00D37A63">
        <w:tab/>
      </w:r>
      <w:r>
        <w:t>L</w:t>
      </w:r>
      <w:r w:rsidRPr="00D37A63">
        <w:t>e nombre maximal de places assises étant occupées, tout l</w:t>
      </w:r>
      <w:r w:rsidR="008E3EAF">
        <w:t>’</w:t>
      </w:r>
      <w:r w:rsidRPr="00D37A63">
        <w:t>espace restant disponible pour des voyageurs debout est occupé et ensuite tout espace restant</w:t>
      </w:r>
      <w:r>
        <w:t xml:space="preserve"> </w:t>
      </w:r>
      <w:r w:rsidRPr="00D37A63">
        <w:t>éventuellement disponible pour des fauteuils roulants est occupé</w:t>
      </w:r>
      <w:r>
        <w:t>.</w:t>
      </w:r>
      <w:r w:rsidRPr="00D37A63">
        <w:t xml:space="preserve"> </w:t>
      </w:r>
    </w:p>
    <w:p w:rsidR="00546530" w:rsidRPr="00D37A63" w:rsidRDefault="00546530" w:rsidP="00546530">
      <w:pPr>
        <w:pStyle w:val="SingleTxtG"/>
        <w:kinsoku/>
        <w:overflowPunct/>
        <w:autoSpaceDE/>
        <w:autoSpaceDN/>
        <w:adjustRightInd/>
        <w:snapToGrid/>
        <w:ind w:left="2268" w:hanging="1134"/>
      </w:pPr>
      <w:r w:rsidRPr="00D37A63">
        <w:t>7.2.2.4.2</w:t>
      </w:r>
      <w:r w:rsidRPr="00D37A63">
        <w:tab/>
      </w:r>
      <w:r>
        <w:t>T</w:t>
      </w:r>
      <w:r w:rsidRPr="00D37A63">
        <w:t>out l</w:t>
      </w:r>
      <w:r w:rsidR="008E3EAF">
        <w:t>’</w:t>
      </w:r>
      <w:r w:rsidRPr="00D37A63">
        <w:t>espace disponible pour des voyageurs debout étant occupé, les places assises dans l</w:t>
      </w:r>
      <w:r w:rsidR="008E3EAF">
        <w:t>’</w:t>
      </w:r>
      <w:r w:rsidRPr="00D37A63">
        <w:t>espace restant sont occupées, et ensuite tout espace restant éventuellement disponible pour des fauteuils roulants est occupé</w:t>
      </w:r>
      <w:r>
        <w:t>.</w:t>
      </w:r>
    </w:p>
    <w:p w:rsidR="00546530" w:rsidRPr="00D37A63" w:rsidRDefault="00546530" w:rsidP="00546530">
      <w:pPr>
        <w:pStyle w:val="SingleTxtG"/>
        <w:kinsoku/>
        <w:overflowPunct/>
        <w:autoSpaceDE/>
        <w:autoSpaceDN/>
        <w:adjustRightInd/>
        <w:snapToGrid/>
        <w:ind w:left="2268" w:hanging="1134"/>
      </w:pPr>
      <w:r w:rsidRPr="00D37A63">
        <w:t>7.2.2.4.3</w:t>
      </w:r>
      <w:r w:rsidRPr="00D37A63">
        <w:tab/>
      </w:r>
      <w:r>
        <w:t>T</w:t>
      </w:r>
      <w:r w:rsidRPr="00D37A63">
        <w:t>out l</w:t>
      </w:r>
      <w:r w:rsidR="008E3EAF">
        <w:t>’</w:t>
      </w:r>
      <w:r w:rsidRPr="00D37A63">
        <w:t>espace disponible pour des fauteuils roulants étant occupé, tout l</w:t>
      </w:r>
      <w:r w:rsidR="008E3EAF">
        <w:t>’</w:t>
      </w:r>
      <w:r w:rsidRPr="00D37A63">
        <w:t>espace restant disponible pour des voyageurs debout est occupé et ensuite tout espace restant éventuellement disponible pour des places assises est occupé.</w:t>
      </w:r>
    </w:p>
    <w:p w:rsidR="00546530" w:rsidRPr="00D37A63" w:rsidRDefault="00546530" w:rsidP="00546530">
      <w:pPr>
        <w:pStyle w:val="SingleTxtG"/>
        <w:keepNext/>
        <w:kinsoku/>
        <w:overflowPunct/>
        <w:autoSpaceDE/>
        <w:autoSpaceDN/>
        <w:adjustRightInd/>
        <w:snapToGrid/>
        <w:ind w:left="2268" w:hanging="1134"/>
        <w:jc w:val="left"/>
      </w:pPr>
      <w:r w:rsidRPr="00D37A63">
        <w:t>7.2.3</w:t>
      </w:r>
      <w:r w:rsidRPr="00D37A63">
        <w:tab/>
        <w:t>Marquage des véhicules</w:t>
      </w:r>
    </w:p>
    <w:p w:rsidR="00546530" w:rsidRPr="00D37A63" w:rsidRDefault="00546530" w:rsidP="00546530">
      <w:pPr>
        <w:pStyle w:val="SingleTxtG"/>
        <w:kinsoku/>
        <w:overflowPunct/>
        <w:autoSpaceDE/>
        <w:autoSpaceDN/>
        <w:adjustRightInd/>
        <w:snapToGrid/>
        <w:ind w:left="2268" w:hanging="1134"/>
      </w:pPr>
      <w:r w:rsidRPr="00D37A63">
        <w:t>7.2.3.1</w:t>
      </w:r>
      <w:r w:rsidRPr="00D37A63">
        <w:tab/>
      </w:r>
      <w:r w:rsidRPr="009F450D">
        <w:t>Un emplacement est prévu pour le</w:t>
      </w:r>
      <w:r>
        <w:t>s marquages visés au paragraphe 3.3 de l</w:t>
      </w:r>
      <w:r w:rsidR="008E3EAF">
        <w:t>’</w:t>
      </w:r>
      <w:r>
        <w:t>annexe </w:t>
      </w:r>
      <w:r w:rsidRPr="009F450D">
        <w:t>11, à l</w:t>
      </w:r>
      <w:r w:rsidR="008E3EAF">
        <w:t>’</w:t>
      </w:r>
      <w:r w:rsidRPr="009F450D">
        <w:t>intérieur de l</w:t>
      </w:r>
      <w:r w:rsidR="008E3EAF">
        <w:t>’</w:t>
      </w:r>
      <w:r w:rsidRPr="009F450D">
        <w:t>habitacle du conducteur, à un endroit clairement visible par celui</w:t>
      </w:r>
      <w:r>
        <w:noBreakHyphen/>
      </w:r>
      <w:r w:rsidRPr="009F450D">
        <w:t>ci lorsqu</w:t>
      </w:r>
      <w:r w:rsidR="008E3EAF">
        <w:t>’</w:t>
      </w:r>
      <w:r w:rsidRPr="009F450D">
        <w:t>il est assis</w:t>
      </w:r>
      <w:r>
        <w:t xml:space="preserve"> sur son siège</w:t>
      </w:r>
      <w:r w:rsidRPr="009F450D">
        <w:t>.</w:t>
      </w:r>
    </w:p>
    <w:p w:rsidR="00546530" w:rsidRPr="00D37A63" w:rsidRDefault="00546530" w:rsidP="00546530">
      <w:pPr>
        <w:pStyle w:val="SingleTxtG"/>
        <w:kinsoku/>
        <w:overflowPunct/>
        <w:autoSpaceDE/>
        <w:autoSpaceDN/>
        <w:adjustRightInd/>
        <w:snapToGrid/>
        <w:ind w:left="2268" w:hanging="1134"/>
      </w:pPr>
      <w:r w:rsidRPr="00D37A63">
        <w:t>7.2.3.1.1</w:t>
      </w:r>
      <w:r w:rsidRPr="00D37A63">
        <w:tab/>
      </w:r>
      <w:r>
        <w:t>L</w:t>
      </w:r>
      <w:r w:rsidRPr="00D37A63">
        <w:t>e nombre maximal de voyageurs assis que peut transporter le véhicule</w:t>
      </w:r>
      <w:r>
        <w:t>.</w:t>
      </w:r>
    </w:p>
    <w:p w:rsidR="00546530" w:rsidRPr="00D37A63" w:rsidRDefault="00546530" w:rsidP="00546530">
      <w:pPr>
        <w:pStyle w:val="SingleTxtG"/>
        <w:kinsoku/>
        <w:overflowPunct/>
        <w:autoSpaceDE/>
        <w:autoSpaceDN/>
        <w:adjustRightInd/>
        <w:snapToGrid/>
        <w:ind w:left="2268" w:hanging="1134"/>
      </w:pPr>
      <w:r w:rsidRPr="00D37A63">
        <w:t>7.2.3.1.2</w:t>
      </w:r>
      <w:r w:rsidRPr="00D37A63">
        <w:tab/>
      </w:r>
      <w:r>
        <w:t>L</w:t>
      </w:r>
      <w:r w:rsidRPr="00D37A63">
        <w:t xml:space="preserve">e cas échéant, le nombre maximal de voyageurs debout que peut transporter </w:t>
      </w:r>
      <w:r>
        <w:t xml:space="preserve">le </w:t>
      </w:r>
      <w:r w:rsidRPr="00D37A63">
        <w:t>véhicule</w:t>
      </w:r>
      <w:r>
        <w:t>.</w:t>
      </w:r>
    </w:p>
    <w:p w:rsidR="00546530" w:rsidRPr="00D37A63" w:rsidRDefault="00546530" w:rsidP="00546530">
      <w:pPr>
        <w:pStyle w:val="SingleTxtG"/>
        <w:kinsoku/>
        <w:overflowPunct/>
        <w:autoSpaceDE/>
        <w:autoSpaceDN/>
        <w:adjustRightInd/>
        <w:snapToGrid/>
        <w:ind w:left="2268" w:hanging="1134"/>
      </w:pPr>
      <w:r w:rsidRPr="00D37A63">
        <w:t>7.2.3.1.3</w:t>
      </w:r>
      <w:r w:rsidRPr="00D37A63">
        <w:tab/>
      </w:r>
      <w:r>
        <w:t>L</w:t>
      </w:r>
      <w:r w:rsidRPr="00D37A63">
        <w:t>e cas échéant, le nombre maximal de voyageurs en fauteuil roulant que peut transporter le véhicule.</w:t>
      </w:r>
    </w:p>
    <w:p w:rsidR="00546530" w:rsidRPr="00D37A63" w:rsidRDefault="00546530" w:rsidP="00546530">
      <w:pPr>
        <w:pStyle w:val="SingleTxtG"/>
        <w:keepNext/>
        <w:kinsoku/>
        <w:overflowPunct/>
        <w:autoSpaceDE/>
        <w:autoSpaceDN/>
        <w:adjustRightInd/>
        <w:snapToGrid/>
        <w:ind w:left="2268" w:hanging="1134"/>
        <w:jc w:val="left"/>
      </w:pPr>
      <w:r w:rsidRPr="00D37A63">
        <w:t>7.2.3.2</w:t>
      </w:r>
      <w:r w:rsidRPr="00D37A63">
        <w:tab/>
        <w:t>(Réservé)</w:t>
      </w:r>
    </w:p>
    <w:p w:rsidR="00546530" w:rsidRPr="00D37A63" w:rsidRDefault="00546530" w:rsidP="00546530">
      <w:pPr>
        <w:pStyle w:val="SingleTxtG"/>
        <w:keepNext/>
        <w:kinsoku/>
        <w:overflowPunct/>
        <w:autoSpaceDE/>
        <w:autoSpaceDN/>
        <w:adjustRightInd/>
        <w:snapToGrid/>
        <w:ind w:left="2268" w:hanging="1134"/>
        <w:jc w:val="left"/>
      </w:pPr>
      <w:r w:rsidRPr="00D37A63">
        <w:t>7.2.3.3</w:t>
      </w:r>
      <w:r w:rsidRPr="00D37A63">
        <w:tab/>
      </w:r>
      <w:r>
        <w:t>(Réservé)</w:t>
      </w:r>
    </w:p>
    <w:p w:rsidR="00546530" w:rsidRPr="00D37A63" w:rsidRDefault="00546530" w:rsidP="00546530">
      <w:pPr>
        <w:pStyle w:val="SingleTxtG"/>
        <w:kinsoku/>
        <w:overflowPunct/>
        <w:autoSpaceDE/>
        <w:autoSpaceDN/>
        <w:adjustRightInd/>
        <w:snapToGrid/>
        <w:ind w:left="2268" w:hanging="1134"/>
      </w:pPr>
      <w:r w:rsidRPr="00D37A63">
        <w:t>7.2.3.3.1</w:t>
      </w:r>
      <w:r w:rsidRPr="00D37A63">
        <w:tab/>
      </w:r>
      <w:r>
        <w:t>D</w:t>
      </w:r>
      <w:r w:rsidRPr="00D37A63">
        <w:t>e la masse de bagages que peut transporter le véhicule lorsqu</w:t>
      </w:r>
      <w:r w:rsidR="008E3EAF">
        <w:t>’</w:t>
      </w:r>
      <w:r w:rsidRPr="00D37A63">
        <w:t xml:space="preserve">il est chargé </w:t>
      </w:r>
      <w:r>
        <w:t xml:space="preserve">du </w:t>
      </w:r>
      <w:r w:rsidRPr="00D37A63">
        <w:t>nombre maximal de voyageurs et de membres d</w:t>
      </w:r>
      <w:r w:rsidR="008E3EAF">
        <w:t>’</w:t>
      </w:r>
      <w:r w:rsidRPr="00D37A63">
        <w:t xml:space="preserve">équipage et ne dépasse </w:t>
      </w:r>
      <w:r>
        <w:t xml:space="preserve">pas la </w:t>
      </w:r>
      <w:r w:rsidRPr="00D37A63">
        <w:t>masse maximale techniquement admissible pour l</w:t>
      </w:r>
      <w:r w:rsidR="008E3EAF">
        <w:t>’</w:t>
      </w:r>
      <w:r w:rsidRPr="00D37A63">
        <w:t xml:space="preserve">ensemble du </w:t>
      </w:r>
      <w:r>
        <w:t xml:space="preserve">véhicule ou la </w:t>
      </w:r>
      <w:r w:rsidRPr="00D37A63">
        <w:t>masse admissible pour un des essieux. Sont compris les bagages placés:</w:t>
      </w:r>
    </w:p>
    <w:p w:rsidR="00546530" w:rsidRPr="00D37A63" w:rsidRDefault="00546530" w:rsidP="00546530">
      <w:pPr>
        <w:pStyle w:val="SingleTxtG"/>
        <w:kinsoku/>
        <w:overflowPunct/>
        <w:autoSpaceDE/>
        <w:autoSpaceDN/>
        <w:adjustRightInd/>
        <w:snapToGrid/>
        <w:ind w:left="2268" w:hanging="1134"/>
      </w:pPr>
      <w:r w:rsidRPr="00D37A63">
        <w:t>7.2.3.3.1.1</w:t>
      </w:r>
      <w:r w:rsidRPr="00D37A63">
        <w:tab/>
      </w:r>
      <w:r>
        <w:t>D</w:t>
      </w:r>
      <w:r w:rsidRPr="00D37A63">
        <w:t>ans les compartiments à bagages (masse B, par. </w:t>
      </w:r>
      <w:r>
        <w:t>3.2.3.2.1</w:t>
      </w:r>
      <w:r w:rsidRPr="00D37A63">
        <w:t xml:space="preserve"> de l</w:t>
      </w:r>
      <w:r w:rsidR="008E3EAF">
        <w:t>’</w:t>
      </w:r>
      <w:r w:rsidRPr="00D37A63">
        <w:t>annexe</w:t>
      </w:r>
      <w:r>
        <w:t> </w:t>
      </w:r>
      <w:r w:rsidRPr="00D37A63">
        <w:t>11);</w:t>
      </w:r>
    </w:p>
    <w:p w:rsidR="00546530" w:rsidRPr="00D37A63" w:rsidRDefault="00546530" w:rsidP="00546530">
      <w:pPr>
        <w:pStyle w:val="SingleTxtG"/>
        <w:kinsoku/>
        <w:overflowPunct/>
        <w:autoSpaceDE/>
        <w:autoSpaceDN/>
        <w:adjustRightInd/>
        <w:snapToGrid/>
        <w:ind w:left="2268" w:hanging="1134"/>
      </w:pPr>
      <w:r w:rsidRPr="00D37A63">
        <w:t>7.2.3.3.1.2</w:t>
      </w:r>
      <w:r w:rsidRPr="00D37A63">
        <w:tab/>
      </w:r>
      <w:r>
        <w:t>S</w:t>
      </w:r>
      <w:r w:rsidRPr="00D37A63">
        <w:t xml:space="preserve">ur le toit, lorsque ce dernier est équipé pour recevoir des bagages </w:t>
      </w:r>
      <w:r>
        <w:t>(masse </w:t>
      </w:r>
      <w:r w:rsidRPr="00D37A63">
        <w:t>BX, par. </w:t>
      </w:r>
      <w:r>
        <w:t>3.2.3.2.1</w:t>
      </w:r>
      <w:r w:rsidRPr="00D37A63">
        <w:t xml:space="preserve"> de l</w:t>
      </w:r>
      <w:r w:rsidR="008E3EAF">
        <w:t>’</w:t>
      </w:r>
      <w:r>
        <w:t>annexe </w:t>
      </w:r>
      <w:r w:rsidRPr="00D37A63">
        <w:t>11).</w:t>
      </w:r>
    </w:p>
    <w:p w:rsidR="00546530" w:rsidRDefault="00546530" w:rsidP="00546530">
      <w:pPr>
        <w:pStyle w:val="SingleTxtG"/>
        <w:keepNext/>
        <w:kinsoku/>
        <w:overflowPunct/>
        <w:autoSpaceDE/>
        <w:autoSpaceDN/>
        <w:adjustRightInd/>
        <w:snapToGrid/>
        <w:ind w:left="2268" w:hanging="1134"/>
        <w:jc w:val="left"/>
      </w:pPr>
      <w:r w:rsidRPr="00D37A63">
        <w:t>7.3</w:t>
      </w:r>
      <w:r w:rsidRPr="00D37A63">
        <w:tab/>
      </w:r>
      <w:r>
        <w:t>(Réservé)</w:t>
      </w:r>
    </w:p>
    <w:p w:rsidR="00546530" w:rsidRPr="00D37A63" w:rsidRDefault="00546530" w:rsidP="00546530">
      <w:pPr>
        <w:pStyle w:val="SingleTxtG"/>
        <w:keepNext/>
        <w:kinsoku/>
        <w:overflowPunct/>
        <w:autoSpaceDE/>
        <w:autoSpaceDN/>
        <w:adjustRightInd/>
        <w:snapToGrid/>
        <w:ind w:left="2268" w:hanging="1134"/>
        <w:jc w:val="left"/>
      </w:pPr>
      <w:r w:rsidRPr="00D37A63">
        <w:t>7.4</w:t>
      </w:r>
      <w:r w:rsidRPr="00D37A63">
        <w:tab/>
        <w:t>Essai de stabilité</w:t>
      </w:r>
    </w:p>
    <w:p w:rsidR="00546530" w:rsidRPr="00D37A63" w:rsidRDefault="00546530" w:rsidP="00546530">
      <w:pPr>
        <w:pStyle w:val="SingleTxtG"/>
        <w:kinsoku/>
        <w:overflowPunct/>
        <w:autoSpaceDE/>
        <w:autoSpaceDN/>
        <w:adjustRightInd/>
        <w:snapToGrid/>
        <w:ind w:left="2268" w:hanging="1134"/>
      </w:pPr>
      <w:r w:rsidRPr="00D37A63">
        <w:t>7.4.1</w:t>
      </w:r>
      <w:r w:rsidRPr="00D37A63">
        <w:tab/>
        <w:t>La stabilité du véhicule doit être telle qu</w:t>
      </w:r>
      <w:r w:rsidR="008E3EAF">
        <w:t>’</w:t>
      </w:r>
      <w:r w:rsidRPr="00D37A63">
        <w:t>il ne se retourne pas lorsque la surface sur laquelle il se trouve est inclinée alternativement de chaque côté à un angle de 28° par rapport à l</w:t>
      </w:r>
      <w:r w:rsidR="008E3EAF">
        <w:t>’</w:t>
      </w:r>
      <w:r w:rsidRPr="00D37A63">
        <w:t>horizontale.</w:t>
      </w:r>
    </w:p>
    <w:p w:rsidR="00546530" w:rsidRPr="00D37A63" w:rsidRDefault="00546530" w:rsidP="00546530">
      <w:pPr>
        <w:pStyle w:val="SingleTxtG"/>
        <w:kinsoku/>
        <w:overflowPunct/>
        <w:autoSpaceDE/>
        <w:autoSpaceDN/>
        <w:adjustRightInd/>
        <w:snapToGrid/>
        <w:ind w:left="2268" w:hanging="1134"/>
      </w:pPr>
      <w:r w:rsidRPr="00D37A63">
        <w:t>7.4.2</w:t>
      </w:r>
      <w:r w:rsidRPr="00D37A63">
        <w:tab/>
        <w:t>Aux fins de l</w:t>
      </w:r>
      <w:r w:rsidR="008E3EAF">
        <w:t>’</w:t>
      </w:r>
      <w:r w:rsidRPr="00D37A63">
        <w:t xml:space="preserve">essai visé ci-dessus, le véhicule se trouve à sa masse en ordre </w:t>
      </w:r>
      <w:r>
        <w:t xml:space="preserve">de </w:t>
      </w:r>
      <w:r w:rsidRPr="00D37A63">
        <w:t>marche, conformément au paragraphe 2.18, et est chargé:</w:t>
      </w:r>
    </w:p>
    <w:p w:rsidR="00546530" w:rsidRPr="00EE7010" w:rsidRDefault="00546530" w:rsidP="00546530">
      <w:pPr>
        <w:pStyle w:val="SingleTxtG"/>
        <w:kinsoku/>
        <w:overflowPunct/>
        <w:autoSpaceDE/>
        <w:autoSpaceDN/>
        <w:adjustRightInd/>
        <w:snapToGrid/>
        <w:ind w:left="2268" w:hanging="1134"/>
      </w:pPr>
      <w:r w:rsidRPr="00D37A63">
        <w:t>7.4.2.1</w:t>
      </w:r>
      <w:r w:rsidRPr="00D37A63">
        <w:tab/>
      </w:r>
      <w:r w:rsidRPr="00EE7010">
        <w:t xml:space="preserve">Des charges égales à </w:t>
      </w:r>
      <w:r>
        <w:t>Q (tel que défini au paragraphe </w:t>
      </w:r>
      <w:r w:rsidRPr="009F450D">
        <w:t>3.2.3.2.1</w:t>
      </w:r>
      <w:r w:rsidRPr="00EE7010">
        <w:t xml:space="preserve"> de l</w:t>
      </w:r>
      <w:r w:rsidR="008E3EAF">
        <w:t>’</w:t>
      </w:r>
      <w:r w:rsidRPr="00EE7010">
        <w:t>annexe</w:t>
      </w:r>
      <w:r>
        <w:t> </w:t>
      </w:r>
      <w:r w:rsidRPr="00EE7010">
        <w:t>11) placées sur chaque siège de voyageur (du niveau supérieur seulement dans le cas de véhicules à deux étages).</w:t>
      </w:r>
    </w:p>
    <w:p w:rsidR="00546530" w:rsidRPr="00EE7010" w:rsidRDefault="00546530" w:rsidP="00546530">
      <w:pPr>
        <w:pStyle w:val="SingleTxtG"/>
        <w:kinsoku/>
        <w:overflowPunct/>
        <w:autoSpaceDE/>
        <w:autoSpaceDN/>
        <w:adjustRightInd/>
        <w:snapToGrid/>
        <w:ind w:left="2268"/>
      </w:pPr>
      <w:r w:rsidRPr="00EE7010">
        <w:t>Si un véhicule à un seul étage peut transporter des voyageurs ou un membre d</w:t>
      </w:r>
      <w:r w:rsidR="008E3EAF">
        <w:t>’</w:t>
      </w:r>
      <w:r w:rsidRPr="00EE7010">
        <w:t>équipage debout, le centre de gravité des</w:t>
      </w:r>
      <w:r>
        <w:t xml:space="preserve"> charges Q ou d</w:t>
      </w:r>
      <w:r w:rsidR="008E3EAF">
        <w:t>’</w:t>
      </w:r>
      <w:r>
        <w:t xml:space="preserve">une masse de 75 kg les </w:t>
      </w:r>
      <w:r w:rsidRPr="00EE7010">
        <w:t>représentant est uniformémen</w:t>
      </w:r>
      <w:r>
        <w:t>t réparti, à une hauteur de 875 </w:t>
      </w:r>
      <w:r w:rsidRPr="00EE7010">
        <w:t>mm, sur la zone prévue pour les voyageurs ou le membre d</w:t>
      </w:r>
      <w:r w:rsidR="008E3EAF">
        <w:t>’</w:t>
      </w:r>
      <w:r w:rsidRPr="00EE7010">
        <w:t>équipage debout. Si un véhicule à deux</w:t>
      </w:r>
      <w:r>
        <w:t xml:space="preserve"> </w:t>
      </w:r>
      <w:r w:rsidRPr="00EE7010">
        <w:t>étages peut transporter un membre d</w:t>
      </w:r>
      <w:r w:rsidR="008E3EAF">
        <w:t>’</w:t>
      </w:r>
      <w:r w:rsidRPr="00EE7010">
        <w:t>équipage debout, le cent</w:t>
      </w:r>
      <w:r>
        <w:t>re de gravité d</w:t>
      </w:r>
      <w:r w:rsidR="008E3EAF">
        <w:t>’</w:t>
      </w:r>
      <w:r>
        <w:t>une masse de 75 </w:t>
      </w:r>
      <w:r w:rsidRPr="00EE7010">
        <w:t>kg le représentant est placé dans l</w:t>
      </w:r>
      <w:r w:rsidR="008E3EAF">
        <w:t>’</w:t>
      </w:r>
      <w:r w:rsidRPr="00EE7010">
        <w:t>allée à l</w:t>
      </w:r>
      <w:r w:rsidR="008E3EAF">
        <w:t>’</w:t>
      </w:r>
      <w:r w:rsidRPr="00EE7010">
        <w:t>étage supéri</w:t>
      </w:r>
      <w:r>
        <w:t>eur à une hauteur de 875 </w:t>
      </w:r>
      <w:r w:rsidRPr="00EE7010">
        <w:t>mm.</w:t>
      </w:r>
    </w:p>
    <w:p w:rsidR="00546530" w:rsidRDefault="00546530" w:rsidP="00546530">
      <w:pPr>
        <w:pStyle w:val="SingleTxtG"/>
        <w:kinsoku/>
        <w:overflowPunct/>
        <w:autoSpaceDE/>
        <w:autoSpaceDN/>
        <w:adjustRightInd/>
        <w:snapToGrid/>
        <w:ind w:left="2268"/>
      </w:pPr>
      <w:r w:rsidRPr="00EE7010">
        <w:t>Lorsque le véhicule est équipé pour transporter des bagages sur le toit, une masse (BX) uniformément répartie au moins égale à celle déclarée par le construct</w:t>
      </w:r>
      <w:r>
        <w:t>eur, conformément au paragraphe </w:t>
      </w:r>
      <w:r w:rsidRPr="009F450D">
        <w:t>3.2.3.2.1</w:t>
      </w:r>
      <w:r>
        <w:t xml:space="preserve"> de l</w:t>
      </w:r>
      <w:r w:rsidR="008E3EAF">
        <w:t>’</w:t>
      </w:r>
      <w:r>
        <w:t>annexe </w:t>
      </w:r>
      <w:r w:rsidRPr="00EE7010">
        <w:t>11, représentant les bagages, est arrimée sur le toit. Les autres compartiments à bagages restent à vide.</w:t>
      </w:r>
    </w:p>
    <w:p w:rsidR="00546530" w:rsidRPr="00D37A63" w:rsidRDefault="00546530" w:rsidP="00546530">
      <w:pPr>
        <w:pStyle w:val="SingleTxtG"/>
        <w:kinsoku/>
        <w:overflowPunct/>
        <w:autoSpaceDE/>
        <w:autoSpaceDN/>
        <w:adjustRightInd/>
        <w:snapToGrid/>
        <w:ind w:left="2268" w:hanging="1134"/>
      </w:pPr>
      <w:r w:rsidRPr="00D37A63">
        <w:t>7.4.2.2</w:t>
      </w:r>
      <w:r w:rsidRPr="00D37A63">
        <w:tab/>
        <w:t>Si le nombre de places assises ou l</w:t>
      </w:r>
      <w:r w:rsidR="008E3EAF">
        <w:t>’</w:t>
      </w:r>
      <w:r w:rsidRPr="00D37A63">
        <w:t xml:space="preserve">espace disponible pour les voyageurs debout peuvent être modifiés ou si le véhicule est conçu pour transporter </w:t>
      </w:r>
      <w:r>
        <w:t xml:space="preserve">un </w:t>
      </w:r>
      <w:r w:rsidRPr="00D37A63">
        <w:t xml:space="preserve">ou plusieurs fauteuils roulants pour toute zone du compartiment des voyageurs dans laquelle ont lieu ces variations, les charges visées au </w:t>
      </w:r>
      <w:r>
        <w:t>paragraphe </w:t>
      </w:r>
      <w:r w:rsidRPr="00D37A63">
        <w:t>7.4.2.1</w:t>
      </w:r>
      <w:r>
        <w:t xml:space="preserve"> ci-dessus</w:t>
      </w:r>
      <w:r w:rsidRPr="00D37A63">
        <w:t xml:space="preserve"> correspondent à la plus grande parmi les valeurs suivantes:</w:t>
      </w:r>
    </w:p>
    <w:p w:rsidR="00546530" w:rsidRPr="00D37A63" w:rsidRDefault="00546530" w:rsidP="00546530">
      <w:pPr>
        <w:pStyle w:val="SingleTxtG"/>
        <w:kinsoku/>
        <w:overflowPunct/>
        <w:autoSpaceDE/>
        <w:autoSpaceDN/>
        <w:adjustRightInd/>
        <w:snapToGrid/>
        <w:ind w:left="2835" w:hanging="567"/>
      </w:pPr>
      <w:r w:rsidRPr="00D37A63">
        <w:t>a)</w:t>
      </w:r>
      <w:r w:rsidRPr="00D37A63">
        <w:tab/>
      </w:r>
      <w:r>
        <w:t>L</w:t>
      </w:r>
      <w:r w:rsidRPr="00D37A63">
        <w:t xml:space="preserve">a masse que représente le nombre de voyageurs assis qui </w:t>
      </w:r>
      <w:r>
        <w:t xml:space="preserve">peuvent occuper la zone en question, y </w:t>
      </w:r>
      <w:r w:rsidRPr="00D37A63">
        <w:t>compris la masse de tout siège amovible; ou</w:t>
      </w:r>
    </w:p>
    <w:p w:rsidR="00546530" w:rsidRPr="00D37A63" w:rsidRDefault="00546530" w:rsidP="00546530">
      <w:pPr>
        <w:pStyle w:val="SingleTxtG"/>
        <w:kinsoku/>
        <w:overflowPunct/>
        <w:autoSpaceDE/>
        <w:autoSpaceDN/>
        <w:adjustRightInd/>
        <w:snapToGrid/>
        <w:ind w:left="2835" w:hanging="567"/>
      </w:pPr>
      <w:r w:rsidRPr="00D37A63">
        <w:t>b)</w:t>
      </w:r>
      <w:r w:rsidRPr="00D37A63">
        <w:tab/>
        <w:t>La masse que représente le nombre de voyageurs debout qui peuvent occuper la zone en question; ou</w:t>
      </w:r>
    </w:p>
    <w:p w:rsidR="00546530" w:rsidRPr="00D37A63" w:rsidRDefault="00546530" w:rsidP="00546530">
      <w:pPr>
        <w:pStyle w:val="SingleTxtG"/>
        <w:kinsoku/>
        <w:overflowPunct/>
        <w:autoSpaceDE/>
        <w:autoSpaceDN/>
        <w:adjustRightInd/>
        <w:snapToGrid/>
        <w:ind w:left="2835" w:hanging="567"/>
      </w:pPr>
      <w:r w:rsidRPr="00D37A63">
        <w:t>c)</w:t>
      </w:r>
      <w:r w:rsidRPr="00D37A63">
        <w:tab/>
        <w:t>La masse des fauteuils roulants et de leurs util</w:t>
      </w:r>
      <w:r>
        <w:t xml:space="preserve">isateurs qui peuvent occuper la </w:t>
      </w:r>
      <w:r w:rsidRPr="00D37A63">
        <w:t xml:space="preserve">zone en question, avec </w:t>
      </w:r>
      <w:r>
        <w:t xml:space="preserve">pour chacun une masse totale de </w:t>
      </w:r>
      <w:r w:rsidRPr="00D37A63">
        <w:t>250 kg placée à une hauteur de 5</w:t>
      </w:r>
      <w:r>
        <w:t xml:space="preserve">00 mm au-dessus du plancher, au </w:t>
      </w:r>
      <w:r w:rsidRPr="00D37A63">
        <w:t>centre de chaque espace destiné à un fauteuil roulant; ou</w:t>
      </w:r>
    </w:p>
    <w:p w:rsidR="00546530" w:rsidRPr="00D37A63" w:rsidRDefault="00546530" w:rsidP="00546530">
      <w:pPr>
        <w:pStyle w:val="SingleTxtG"/>
        <w:kinsoku/>
        <w:overflowPunct/>
        <w:autoSpaceDE/>
        <w:autoSpaceDN/>
        <w:adjustRightInd/>
        <w:snapToGrid/>
        <w:ind w:left="2835" w:hanging="567"/>
      </w:pPr>
      <w:r w:rsidRPr="00D37A63">
        <w:t>d)</w:t>
      </w:r>
      <w:r w:rsidRPr="00D37A63">
        <w:tab/>
        <w:t>La masse des voyageurs assis, des voyageurs debout et des utilisateurs de fauteuil roulant, ainsi que toute combinaison de ceux-ci, qui peuvent occuper la zone.</w:t>
      </w:r>
    </w:p>
    <w:p w:rsidR="00546530" w:rsidRPr="00D37A63" w:rsidRDefault="00546530" w:rsidP="00546530">
      <w:pPr>
        <w:pStyle w:val="SingleTxtG"/>
        <w:kinsoku/>
        <w:overflowPunct/>
        <w:autoSpaceDE/>
        <w:autoSpaceDN/>
        <w:adjustRightInd/>
        <w:snapToGrid/>
        <w:ind w:left="2268" w:hanging="1134"/>
      </w:pPr>
      <w:r w:rsidRPr="00D37A63">
        <w:t>7.4.3</w:t>
      </w:r>
      <w:r w:rsidRPr="00D37A63">
        <w:tab/>
        <w:t>La hauteur des cales utilisées pour empêcher les roues du véhicule de glisser latéralement sur la plate-forme utilisée pour les essais de retournement ne doit pas représenter plus des deux tiers de la distance séparant la surface sur laquelle repose le véhicule pour les essais de retournement et la partie de la jante la plus proche de cette surface lorsque le véhicule est chargé conformément au paragraphe 7.4.2</w:t>
      </w:r>
      <w:r>
        <w:t xml:space="preserve"> ci-dessus</w:t>
      </w:r>
      <w:r w:rsidRPr="00D37A63">
        <w:t>.</w:t>
      </w:r>
    </w:p>
    <w:p w:rsidR="00546530" w:rsidRPr="00D37A63" w:rsidRDefault="00546530" w:rsidP="00546530">
      <w:pPr>
        <w:pStyle w:val="SingleTxtG"/>
        <w:kinsoku/>
        <w:overflowPunct/>
        <w:autoSpaceDE/>
        <w:autoSpaceDN/>
        <w:adjustRightInd/>
        <w:snapToGrid/>
        <w:ind w:left="2268" w:hanging="1134"/>
      </w:pPr>
      <w:r w:rsidRPr="00D37A63">
        <w:t>7.4.4</w:t>
      </w:r>
      <w:r w:rsidRPr="00D37A63">
        <w:tab/>
        <w:t>Pendant l</w:t>
      </w:r>
      <w:r w:rsidR="008E3EAF">
        <w:t>’</w:t>
      </w:r>
      <w:r w:rsidRPr="00D37A63">
        <w:t>essai, les parties du véhicule qui ne sont pas conçues pour entrer en</w:t>
      </w:r>
      <w:r>
        <w:t xml:space="preserve"> </w:t>
      </w:r>
      <w:r w:rsidRPr="00D37A63">
        <w:t>contact en utilisat</w:t>
      </w:r>
      <w:r>
        <w:t xml:space="preserve">ion normale ne doivent pas se </w:t>
      </w:r>
      <w:r w:rsidRPr="00D37A63">
        <w:t>toucher, aucune ne doit être endommagée ou déplacée.</w:t>
      </w:r>
    </w:p>
    <w:p w:rsidR="00546530" w:rsidRPr="00D37A63" w:rsidRDefault="00546530" w:rsidP="00546530">
      <w:pPr>
        <w:pStyle w:val="SingleTxtG"/>
        <w:kinsoku/>
        <w:overflowPunct/>
        <w:autoSpaceDE/>
        <w:autoSpaceDN/>
        <w:adjustRightInd/>
        <w:snapToGrid/>
        <w:ind w:left="2268" w:hanging="1134"/>
      </w:pPr>
      <w:r w:rsidRPr="00D37A63">
        <w:t>7.4.5</w:t>
      </w:r>
      <w:r w:rsidRPr="00D37A63">
        <w:tab/>
        <w:t>On peut aussi montrer, par un calcul, que le véhicul</w:t>
      </w:r>
      <w:r>
        <w:t xml:space="preserve">e ne se renversera pas dans les </w:t>
      </w:r>
      <w:r w:rsidRPr="00D37A63">
        <w:t>conditions décrites aux paragraphes 7.4.1 et 7.4.2</w:t>
      </w:r>
      <w:r>
        <w:t xml:space="preserve"> ci-dessus</w:t>
      </w:r>
      <w:r w:rsidRPr="00D37A63">
        <w:t>. Pour ce faire, il faut prendre en considération les paramètres ci-dessous:</w:t>
      </w:r>
    </w:p>
    <w:p w:rsidR="00546530" w:rsidRPr="00D37A63" w:rsidRDefault="00546530" w:rsidP="00546530">
      <w:pPr>
        <w:pStyle w:val="SingleTxtG"/>
        <w:kinsoku/>
        <w:overflowPunct/>
        <w:autoSpaceDE/>
        <w:autoSpaceDN/>
        <w:adjustRightInd/>
        <w:snapToGrid/>
        <w:ind w:left="2268" w:hanging="1134"/>
      </w:pPr>
      <w:r>
        <w:t>7</w:t>
      </w:r>
      <w:r w:rsidRPr="00D37A63">
        <w:t>.4.5.1</w:t>
      </w:r>
      <w:r w:rsidRPr="00D37A63">
        <w:tab/>
      </w:r>
      <w:r>
        <w:t>M</w:t>
      </w:r>
      <w:r w:rsidRPr="00D37A63">
        <w:t>asses et dimensions;</w:t>
      </w:r>
    </w:p>
    <w:p w:rsidR="00546530" w:rsidRPr="00D37A63" w:rsidRDefault="00546530" w:rsidP="00546530">
      <w:pPr>
        <w:pStyle w:val="SingleTxtG"/>
        <w:kinsoku/>
        <w:overflowPunct/>
        <w:autoSpaceDE/>
        <w:autoSpaceDN/>
        <w:adjustRightInd/>
        <w:snapToGrid/>
        <w:ind w:left="2268" w:hanging="1134"/>
      </w:pPr>
      <w:r w:rsidRPr="00D37A63">
        <w:t>7.4.5.2</w:t>
      </w:r>
      <w:r w:rsidRPr="00D37A63">
        <w:tab/>
      </w:r>
      <w:r>
        <w:t>H</w:t>
      </w:r>
      <w:r w:rsidRPr="00D37A63">
        <w:t>auteur du centre de gravité;</w:t>
      </w:r>
    </w:p>
    <w:p w:rsidR="00546530" w:rsidRPr="00D37A63" w:rsidRDefault="00546530" w:rsidP="00546530">
      <w:pPr>
        <w:pStyle w:val="SingleTxtG"/>
        <w:kinsoku/>
        <w:overflowPunct/>
        <w:autoSpaceDE/>
        <w:autoSpaceDN/>
        <w:adjustRightInd/>
        <w:snapToGrid/>
        <w:ind w:left="2268" w:hanging="1134"/>
      </w:pPr>
      <w:r w:rsidRPr="00D37A63">
        <w:t>7.4.5.3</w:t>
      </w:r>
      <w:r w:rsidRPr="00D37A63">
        <w:tab/>
      </w:r>
      <w:r>
        <w:t>T</w:t>
      </w:r>
      <w:r w:rsidRPr="00D37A63">
        <w:t>arage des ressorts d</w:t>
      </w:r>
      <w:r w:rsidR="008E3EAF">
        <w:t>’</w:t>
      </w:r>
      <w:r w:rsidRPr="00D37A63">
        <w:t>amortisseur;</w:t>
      </w:r>
    </w:p>
    <w:p w:rsidR="00546530" w:rsidRPr="00D37A63" w:rsidRDefault="00546530" w:rsidP="00546530">
      <w:pPr>
        <w:pStyle w:val="SingleTxtG"/>
        <w:kinsoku/>
        <w:overflowPunct/>
        <w:autoSpaceDE/>
        <w:autoSpaceDN/>
        <w:adjustRightInd/>
        <w:snapToGrid/>
        <w:ind w:left="2268" w:hanging="1134"/>
      </w:pPr>
      <w:r w:rsidRPr="00D37A63">
        <w:t>7.4.5.4</w:t>
      </w:r>
      <w:r w:rsidRPr="00D37A63">
        <w:tab/>
      </w:r>
      <w:r>
        <w:t>C</w:t>
      </w:r>
      <w:r w:rsidRPr="00D37A63">
        <w:t>aractéristiques verticales et horizontales des pneumatiques;</w:t>
      </w:r>
    </w:p>
    <w:p w:rsidR="00546530" w:rsidRPr="00D37A63" w:rsidRDefault="00546530" w:rsidP="00546530">
      <w:pPr>
        <w:pStyle w:val="SingleTxtG"/>
        <w:kinsoku/>
        <w:overflowPunct/>
        <w:autoSpaceDE/>
        <w:autoSpaceDN/>
        <w:adjustRightInd/>
        <w:snapToGrid/>
        <w:ind w:left="2268" w:hanging="1134"/>
      </w:pPr>
      <w:r w:rsidRPr="00D37A63">
        <w:t>7.4.5.5</w:t>
      </w:r>
      <w:r w:rsidRPr="00D37A63">
        <w:tab/>
      </w:r>
      <w:r>
        <w:t>C</w:t>
      </w:r>
      <w:r w:rsidRPr="00D37A63">
        <w:t>aractéristiques du système de pressurisation des amortisseurs pneumatiques;</w:t>
      </w:r>
    </w:p>
    <w:p w:rsidR="00546530" w:rsidRPr="00D37A63" w:rsidRDefault="00546530" w:rsidP="00546530">
      <w:pPr>
        <w:pStyle w:val="SingleTxtG"/>
        <w:kinsoku/>
        <w:overflowPunct/>
        <w:autoSpaceDE/>
        <w:autoSpaceDN/>
        <w:adjustRightInd/>
        <w:snapToGrid/>
        <w:ind w:left="2268" w:hanging="1134"/>
      </w:pPr>
      <w:r w:rsidRPr="00D37A63">
        <w:t>7.4.5.6</w:t>
      </w:r>
      <w:r w:rsidRPr="00D37A63">
        <w:tab/>
      </w:r>
      <w:r>
        <w:t>E</w:t>
      </w:r>
      <w:r w:rsidRPr="00D37A63">
        <w:t>mplacement du centre de gravité;</w:t>
      </w:r>
    </w:p>
    <w:p w:rsidR="00546530" w:rsidRPr="00D37A63" w:rsidRDefault="00546530" w:rsidP="00546530">
      <w:pPr>
        <w:pStyle w:val="SingleTxtG"/>
        <w:kinsoku/>
        <w:overflowPunct/>
        <w:autoSpaceDE/>
        <w:autoSpaceDN/>
        <w:adjustRightInd/>
        <w:snapToGrid/>
        <w:ind w:left="2268" w:hanging="1134"/>
      </w:pPr>
      <w:r w:rsidRPr="00D37A63">
        <w:t>7.4.5.7</w:t>
      </w:r>
      <w:r w:rsidRPr="00D37A63">
        <w:tab/>
      </w:r>
      <w:r>
        <w:t>R</w:t>
      </w:r>
      <w:r w:rsidRPr="00D37A63">
        <w:t>ésistance de la carrosserie à la torsion.</w:t>
      </w:r>
    </w:p>
    <w:p w:rsidR="00546530" w:rsidRPr="00D37A63" w:rsidRDefault="00546530" w:rsidP="00546530">
      <w:pPr>
        <w:pStyle w:val="SingleTxtG"/>
        <w:kinsoku/>
        <w:overflowPunct/>
        <w:autoSpaceDE/>
        <w:autoSpaceDN/>
        <w:adjustRightInd/>
        <w:snapToGrid/>
        <w:ind w:left="2268"/>
      </w:pPr>
      <w:r w:rsidRPr="00D37A63">
        <w:t>La méthode de calcul est décrite à l</w:t>
      </w:r>
      <w:r w:rsidR="008E3EAF">
        <w:t>’</w:t>
      </w:r>
      <w:r>
        <w:t>a</w:t>
      </w:r>
      <w:r w:rsidRPr="00D37A63">
        <w:t>ppendice de la présente annexe.</w:t>
      </w:r>
    </w:p>
    <w:p w:rsidR="00546530" w:rsidRPr="00D37A63" w:rsidRDefault="00546530" w:rsidP="00546530">
      <w:pPr>
        <w:pStyle w:val="SingleTxtG"/>
        <w:keepNext/>
        <w:kinsoku/>
        <w:overflowPunct/>
        <w:autoSpaceDE/>
        <w:autoSpaceDN/>
        <w:adjustRightInd/>
        <w:snapToGrid/>
        <w:ind w:left="2268" w:hanging="1134"/>
        <w:jc w:val="left"/>
      </w:pPr>
      <w:r w:rsidRPr="00D37A63">
        <w:t>7.5</w:t>
      </w:r>
      <w:r w:rsidRPr="00D37A63">
        <w:tab/>
        <w:t>Prévention des risques d</w:t>
      </w:r>
      <w:r w:rsidR="008E3EAF">
        <w:t>’</w:t>
      </w:r>
      <w:r w:rsidRPr="00D37A63">
        <w:t>incendie</w:t>
      </w:r>
    </w:p>
    <w:p w:rsidR="00546530" w:rsidRPr="00D37A63" w:rsidRDefault="00546530" w:rsidP="00546530">
      <w:pPr>
        <w:pStyle w:val="SingleTxtG"/>
        <w:keepNext/>
        <w:kinsoku/>
        <w:overflowPunct/>
        <w:autoSpaceDE/>
        <w:autoSpaceDN/>
        <w:adjustRightInd/>
        <w:snapToGrid/>
        <w:ind w:left="2268" w:hanging="1134"/>
        <w:jc w:val="left"/>
      </w:pPr>
      <w:r w:rsidRPr="00D37A63">
        <w:t>7.5.1</w:t>
      </w:r>
      <w:r w:rsidRPr="00D37A63">
        <w:tab/>
        <w:t>Compartiment moteur</w:t>
      </w:r>
    </w:p>
    <w:p w:rsidR="00546530" w:rsidRPr="00D37A63" w:rsidRDefault="00546530" w:rsidP="00546530">
      <w:pPr>
        <w:pStyle w:val="SingleTxtG"/>
        <w:kinsoku/>
        <w:overflowPunct/>
        <w:autoSpaceDE/>
        <w:autoSpaceDN/>
        <w:adjustRightInd/>
        <w:snapToGrid/>
        <w:ind w:left="2268" w:hanging="1134"/>
      </w:pPr>
      <w:r w:rsidRPr="00D37A63">
        <w:t>7.5.1.1</w:t>
      </w:r>
      <w:r w:rsidRPr="00D37A63">
        <w:tab/>
        <w:t>Aucun matériau d</w:t>
      </w:r>
      <w:r w:rsidR="008E3EAF">
        <w:t>’</w:t>
      </w:r>
      <w:r w:rsidRPr="00D37A63">
        <w:t>insonorisation inflammable o</w:t>
      </w:r>
      <w:r>
        <w:t>u susceptible de s</w:t>
      </w:r>
      <w:r w:rsidR="008E3EAF">
        <w:t>’</w:t>
      </w:r>
      <w:r>
        <w:t xml:space="preserve">imprégner de </w:t>
      </w:r>
      <w:r w:rsidRPr="00D37A63">
        <w:t>carburant, de lubrifiant ou autre matière combustib</w:t>
      </w:r>
      <w:r>
        <w:t xml:space="preserve">le ne doit être utilisé dans le </w:t>
      </w:r>
      <w:r w:rsidRPr="00D37A63">
        <w:t>compartiment moteur, sauf s</w:t>
      </w:r>
      <w:r w:rsidR="008E3EAF">
        <w:t>’</w:t>
      </w:r>
      <w:r w:rsidRPr="00D37A63">
        <w:t>il est recouvert d</w:t>
      </w:r>
      <w:r w:rsidR="008E3EAF">
        <w:t>’</w:t>
      </w:r>
      <w:r w:rsidRPr="00D37A63">
        <w:t>un revêtement imperméable.</w:t>
      </w:r>
    </w:p>
    <w:p w:rsidR="00546530" w:rsidRPr="00D37A63" w:rsidRDefault="00546530" w:rsidP="00546530">
      <w:pPr>
        <w:pStyle w:val="SingleTxtG"/>
        <w:kinsoku/>
        <w:overflowPunct/>
        <w:autoSpaceDE/>
        <w:autoSpaceDN/>
        <w:adjustRightInd/>
        <w:snapToGrid/>
        <w:ind w:left="2268" w:hanging="1134"/>
      </w:pPr>
      <w:r w:rsidRPr="00D37A63">
        <w:t>7.5.1.2</w:t>
      </w:r>
      <w:r w:rsidRPr="00D37A63">
        <w:tab/>
        <w:t>On doit veiller à éviter, autant que possible, que du carburant, de l</w:t>
      </w:r>
      <w:r w:rsidR="008E3EAF">
        <w:t>’</w:t>
      </w:r>
      <w:r w:rsidRPr="00D37A63">
        <w:t>huile ou toute autre matière combustible puisse s</w:t>
      </w:r>
      <w:r w:rsidR="008E3EAF">
        <w:t>’</w:t>
      </w:r>
      <w:r w:rsidRPr="00D37A63">
        <w:t>accumuler dans une partie quelconque du compartiment moteur, soit en donnant au compartiment moteur la conformation appropriée, soit en aménageant des orifices d</w:t>
      </w:r>
      <w:r w:rsidR="008E3EAF">
        <w:t>’</w:t>
      </w:r>
      <w:r w:rsidRPr="00D37A63">
        <w:t>évacuation.</w:t>
      </w:r>
    </w:p>
    <w:p w:rsidR="00546530" w:rsidRPr="00D37A63" w:rsidRDefault="00546530" w:rsidP="00546530">
      <w:pPr>
        <w:pStyle w:val="SingleTxtG"/>
        <w:kinsoku/>
        <w:overflowPunct/>
        <w:autoSpaceDE/>
        <w:autoSpaceDN/>
        <w:adjustRightInd/>
        <w:snapToGrid/>
        <w:ind w:left="2268" w:hanging="1134"/>
      </w:pPr>
      <w:r w:rsidRPr="00D37A63">
        <w:t>7.5.1.3</w:t>
      </w:r>
      <w:r w:rsidRPr="00D37A63">
        <w:tab/>
        <w:t>Un écran constitué d</w:t>
      </w:r>
      <w:r w:rsidR="008E3EAF">
        <w:t>’</w:t>
      </w:r>
      <w:r w:rsidRPr="00D37A63">
        <w:t>un matériau résistant à la cha</w:t>
      </w:r>
      <w:r>
        <w:t xml:space="preserve">leur doit être disposé entre le </w:t>
      </w:r>
      <w:r w:rsidRPr="00D37A63">
        <w:t>compartiment moteur ou toute autre source de chaleur (telle qu</w:t>
      </w:r>
      <w:r w:rsidR="008E3EAF">
        <w:t>’</w:t>
      </w:r>
      <w:r w:rsidRPr="00D37A63">
        <w:t>un dispositif destiné à absorber l</w:t>
      </w:r>
      <w:r w:rsidR="008E3EAF">
        <w:t>’</w:t>
      </w:r>
      <w:r w:rsidRPr="00D37A63">
        <w:t>énergie libérée lorsqu</w:t>
      </w:r>
      <w:r w:rsidR="008E3EAF">
        <w:t>’</w:t>
      </w:r>
      <w:r w:rsidRPr="00D37A63">
        <w:t>un véhicule descend une longue déclivité, par exemple un ralentisseur, ou un dispositif de chauffage de l</w:t>
      </w:r>
      <w:r w:rsidR="008E3EAF">
        <w:t>’</w:t>
      </w:r>
      <w:r w:rsidRPr="00D37A63">
        <w:t>habitacle, à l</w:t>
      </w:r>
      <w:r w:rsidR="008E3EAF">
        <w:t>’</w:t>
      </w:r>
      <w:r w:rsidRPr="00D37A63">
        <w:t>exception d</w:t>
      </w:r>
      <w:r w:rsidR="008E3EAF">
        <w:t>’</w:t>
      </w:r>
      <w:r w:rsidRPr="00D37A63">
        <w:t>un dispositif fonctionnant par circulation d</w:t>
      </w:r>
      <w:r w:rsidR="008E3EAF">
        <w:t>’</w:t>
      </w:r>
      <w:r w:rsidRPr="00D37A63">
        <w:t xml:space="preserve">eau chaude) et le reste du véhicule. Tous les accessoires de fixation, agrafes, </w:t>
      </w:r>
      <w:r>
        <w:t xml:space="preserve">joints, </w:t>
      </w:r>
      <w:r w:rsidRPr="00D37A63">
        <w:t>etc., utilisés pour l</w:t>
      </w:r>
      <w:r w:rsidR="008E3EAF">
        <w:t>’</w:t>
      </w:r>
      <w:r w:rsidRPr="00D37A63">
        <w:t>écran doivent être résistants au feu.</w:t>
      </w:r>
    </w:p>
    <w:p w:rsidR="00546530" w:rsidRDefault="00546530" w:rsidP="00546530">
      <w:pPr>
        <w:pStyle w:val="SingleTxtG"/>
        <w:kinsoku/>
        <w:overflowPunct/>
        <w:autoSpaceDE/>
        <w:autoSpaceDN/>
        <w:adjustRightInd/>
        <w:snapToGrid/>
        <w:ind w:left="2268" w:hanging="1134"/>
      </w:pPr>
      <w:r w:rsidRPr="00D37A63">
        <w:t>7.5.1.4</w:t>
      </w:r>
      <w:r w:rsidRPr="00D37A63">
        <w:tab/>
        <w:t>Un dispositif de chauffage fonctionnant autrement que par circulation d</w:t>
      </w:r>
      <w:r w:rsidR="008E3EAF">
        <w:t>’</w:t>
      </w:r>
      <w:r w:rsidRPr="00D37A63">
        <w:t>eau chaude peut être installé dans le compartiment voyageurs, à condition qu</w:t>
      </w:r>
      <w:r w:rsidR="008E3EAF">
        <w:t>’</w:t>
      </w:r>
      <w:r w:rsidRPr="00D37A63">
        <w:t>il soit revêtu d</w:t>
      </w:r>
      <w:r w:rsidR="008E3EAF">
        <w:t>’</w:t>
      </w:r>
      <w:r w:rsidRPr="00D37A63">
        <w:t>un matériau conçu pour résister aux températures produites par le dispositif, qu</w:t>
      </w:r>
      <w:r w:rsidR="008E3EAF">
        <w:t>’</w:t>
      </w:r>
      <w:r w:rsidRPr="00D37A63">
        <w:t>il n</w:t>
      </w:r>
      <w:r w:rsidR="008E3EAF">
        <w:t>’</w:t>
      </w:r>
      <w:r w:rsidRPr="00D37A63">
        <w:t>émette pas de fumées toxiques et qu</w:t>
      </w:r>
      <w:r w:rsidR="008E3EAF">
        <w:t>’</w:t>
      </w:r>
      <w:r w:rsidRPr="00D37A63">
        <w:t>il soit disposé de telle façon qu</w:t>
      </w:r>
      <w:r w:rsidR="008E3EAF">
        <w:t>’</w:t>
      </w:r>
      <w:r w:rsidRPr="00D37A63">
        <w:t>aucun voyageur ne risque de toucher une surface chaude.</w:t>
      </w:r>
    </w:p>
    <w:p w:rsidR="00546530" w:rsidRPr="00E75174" w:rsidRDefault="00546530" w:rsidP="00546530">
      <w:pPr>
        <w:pStyle w:val="SingleTxtG"/>
        <w:kinsoku/>
        <w:overflowPunct/>
        <w:autoSpaceDE/>
        <w:autoSpaceDN/>
        <w:adjustRightInd/>
        <w:snapToGrid/>
        <w:ind w:left="2268" w:hanging="1134"/>
      </w:pPr>
      <w:r w:rsidRPr="00E75174">
        <w:t>7.5.1.5</w:t>
      </w:r>
      <w:r w:rsidRPr="00E75174">
        <w:tab/>
        <w:t>Sur les véhicules où le moteur se trouve en arrière de l</w:t>
      </w:r>
      <w:r w:rsidR="008E3EAF">
        <w:t>’</w:t>
      </w:r>
      <w:r w:rsidRPr="00E75174">
        <w:t>habitacle du conducteur, celui-ci doit être équipé d</w:t>
      </w:r>
      <w:r w:rsidR="008E3EAF">
        <w:t>’</w:t>
      </w:r>
      <w:r w:rsidRPr="00E75174">
        <w:t>un système d</w:t>
      </w:r>
      <w:r w:rsidR="008E3EAF">
        <w:t>’</w:t>
      </w:r>
      <w:r w:rsidRPr="00E75174">
        <w:t>alarme qui attire l</w:t>
      </w:r>
      <w:r w:rsidR="008E3EAF">
        <w:t>’</w:t>
      </w:r>
      <w:r w:rsidRPr="00E75174">
        <w:t>attention du conducteur au moyen d</w:t>
      </w:r>
      <w:r w:rsidR="008E3EAF">
        <w:t>’</w:t>
      </w:r>
      <w:r w:rsidRPr="00E75174">
        <w:t>un signal sonore et visuel en cas de température excessive dans le compartiment moteur et dans chacun des compartiments renfermant un dispositif de chauffage à combustion.</w:t>
      </w:r>
    </w:p>
    <w:p w:rsidR="00546530" w:rsidRPr="00E75174" w:rsidRDefault="00546530" w:rsidP="00546530">
      <w:pPr>
        <w:pStyle w:val="SingleTxtG"/>
        <w:kinsoku/>
        <w:overflowPunct/>
        <w:autoSpaceDE/>
        <w:autoSpaceDN/>
        <w:adjustRightInd/>
        <w:snapToGrid/>
        <w:ind w:left="2268" w:hanging="1134"/>
      </w:pPr>
      <w:r w:rsidRPr="00E75174">
        <w:t>7.5.1.5.1</w:t>
      </w:r>
      <w:r w:rsidRPr="00E75174">
        <w:tab/>
        <w:t>Le système d</w:t>
      </w:r>
      <w:r w:rsidR="008E3EAF">
        <w:t>’</w:t>
      </w:r>
      <w:r w:rsidRPr="00E75174">
        <w:t>alarme doit être conçu de manière à détecter, dans le compartiment moteur et dans chacun des compartiments renfermant un dispositif de chauffage à combustion, toute température supérieure à la normale.</w:t>
      </w:r>
    </w:p>
    <w:p w:rsidR="00546530" w:rsidRPr="00E75174" w:rsidRDefault="00546530" w:rsidP="00546530">
      <w:pPr>
        <w:pStyle w:val="SingleTxtG"/>
        <w:kinsoku/>
        <w:overflowPunct/>
        <w:autoSpaceDE/>
        <w:autoSpaceDN/>
        <w:adjustRightInd/>
        <w:snapToGrid/>
        <w:ind w:left="2268" w:hanging="1134"/>
      </w:pPr>
      <w:r w:rsidRPr="00E75174">
        <w:t>7.5.1.5.2</w:t>
      </w:r>
      <w:r w:rsidRPr="00E75174">
        <w:tab/>
        <w:t>On considère qu</w:t>
      </w:r>
      <w:r w:rsidR="008E3EAF">
        <w:t>’</w:t>
      </w:r>
      <w:r w:rsidRPr="00E75174">
        <w:t>il est satisfait</w:t>
      </w:r>
      <w:r>
        <w:t xml:space="preserve"> aux dispositions du paragraphe </w:t>
      </w:r>
      <w:r w:rsidRPr="00E75174">
        <w:t>7.5.1.5.1 si la température est contrôlée dans les zones suivantes du compartiment moteur et de chacun des compartiments renfermant un dispositif de chauffage à combustion:</w:t>
      </w:r>
    </w:p>
    <w:p w:rsidR="00546530" w:rsidRPr="00E75174" w:rsidRDefault="00546530" w:rsidP="00546530">
      <w:pPr>
        <w:pStyle w:val="SingleTxtG"/>
        <w:kinsoku/>
        <w:overflowPunct/>
        <w:autoSpaceDE/>
        <w:autoSpaceDN/>
        <w:adjustRightInd/>
        <w:snapToGrid/>
        <w:ind w:left="2268" w:hanging="1134"/>
      </w:pPr>
      <w:r w:rsidRPr="00E75174">
        <w:t>7.5.1.5.2.1</w:t>
      </w:r>
      <w:r w:rsidRPr="00E75174">
        <w:tab/>
      </w:r>
      <w:r>
        <w:t>L</w:t>
      </w:r>
      <w:r w:rsidRPr="00E75174">
        <w:t>es zones dans lesquelles, en cas de fuite, des fluides inflammables (liquides ou gazeux) peuvent entrer en contact avec des éléments exposés, par exemple le compresseur ou le système d</w:t>
      </w:r>
      <w:r w:rsidR="008E3EAF">
        <w:t>’</w:t>
      </w:r>
      <w:r w:rsidRPr="00E75174">
        <w:t>échappement, y compris ceux montés sur le moteur, dont la température de fonctionnement est supérieure ou égale à la température d</w:t>
      </w:r>
      <w:r w:rsidR="008E3EAF">
        <w:t>’</w:t>
      </w:r>
      <w:r w:rsidRPr="00E75174">
        <w:t xml:space="preserve">inflammation des fluides inflammables (liquides ou gazeux); </w:t>
      </w:r>
    </w:p>
    <w:p w:rsidR="00546530" w:rsidRPr="00E75174" w:rsidRDefault="00546530" w:rsidP="00546530">
      <w:pPr>
        <w:pStyle w:val="SingleTxtG"/>
        <w:kinsoku/>
        <w:overflowPunct/>
        <w:autoSpaceDE/>
        <w:autoSpaceDN/>
        <w:adjustRightInd/>
        <w:snapToGrid/>
        <w:ind w:left="2268" w:hanging="1134"/>
      </w:pPr>
      <w:r w:rsidRPr="00E75174">
        <w:t>7.5.1.5.2.2</w:t>
      </w:r>
      <w:r w:rsidRPr="00E75174">
        <w:tab/>
      </w:r>
      <w:r>
        <w:t>L</w:t>
      </w:r>
      <w:r w:rsidRPr="00E75174">
        <w:t xml:space="preserve">es zones dans lesquelles, en cas de fuite, des fluides inflammables (liquides ou gazeux) peuvent entrer en contact </w:t>
      </w:r>
      <w:r>
        <w:t>avec des éléments protégés, par </w:t>
      </w:r>
      <w:r w:rsidRPr="00E75174">
        <w:t>exemple un dispositif de chauffage indépendant, dont la température de fonctionnement est supérieure ou égale à la température d</w:t>
      </w:r>
      <w:r w:rsidR="008E3EAF">
        <w:t>’</w:t>
      </w:r>
      <w:r w:rsidRPr="00E75174">
        <w:t>inflammation des fluides inflammables (liquides ou gazeux); et</w:t>
      </w:r>
    </w:p>
    <w:p w:rsidR="00546530" w:rsidRPr="00E75174" w:rsidRDefault="00546530" w:rsidP="00546530">
      <w:pPr>
        <w:pStyle w:val="SingleTxtG"/>
        <w:kinsoku/>
        <w:overflowPunct/>
        <w:autoSpaceDE/>
        <w:autoSpaceDN/>
        <w:adjustRightInd/>
        <w:snapToGrid/>
        <w:ind w:left="2268" w:hanging="1134"/>
      </w:pPr>
      <w:r w:rsidRPr="00E75174">
        <w:t>7.5.1.5.2.3</w:t>
      </w:r>
      <w:r w:rsidRPr="00E75174">
        <w:tab/>
      </w:r>
      <w:r>
        <w:t>L</w:t>
      </w:r>
      <w:r w:rsidRPr="00E75174">
        <w:t>es zones dans lesquelles, en cas de fuite, des fluides inflammables (liquides ou gazeux) peuvent entrer en contact avec certains éléments, par exemple l</w:t>
      </w:r>
      <w:r w:rsidR="008E3EAF">
        <w:t>’</w:t>
      </w:r>
      <w:r w:rsidRPr="00E75174">
        <w:t>alternateur, dont la température, en cas de défaillance, peut être supérieure ou égale à la température d</w:t>
      </w:r>
      <w:r w:rsidR="008E3EAF">
        <w:t>’</w:t>
      </w:r>
      <w:r w:rsidRPr="00E75174">
        <w:t>inflammation des fluides inflammables (liquides ou gazeux).</w:t>
      </w:r>
    </w:p>
    <w:p w:rsidR="00546530" w:rsidRPr="00D37A63" w:rsidRDefault="00546530" w:rsidP="00546530">
      <w:pPr>
        <w:pStyle w:val="SingleTxtG"/>
        <w:kinsoku/>
        <w:overflowPunct/>
        <w:autoSpaceDE/>
        <w:autoSpaceDN/>
        <w:adjustRightInd/>
        <w:snapToGrid/>
        <w:ind w:left="2268" w:hanging="1134"/>
      </w:pPr>
      <w:r w:rsidRPr="00E75174">
        <w:t>7.5.1.5.3</w:t>
      </w:r>
      <w:r w:rsidRPr="00E75174">
        <w:tab/>
        <w:t>Le système d</w:t>
      </w:r>
      <w:r w:rsidR="008E3EAF">
        <w:t>’</w:t>
      </w:r>
      <w:r w:rsidRPr="00E75174">
        <w:t>alarme doit être activé dès que le dispositif de démarrage du moteur est actionné jusqu</w:t>
      </w:r>
      <w:r w:rsidR="008E3EAF">
        <w:t>’</w:t>
      </w:r>
      <w:r w:rsidRPr="00E75174">
        <w:t>à ce que la commande d</w:t>
      </w:r>
      <w:r w:rsidR="008E3EAF">
        <w:t>’</w:t>
      </w:r>
      <w:r w:rsidRPr="00E75174">
        <w:t>arrêt du moteur soit actionnée, indépendamment de la position dans laquelle se trouve le véhicule.</w:t>
      </w:r>
    </w:p>
    <w:p w:rsidR="00546530" w:rsidRPr="00D37A63" w:rsidRDefault="00546530" w:rsidP="00546530">
      <w:pPr>
        <w:pStyle w:val="SingleTxtG"/>
        <w:keepNext/>
        <w:kinsoku/>
        <w:overflowPunct/>
        <w:autoSpaceDE/>
        <w:autoSpaceDN/>
        <w:adjustRightInd/>
        <w:snapToGrid/>
        <w:ind w:left="2268" w:hanging="1134"/>
        <w:jc w:val="left"/>
      </w:pPr>
      <w:r w:rsidRPr="00D37A63">
        <w:t>7.5.2</w:t>
      </w:r>
      <w:r w:rsidRPr="00D37A63">
        <w:tab/>
        <w:t>Appareils et circuits électriques</w:t>
      </w:r>
    </w:p>
    <w:p w:rsidR="00546530" w:rsidRPr="00D37A63" w:rsidRDefault="00546530" w:rsidP="00546530">
      <w:pPr>
        <w:pStyle w:val="SingleTxtG"/>
        <w:kinsoku/>
        <w:overflowPunct/>
        <w:autoSpaceDE/>
        <w:autoSpaceDN/>
        <w:adjustRightInd/>
        <w:snapToGrid/>
        <w:ind w:left="2268" w:hanging="1134"/>
      </w:pPr>
      <w:r w:rsidRPr="00D37A63">
        <w:t>7.5.2.1</w:t>
      </w:r>
      <w:r w:rsidRPr="00D37A63">
        <w:tab/>
        <w:t>Tous les câbles doivent être bien isolés; tous les câbles et tout l</w:t>
      </w:r>
      <w:r w:rsidR="008E3EAF">
        <w:t>’</w:t>
      </w:r>
      <w:r w:rsidRPr="00D37A63">
        <w:t>appareillage électrique doivent pouvoir supporter les conditions de température et d</w:t>
      </w:r>
      <w:r w:rsidR="008E3EAF">
        <w:t>’</w:t>
      </w:r>
      <w:r w:rsidRPr="00D37A63">
        <w:t xml:space="preserve">humidité auxquelles ils sont exposés. </w:t>
      </w:r>
      <w:r>
        <w:t>Dans le compartiment moteur, on </w:t>
      </w:r>
      <w:r w:rsidRPr="00D37A63">
        <w:t>portera une attention particulière à leurs caractéristiques de tolérance aux températures ambiantes et aux effets de tous les contaminants probables.</w:t>
      </w:r>
    </w:p>
    <w:p w:rsidR="00546530" w:rsidRPr="00D37A63" w:rsidRDefault="00546530" w:rsidP="00546530">
      <w:pPr>
        <w:pStyle w:val="SingleTxtG"/>
        <w:kinsoku/>
        <w:overflowPunct/>
        <w:autoSpaceDE/>
        <w:autoSpaceDN/>
        <w:adjustRightInd/>
        <w:snapToGrid/>
        <w:ind w:left="2268" w:hanging="1134"/>
      </w:pPr>
      <w:r w:rsidRPr="00D37A63">
        <w:t>7.5.2.2</w:t>
      </w:r>
      <w:r w:rsidRPr="00D37A63">
        <w:tab/>
        <w:t>Aucun câble utilisé dans un circuit électrique ne doit transmettre un courant d</w:t>
      </w:r>
      <w:r w:rsidR="008E3EAF">
        <w:t>’</w:t>
      </w:r>
      <w:r w:rsidRPr="00D37A63">
        <w:t>une intensité supérieure à celle admissible pour ce câble, compte tenu de son mode de montage et de la température ambiante maximale.</w:t>
      </w:r>
    </w:p>
    <w:p w:rsidR="00546530" w:rsidRPr="00D37A63" w:rsidRDefault="00546530" w:rsidP="00546530">
      <w:pPr>
        <w:pStyle w:val="SingleTxtG"/>
        <w:kinsoku/>
        <w:overflowPunct/>
        <w:autoSpaceDE/>
        <w:autoSpaceDN/>
        <w:adjustRightInd/>
        <w:snapToGrid/>
        <w:ind w:left="2268" w:hanging="1134"/>
      </w:pPr>
      <w:r w:rsidRPr="00D37A63">
        <w:t>7.5.2.3</w:t>
      </w:r>
      <w:r w:rsidRPr="00D37A63">
        <w:tab/>
      </w:r>
      <w:r>
        <w:t>Tout circuit électrique alimentant un appareil autre que le démarreur, le circuit d</w:t>
      </w:r>
      <w:r w:rsidR="008E3EAF">
        <w:t>’</w:t>
      </w:r>
      <w:r>
        <w:t>allumage (allumage commandé), les bougies de préchauffage, le dispositif d</w:t>
      </w:r>
      <w:r w:rsidR="008E3EAF">
        <w:t>’</w:t>
      </w:r>
      <w:r>
        <w:t>arrêt du moteur, le circuit de charge et la mise à la masse de la batterie doit comporter un fusible ou un coupe</w:t>
      </w:r>
      <w:r>
        <w:noBreakHyphen/>
        <w:t>circuit. Cependant, les circuits alimentant d</w:t>
      </w:r>
      <w:r w:rsidR="008E3EAF">
        <w:t>’</w:t>
      </w:r>
      <w:r>
        <w:t>autres appareils peuvent être protégés par un fusible ou un coupe</w:t>
      </w:r>
      <w:r>
        <w:noBreakHyphen/>
        <w:t>circuit commun, à condition que la somme de leurs capacités nominales ne dépasse pas l</w:t>
      </w:r>
      <w:r w:rsidR="008E3EAF">
        <w:t>’</w:t>
      </w:r>
      <w:r>
        <w:t>intensité dudit fusible ou coupe</w:t>
      </w:r>
      <w:r>
        <w:noBreakHyphen/>
        <w:t>circuit. En cas de multiplexage, le constructeur doit communiquer tous les renseignements techniques pertinents au service technique chargé d</w:t>
      </w:r>
      <w:r w:rsidR="008E3EAF">
        <w:t>’</w:t>
      </w:r>
      <w:r>
        <w:t>effectuer les essais si ce dernier lui en fait la demande.</w:t>
      </w:r>
      <w:r w:rsidRPr="00D37A63">
        <w:t xml:space="preserve"> </w:t>
      </w:r>
    </w:p>
    <w:p w:rsidR="00546530" w:rsidRPr="00D37A63" w:rsidRDefault="00546530" w:rsidP="00546530">
      <w:pPr>
        <w:pStyle w:val="SingleTxtG"/>
        <w:kinsoku/>
        <w:overflowPunct/>
        <w:autoSpaceDE/>
        <w:autoSpaceDN/>
        <w:adjustRightInd/>
        <w:snapToGrid/>
        <w:ind w:left="2268" w:hanging="1134"/>
      </w:pPr>
      <w:r w:rsidRPr="00D37A63">
        <w:t>7.5.2.4</w:t>
      </w:r>
      <w:r w:rsidRPr="00D37A63">
        <w:tab/>
        <w:t>Tous les câbles doivent être bien protégés et fixés solidement de telle sorte qu</w:t>
      </w:r>
      <w:r w:rsidR="008E3EAF">
        <w:t>’</w:t>
      </w:r>
      <w:r w:rsidRPr="00D37A63">
        <w:t>ils ne puissent être endommagés par coupure, abrasion ou frottement.</w:t>
      </w:r>
    </w:p>
    <w:p w:rsidR="00546530" w:rsidRPr="00D37A63" w:rsidRDefault="00546530" w:rsidP="00546530">
      <w:pPr>
        <w:pStyle w:val="SingleTxtG"/>
        <w:kinsoku/>
        <w:overflowPunct/>
        <w:autoSpaceDE/>
        <w:autoSpaceDN/>
        <w:adjustRightInd/>
        <w:snapToGrid/>
        <w:ind w:left="2268" w:hanging="1134"/>
      </w:pPr>
      <w:r w:rsidRPr="00D37A63">
        <w:t>7.5.2.5</w:t>
      </w:r>
      <w:r w:rsidRPr="00D37A63">
        <w:tab/>
        <w:t>Lorsque la tension dépasse 100 V</w:t>
      </w:r>
      <w:r>
        <w:t xml:space="preserve"> efficaces (valeur RMS) dans </w:t>
      </w:r>
      <w:r w:rsidRPr="00D37A63">
        <w:t>un ou plusieurs circuits électriques du véhicule, un</w:t>
      </w:r>
      <w:r>
        <w:t xml:space="preserve"> </w:t>
      </w:r>
      <w:r w:rsidRPr="00D37A63">
        <w:t>coupe-circuit à commande manuelle permettant de déconnecter tous ces circuits du circuit principal d</w:t>
      </w:r>
      <w:r w:rsidR="008E3EAF">
        <w:t>’</w:t>
      </w:r>
      <w:r w:rsidRPr="00D37A63">
        <w:t>alimentation électrique doit agir sur tout pôle de ce circuit qui n</w:t>
      </w:r>
      <w:r w:rsidR="008E3EAF">
        <w:t>’</w:t>
      </w:r>
      <w:r w:rsidRPr="00D37A63">
        <w:t>est pas relié à la terre, et doit être placé à l</w:t>
      </w:r>
      <w:r w:rsidR="008E3EAF">
        <w:t>’</w:t>
      </w:r>
      <w:r w:rsidRPr="00D37A63">
        <w:t>intérieur du véhicule à un endroit bien accessible pour le conducteur; ce coupe-circuit ne doit toutefois pas pouvoir déconnecter le ou les circuits électriques alimentant les feux extérieurs obligatoires du véhicule. Le</w:t>
      </w:r>
      <w:r>
        <w:t xml:space="preserve"> </w:t>
      </w:r>
      <w:r w:rsidRPr="00D37A63">
        <w:t>présent paragraphe ne s</w:t>
      </w:r>
      <w:r w:rsidR="008E3EAF">
        <w:t>’</w:t>
      </w:r>
      <w:r w:rsidRPr="00D37A63">
        <w:t>applique pas aux circuits d</w:t>
      </w:r>
      <w:r w:rsidR="008E3EAF">
        <w:t>’</w:t>
      </w:r>
      <w:r w:rsidRPr="00D37A63">
        <w:t>allumage à haute tension ni aux circuits autonomes faisant partie d</w:t>
      </w:r>
      <w:r w:rsidR="008E3EAF">
        <w:t>’</w:t>
      </w:r>
      <w:r w:rsidRPr="00D37A63">
        <w:t>un équipement du véhicule.</w:t>
      </w:r>
    </w:p>
    <w:p w:rsidR="00546530" w:rsidRPr="0061086A" w:rsidRDefault="00546530" w:rsidP="00546530">
      <w:pPr>
        <w:pStyle w:val="SingleTxtG"/>
        <w:kinsoku/>
        <w:overflowPunct/>
        <w:autoSpaceDE/>
        <w:autoSpaceDN/>
        <w:adjustRightInd/>
        <w:snapToGrid/>
        <w:ind w:left="2268" w:hanging="1134"/>
        <w:rPr>
          <w:spacing w:val="-2"/>
        </w:rPr>
      </w:pPr>
      <w:r w:rsidRPr="00D37A63">
        <w:t>7.5.2.6</w:t>
      </w:r>
      <w:r w:rsidRPr="00D37A63">
        <w:tab/>
      </w:r>
      <w:r w:rsidRPr="0061086A">
        <w:rPr>
          <w:spacing w:val="-2"/>
        </w:rPr>
        <w:t>Tous les câbles électriques doivent être placés de manière qu</w:t>
      </w:r>
      <w:r w:rsidR="008E3EAF">
        <w:rPr>
          <w:spacing w:val="-2"/>
        </w:rPr>
        <w:t>’</w:t>
      </w:r>
      <w:r w:rsidRPr="0061086A">
        <w:rPr>
          <w:spacing w:val="-2"/>
        </w:rPr>
        <w:t>aucune partie ne puisse entrer en contact avec une conduite de carburant ou une partie quelconque du système d</w:t>
      </w:r>
      <w:r w:rsidR="008E3EAF">
        <w:rPr>
          <w:spacing w:val="-2"/>
        </w:rPr>
        <w:t>’</w:t>
      </w:r>
      <w:r w:rsidRPr="0061086A">
        <w:rPr>
          <w:spacing w:val="-2"/>
        </w:rPr>
        <w:t>échappement, ni être exposée à une chaleur excessive, sauf si une isolation spéciale appropriée est installée, ainsi qu</w:t>
      </w:r>
      <w:r w:rsidR="008E3EAF">
        <w:rPr>
          <w:spacing w:val="-2"/>
        </w:rPr>
        <w:t>’</w:t>
      </w:r>
      <w:r w:rsidRPr="0061086A">
        <w:rPr>
          <w:spacing w:val="-2"/>
        </w:rPr>
        <w:t>un dispositif de protection tel qu</w:t>
      </w:r>
      <w:r w:rsidR="008E3EAF">
        <w:rPr>
          <w:spacing w:val="-2"/>
        </w:rPr>
        <w:t>’</w:t>
      </w:r>
      <w:r w:rsidRPr="0061086A">
        <w:rPr>
          <w:spacing w:val="-2"/>
        </w:rPr>
        <w:t>une soupape d</w:t>
      </w:r>
      <w:r w:rsidR="008E3EAF">
        <w:rPr>
          <w:spacing w:val="-2"/>
        </w:rPr>
        <w:t>’</w:t>
      </w:r>
      <w:r w:rsidRPr="0061086A">
        <w:rPr>
          <w:spacing w:val="-2"/>
        </w:rPr>
        <w:t>échappement</w:t>
      </w:r>
      <w:r>
        <w:rPr>
          <w:spacing w:val="-2"/>
        </w:rPr>
        <w:t xml:space="preserve"> </w:t>
      </w:r>
      <w:r w:rsidRPr="0061086A">
        <w:rPr>
          <w:spacing w:val="-2"/>
        </w:rPr>
        <w:t>électromagnétique.</w:t>
      </w:r>
    </w:p>
    <w:p w:rsidR="00546530" w:rsidRPr="00D37A63" w:rsidRDefault="00546530" w:rsidP="00546530">
      <w:pPr>
        <w:pStyle w:val="SingleTxtG"/>
        <w:keepNext/>
        <w:kinsoku/>
        <w:overflowPunct/>
        <w:autoSpaceDE/>
        <w:autoSpaceDN/>
        <w:adjustRightInd/>
        <w:snapToGrid/>
        <w:ind w:left="2268" w:hanging="1134"/>
        <w:jc w:val="left"/>
      </w:pPr>
      <w:r w:rsidRPr="00D37A63">
        <w:t>7.5.3</w:t>
      </w:r>
      <w:r w:rsidRPr="00D37A63">
        <w:tab/>
        <w:t>Batteries</w:t>
      </w:r>
    </w:p>
    <w:p w:rsidR="00546530" w:rsidRPr="00D37A63" w:rsidRDefault="00546530" w:rsidP="00546530">
      <w:pPr>
        <w:pStyle w:val="SingleTxtG"/>
        <w:kinsoku/>
        <w:overflowPunct/>
        <w:autoSpaceDE/>
        <w:autoSpaceDN/>
        <w:adjustRightInd/>
        <w:snapToGrid/>
        <w:ind w:left="2268" w:hanging="1134"/>
      </w:pPr>
      <w:r w:rsidRPr="00D37A63">
        <w:t>7.5.3.1</w:t>
      </w:r>
      <w:r w:rsidRPr="00D37A63">
        <w:tab/>
        <w:t>Toutes les batteries doivent être solidement fixées et aisément accessibles.</w:t>
      </w:r>
    </w:p>
    <w:p w:rsidR="00546530" w:rsidRPr="00D37A63" w:rsidRDefault="00546530" w:rsidP="00546530">
      <w:pPr>
        <w:pStyle w:val="SingleTxtG"/>
        <w:kinsoku/>
        <w:overflowPunct/>
        <w:autoSpaceDE/>
        <w:autoSpaceDN/>
        <w:adjustRightInd/>
        <w:snapToGrid/>
        <w:ind w:left="2268" w:hanging="1134"/>
      </w:pPr>
      <w:r w:rsidRPr="00D37A63">
        <w:t>7.5.3.2</w:t>
      </w:r>
      <w:r w:rsidRPr="00D37A63">
        <w:tab/>
        <w:t xml:space="preserve">Le compartiment de la batterie doit être séparé du compartiment voyageurs et </w:t>
      </w:r>
      <w:r>
        <w:t xml:space="preserve">de </w:t>
      </w:r>
      <w:r w:rsidRPr="00D37A63">
        <w:t>l</w:t>
      </w:r>
      <w:r w:rsidR="008E3EAF">
        <w:t>’</w:t>
      </w:r>
      <w:r w:rsidRPr="00D37A63">
        <w:t>habitacle du conducteur et ventilé par l</w:t>
      </w:r>
      <w:r w:rsidR="008E3EAF">
        <w:t>’</w:t>
      </w:r>
      <w:r w:rsidRPr="00D37A63">
        <w:t>air extérieur.</w:t>
      </w:r>
    </w:p>
    <w:p w:rsidR="00546530" w:rsidRPr="00D37A63" w:rsidRDefault="00546530" w:rsidP="00546530">
      <w:pPr>
        <w:pStyle w:val="SingleTxtG"/>
        <w:kinsoku/>
        <w:overflowPunct/>
        <w:autoSpaceDE/>
        <w:autoSpaceDN/>
        <w:adjustRightInd/>
        <w:snapToGrid/>
        <w:ind w:left="2268" w:hanging="1134"/>
      </w:pPr>
      <w:r w:rsidRPr="00D37A63">
        <w:t>7.5.3.3</w:t>
      </w:r>
      <w:r w:rsidRPr="00D37A63">
        <w:tab/>
        <w:t>Les bornes de la batterie doivent être prot</w:t>
      </w:r>
      <w:r>
        <w:t>égées contre le risque de court</w:t>
      </w:r>
      <w:r>
        <w:noBreakHyphen/>
      </w:r>
      <w:r w:rsidRPr="00D37A63">
        <w:t>circuit.</w:t>
      </w:r>
    </w:p>
    <w:p w:rsidR="00546530" w:rsidRPr="00D37A63" w:rsidRDefault="00546530" w:rsidP="00546530">
      <w:pPr>
        <w:pStyle w:val="SingleTxtG"/>
        <w:keepNext/>
        <w:kinsoku/>
        <w:overflowPunct/>
        <w:autoSpaceDE/>
        <w:autoSpaceDN/>
        <w:adjustRightInd/>
        <w:snapToGrid/>
        <w:ind w:left="2268" w:hanging="1134"/>
        <w:jc w:val="left"/>
      </w:pPr>
      <w:r w:rsidRPr="00D37A63">
        <w:t>7.5.4</w:t>
      </w:r>
      <w:r w:rsidRPr="00D37A63">
        <w:tab/>
        <w:t>Extincteurs d</w:t>
      </w:r>
      <w:r w:rsidR="008E3EAF">
        <w:t>’</w:t>
      </w:r>
      <w:r w:rsidRPr="00D37A63">
        <w:t>incendie et trousses de premiers secours</w:t>
      </w:r>
    </w:p>
    <w:p w:rsidR="00546530" w:rsidRPr="00D37A63" w:rsidRDefault="00546530" w:rsidP="00546530">
      <w:pPr>
        <w:pStyle w:val="SingleTxtG"/>
        <w:kinsoku/>
        <w:overflowPunct/>
        <w:autoSpaceDE/>
        <w:autoSpaceDN/>
        <w:adjustRightInd/>
        <w:snapToGrid/>
        <w:ind w:left="2268" w:hanging="1134"/>
      </w:pPr>
      <w:r w:rsidRPr="00D37A63">
        <w:t>7.5.4.1</w:t>
      </w:r>
      <w:r w:rsidRPr="00D37A63">
        <w:tab/>
      </w:r>
      <w:r w:rsidRPr="00F075E8">
        <w:rPr>
          <w:spacing w:val="-2"/>
        </w:rPr>
        <w:t>Des emplacements doivent être prévus pour installer un ou plusieurs extincteurs d</w:t>
      </w:r>
      <w:r w:rsidR="008E3EAF">
        <w:rPr>
          <w:spacing w:val="-2"/>
        </w:rPr>
        <w:t>’</w:t>
      </w:r>
      <w:r w:rsidRPr="00F075E8">
        <w:rPr>
          <w:spacing w:val="-2"/>
        </w:rPr>
        <w:t>incendie, dont un situé à proximité du siège du conducteur. Ces emplacements doivent être, dans les véhicules de la classe A ou B, pour chaque extincteur prévu, d</w:t>
      </w:r>
      <w:r w:rsidR="008E3EAF">
        <w:rPr>
          <w:spacing w:val="-2"/>
        </w:rPr>
        <w:t>’</w:t>
      </w:r>
      <w:r w:rsidRPr="00F075E8">
        <w:rPr>
          <w:spacing w:val="-2"/>
        </w:rPr>
        <w:t>au moins 8 dm</w:t>
      </w:r>
      <w:r w:rsidRPr="00F075E8">
        <w:rPr>
          <w:spacing w:val="-2"/>
          <w:vertAlign w:val="superscript"/>
        </w:rPr>
        <w:t xml:space="preserve">3 </w:t>
      </w:r>
      <w:r w:rsidRPr="00F075E8">
        <w:rPr>
          <w:spacing w:val="-2"/>
        </w:rPr>
        <w:t>et, dans les véhicules des classes I, II ou III, d</w:t>
      </w:r>
      <w:r w:rsidR="008E3EAF">
        <w:rPr>
          <w:spacing w:val="-2"/>
        </w:rPr>
        <w:t>’</w:t>
      </w:r>
      <w:r w:rsidRPr="00F075E8">
        <w:rPr>
          <w:spacing w:val="-2"/>
        </w:rPr>
        <w:t>au moins 15 dm</w:t>
      </w:r>
      <w:r w:rsidRPr="00F075E8">
        <w:rPr>
          <w:spacing w:val="-2"/>
          <w:vertAlign w:val="superscript"/>
        </w:rPr>
        <w:t>3</w:t>
      </w:r>
      <w:r w:rsidRPr="00F075E8">
        <w:rPr>
          <w:spacing w:val="-2"/>
        </w:rPr>
        <w:t>. Pour un véhicule à deux étages, un emplacement supplémentaire pour extincteur doit être prévu à l</w:t>
      </w:r>
      <w:r w:rsidR="008E3EAF">
        <w:rPr>
          <w:spacing w:val="-2"/>
        </w:rPr>
        <w:t>’</w:t>
      </w:r>
      <w:r w:rsidRPr="00F075E8">
        <w:rPr>
          <w:spacing w:val="-2"/>
        </w:rPr>
        <w:t>étage supérieur.</w:t>
      </w:r>
    </w:p>
    <w:p w:rsidR="00546530" w:rsidRPr="00D37A63" w:rsidRDefault="00546530" w:rsidP="00546530">
      <w:pPr>
        <w:pStyle w:val="SingleTxtG"/>
        <w:kinsoku/>
        <w:overflowPunct/>
        <w:autoSpaceDE/>
        <w:autoSpaceDN/>
        <w:adjustRightInd/>
        <w:snapToGrid/>
        <w:ind w:left="2268" w:hanging="1134"/>
      </w:pPr>
      <w:r w:rsidRPr="00D37A63">
        <w:t>7.5.4.2</w:t>
      </w:r>
      <w:r w:rsidRPr="00D37A63">
        <w:tab/>
        <w:t>Un espace sera prévu pour la fixation d</w:t>
      </w:r>
      <w:r w:rsidR="008E3EAF">
        <w:t>’</w:t>
      </w:r>
      <w:r w:rsidRPr="00D37A63">
        <w:t>une ou plusieurs trousses de premiers secours. I</w:t>
      </w:r>
      <w:r>
        <w:t xml:space="preserve">l ne devra pas être inférieur à </w:t>
      </w:r>
      <w:r w:rsidRPr="00D37A63">
        <w:t>7 dm</w:t>
      </w:r>
      <w:r w:rsidRPr="00A049DD">
        <w:rPr>
          <w:vertAlign w:val="superscript"/>
        </w:rPr>
        <w:t>3</w:t>
      </w:r>
      <w:r w:rsidRPr="00D37A63">
        <w:t>, ni sa plus petite dimension inférieure à</w:t>
      </w:r>
      <w:r>
        <w:t xml:space="preserve"> </w:t>
      </w:r>
      <w:r w:rsidRPr="00D37A63">
        <w:t>80 mm.</w:t>
      </w:r>
    </w:p>
    <w:p w:rsidR="00546530" w:rsidRPr="00D37A63" w:rsidRDefault="00546530" w:rsidP="00546530">
      <w:pPr>
        <w:pStyle w:val="SingleTxtG"/>
        <w:kinsoku/>
        <w:overflowPunct/>
        <w:autoSpaceDE/>
        <w:autoSpaceDN/>
        <w:adjustRightInd/>
        <w:snapToGrid/>
        <w:ind w:left="2268" w:hanging="1134"/>
      </w:pPr>
      <w:r w:rsidRPr="00D37A63">
        <w:t>7.5.4.3</w:t>
      </w:r>
      <w:r w:rsidRPr="00D37A63">
        <w:tab/>
        <w:t>Les extincteurs d</w:t>
      </w:r>
      <w:r w:rsidR="008E3EAF">
        <w:t>’</w:t>
      </w:r>
      <w:r w:rsidRPr="00D37A63">
        <w:t>incendie et les trousses de premiers secours peuvent être protégés cont</w:t>
      </w:r>
      <w:r>
        <w:t xml:space="preserve">re le vol ou le vandalisme (par </w:t>
      </w:r>
      <w:r w:rsidRPr="00D37A63">
        <w:t>exemple en étant placés dans un compartiment fermé à clef ou derrière une vitre cassable), à condition que leur emplacement soit clairement indiqué et que les moyens de s</w:t>
      </w:r>
      <w:r w:rsidR="008E3EAF">
        <w:t>’</w:t>
      </w:r>
      <w:r w:rsidRPr="00D37A63">
        <w:t>en saisir facilement en cas d</w:t>
      </w:r>
      <w:r w:rsidR="008E3EAF">
        <w:t>’</w:t>
      </w:r>
      <w:r w:rsidRPr="00D37A63">
        <w:t>urgence soient prévus.</w:t>
      </w:r>
    </w:p>
    <w:p w:rsidR="00546530" w:rsidRPr="00D37A63" w:rsidRDefault="00546530" w:rsidP="00546530">
      <w:pPr>
        <w:pStyle w:val="SingleTxtG"/>
        <w:keepNext/>
        <w:kinsoku/>
        <w:overflowPunct/>
        <w:autoSpaceDE/>
        <w:autoSpaceDN/>
        <w:adjustRightInd/>
        <w:snapToGrid/>
        <w:ind w:left="2268" w:hanging="1134"/>
        <w:jc w:val="left"/>
      </w:pPr>
      <w:r w:rsidRPr="00D37A63">
        <w:t>7.5.5</w:t>
      </w:r>
      <w:r w:rsidRPr="00D37A63">
        <w:tab/>
        <w:t>Matériaux</w:t>
      </w:r>
    </w:p>
    <w:p w:rsidR="00546530" w:rsidRPr="00C24521" w:rsidRDefault="00546530" w:rsidP="00546530">
      <w:pPr>
        <w:pStyle w:val="SingleTxtG"/>
        <w:kinsoku/>
        <w:overflowPunct/>
        <w:autoSpaceDE/>
        <w:autoSpaceDN/>
        <w:adjustRightInd/>
        <w:snapToGrid/>
        <w:ind w:left="2268"/>
        <w:rPr>
          <w:spacing w:val="-2"/>
        </w:rPr>
      </w:pPr>
      <w:r w:rsidRPr="00C24521">
        <w:rPr>
          <w:spacing w:val="-2"/>
        </w:rPr>
        <w:t>La présence de matériaux inflammables à moins de 100 mm d</w:t>
      </w:r>
      <w:r w:rsidR="008E3EAF">
        <w:rPr>
          <w:spacing w:val="-2"/>
        </w:rPr>
        <w:t>’</w:t>
      </w:r>
      <w:r w:rsidRPr="00C24521">
        <w:rPr>
          <w:spacing w:val="-2"/>
        </w:rPr>
        <w:t>un quelconque élément du dispositif d</w:t>
      </w:r>
      <w:r w:rsidR="008E3EAF">
        <w:rPr>
          <w:spacing w:val="-2"/>
        </w:rPr>
        <w:t>’</w:t>
      </w:r>
      <w:r w:rsidRPr="00C24521">
        <w:rPr>
          <w:spacing w:val="-2"/>
        </w:rPr>
        <w:t>échappement, d</w:t>
      </w:r>
      <w:r w:rsidR="008E3EAF">
        <w:rPr>
          <w:spacing w:val="-2"/>
        </w:rPr>
        <w:t>’</w:t>
      </w:r>
      <w:r w:rsidRPr="00C24521">
        <w:rPr>
          <w:spacing w:val="-2"/>
        </w:rPr>
        <w:t>un quelconque équipement électrique à haute tension ou de quelque autre source de chaleur importante du véhicule n</w:t>
      </w:r>
      <w:r w:rsidR="008E3EAF">
        <w:rPr>
          <w:spacing w:val="-2"/>
        </w:rPr>
        <w:t>’</w:t>
      </w:r>
      <w:r w:rsidRPr="00C24521">
        <w:rPr>
          <w:spacing w:val="-2"/>
        </w:rPr>
        <w:t>est admise que si ces matériaux sont efficacement protégés. Si besoin est, une protection est assurée pour empêcher la graisse ou d</w:t>
      </w:r>
      <w:r w:rsidR="008E3EAF">
        <w:rPr>
          <w:spacing w:val="-2"/>
        </w:rPr>
        <w:t>’</w:t>
      </w:r>
      <w:r w:rsidRPr="00C24521">
        <w:rPr>
          <w:spacing w:val="-2"/>
        </w:rPr>
        <w:t>autres matières inflammables d</w:t>
      </w:r>
      <w:r w:rsidR="008E3EAF">
        <w:rPr>
          <w:spacing w:val="-2"/>
        </w:rPr>
        <w:t>’</w:t>
      </w:r>
      <w:r w:rsidRPr="00C24521">
        <w:rPr>
          <w:spacing w:val="-2"/>
        </w:rPr>
        <w:t>entrer en contact avec un quelconque dispositif d</w:t>
      </w:r>
      <w:r w:rsidR="008E3EAF">
        <w:rPr>
          <w:spacing w:val="-2"/>
        </w:rPr>
        <w:t>’</w:t>
      </w:r>
      <w:r w:rsidRPr="00C24521">
        <w:rPr>
          <w:spacing w:val="-2"/>
        </w:rPr>
        <w:t>échappement ou quelque autre source de chaleur importante. Aux fins du présent paragraphe, un matériau est considéré comme inflammable s</w:t>
      </w:r>
      <w:r w:rsidR="008E3EAF">
        <w:rPr>
          <w:spacing w:val="-2"/>
        </w:rPr>
        <w:t>’</w:t>
      </w:r>
      <w:r w:rsidRPr="00C24521">
        <w:rPr>
          <w:spacing w:val="-2"/>
        </w:rPr>
        <w:t>il n</w:t>
      </w:r>
      <w:r w:rsidR="008E3EAF">
        <w:rPr>
          <w:spacing w:val="-2"/>
        </w:rPr>
        <w:t>’</w:t>
      </w:r>
      <w:r w:rsidRPr="00C24521">
        <w:rPr>
          <w:spacing w:val="-2"/>
        </w:rPr>
        <w:t>est pas conçu pour résister aux températures auxquelles il peut être exposé à cet endroit.</w:t>
      </w:r>
    </w:p>
    <w:p w:rsidR="00546530" w:rsidRDefault="00546530" w:rsidP="00546530">
      <w:pPr>
        <w:pStyle w:val="SingleTxtG"/>
        <w:keepNext/>
        <w:kinsoku/>
        <w:overflowPunct/>
        <w:autoSpaceDE/>
        <w:autoSpaceDN/>
        <w:adjustRightInd/>
        <w:snapToGrid/>
        <w:ind w:left="2268" w:hanging="1134"/>
        <w:jc w:val="left"/>
      </w:pPr>
      <w:r>
        <w:t>7.5.6</w:t>
      </w:r>
      <w:r>
        <w:tab/>
        <w:t>Détection des incendies</w:t>
      </w:r>
    </w:p>
    <w:p w:rsidR="00546530" w:rsidRDefault="00546530" w:rsidP="00546530">
      <w:pPr>
        <w:pStyle w:val="SingleTxtG"/>
        <w:kinsoku/>
        <w:overflowPunct/>
        <w:autoSpaceDE/>
        <w:autoSpaceDN/>
        <w:adjustRightInd/>
        <w:snapToGrid/>
        <w:ind w:left="2268" w:hanging="1134"/>
      </w:pPr>
      <w:r>
        <w:t>7.5.6.1</w:t>
      </w:r>
      <w:r>
        <w:tab/>
        <w:t>Les véhicules doivent être équipés d</w:t>
      </w:r>
      <w:r w:rsidR="008E3EAF">
        <w:t>’</w:t>
      </w:r>
      <w:r>
        <w:t>un système d</w:t>
      </w:r>
      <w:r w:rsidR="008E3EAF">
        <w:t>’</w:t>
      </w:r>
      <w:r>
        <w:t>alarme pouvant détecter soit une température excessive, soit de la fumée dans le compartiment toilettes, le compartiment couchette du conducteur ou tout autre compartiment.</w:t>
      </w:r>
    </w:p>
    <w:p w:rsidR="00546530" w:rsidRDefault="00546530" w:rsidP="00546530">
      <w:pPr>
        <w:pStyle w:val="SingleTxtG"/>
        <w:kinsoku/>
        <w:overflowPunct/>
        <w:autoSpaceDE/>
        <w:autoSpaceDN/>
        <w:adjustRightInd/>
        <w:snapToGrid/>
        <w:ind w:left="2268" w:hanging="1134"/>
      </w:pPr>
      <w:r>
        <w:t>7.5.6.2</w:t>
      </w:r>
      <w:r>
        <w:tab/>
        <w:t>Lorsqu</w:t>
      </w:r>
      <w:r w:rsidR="008E3EAF">
        <w:t>’</w:t>
      </w:r>
      <w:r>
        <w:t>un incendie est détecté, le système visé au paragraphe 7.5.6.1 doit attirer l</w:t>
      </w:r>
      <w:r w:rsidR="008E3EAF">
        <w:t>’</w:t>
      </w:r>
      <w:r>
        <w:t>attention du conducteur au moyen d</w:t>
      </w:r>
      <w:r w:rsidR="008E3EAF">
        <w:t>’</w:t>
      </w:r>
      <w:r>
        <w:t>un signal sonore et visuel dans son habitacle.</w:t>
      </w:r>
    </w:p>
    <w:p w:rsidR="00546530" w:rsidRPr="00D37A63" w:rsidRDefault="00546530" w:rsidP="00546530">
      <w:pPr>
        <w:pStyle w:val="SingleTxtG"/>
        <w:kinsoku/>
        <w:overflowPunct/>
        <w:autoSpaceDE/>
        <w:autoSpaceDN/>
        <w:adjustRightInd/>
        <w:snapToGrid/>
        <w:ind w:left="2268" w:hanging="1134"/>
      </w:pPr>
      <w:r>
        <w:t>7.5.6.3</w:t>
      </w:r>
      <w:r>
        <w:tab/>
        <w:t>Le système d</w:t>
      </w:r>
      <w:r w:rsidR="008E3EAF">
        <w:t>’</w:t>
      </w:r>
      <w:r>
        <w:t>alarme doit, au minimum, être activé dès que le dispositif de démarrage du moteur est actionné jusqu</w:t>
      </w:r>
      <w:r w:rsidR="008E3EAF">
        <w:t>’</w:t>
      </w:r>
      <w:r>
        <w:t>à ce que la commande d</w:t>
      </w:r>
      <w:r w:rsidR="008E3EAF">
        <w:t>’</w:t>
      </w:r>
      <w:r>
        <w:t>arrêt du moteur soit actionnée, indépendamment de la position dans laquelle se trouve le véhicule.</w:t>
      </w:r>
    </w:p>
    <w:p w:rsidR="00546530" w:rsidRPr="00D37A63" w:rsidRDefault="00546530" w:rsidP="00546530">
      <w:pPr>
        <w:pStyle w:val="SingleTxtG"/>
        <w:keepNext/>
        <w:kinsoku/>
        <w:overflowPunct/>
        <w:autoSpaceDE/>
        <w:autoSpaceDN/>
        <w:adjustRightInd/>
        <w:snapToGrid/>
        <w:ind w:left="2268" w:hanging="1134"/>
        <w:jc w:val="left"/>
      </w:pPr>
      <w:r w:rsidRPr="00D37A63">
        <w:t>7.6</w:t>
      </w:r>
      <w:r w:rsidRPr="00D37A63">
        <w:tab/>
        <w:t>Issues</w:t>
      </w:r>
    </w:p>
    <w:p w:rsidR="00546530" w:rsidRPr="00D37A63" w:rsidRDefault="00546530" w:rsidP="00546530">
      <w:pPr>
        <w:pStyle w:val="SingleTxtG"/>
        <w:keepNext/>
        <w:kinsoku/>
        <w:overflowPunct/>
        <w:autoSpaceDE/>
        <w:autoSpaceDN/>
        <w:adjustRightInd/>
        <w:snapToGrid/>
        <w:ind w:left="2268" w:hanging="1134"/>
        <w:jc w:val="left"/>
      </w:pPr>
      <w:r w:rsidRPr="00D37A63">
        <w:t>7.6.1</w:t>
      </w:r>
      <w:r w:rsidRPr="00D37A63">
        <w:tab/>
        <w:t>Nombre d</w:t>
      </w:r>
      <w:r w:rsidR="008E3EAF">
        <w:t>’</w:t>
      </w:r>
      <w:r w:rsidRPr="00D37A63">
        <w:t>issues</w:t>
      </w:r>
    </w:p>
    <w:p w:rsidR="00546530" w:rsidRDefault="00546530" w:rsidP="00546530">
      <w:pPr>
        <w:pStyle w:val="SingleTxtG"/>
        <w:keepNext/>
        <w:kinsoku/>
        <w:overflowPunct/>
        <w:autoSpaceDE/>
        <w:autoSpaceDN/>
        <w:adjustRightInd/>
        <w:snapToGrid/>
        <w:ind w:left="2268" w:hanging="1134"/>
      </w:pPr>
      <w:r w:rsidRPr="00D37A63">
        <w:t>7.6.1.1</w:t>
      </w:r>
      <w:r w:rsidRPr="00D37A63">
        <w:tab/>
        <w:t>Le nombre minimal de portes que doit comporter un véhicule est de deu</w:t>
      </w:r>
      <w:r>
        <w:t xml:space="preserve">x, soit </w:t>
      </w:r>
      <w:r w:rsidRPr="00D37A63">
        <w:t>deux portes de service, soit une porte de servi</w:t>
      </w:r>
      <w:r>
        <w:t xml:space="preserve">ce et une porte de secours. Les </w:t>
      </w:r>
      <w:r w:rsidRPr="00D37A63">
        <w:t>véhicules à deux étages doivent comporter deux portes au niveau inférieur (voir également par. 7.6.2.2</w:t>
      </w:r>
      <w:r>
        <w:t xml:space="preserve"> ci-après</w:t>
      </w:r>
      <w:r w:rsidRPr="00D37A63">
        <w:t>). Le nombre minimal de portes de service doit être le suivant:</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846"/>
        <w:gridCol w:w="2299"/>
        <w:gridCol w:w="1636"/>
        <w:gridCol w:w="1589"/>
      </w:tblGrid>
      <w:tr w:rsidR="00546530" w:rsidRPr="00921C57" w:rsidTr="00D52F1C">
        <w:trPr>
          <w:cantSplit/>
          <w:tblHeader/>
        </w:trPr>
        <w:tc>
          <w:tcPr>
            <w:tcW w:w="1846" w:type="dxa"/>
            <w:vMerge w:val="restart"/>
            <w:shd w:val="clear" w:color="auto" w:fill="auto"/>
            <w:vAlign w:val="bottom"/>
          </w:tcPr>
          <w:p w:rsidR="00546530" w:rsidRPr="00921C57" w:rsidRDefault="00546530" w:rsidP="00865406">
            <w:pPr>
              <w:suppressAutoHyphens w:val="0"/>
              <w:spacing w:before="80" w:after="80" w:line="200" w:lineRule="exact"/>
              <w:ind w:left="57" w:right="57"/>
              <w:rPr>
                <w:i/>
                <w:sz w:val="16"/>
                <w:szCs w:val="16"/>
              </w:rPr>
            </w:pPr>
            <w:r w:rsidRPr="00921C57">
              <w:rPr>
                <w:i/>
                <w:sz w:val="16"/>
                <w:szCs w:val="16"/>
              </w:rPr>
              <w:br w:type="page"/>
            </w:r>
            <w:r w:rsidR="00865406">
              <w:rPr>
                <w:i/>
                <w:sz w:val="16"/>
                <w:szCs w:val="16"/>
              </w:rPr>
              <w:br w:type="page"/>
              <w:t>Nombre de voyageurs</w:t>
            </w:r>
          </w:p>
        </w:tc>
        <w:tc>
          <w:tcPr>
            <w:tcW w:w="5524" w:type="dxa"/>
            <w:gridSpan w:val="3"/>
            <w:shd w:val="clear" w:color="auto" w:fill="auto"/>
            <w:vAlign w:val="bottom"/>
          </w:tcPr>
          <w:p w:rsidR="00546530" w:rsidRPr="00921C57" w:rsidRDefault="00546530" w:rsidP="00D52F1C">
            <w:pPr>
              <w:suppressAutoHyphens w:val="0"/>
              <w:spacing w:before="80" w:after="80" w:line="200" w:lineRule="exact"/>
              <w:ind w:left="57" w:right="57"/>
              <w:jc w:val="center"/>
              <w:rPr>
                <w:i/>
                <w:sz w:val="16"/>
                <w:szCs w:val="16"/>
              </w:rPr>
            </w:pPr>
            <w:r w:rsidRPr="00921C57">
              <w:rPr>
                <w:i/>
                <w:sz w:val="16"/>
                <w:szCs w:val="16"/>
              </w:rPr>
              <w:t>Nombre de portes de service</w:t>
            </w:r>
          </w:p>
        </w:tc>
      </w:tr>
      <w:tr w:rsidR="00546530" w:rsidRPr="00921C57" w:rsidTr="00D52F1C">
        <w:trPr>
          <w:cantSplit/>
          <w:tblHeader/>
        </w:trPr>
        <w:tc>
          <w:tcPr>
            <w:tcW w:w="1846" w:type="dxa"/>
            <w:vMerge/>
            <w:shd w:val="clear" w:color="auto" w:fill="auto"/>
            <w:vAlign w:val="bottom"/>
          </w:tcPr>
          <w:p w:rsidR="00546530" w:rsidRPr="00921C57" w:rsidRDefault="00546530" w:rsidP="00D52F1C">
            <w:pPr>
              <w:suppressAutoHyphens w:val="0"/>
              <w:spacing w:before="80" w:after="80" w:line="200" w:lineRule="exact"/>
              <w:ind w:left="57" w:right="57"/>
              <w:rPr>
                <w:sz w:val="16"/>
                <w:szCs w:val="16"/>
              </w:rPr>
            </w:pPr>
          </w:p>
        </w:tc>
        <w:tc>
          <w:tcPr>
            <w:tcW w:w="2299" w:type="dxa"/>
            <w:shd w:val="clear" w:color="auto" w:fill="auto"/>
            <w:vAlign w:val="bottom"/>
          </w:tcPr>
          <w:p w:rsidR="00546530" w:rsidRPr="00921C57" w:rsidRDefault="00546530" w:rsidP="00D52F1C">
            <w:pPr>
              <w:suppressAutoHyphens w:val="0"/>
              <w:spacing w:before="80" w:after="80" w:line="200" w:lineRule="exact"/>
              <w:ind w:left="57" w:right="57"/>
              <w:jc w:val="right"/>
              <w:rPr>
                <w:i/>
                <w:sz w:val="16"/>
                <w:szCs w:val="16"/>
              </w:rPr>
            </w:pPr>
            <w:r w:rsidRPr="00921C57">
              <w:rPr>
                <w:i/>
                <w:sz w:val="16"/>
                <w:szCs w:val="16"/>
              </w:rPr>
              <w:t>Classes I et A</w:t>
            </w:r>
          </w:p>
        </w:tc>
        <w:tc>
          <w:tcPr>
            <w:tcW w:w="1636" w:type="dxa"/>
            <w:shd w:val="clear" w:color="auto" w:fill="auto"/>
            <w:vAlign w:val="bottom"/>
          </w:tcPr>
          <w:p w:rsidR="00546530" w:rsidRPr="00921C57" w:rsidRDefault="00546530" w:rsidP="00D52F1C">
            <w:pPr>
              <w:suppressAutoHyphens w:val="0"/>
              <w:spacing w:before="80" w:after="80" w:line="200" w:lineRule="exact"/>
              <w:ind w:left="57" w:right="57"/>
              <w:jc w:val="right"/>
              <w:rPr>
                <w:i/>
                <w:sz w:val="16"/>
                <w:szCs w:val="16"/>
              </w:rPr>
            </w:pPr>
            <w:r w:rsidRPr="00921C57">
              <w:rPr>
                <w:i/>
                <w:sz w:val="16"/>
                <w:szCs w:val="16"/>
              </w:rPr>
              <w:t>Classe II</w:t>
            </w:r>
          </w:p>
        </w:tc>
        <w:tc>
          <w:tcPr>
            <w:tcW w:w="1589" w:type="dxa"/>
            <w:shd w:val="clear" w:color="auto" w:fill="auto"/>
            <w:vAlign w:val="bottom"/>
          </w:tcPr>
          <w:p w:rsidR="00546530" w:rsidRPr="00921C57" w:rsidRDefault="00546530" w:rsidP="00D52F1C">
            <w:pPr>
              <w:suppressAutoHyphens w:val="0"/>
              <w:spacing w:before="80" w:after="80" w:line="200" w:lineRule="exact"/>
              <w:ind w:left="57" w:right="57"/>
              <w:jc w:val="right"/>
              <w:rPr>
                <w:i/>
                <w:sz w:val="16"/>
                <w:szCs w:val="16"/>
              </w:rPr>
            </w:pPr>
            <w:r w:rsidRPr="00921C57">
              <w:rPr>
                <w:i/>
                <w:sz w:val="16"/>
                <w:szCs w:val="16"/>
              </w:rPr>
              <w:t>Classes III et B</w:t>
            </w:r>
          </w:p>
        </w:tc>
      </w:tr>
      <w:tr w:rsidR="00546530" w:rsidRPr="00921C57" w:rsidTr="00D52F1C">
        <w:tc>
          <w:tcPr>
            <w:tcW w:w="1846" w:type="dxa"/>
            <w:shd w:val="clear" w:color="auto" w:fill="auto"/>
          </w:tcPr>
          <w:p w:rsidR="00546530" w:rsidRPr="00921C57" w:rsidRDefault="00546530" w:rsidP="00D52F1C">
            <w:pPr>
              <w:suppressAutoHyphens w:val="0"/>
              <w:spacing w:before="60" w:after="60" w:line="220" w:lineRule="exact"/>
              <w:ind w:left="57" w:right="57"/>
              <w:rPr>
                <w:sz w:val="18"/>
              </w:rPr>
            </w:pPr>
            <w:r w:rsidRPr="00921C57">
              <w:rPr>
                <w:sz w:val="18"/>
              </w:rPr>
              <w:t>9-45</w:t>
            </w:r>
          </w:p>
        </w:tc>
        <w:tc>
          <w:tcPr>
            <w:tcW w:w="2299" w:type="dxa"/>
            <w:shd w:val="clear" w:color="auto" w:fill="auto"/>
            <w:vAlign w:val="bottom"/>
          </w:tcPr>
          <w:p w:rsidR="00546530" w:rsidRPr="00921C57" w:rsidRDefault="00546530" w:rsidP="00D52F1C">
            <w:pPr>
              <w:suppressAutoHyphens w:val="0"/>
              <w:spacing w:before="60" w:after="60" w:line="220" w:lineRule="exact"/>
              <w:ind w:left="57" w:right="57"/>
              <w:jc w:val="right"/>
              <w:rPr>
                <w:sz w:val="18"/>
              </w:rPr>
            </w:pPr>
            <w:r w:rsidRPr="00921C57">
              <w:rPr>
                <w:sz w:val="18"/>
              </w:rPr>
              <w:t>1</w:t>
            </w:r>
          </w:p>
        </w:tc>
        <w:tc>
          <w:tcPr>
            <w:tcW w:w="1636" w:type="dxa"/>
            <w:shd w:val="clear" w:color="auto" w:fill="auto"/>
            <w:vAlign w:val="bottom"/>
          </w:tcPr>
          <w:p w:rsidR="00546530" w:rsidRPr="00921C57" w:rsidRDefault="00546530" w:rsidP="00D52F1C">
            <w:pPr>
              <w:suppressAutoHyphens w:val="0"/>
              <w:spacing w:before="60" w:after="60" w:line="220" w:lineRule="exact"/>
              <w:ind w:left="57" w:right="57"/>
              <w:jc w:val="right"/>
              <w:rPr>
                <w:sz w:val="18"/>
              </w:rPr>
            </w:pPr>
            <w:r w:rsidRPr="00921C57">
              <w:rPr>
                <w:sz w:val="18"/>
              </w:rPr>
              <w:t>1</w:t>
            </w:r>
          </w:p>
        </w:tc>
        <w:tc>
          <w:tcPr>
            <w:tcW w:w="1589" w:type="dxa"/>
            <w:shd w:val="clear" w:color="auto" w:fill="auto"/>
            <w:vAlign w:val="bottom"/>
          </w:tcPr>
          <w:p w:rsidR="00546530" w:rsidRPr="00921C57" w:rsidRDefault="00546530" w:rsidP="00D52F1C">
            <w:pPr>
              <w:suppressAutoHyphens w:val="0"/>
              <w:spacing w:before="60" w:after="60" w:line="220" w:lineRule="exact"/>
              <w:ind w:left="57" w:right="57"/>
              <w:jc w:val="right"/>
              <w:rPr>
                <w:sz w:val="18"/>
              </w:rPr>
            </w:pPr>
            <w:r w:rsidRPr="00921C57">
              <w:rPr>
                <w:sz w:val="18"/>
              </w:rPr>
              <w:t>1</w:t>
            </w:r>
          </w:p>
        </w:tc>
      </w:tr>
      <w:tr w:rsidR="00546530" w:rsidRPr="00921C57" w:rsidTr="00D52F1C">
        <w:tc>
          <w:tcPr>
            <w:tcW w:w="1846" w:type="dxa"/>
            <w:shd w:val="clear" w:color="auto" w:fill="auto"/>
          </w:tcPr>
          <w:p w:rsidR="00546530" w:rsidRPr="00921C57" w:rsidRDefault="00546530" w:rsidP="00D52F1C">
            <w:pPr>
              <w:suppressAutoHyphens w:val="0"/>
              <w:spacing w:before="60" w:after="60" w:line="220" w:lineRule="exact"/>
              <w:ind w:left="57" w:right="57"/>
              <w:rPr>
                <w:sz w:val="18"/>
              </w:rPr>
            </w:pPr>
            <w:r w:rsidRPr="00921C57">
              <w:rPr>
                <w:sz w:val="18"/>
              </w:rPr>
              <w:t>46-70</w:t>
            </w:r>
          </w:p>
        </w:tc>
        <w:tc>
          <w:tcPr>
            <w:tcW w:w="2299" w:type="dxa"/>
            <w:shd w:val="clear" w:color="auto" w:fill="auto"/>
            <w:vAlign w:val="bottom"/>
          </w:tcPr>
          <w:p w:rsidR="00546530" w:rsidRPr="00921C57" w:rsidRDefault="00546530" w:rsidP="00D52F1C">
            <w:pPr>
              <w:suppressAutoHyphens w:val="0"/>
              <w:spacing w:before="60" w:after="60" w:line="220" w:lineRule="exact"/>
              <w:ind w:left="57" w:right="57"/>
              <w:jc w:val="right"/>
              <w:rPr>
                <w:sz w:val="18"/>
              </w:rPr>
            </w:pPr>
            <w:r w:rsidRPr="00921C57">
              <w:rPr>
                <w:sz w:val="18"/>
              </w:rPr>
              <w:t>2</w:t>
            </w:r>
          </w:p>
        </w:tc>
        <w:tc>
          <w:tcPr>
            <w:tcW w:w="1636" w:type="dxa"/>
            <w:shd w:val="clear" w:color="auto" w:fill="auto"/>
            <w:vAlign w:val="bottom"/>
          </w:tcPr>
          <w:p w:rsidR="00546530" w:rsidRPr="00921C57" w:rsidRDefault="00546530" w:rsidP="00D52F1C">
            <w:pPr>
              <w:suppressAutoHyphens w:val="0"/>
              <w:spacing w:before="60" w:after="60" w:line="220" w:lineRule="exact"/>
              <w:ind w:left="57" w:right="57"/>
              <w:jc w:val="right"/>
              <w:rPr>
                <w:sz w:val="18"/>
              </w:rPr>
            </w:pPr>
            <w:r w:rsidRPr="00921C57">
              <w:rPr>
                <w:sz w:val="18"/>
              </w:rPr>
              <w:t>1</w:t>
            </w:r>
          </w:p>
        </w:tc>
        <w:tc>
          <w:tcPr>
            <w:tcW w:w="1589" w:type="dxa"/>
            <w:shd w:val="clear" w:color="auto" w:fill="auto"/>
            <w:vAlign w:val="bottom"/>
          </w:tcPr>
          <w:p w:rsidR="00546530" w:rsidRPr="00921C57" w:rsidRDefault="00546530" w:rsidP="00D52F1C">
            <w:pPr>
              <w:suppressAutoHyphens w:val="0"/>
              <w:spacing w:before="60" w:after="60" w:line="220" w:lineRule="exact"/>
              <w:ind w:left="57" w:right="57"/>
              <w:jc w:val="right"/>
              <w:rPr>
                <w:sz w:val="18"/>
              </w:rPr>
            </w:pPr>
            <w:r w:rsidRPr="00921C57">
              <w:rPr>
                <w:sz w:val="18"/>
              </w:rPr>
              <w:t>1</w:t>
            </w:r>
          </w:p>
        </w:tc>
      </w:tr>
      <w:tr w:rsidR="00546530" w:rsidRPr="00921C57" w:rsidTr="00D52F1C">
        <w:tc>
          <w:tcPr>
            <w:tcW w:w="1846" w:type="dxa"/>
            <w:shd w:val="clear" w:color="auto" w:fill="auto"/>
          </w:tcPr>
          <w:p w:rsidR="00546530" w:rsidRPr="00921C57" w:rsidRDefault="00546530" w:rsidP="00D52F1C">
            <w:pPr>
              <w:suppressAutoHyphens w:val="0"/>
              <w:spacing w:before="60" w:after="60" w:line="220" w:lineRule="exact"/>
              <w:ind w:left="57" w:right="57"/>
              <w:rPr>
                <w:sz w:val="18"/>
              </w:rPr>
            </w:pPr>
            <w:r w:rsidRPr="00921C57">
              <w:rPr>
                <w:sz w:val="18"/>
              </w:rPr>
              <w:t>71-100</w:t>
            </w:r>
          </w:p>
        </w:tc>
        <w:tc>
          <w:tcPr>
            <w:tcW w:w="2299" w:type="dxa"/>
            <w:shd w:val="clear" w:color="auto" w:fill="auto"/>
            <w:vAlign w:val="bottom"/>
          </w:tcPr>
          <w:p w:rsidR="00546530" w:rsidRPr="00921C57" w:rsidRDefault="00546530" w:rsidP="00D52F1C">
            <w:pPr>
              <w:suppressAutoHyphens w:val="0"/>
              <w:spacing w:before="60" w:after="60" w:line="220" w:lineRule="exact"/>
              <w:ind w:left="57" w:right="57"/>
              <w:jc w:val="right"/>
              <w:rPr>
                <w:sz w:val="18"/>
              </w:rPr>
            </w:pPr>
            <w:r w:rsidRPr="00921C57">
              <w:rPr>
                <w:sz w:val="18"/>
              </w:rPr>
              <w:t>3</w:t>
            </w:r>
            <w:r w:rsidRPr="00921C57">
              <w:rPr>
                <w:sz w:val="18"/>
              </w:rPr>
              <w:br/>
              <w:t>(2 pour véhicules à 2 étages)</w:t>
            </w:r>
          </w:p>
        </w:tc>
        <w:tc>
          <w:tcPr>
            <w:tcW w:w="1636" w:type="dxa"/>
            <w:shd w:val="clear" w:color="auto" w:fill="auto"/>
            <w:vAlign w:val="bottom"/>
          </w:tcPr>
          <w:p w:rsidR="00546530" w:rsidRPr="00921C57" w:rsidRDefault="00546530" w:rsidP="00D52F1C">
            <w:pPr>
              <w:suppressAutoHyphens w:val="0"/>
              <w:spacing w:before="60" w:after="60" w:line="220" w:lineRule="exact"/>
              <w:ind w:left="57" w:right="57"/>
              <w:jc w:val="right"/>
              <w:rPr>
                <w:sz w:val="18"/>
              </w:rPr>
            </w:pPr>
            <w:r w:rsidRPr="00921C57">
              <w:rPr>
                <w:sz w:val="18"/>
              </w:rPr>
              <w:t>2</w:t>
            </w:r>
          </w:p>
        </w:tc>
        <w:tc>
          <w:tcPr>
            <w:tcW w:w="1589" w:type="dxa"/>
            <w:shd w:val="clear" w:color="auto" w:fill="auto"/>
            <w:vAlign w:val="bottom"/>
          </w:tcPr>
          <w:p w:rsidR="00546530" w:rsidRPr="00921C57" w:rsidRDefault="00546530" w:rsidP="00D52F1C">
            <w:pPr>
              <w:suppressAutoHyphens w:val="0"/>
              <w:spacing w:before="60" w:after="60" w:line="220" w:lineRule="exact"/>
              <w:ind w:left="57" w:right="57"/>
              <w:jc w:val="right"/>
              <w:rPr>
                <w:sz w:val="18"/>
              </w:rPr>
            </w:pPr>
            <w:r w:rsidRPr="00921C57">
              <w:rPr>
                <w:sz w:val="18"/>
              </w:rPr>
              <w:t>1</w:t>
            </w:r>
          </w:p>
        </w:tc>
      </w:tr>
      <w:tr w:rsidR="00546530" w:rsidRPr="00921C57" w:rsidTr="00D52F1C">
        <w:tc>
          <w:tcPr>
            <w:tcW w:w="1846" w:type="dxa"/>
            <w:shd w:val="clear" w:color="auto" w:fill="auto"/>
          </w:tcPr>
          <w:p w:rsidR="00546530" w:rsidRPr="00921C57" w:rsidRDefault="00546530" w:rsidP="00D52F1C">
            <w:pPr>
              <w:suppressAutoHyphens w:val="0"/>
              <w:spacing w:before="60" w:after="60" w:line="220" w:lineRule="exact"/>
              <w:ind w:left="57" w:right="57"/>
              <w:rPr>
                <w:sz w:val="18"/>
              </w:rPr>
            </w:pPr>
            <w:r w:rsidRPr="00921C57">
              <w:rPr>
                <w:sz w:val="18"/>
              </w:rPr>
              <w:t>&gt;100</w:t>
            </w:r>
          </w:p>
        </w:tc>
        <w:tc>
          <w:tcPr>
            <w:tcW w:w="2299" w:type="dxa"/>
            <w:shd w:val="clear" w:color="auto" w:fill="auto"/>
            <w:vAlign w:val="bottom"/>
          </w:tcPr>
          <w:p w:rsidR="00546530" w:rsidRPr="00921C57" w:rsidRDefault="00546530" w:rsidP="00D52F1C">
            <w:pPr>
              <w:suppressAutoHyphens w:val="0"/>
              <w:spacing w:before="60" w:after="60" w:line="220" w:lineRule="exact"/>
              <w:ind w:left="57" w:right="57"/>
              <w:jc w:val="right"/>
              <w:rPr>
                <w:sz w:val="18"/>
              </w:rPr>
            </w:pPr>
            <w:r w:rsidRPr="00921C57">
              <w:rPr>
                <w:sz w:val="18"/>
              </w:rPr>
              <w:t>4</w:t>
            </w:r>
          </w:p>
        </w:tc>
        <w:tc>
          <w:tcPr>
            <w:tcW w:w="1636" w:type="dxa"/>
            <w:shd w:val="clear" w:color="auto" w:fill="auto"/>
            <w:vAlign w:val="bottom"/>
          </w:tcPr>
          <w:p w:rsidR="00546530" w:rsidRPr="00921C57" w:rsidRDefault="00546530" w:rsidP="00D52F1C">
            <w:pPr>
              <w:suppressAutoHyphens w:val="0"/>
              <w:spacing w:before="60" w:after="60" w:line="220" w:lineRule="exact"/>
              <w:ind w:left="57" w:right="57"/>
              <w:jc w:val="right"/>
              <w:rPr>
                <w:sz w:val="18"/>
              </w:rPr>
            </w:pPr>
            <w:r w:rsidRPr="00921C57">
              <w:rPr>
                <w:sz w:val="18"/>
              </w:rPr>
              <w:t>3</w:t>
            </w:r>
          </w:p>
        </w:tc>
        <w:tc>
          <w:tcPr>
            <w:tcW w:w="1589" w:type="dxa"/>
            <w:shd w:val="clear" w:color="auto" w:fill="auto"/>
            <w:vAlign w:val="bottom"/>
          </w:tcPr>
          <w:p w:rsidR="00546530" w:rsidRPr="00921C57" w:rsidRDefault="00546530" w:rsidP="00D52F1C">
            <w:pPr>
              <w:suppressAutoHyphens w:val="0"/>
              <w:spacing w:before="60" w:after="60" w:line="220" w:lineRule="exact"/>
              <w:ind w:left="57" w:right="57"/>
              <w:jc w:val="right"/>
              <w:rPr>
                <w:sz w:val="18"/>
              </w:rPr>
            </w:pPr>
            <w:r w:rsidRPr="00921C57">
              <w:rPr>
                <w:sz w:val="18"/>
              </w:rPr>
              <w:t>1</w:t>
            </w:r>
          </w:p>
        </w:tc>
      </w:tr>
    </w:tbl>
    <w:p w:rsidR="00546530" w:rsidRPr="00D37A63" w:rsidRDefault="00546530" w:rsidP="00546530">
      <w:pPr>
        <w:pStyle w:val="SingleTxtG"/>
        <w:kinsoku/>
        <w:overflowPunct/>
        <w:autoSpaceDE/>
        <w:autoSpaceDN/>
        <w:adjustRightInd/>
        <w:snapToGrid/>
        <w:spacing w:before="240"/>
        <w:ind w:left="2268" w:hanging="1134"/>
      </w:pPr>
      <w:r w:rsidRPr="00D37A63">
        <w:t>7.6.1.2</w:t>
      </w:r>
      <w:r w:rsidRPr="00D37A63">
        <w:tab/>
        <w:t>Le nombre minimum de portes de service dans chaque section rigide d</w:t>
      </w:r>
      <w:r w:rsidR="008E3EAF">
        <w:t>’</w:t>
      </w:r>
      <w:r w:rsidRPr="00D37A63">
        <w:t>un véhicule articulé doit être de un, sauf dans le cas de la section avant d</w:t>
      </w:r>
      <w:r w:rsidR="008E3EAF">
        <w:t>’</w:t>
      </w:r>
      <w:r w:rsidRPr="00D37A63">
        <w:t>un véhicule articulé de la classe I, où il sera de deux.</w:t>
      </w:r>
    </w:p>
    <w:p w:rsidR="00546530" w:rsidRPr="00D37A63" w:rsidRDefault="00546530" w:rsidP="00546530">
      <w:pPr>
        <w:pStyle w:val="SingleTxtG"/>
        <w:kinsoku/>
        <w:overflowPunct/>
        <w:autoSpaceDE/>
        <w:autoSpaceDN/>
        <w:adjustRightInd/>
        <w:snapToGrid/>
        <w:ind w:left="2268" w:hanging="1134"/>
      </w:pPr>
      <w:r w:rsidRPr="00D37A63">
        <w:t>7.6.1.3</w:t>
      </w:r>
      <w:r w:rsidRPr="00D37A63">
        <w:tab/>
        <w:t>Aux fins des présentes dispositions, les portes de service équipées d</w:t>
      </w:r>
      <w:r w:rsidR="008E3EAF">
        <w:t>’</w:t>
      </w:r>
      <w:r w:rsidRPr="00D37A63">
        <w:t xml:space="preserve">un </w:t>
      </w:r>
      <w:r>
        <w:t xml:space="preserve">système de </w:t>
      </w:r>
      <w:r w:rsidRPr="00D37A63">
        <w:t xml:space="preserve">commande assisté ne doivent pas être considérées comme des portes de secours sauf si elles peuvent être ouvertes facilement à la main, </w:t>
      </w:r>
      <w:r>
        <w:t xml:space="preserve">au besoin une fois que la </w:t>
      </w:r>
      <w:r w:rsidRPr="00D37A63">
        <w:t>commande prescrite au paragraphe 7.6.5.1 a été déclenchée.</w:t>
      </w:r>
    </w:p>
    <w:p w:rsidR="00546530" w:rsidRDefault="00546530" w:rsidP="00546530">
      <w:pPr>
        <w:pStyle w:val="SingleTxtG"/>
        <w:keepNext/>
        <w:kinsoku/>
        <w:overflowPunct/>
        <w:autoSpaceDE/>
        <w:autoSpaceDN/>
        <w:adjustRightInd/>
        <w:snapToGrid/>
        <w:ind w:left="2268" w:hanging="1134"/>
      </w:pPr>
      <w:r w:rsidRPr="00D37A63">
        <w:t>7.6.1.4</w:t>
      </w:r>
      <w:r w:rsidRPr="00D37A63">
        <w:tab/>
        <w:t>Le nombre minimum d</w:t>
      </w:r>
      <w:r w:rsidR="008E3EAF">
        <w:t>’</w:t>
      </w:r>
      <w:r w:rsidRPr="00D37A63">
        <w:t>issues de secours doit être tel que le nombre total d</w:t>
      </w:r>
      <w:r w:rsidR="008E3EAF">
        <w:t>’</w:t>
      </w:r>
      <w:r w:rsidRPr="00D37A63">
        <w:t>issues dans un compartiment séparé est le suivant:</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685"/>
        <w:gridCol w:w="3685"/>
      </w:tblGrid>
      <w:tr w:rsidR="00546530" w:rsidRPr="00921C57" w:rsidTr="00D52F1C">
        <w:trPr>
          <w:tblHeader/>
        </w:trPr>
        <w:tc>
          <w:tcPr>
            <w:tcW w:w="3686" w:type="dxa"/>
            <w:shd w:val="clear" w:color="auto" w:fill="auto"/>
            <w:vAlign w:val="bottom"/>
          </w:tcPr>
          <w:p w:rsidR="00546530" w:rsidRPr="00921C57" w:rsidRDefault="00546530" w:rsidP="00D52F1C">
            <w:pPr>
              <w:suppressAutoHyphens w:val="0"/>
              <w:spacing w:before="80" w:after="80" w:line="200" w:lineRule="exact"/>
              <w:ind w:left="57" w:right="57"/>
              <w:rPr>
                <w:i/>
                <w:sz w:val="16"/>
              </w:rPr>
            </w:pPr>
            <w:r w:rsidRPr="00921C57">
              <w:rPr>
                <w:i/>
                <w:sz w:val="16"/>
                <w:szCs w:val="16"/>
              </w:rPr>
              <w:t>Nombre de voyageurs et équipage</w:t>
            </w:r>
            <w:r w:rsidRPr="00921C57">
              <w:rPr>
                <w:i/>
                <w:sz w:val="16"/>
                <w:szCs w:val="16"/>
              </w:rPr>
              <w:br/>
              <w:t>par compartiment ou étage</w:t>
            </w:r>
          </w:p>
        </w:tc>
        <w:tc>
          <w:tcPr>
            <w:tcW w:w="3686" w:type="dxa"/>
            <w:shd w:val="clear" w:color="auto" w:fill="auto"/>
            <w:vAlign w:val="bottom"/>
          </w:tcPr>
          <w:p w:rsidR="00546530" w:rsidRPr="00921C57" w:rsidRDefault="00546530" w:rsidP="00DF1A7A">
            <w:pPr>
              <w:suppressAutoHyphens w:val="0"/>
              <w:spacing w:before="80" w:after="80" w:line="200" w:lineRule="exact"/>
              <w:ind w:left="57" w:right="57"/>
              <w:jc w:val="right"/>
              <w:rPr>
                <w:i/>
                <w:sz w:val="16"/>
                <w:szCs w:val="16"/>
              </w:rPr>
            </w:pPr>
            <w:r w:rsidRPr="00921C57">
              <w:rPr>
                <w:i/>
                <w:sz w:val="16"/>
                <w:szCs w:val="16"/>
              </w:rPr>
              <w:t>Nombre total minimum</w:t>
            </w:r>
            <w:r w:rsidR="00DF1A7A">
              <w:rPr>
                <w:i/>
                <w:sz w:val="16"/>
                <w:szCs w:val="16"/>
              </w:rPr>
              <w:t xml:space="preserve"> </w:t>
            </w:r>
            <w:r w:rsidRPr="00921C57">
              <w:rPr>
                <w:i/>
                <w:sz w:val="16"/>
                <w:szCs w:val="16"/>
              </w:rPr>
              <w:t>d</w:t>
            </w:r>
            <w:r w:rsidR="008E3EAF">
              <w:rPr>
                <w:i/>
                <w:sz w:val="16"/>
                <w:szCs w:val="16"/>
              </w:rPr>
              <w:t>’</w:t>
            </w:r>
            <w:r w:rsidRPr="00921C57">
              <w:rPr>
                <w:i/>
                <w:sz w:val="16"/>
                <w:szCs w:val="16"/>
              </w:rPr>
              <w:t>issues</w:t>
            </w:r>
          </w:p>
        </w:tc>
      </w:tr>
      <w:tr w:rsidR="00546530" w:rsidRPr="00921C57" w:rsidTr="00D52F1C">
        <w:tc>
          <w:tcPr>
            <w:tcW w:w="3686" w:type="dxa"/>
            <w:shd w:val="clear" w:color="auto" w:fill="auto"/>
          </w:tcPr>
          <w:p w:rsidR="00546530" w:rsidRPr="00921C57" w:rsidRDefault="00546530" w:rsidP="00D52F1C">
            <w:pPr>
              <w:suppressAutoHyphens w:val="0"/>
              <w:spacing w:before="60" w:after="60" w:line="220" w:lineRule="exact"/>
              <w:ind w:left="57" w:right="57"/>
              <w:rPr>
                <w:sz w:val="18"/>
              </w:rPr>
            </w:pPr>
            <w:r w:rsidRPr="00921C57">
              <w:rPr>
                <w:sz w:val="18"/>
              </w:rPr>
              <w:t>1-8</w:t>
            </w:r>
          </w:p>
        </w:tc>
        <w:tc>
          <w:tcPr>
            <w:tcW w:w="3686" w:type="dxa"/>
            <w:shd w:val="clear" w:color="auto" w:fill="auto"/>
            <w:vAlign w:val="bottom"/>
          </w:tcPr>
          <w:p w:rsidR="00546530" w:rsidRPr="00921C57" w:rsidRDefault="00546530" w:rsidP="00D52F1C">
            <w:pPr>
              <w:suppressAutoHyphens w:val="0"/>
              <w:spacing w:before="60" w:after="60" w:line="220" w:lineRule="exact"/>
              <w:ind w:left="57" w:right="57"/>
              <w:jc w:val="right"/>
              <w:rPr>
                <w:sz w:val="18"/>
              </w:rPr>
            </w:pPr>
            <w:r w:rsidRPr="00921C57">
              <w:rPr>
                <w:sz w:val="18"/>
              </w:rPr>
              <w:t>2</w:t>
            </w:r>
          </w:p>
        </w:tc>
      </w:tr>
      <w:tr w:rsidR="00546530" w:rsidRPr="00921C57" w:rsidTr="00D52F1C">
        <w:tc>
          <w:tcPr>
            <w:tcW w:w="3686" w:type="dxa"/>
            <w:shd w:val="clear" w:color="auto" w:fill="auto"/>
          </w:tcPr>
          <w:p w:rsidR="00546530" w:rsidRPr="00921C57" w:rsidRDefault="00546530" w:rsidP="00D52F1C">
            <w:pPr>
              <w:suppressAutoHyphens w:val="0"/>
              <w:spacing w:before="60" w:after="60" w:line="220" w:lineRule="exact"/>
              <w:ind w:left="57" w:right="57"/>
              <w:rPr>
                <w:sz w:val="18"/>
              </w:rPr>
            </w:pPr>
            <w:r w:rsidRPr="00921C57">
              <w:rPr>
                <w:sz w:val="18"/>
              </w:rPr>
              <w:t>9-16</w:t>
            </w:r>
          </w:p>
        </w:tc>
        <w:tc>
          <w:tcPr>
            <w:tcW w:w="3686" w:type="dxa"/>
            <w:shd w:val="clear" w:color="auto" w:fill="auto"/>
            <w:vAlign w:val="bottom"/>
          </w:tcPr>
          <w:p w:rsidR="00546530" w:rsidRPr="00921C57" w:rsidRDefault="00546530" w:rsidP="00D52F1C">
            <w:pPr>
              <w:suppressAutoHyphens w:val="0"/>
              <w:spacing w:before="60" w:after="60" w:line="220" w:lineRule="exact"/>
              <w:ind w:left="57" w:right="57"/>
              <w:jc w:val="right"/>
              <w:rPr>
                <w:sz w:val="18"/>
              </w:rPr>
            </w:pPr>
            <w:r w:rsidRPr="00921C57">
              <w:rPr>
                <w:sz w:val="18"/>
              </w:rPr>
              <w:t>3</w:t>
            </w:r>
          </w:p>
        </w:tc>
      </w:tr>
      <w:tr w:rsidR="00546530" w:rsidRPr="00921C57" w:rsidTr="00D52F1C">
        <w:tc>
          <w:tcPr>
            <w:tcW w:w="3686" w:type="dxa"/>
            <w:shd w:val="clear" w:color="auto" w:fill="auto"/>
          </w:tcPr>
          <w:p w:rsidR="00546530" w:rsidRPr="00921C57" w:rsidRDefault="00546530" w:rsidP="00D52F1C">
            <w:pPr>
              <w:suppressAutoHyphens w:val="0"/>
              <w:spacing w:before="60" w:after="60" w:line="220" w:lineRule="exact"/>
              <w:ind w:left="57" w:right="57"/>
              <w:rPr>
                <w:sz w:val="18"/>
              </w:rPr>
            </w:pPr>
            <w:r w:rsidRPr="00921C57">
              <w:rPr>
                <w:sz w:val="18"/>
              </w:rPr>
              <w:t>17-30</w:t>
            </w:r>
          </w:p>
        </w:tc>
        <w:tc>
          <w:tcPr>
            <w:tcW w:w="3686" w:type="dxa"/>
            <w:shd w:val="clear" w:color="auto" w:fill="auto"/>
            <w:vAlign w:val="bottom"/>
          </w:tcPr>
          <w:p w:rsidR="00546530" w:rsidRPr="00921C57" w:rsidRDefault="00546530" w:rsidP="00D52F1C">
            <w:pPr>
              <w:suppressAutoHyphens w:val="0"/>
              <w:spacing w:before="60" w:after="60" w:line="220" w:lineRule="exact"/>
              <w:ind w:left="57" w:right="57"/>
              <w:jc w:val="right"/>
              <w:rPr>
                <w:sz w:val="18"/>
              </w:rPr>
            </w:pPr>
            <w:r w:rsidRPr="00921C57">
              <w:rPr>
                <w:sz w:val="18"/>
              </w:rPr>
              <w:t>4</w:t>
            </w:r>
          </w:p>
        </w:tc>
      </w:tr>
      <w:tr w:rsidR="00546530" w:rsidRPr="00921C57" w:rsidTr="00D52F1C">
        <w:tc>
          <w:tcPr>
            <w:tcW w:w="3686" w:type="dxa"/>
            <w:shd w:val="clear" w:color="auto" w:fill="auto"/>
          </w:tcPr>
          <w:p w:rsidR="00546530" w:rsidRPr="00921C57" w:rsidRDefault="00546530" w:rsidP="00D52F1C">
            <w:pPr>
              <w:suppressAutoHyphens w:val="0"/>
              <w:spacing w:before="60" w:after="60" w:line="220" w:lineRule="exact"/>
              <w:ind w:left="57" w:right="57"/>
              <w:rPr>
                <w:sz w:val="18"/>
              </w:rPr>
            </w:pPr>
            <w:r w:rsidRPr="00921C57">
              <w:rPr>
                <w:sz w:val="18"/>
              </w:rPr>
              <w:t>31-45</w:t>
            </w:r>
          </w:p>
        </w:tc>
        <w:tc>
          <w:tcPr>
            <w:tcW w:w="3686" w:type="dxa"/>
            <w:shd w:val="clear" w:color="auto" w:fill="auto"/>
            <w:vAlign w:val="bottom"/>
          </w:tcPr>
          <w:p w:rsidR="00546530" w:rsidRPr="00921C57" w:rsidRDefault="00546530" w:rsidP="00D52F1C">
            <w:pPr>
              <w:suppressAutoHyphens w:val="0"/>
              <w:spacing w:before="60" w:after="60" w:line="220" w:lineRule="exact"/>
              <w:ind w:left="57" w:right="57"/>
              <w:jc w:val="right"/>
              <w:rPr>
                <w:sz w:val="18"/>
              </w:rPr>
            </w:pPr>
            <w:r w:rsidRPr="00921C57">
              <w:rPr>
                <w:sz w:val="18"/>
              </w:rPr>
              <w:t>5</w:t>
            </w:r>
          </w:p>
        </w:tc>
      </w:tr>
      <w:tr w:rsidR="00546530" w:rsidRPr="00921C57" w:rsidTr="00D52F1C">
        <w:tc>
          <w:tcPr>
            <w:tcW w:w="3686" w:type="dxa"/>
            <w:shd w:val="clear" w:color="auto" w:fill="auto"/>
          </w:tcPr>
          <w:p w:rsidR="00546530" w:rsidRPr="00921C57" w:rsidRDefault="00546530" w:rsidP="00D52F1C">
            <w:pPr>
              <w:suppressAutoHyphens w:val="0"/>
              <w:spacing w:before="60" w:after="60" w:line="220" w:lineRule="exact"/>
              <w:ind w:left="57" w:right="57"/>
              <w:rPr>
                <w:sz w:val="18"/>
              </w:rPr>
            </w:pPr>
            <w:r w:rsidRPr="00921C57">
              <w:rPr>
                <w:sz w:val="18"/>
              </w:rPr>
              <w:t>46-60</w:t>
            </w:r>
          </w:p>
        </w:tc>
        <w:tc>
          <w:tcPr>
            <w:tcW w:w="3686" w:type="dxa"/>
            <w:shd w:val="clear" w:color="auto" w:fill="auto"/>
            <w:vAlign w:val="bottom"/>
          </w:tcPr>
          <w:p w:rsidR="00546530" w:rsidRPr="00921C57" w:rsidRDefault="00546530" w:rsidP="00D52F1C">
            <w:pPr>
              <w:suppressAutoHyphens w:val="0"/>
              <w:spacing w:before="60" w:after="60" w:line="220" w:lineRule="exact"/>
              <w:ind w:left="57" w:right="57"/>
              <w:jc w:val="right"/>
              <w:rPr>
                <w:sz w:val="18"/>
              </w:rPr>
            </w:pPr>
            <w:r w:rsidRPr="00921C57">
              <w:rPr>
                <w:sz w:val="18"/>
              </w:rPr>
              <w:t>6</w:t>
            </w:r>
          </w:p>
        </w:tc>
      </w:tr>
      <w:tr w:rsidR="00546530" w:rsidRPr="00921C57" w:rsidTr="00D52F1C">
        <w:tc>
          <w:tcPr>
            <w:tcW w:w="3686" w:type="dxa"/>
            <w:shd w:val="clear" w:color="auto" w:fill="auto"/>
          </w:tcPr>
          <w:p w:rsidR="00546530" w:rsidRPr="00921C57" w:rsidRDefault="00546530" w:rsidP="00D52F1C">
            <w:pPr>
              <w:suppressAutoHyphens w:val="0"/>
              <w:spacing w:before="60" w:after="60" w:line="220" w:lineRule="exact"/>
              <w:ind w:left="57" w:right="57"/>
              <w:rPr>
                <w:sz w:val="18"/>
              </w:rPr>
            </w:pPr>
            <w:r w:rsidRPr="00921C57">
              <w:rPr>
                <w:sz w:val="18"/>
              </w:rPr>
              <w:t>61-75</w:t>
            </w:r>
          </w:p>
        </w:tc>
        <w:tc>
          <w:tcPr>
            <w:tcW w:w="3686" w:type="dxa"/>
            <w:shd w:val="clear" w:color="auto" w:fill="auto"/>
            <w:vAlign w:val="bottom"/>
          </w:tcPr>
          <w:p w:rsidR="00546530" w:rsidRPr="00921C57" w:rsidRDefault="00546530" w:rsidP="00D52F1C">
            <w:pPr>
              <w:suppressAutoHyphens w:val="0"/>
              <w:spacing w:before="60" w:after="60" w:line="220" w:lineRule="exact"/>
              <w:ind w:left="57" w:right="57"/>
              <w:jc w:val="right"/>
              <w:rPr>
                <w:sz w:val="18"/>
              </w:rPr>
            </w:pPr>
            <w:r w:rsidRPr="00921C57">
              <w:rPr>
                <w:sz w:val="18"/>
              </w:rPr>
              <w:t>7</w:t>
            </w:r>
          </w:p>
        </w:tc>
      </w:tr>
      <w:tr w:rsidR="00546530" w:rsidRPr="00921C57" w:rsidTr="00D52F1C">
        <w:tc>
          <w:tcPr>
            <w:tcW w:w="3686" w:type="dxa"/>
            <w:shd w:val="clear" w:color="auto" w:fill="auto"/>
          </w:tcPr>
          <w:p w:rsidR="00546530" w:rsidRPr="00921C57" w:rsidRDefault="00546530" w:rsidP="00D52F1C">
            <w:pPr>
              <w:suppressAutoHyphens w:val="0"/>
              <w:spacing w:before="60" w:after="60" w:line="220" w:lineRule="exact"/>
              <w:ind w:left="57" w:right="57"/>
              <w:rPr>
                <w:sz w:val="18"/>
              </w:rPr>
            </w:pPr>
            <w:r w:rsidRPr="00921C57">
              <w:rPr>
                <w:sz w:val="18"/>
              </w:rPr>
              <w:t>76-90</w:t>
            </w:r>
          </w:p>
        </w:tc>
        <w:tc>
          <w:tcPr>
            <w:tcW w:w="3686" w:type="dxa"/>
            <w:shd w:val="clear" w:color="auto" w:fill="auto"/>
            <w:vAlign w:val="bottom"/>
          </w:tcPr>
          <w:p w:rsidR="00546530" w:rsidRPr="00921C57" w:rsidRDefault="00546530" w:rsidP="00D52F1C">
            <w:pPr>
              <w:suppressAutoHyphens w:val="0"/>
              <w:spacing w:before="60" w:after="60" w:line="220" w:lineRule="exact"/>
              <w:ind w:left="57" w:right="57"/>
              <w:jc w:val="right"/>
              <w:rPr>
                <w:sz w:val="18"/>
              </w:rPr>
            </w:pPr>
            <w:r w:rsidRPr="00921C57">
              <w:rPr>
                <w:sz w:val="18"/>
              </w:rPr>
              <w:t>8</w:t>
            </w:r>
          </w:p>
        </w:tc>
      </w:tr>
      <w:tr w:rsidR="00546530" w:rsidRPr="00921C57" w:rsidTr="00D52F1C">
        <w:tc>
          <w:tcPr>
            <w:tcW w:w="3686" w:type="dxa"/>
            <w:shd w:val="clear" w:color="auto" w:fill="auto"/>
          </w:tcPr>
          <w:p w:rsidR="00546530" w:rsidRPr="00921C57" w:rsidRDefault="00546530" w:rsidP="00D52F1C">
            <w:pPr>
              <w:suppressAutoHyphens w:val="0"/>
              <w:spacing w:before="60" w:after="60" w:line="220" w:lineRule="exact"/>
              <w:ind w:left="57" w:right="57"/>
              <w:rPr>
                <w:sz w:val="18"/>
              </w:rPr>
            </w:pPr>
            <w:r w:rsidRPr="00921C57">
              <w:rPr>
                <w:sz w:val="18"/>
              </w:rPr>
              <w:t>91-110</w:t>
            </w:r>
          </w:p>
        </w:tc>
        <w:tc>
          <w:tcPr>
            <w:tcW w:w="3686" w:type="dxa"/>
            <w:shd w:val="clear" w:color="auto" w:fill="auto"/>
            <w:vAlign w:val="bottom"/>
          </w:tcPr>
          <w:p w:rsidR="00546530" w:rsidRPr="00921C57" w:rsidRDefault="00546530" w:rsidP="00D52F1C">
            <w:pPr>
              <w:suppressAutoHyphens w:val="0"/>
              <w:spacing w:before="60" w:after="60" w:line="220" w:lineRule="exact"/>
              <w:ind w:left="57" w:right="57"/>
              <w:jc w:val="right"/>
              <w:rPr>
                <w:sz w:val="18"/>
              </w:rPr>
            </w:pPr>
            <w:r w:rsidRPr="00921C57">
              <w:rPr>
                <w:sz w:val="18"/>
              </w:rPr>
              <w:t>9</w:t>
            </w:r>
          </w:p>
        </w:tc>
      </w:tr>
      <w:tr w:rsidR="00546530" w:rsidRPr="00921C57" w:rsidTr="00D52F1C">
        <w:tc>
          <w:tcPr>
            <w:tcW w:w="3686" w:type="dxa"/>
            <w:shd w:val="clear" w:color="auto" w:fill="auto"/>
          </w:tcPr>
          <w:p w:rsidR="00546530" w:rsidRPr="00921C57" w:rsidRDefault="00546530" w:rsidP="00D52F1C">
            <w:pPr>
              <w:suppressAutoHyphens w:val="0"/>
              <w:spacing w:before="60" w:after="60" w:line="220" w:lineRule="exact"/>
              <w:ind w:left="57" w:right="57"/>
              <w:rPr>
                <w:sz w:val="18"/>
              </w:rPr>
            </w:pPr>
            <w:r w:rsidRPr="00921C57">
              <w:rPr>
                <w:sz w:val="18"/>
              </w:rPr>
              <w:t>111-130</w:t>
            </w:r>
          </w:p>
        </w:tc>
        <w:tc>
          <w:tcPr>
            <w:tcW w:w="3686" w:type="dxa"/>
            <w:shd w:val="clear" w:color="auto" w:fill="auto"/>
            <w:vAlign w:val="bottom"/>
          </w:tcPr>
          <w:p w:rsidR="00546530" w:rsidRPr="00921C57" w:rsidRDefault="00546530" w:rsidP="00D52F1C">
            <w:pPr>
              <w:suppressAutoHyphens w:val="0"/>
              <w:spacing w:before="60" w:after="60" w:line="220" w:lineRule="exact"/>
              <w:ind w:left="57" w:right="57"/>
              <w:jc w:val="right"/>
              <w:rPr>
                <w:sz w:val="18"/>
              </w:rPr>
            </w:pPr>
            <w:r w:rsidRPr="00921C57">
              <w:rPr>
                <w:sz w:val="18"/>
              </w:rPr>
              <w:t>10</w:t>
            </w:r>
          </w:p>
        </w:tc>
      </w:tr>
      <w:tr w:rsidR="00546530" w:rsidRPr="00921C57" w:rsidTr="00D52F1C">
        <w:tc>
          <w:tcPr>
            <w:tcW w:w="3686" w:type="dxa"/>
            <w:shd w:val="clear" w:color="auto" w:fill="auto"/>
          </w:tcPr>
          <w:p w:rsidR="00546530" w:rsidRPr="00921C57" w:rsidRDefault="00546530" w:rsidP="00D52F1C">
            <w:pPr>
              <w:suppressAutoHyphens w:val="0"/>
              <w:spacing w:before="60" w:after="60" w:line="220" w:lineRule="exact"/>
              <w:ind w:left="57" w:right="57"/>
              <w:rPr>
                <w:sz w:val="18"/>
              </w:rPr>
            </w:pPr>
            <w:r w:rsidRPr="00921C57">
              <w:rPr>
                <w:sz w:val="18"/>
              </w:rPr>
              <w:t>&gt;130</w:t>
            </w:r>
          </w:p>
        </w:tc>
        <w:tc>
          <w:tcPr>
            <w:tcW w:w="3686" w:type="dxa"/>
            <w:shd w:val="clear" w:color="auto" w:fill="auto"/>
            <w:vAlign w:val="bottom"/>
          </w:tcPr>
          <w:p w:rsidR="00546530" w:rsidRPr="00921C57" w:rsidRDefault="00546530" w:rsidP="00D52F1C">
            <w:pPr>
              <w:suppressAutoHyphens w:val="0"/>
              <w:spacing w:before="60" w:after="60" w:line="220" w:lineRule="exact"/>
              <w:ind w:left="57" w:right="57"/>
              <w:jc w:val="right"/>
              <w:rPr>
                <w:sz w:val="18"/>
              </w:rPr>
            </w:pPr>
            <w:r w:rsidRPr="00921C57">
              <w:rPr>
                <w:sz w:val="18"/>
              </w:rPr>
              <w:t>11</w:t>
            </w:r>
          </w:p>
        </w:tc>
      </w:tr>
    </w:tbl>
    <w:p w:rsidR="00546530" w:rsidRPr="00F075E8" w:rsidRDefault="00546530" w:rsidP="00546530">
      <w:pPr>
        <w:pStyle w:val="SingleTxtG"/>
        <w:kinsoku/>
        <w:overflowPunct/>
        <w:autoSpaceDE/>
        <w:autoSpaceDN/>
        <w:adjustRightInd/>
        <w:snapToGrid/>
        <w:spacing w:before="240"/>
        <w:ind w:left="2268"/>
        <w:rPr>
          <w:spacing w:val="-2"/>
        </w:rPr>
      </w:pPr>
      <w:r w:rsidRPr="00F075E8">
        <w:rPr>
          <w:spacing w:val="-2"/>
        </w:rPr>
        <w:t>Le nombre d</w:t>
      </w:r>
      <w:r w:rsidR="008E3EAF">
        <w:rPr>
          <w:spacing w:val="-2"/>
        </w:rPr>
        <w:t>’</w:t>
      </w:r>
      <w:r w:rsidRPr="00F075E8">
        <w:rPr>
          <w:spacing w:val="-2"/>
        </w:rPr>
        <w:t>issues pour chaque étage (dans le cas d</w:t>
      </w:r>
      <w:r w:rsidR="008E3EAF">
        <w:rPr>
          <w:spacing w:val="-2"/>
        </w:rPr>
        <w:t>’</w:t>
      </w:r>
      <w:r w:rsidRPr="00F075E8">
        <w:rPr>
          <w:spacing w:val="-2"/>
        </w:rPr>
        <w:t>un véhicule à deux étages) et chaque compartiment séparé doit être déterminé séparément. Les toilettes et les cuisines ne sont pas considérées comme des compartiments séparés aux fins de définir le nombre d</w:t>
      </w:r>
      <w:r w:rsidR="008E3EAF">
        <w:rPr>
          <w:spacing w:val="-2"/>
        </w:rPr>
        <w:t>’</w:t>
      </w:r>
      <w:r w:rsidRPr="00F075E8">
        <w:rPr>
          <w:spacing w:val="-2"/>
        </w:rPr>
        <w:t>issues de secours. Les trappes d</w:t>
      </w:r>
      <w:r w:rsidR="008E3EAF">
        <w:rPr>
          <w:spacing w:val="-2"/>
        </w:rPr>
        <w:t>’</w:t>
      </w:r>
      <w:r w:rsidRPr="00F075E8">
        <w:rPr>
          <w:spacing w:val="-2"/>
        </w:rPr>
        <w:t>évacuation ne comptent que pour une seule des issues de secours ci-dessus.</w:t>
      </w:r>
    </w:p>
    <w:p w:rsidR="00546530" w:rsidRPr="00D37A63" w:rsidRDefault="00546530" w:rsidP="00546530">
      <w:pPr>
        <w:pStyle w:val="SingleTxtG"/>
        <w:kinsoku/>
        <w:overflowPunct/>
        <w:autoSpaceDE/>
        <w:autoSpaceDN/>
        <w:adjustRightInd/>
        <w:snapToGrid/>
        <w:ind w:left="2268" w:hanging="1134"/>
      </w:pPr>
      <w:r w:rsidRPr="00D37A63">
        <w:t>7.6.1.5</w:t>
      </w:r>
      <w:r w:rsidRPr="00D37A63">
        <w:tab/>
        <w:t>Chaque section rigide d</w:t>
      </w:r>
      <w:r w:rsidR="008E3EAF">
        <w:t>’</w:t>
      </w:r>
      <w:r w:rsidRPr="00D37A63">
        <w:t>un véhicule articulé doit être traitée comme un véhicule distinct pour le calcul du nombre minimal et de l</w:t>
      </w:r>
      <w:r w:rsidR="008E3EAF">
        <w:t>’</w:t>
      </w:r>
      <w:r w:rsidRPr="00D37A63">
        <w:t>emplacement des issues</w:t>
      </w:r>
      <w:r>
        <w:t>, sous réserve des dispositions du paragraphe 7.6.2.4 ci-après.</w:t>
      </w:r>
      <w:r w:rsidRPr="00D37A63">
        <w:t xml:space="preserve"> Le</w:t>
      </w:r>
      <w:r>
        <w:t> </w:t>
      </w:r>
      <w:r w:rsidRPr="00D37A63">
        <w:t>passage reliant des issues ne doit pas être considéré comme une</w:t>
      </w:r>
      <w:r>
        <w:t xml:space="preserve"> issue. Les </w:t>
      </w:r>
      <w:r w:rsidRPr="00D37A63">
        <w:t>compartiments toilettes ou les cuisines ne sont pas considérés</w:t>
      </w:r>
      <w:r>
        <w:t xml:space="preserve"> </w:t>
      </w:r>
      <w:r w:rsidRPr="00D37A63">
        <w:t xml:space="preserve">comme des compartiments séparés aux fins de la définition du nombre </w:t>
      </w:r>
      <w:r>
        <w:t>d</w:t>
      </w:r>
      <w:r w:rsidR="008E3EAF">
        <w:t>’</w:t>
      </w:r>
      <w:r>
        <w:t xml:space="preserve">issues </w:t>
      </w:r>
      <w:r w:rsidRPr="00D37A63">
        <w:t>de secours. On détermine le nombre de voyageurs</w:t>
      </w:r>
      <w:r>
        <w:t xml:space="preserve"> pour chaque section rigide. Le </w:t>
      </w:r>
      <w:r w:rsidRPr="00D37A63">
        <w:t>plan, qui contient l</w:t>
      </w:r>
      <w:r w:rsidR="008E3EAF">
        <w:t>’</w:t>
      </w:r>
      <w:r w:rsidRPr="00D37A63">
        <w:t>axe horizontal de la charnière</w:t>
      </w:r>
      <w:r>
        <w:t xml:space="preserve"> entre deux sections rigides du véhicule, et </w:t>
      </w:r>
      <w:r w:rsidRPr="00D37A63">
        <w:t>qui est perpendiculaire à l</w:t>
      </w:r>
      <w:r w:rsidR="008E3EAF">
        <w:t>’</w:t>
      </w:r>
      <w:r w:rsidRPr="00D37A63">
        <w:t>axe longitudinal du véhicule, lorsque celui</w:t>
      </w:r>
      <w:r w:rsidRPr="00D37A63">
        <w:noBreakHyphen/>
        <w:t>ci se déplace en ligne droite, doit être considéré comme étant la limite entre ces deux sections.</w:t>
      </w:r>
    </w:p>
    <w:p w:rsidR="00546530" w:rsidRPr="00D37A63" w:rsidRDefault="00546530" w:rsidP="00546530">
      <w:pPr>
        <w:pStyle w:val="SingleTxtG"/>
        <w:kinsoku/>
        <w:overflowPunct/>
        <w:autoSpaceDE/>
        <w:autoSpaceDN/>
        <w:adjustRightInd/>
        <w:snapToGrid/>
        <w:ind w:left="2268" w:hanging="1134"/>
      </w:pPr>
      <w:r w:rsidRPr="00D37A63">
        <w:t>7.6.1.6</w:t>
      </w:r>
      <w:r w:rsidRPr="00D37A63">
        <w:tab/>
        <w:t xml:space="preserve">Une porte double de service comptera pour deux portes et une fenêtre double </w:t>
      </w:r>
      <w:r>
        <w:t xml:space="preserve">ou </w:t>
      </w:r>
      <w:r w:rsidRPr="00D37A63">
        <w:t>multiple pour deux fenêtres de secours.</w:t>
      </w:r>
    </w:p>
    <w:p w:rsidR="00546530" w:rsidRPr="00D37A63" w:rsidRDefault="00546530" w:rsidP="00546530">
      <w:pPr>
        <w:pStyle w:val="SingleTxtG"/>
        <w:kinsoku/>
        <w:overflowPunct/>
        <w:autoSpaceDE/>
        <w:autoSpaceDN/>
        <w:adjustRightInd/>
        <w:snapToGrid/>
        <w:ind w:left="2268" w:hanging="1134"/>
      </w:pPr>
      <w:r w:rsidRPr="00D37A63">
        <w:t>7.6.1.7</w:t>
      </w:r>
      <w:r w:rsidRPr="00D37A63">
        <w:tab/>
        <w:t>Si l</w:t>
      </w:r>
      <w:r w:rsidR="008E3EAF">
        <w:t>’</w:t>
      </w:r>
      <w:r w:rsidRPr="00D37A63">
        <w:t>habitacle du conducteur ne donne pas accès au compartiment voyageurs grâce à un passage conforme à l</w:t>
      </w:r>
      <w:r w:rsidR="008E3EAF">
        <w:t>’</w:t>
      </w:r>
      <w:r w:rsidRPr="00D37A63">
        <w:t>une des conditions décrites au paragraphe 7.7.5.1.1</w:t>
      </w:r>
      <w:r>
        <w:t xml:space="preserve"> de la présente annexe,</w:t>
      </w:r>
      <w:r w:rsidRPr="00D37A63">
        <w:t xml:space="preserve"> les conditions suivantes devront être remplies:</w:t>
      </w:r>
    </w:p>
    <w:p w:rsidR="00546530" w:rsidRPr="00D37A63" w:rsidRDefault="00546530" w:rsidP="00546530">
      <w:pPr>
        <w:pStyle w:val="SingleTxtG"/>
        <w:kinsoku/>
        <w:overflowPunct/>
        <w:autoSpaceDE/>
        <w:autoSpaceDN/>
        <w:adjustRightInd/>
        <w:snapToGrid/>
        <w:ind w:left="2268" w:hanging="1134"/>
      </w:pPr>
      <w:r w:rsidRPr="00D37A63">
        <w:t>7.6.1.7.1</w:t>
      </w:r>
      <w:r w:rsidRPr="00D37A63">
        <w:tab/>
        <w:t>L</w:t>
      </w:r>
      <w:r w:rsidR="008E3EAF">
        <w:t>’</w:t>
      </w:r>
      <w:r w:rsidRPr="00D37A63">
        <w:t>habitacle du conducteur devra avoir deux issues qui ne devront pas être situées sur la même paroi latérale; si l</w:t>
      </w:r>
      <w:r w:rsidR="008E3EAF">
        <w:t>’</w:t>
      </w:r>
      <w:r w:rsidRPr="00D37A63">
        <w:t>une d</w:t>
      </w:r>
      <w:r>
        <w:t>es issues est une fenêtre, elle </w:t>
      </w:r>
      <w:r w:rsidRPr="00D37A63">
        <w:t>devra être conforme aux prescriptions des paragraphes 7.6.3.1 et</w:t>
      </w:r>
      <w:r>
        <w:t xml:space="preserve"> </w:t>
      </w:r>
      <w:r w:rsidRPr="00D37A63">
        <w:t>7.6.8</w:t>
      </w:r>
      <w:r>
        <w:t xml:space="preserve"> de la présente annexe </w:t>
      </w:r>
      <w:r w:rsidRPr="00D37A63">
        <w:t>applicables aux fenêtres de secours.</w:t>
      </w:r>
    </w:p>
    <w:p w:rsidR="00546530" w:rsidRDefault="00546530" w:rsidP="00546530">
      <w:pPr>
        <w:pStyle w:val="SingleTxtG"/>
        <w:kinsoku/>
        <w:overflowPunct/>
        <w:autoSpaceDE/>
        <w:autoSpaceDN/>
        <w:adjustRightInd/>
        <w:snapToGrid/>
        <w:ind w:left="2268" w:hanging="1134"/>
      </w:pPr>
      <w:r w:rsidRPr="00D37A63">
        <w:t>7.6.1.7.2</w:t>
      </w:r>
      <w:r w:rsidRPr="00D37A63">
        <w:tab/>
        <w:t>Un ou deux sièges sont permis à côté du conducteur pour des personnes supplémentaires, auquel cas les deux issues visées au paragraphe 7.6.1.7.1</w:t>
      </w:r>
      <w:r>
        <w:t xml:space="preserve"> ci</w:t>
      </w:r>
      <w:r>
        <w:noBreakHyphen/>
        <w:t>dessus</w:t>
      </w:r>
      <w:r w:rsidRPr="00D37A63">
        <w:t xml:space="preserve"> doivent être des portes.</w:t>
      </w:r>
    </w:p>
    <w:p w:rsidR="00546530" w:rsidRPr="00D37A63" w:rsidRDefault="00546530" w:rsidP="00546530">
      <w:pPr>
        <w:pStyle w:val="SingleTxtG"/>
        <w:suppressAutoHyphens w:val="0"/>
        <w:spacing w:before="120" w:line="240" w:lineRule="auto"/>
        <w:ind w:left="2268"/>
      </w:pPr>
      <w:r w:rsidRPr="00D37A63">
        <w:t>La porte du conducteur est admise comme porte de secours pour les occupants de ces sièges à condition que l</w:t>
      </w:r>
      <w:r w:rsidR="008E3EAF">
        <w:t>’</w:t>
      </w:r>
      <w:r w:rsidRPr="00D37A63">
        <w:t>on puisse faire passer un gabarit d</w:t>
      </w:r>
      <w:r w:rsidR="008E3EAF">
        <w:t>’</w:t>
      </w:r>
      <w:r w:rsidRPr="00D37A63">
        <w:t>essai, depuis ces sièges jusqu</w:t>
      </w:r>
      <w:r w:rsidR="008E3EAF">
        <w:t>’</w:t>
      </w:r>
      <w:r w:rsidRPr="00D37A63">
        <w:t>à l</w:t>
      </w:r>
      <w:r w:rsidR="008E3EAF">
        <w:t>’</w:t>
      </w:r>
      <w:r w:rsidRPr="00D37A63">
        <w:t xml:space="preserve">extérieur du véhicule, par la porte du </w:t>
      </w:r>
      <w:r>
        <w:t>conducteur (voir annexe </w:t>
      </w:r>
      <w:r w:rsidRPr="00D37A63">
        <w:t xml:space="preserve">4, </w:t>
      </w:r>
      <w:r>
        <w:t>fig. </w:t>
      </w:r>
      <w:r w:rsidRPr="00D37A63">
        <w:t>27).</w:t>
      </w:r>
    </w:p>
    <w:p w:rsidR="00546530" w:rsidRPr="00D37A63" w:rsidRDefault="00546530" w:rsidP="00546530">
      <w:pPr>
        <w:pStyle w:val="SingleTxtG"/>
        <w:suppressAutoHyphens w:val="0"/>
        <w:spacing w:before="120" w:line="240" w:lineRule="auto"/>
        <w:ind w:left="2268"/>
      </w:pPr>
      <w:r w:rsidRPr="00D37A63">
        <w:t>La vérification de l</w:t>
      </w:r>
      <w:r w:rsidR="008E3EAF">
        <w:t>’</w:t>
      </w:r>
      <w:r w:rsidRPr="00D37A63">
        <w:t xml:space="preserve">accès à la porte du conducteur est soumise aux </w:t>
      </w:r>
      <w:r>
        <w:t>prescriptions du paragraphe </w:t>
      </w:r>
      <w:r w:rsidRPr="00D37A63">
        <w:t>7.7.3.2 et est effectuée avec le gabarit d</w:t>
      </w:r>
      <w:r w:rsidR="008E3EAF">
        <w:t>’</w:t>
      </w:r>
      <w:r w:rsidRPr="00D37A63">
        <w:t>essai de</w:t>
      </w:r>
      <w:r>
        <w:t xml:space="preserve"> </w:t>
      </w:r>
      <w:r w:rsidRPr="00D37A63">
        <w:t>600 </w:t>
      </w:r>
      <w:r>
        <w:t>×</w:t>
      </w:r>
      <w:r w:rsidRPr="00D37A63">
        <w:t> 400 mm décrit au paragraph</w:t>
      </w:r>
      <w:r>
        <w:t>e </w:t>
      </w:r>
      <w:r w:rsidRPr="00D37A63">
        <w:t>7.7.3.3.</w:t>
      </w:r>
    </w:p>
    <w:p w:rsidR="00546530" w:rsidRPr="00D37A63" w:rsidRDefault="00546530" w:rsidP="00546530">
      <w:pPr>
        <w:pStyle w:val="SingleTxtG"/>
        <w:suppressAutoHyphens w:val="0"/>
        <w:spacing w:before="120" w:after="100"/>
        <w:ind w:left="2268"/>
      </w:pPr>
      <w:r w:rsidRPr="00D37A63">
        <w:t>La porte prévue pour les voyageurs doit être située sur le côté du véhicule opposé à celui où se trouve la porte du conducteur et est admise comme porte de secours pour le conducteur.</w:t>
      </w:r>
    </w:p>
    <w:p w:rsidR="00546530" w:rsidRPr="00F075E8" w:rsidRDefault="00546530" w:rsidP="00546530">
      <w:pPr>
        <w:pStyle w:val="SingleTxtG"/>
        <w:suppressAutoHyphens w:val="0"/>
        <w:spacing w:before="120" w:after="100"/>
        <w:ind w:left="2268"/>
        <w:rPr>
          <w:spacing w:val="-2"/>
        </w:rPr>
      </w:pPr>
      <w:r w:rsidRPr="00F075E8">
        <w:rPr>
          <w:spacing w:val="-2"/>
        </w:rPr>
        <w:t>Cinq sièges supplémentaires au maximum peuvent être montés dans un compartiment comprenant l</w:t>
      </w:r>
      <w:r w:rsidR="008E3EAF">
        <w:rPr>
          <w:spacing w:val="-2"/>
        </w:rPr>
        <w:t>’</w:t>
      </w:r>
      <w:r w:rsidRPr="00F075E8">
        <w:rPr>
          <w:spacing w:val="-2"/>
        </w:rPr>
        <w:t>habitacle du conducteur, à condition que ces sièges et l</w:t>
      </w:r>
      <w:r w:rsidR="008E3EAF">
        <w:rPr>
          <w:spacing w:val="-2"/>
        </w:rPr>
        <w:t>’</w:t>
      </w:r>
      <w:r w:rsidRPr="00F075E8">
        <w:rPr>
          <w:spacing w:val="-2"/>
        </w:rPr>
        <w:t>espace qui leur est nécessaire soient conformes à toutes les prescriptions du présent Règlement et qu</w:t>
      </w:r>
      <w:r w:rsidR="008E3EAF">
        <w:rPr>
          <w:spacing w:val="-2"/>
        </w:rPr>
        <w:t>’</w:t>
      </w:r>
      <w:r w:rsidRPr="00F075E8">
        <w:rPr>
          <w:spacing w:val="-2"/>
        </w:rPr>
        <w:t>au moins une porte donnant accès au compartiment voyageurs soit conforme aux prescriptions du paragraphe 7.6.3 pour les portes de secours.</w:t>
      </w:r>
    </w:p>
    <w:p w:rsidR="00546530" w:rsidRPr="00D37A63" w:rsidRDefault="00546530" w:rsidP="00546530">
      <w:pPr>
        <w:pStyle w:val="SingleTxtG"/>
        <w:kinsoku/>
        <w:overflowPunct/>
        <w:autoSpaceDE/>
        <w:autoSpaceDN/>
        <w:adjustRightInd/>
        <w:snapToGrid/>
        <w:spacing w:after="100"/>
        <w:ind w:left="2268" w:hanging="1134"/>
      </w:pPr>
      <w:r w:rsidRPr="00D37A63">
        <w:t>7.6.1.7.3</w:t>
      </w:r>
      <w:r w:rsidRPr="00D37A63">
        <w:tab/>
      </w:r>
      <w:r w:rsidRPr="00D9605F">
        <w:rPr>
          <w:spacing w:val="-2"/>
        </w:rPr>
        <w:t>Dans les cas décrits aux paragraphes 7.6.1.7.1 et 7.6.1.7.2 ci-dessus, les issues prévues pour l</w:t>
      </w:r>
      <w:r w:rsidR="008E3EAF">
        <w:rPr>
          <w:spacing w:val="-2"/>
        </w:rPr>
        <w:t>’</w:t>
      </w:r>
      <w:r w:rsidRPr="00D9605F">
        <w:rPr>
          <w:spacing w:val="-2"/>
        </w:rPr>
        <w:t>habitacle du conducteur ne seront pas comptées dans le nombre de portes requis par les dispositions des paragraphes 7.6.1.1 et 7.6.1.2, ni dans le nombre d</w:t>
      </w:r>
      <w:r w:rsidR="008E3EAF">
        <w:rPr>
          <w:spacing w:val="-2"/>
        </w:rPr>
        <w:t>’</w:t>
      </w:r>
      <w:r w:rsidRPr="00D9605F">
        <w:rPr>
          <w:spacing w:val="-2"/>
        </w:rPr>
        <w:t>issues requis par le paragraphe 7.6.1.4 sauf dans le cas mentionné aux paragraphes 7.6.1.7.1 et 7.6.1.7.2. Les paragraphes 7.6.3 à</w:t>
      </w:r>
      <w:r>
        <w:rPr>
          <w:spacing w:val="-2"/>
        </w:rPr>
        <w:t xml:space="preserve"> 7.6.7, 7.7.1, 7.7.2 et </w:t>
      </w:r>
      <w:r w:rsidRPr="00D9605F">
        <w:rPr>
          <w:spacing w:val="-2"/>
        </w:rPr>
        <w:t>7.7.7 ci-après ne</w:t>
      </w:r>
      <w:r>
        <w:rPr>
          <w:spacing w:val="-2"/>
        </w:rPr>
        <w:t xml:space="preserve"> </w:t>
      </w:r>
      <w:r w:rsidRPr="00D9605F">
        <w:rPr>
          <w:spacing w:val="-2"/>
        </w:rPr>
        <w:t>s</w:t>
      </w:r>
      <w:r w:rsidR="008E3EAF">
        <w:rPr>
          <w:spacing w:val="-2"/>
        </w:rPr>
        <w:t>’</w:t>
      </w:r>
      <w:r w:rsidRPr="00D9605F">
        <w:rPr>
          <w:spacing w:val="-2"/>
        </w:rPr>
        <w:t>appliquent pas à ces issues.</w:t>
      </w:r>
    </w:p>
    <w:p w:rsidR="00546530" w:rsidRPr="00D37A63" w:rsidRDefault="00546530" w:rsidP="00546530">
      <w:pPr>
        <w:pStyle w:val="SingleTxtG"/>
        <w:kinsoku/>
        <w:overflowPunct/>
        <w:autoSpaceDE/>
        <w:autoSpaceDN/>
        <w:adjustRightInd/>
        <w:snapToGrid/>
        <w:spacing w:after="100"/>
        <w:ind w:left="2268" w:hanging="1134"/>
      </w:pPr>
      <w:r w:rsidRPr="00D37A63">
        <w:t>7.6.1.8</w:t>
      </w:r>
      <w:r w:rsidRPr="00D37A63">
        <w:tab/>
        <w:t>Si l</w:t>
      </w:r>
      <w:r w:rsidR="008E3EAF">
        <w:t>’</w:t>
      </w:r>
      <w:r w:rsidRPr="00D37A63">
        <w:t>habitacle du conducteur et tous les sièges adjacents à celui</w:t>
      </w:r>
      <w:r w:rsidRPr="00D37A63">
        <w:noBreakHyphen/>
        <w:t>ci sont accessibles du reste du compartiment voyageurs principal grâce à un passage conforme à l</w:t>
      </w:r>
      <w:r w:rsidR="008E3EAF">
        <w:t>’</w:t>
      </w:r>
      <w:r w:rsidRPr="00D37A63">
        <w:t>une des conditions décrites au paragraphe 7.7.5.1.1</w:t>
      </w:r>
      <w:r>
        <w:t xml:space="preserve"> ci-après</w:t>
      </w:r>
      <w:r w:rsidRPr="00D37A63">
        <w:t>, une issue externe ne sera pas requise dans</w:t>
      </w:r>
      <w:r>
        <w:t xml:space="preserve"> </w:t>
      </w:r>
      <w:r w:rsidRPr="00D37A63">
        <w:t>l</w:t>
      </w:r>
      <w:r w:rsidR="008E3EAF">
        <w:t>’</w:t>
      </w:r>
      <w:r w:rsidRPr="00D37A63">
        <w:t>habitacle du conducteur.</w:t>
      </w:r>
    </w:p>
    <w:p w:rsidR="00546530" w:rsidRPr="00D37A63" w:rsidRDefault="00546530" w:rsidP="00546530">
      <w:pPr>
        <w:pStyle w:val="SingleTxtG"/>
        <w:kinsoku/>
        <w:overflowPunct/>
        <w:autoSpaceDE/>
        <w:autoSpaceDN/>
        <w:adjustRightInd/>
        <w:snapToGrid/>
        <w:spacing w:after="100"/>
        <w:ind w:left="2268" w:hanging="1134"/>
      </w:pPr>
      <w:r w:rsidRPr="00D37A63">
        <w:t>7.6.1.9</w:t>
      </w:r>
      <w:r w:rsidRPr="00D37A63">
        <w:tab/>
        <w:t>Si une porte de conducteur ou une autre issue de l</w:t>
      </w:r>
      <w:r w:rsidR="008E3EAF">
        <w:t>’</w:t>
      </w:r>
      <w:r w:rsidRPr="00D37A63">
        <w:t>habitacle est prévue dans les cas décrits au paragraphe 7.6.1.8</w:t>
      </w:r>
      <w:r>
        <w:t xml:space="preserve"> ci-dessus</w:t>
      </w:r>
      <w:r w:rsidRPr="00D37A63">
        <w:t>, elle ne pourra être considérée comme une issue pour les voyageurs que:</w:t>
      </w:r>
    </w:p>
    <w:p w:rsidR="00546530" w:rsidRPr="00D37A63" w:rsidRDefault="00546530" w:rsidP="00546530">
      <w:pPr>
        <w:pStyle w:val="SingleTxtG"/>
        <w:kinsoku/>
        <w:overflowPunct/>
        <w:autoSpaceDE/>
        <w:autoSpaceDN/>
        <w:adjustRightInd/>
        <w:snapToGrid/>
        <w:spacing w:after="100"/>
        <w:ind w:left="2268" w:hanging="1134"/>
      </w:pPr>
      <w:r w:rsidRPr="00D37A63">
        <w:t>7.6.1.9.1</w:t>
      </w:r>
      <w:r w:rsidRPr="00D37A63">
        <w:tab/>
      </w:r>
      <w:r>
        <w:t>S</w:t>
      </w:r>
      <w:r w:rsidRPr="00D37A63">
        <w:t>i elle satisfait aux exigences indiquées au paragraphe 7.6.3.1</w:t>
      </w:r>
      <w:r>
        <w:t xml:space="preserve"> ci-après</w:t>
      </w:r>
      <w:r w:rsidRPr="00D37A63">
        <w:t xml:space="preserve"> concernant les dimensions des portes de secours;</w:t>
      </w:r>
    </w:p>
    <w:p w:rsidR="00546530" w:rsidRPr="00D37A63" w:rsidRDefault="00546530" w:rsidP="00546530">
      <w:pPr>
        <w:pStyle w:val="SingleTxtG"/>
        <w:kinsoku/>
        <w:overflowPunct/>
        <w:autoSpaceDE/>
        <w:autoSpaceDN/>
        <w:adjustRightInd/>
        <w:snapToGrid/>
        <w:spacing w:after="100"/>
        <w:ind w:left="2268" w:hanging="1134"/>
      </w:pPr>
      <w:r w:rsidRPr="00D37A63">
        <w:t>7.6.1.9.2</w:t>
      </w:r>
      <w:r w:rsidRPr="00D37A63">
        <w:tab/>
      </w:r>
      <w:r>
        <w:t>S</w:t>
      </w:r>
      <w:r w:rsidRPr="00D37A63">
        <w:t>i elle satisfait aux exigences indiquées au paragraphe 7.6.1.7.2</w:t>
      </w:r>
      <w:r>
        <w:t xml:space="preserve"> ci-dessus</w:t>
      </w:r>
      <w:r w:rsidRPr="00D37A63">
        <w:t>;</w:t>
      </w:r>
    </w:p>
    <w:p w:rsidR="00546530" w:rsidRPr="00D37A63" w:rsidRDefault="00546530" w:rsidP="00546530">
      <w:pPr>
        <w:pStyle w:val="SingleTxtG"/>
        <w:kinsoku/>
        <w:overflowPunct/>
        <w:autoSpaceDE/>
        <w:autoSpaceDN/>
        <w:adjustRightInd/>
        <w:snapToGrid/>
        <w:spacing w:after="100"/>
        <w:ind w:left="2268" w:hanging="1134"/>
      </w:pPr>
      <w:r w:rsidRPr="00D37A63">
        <w:t>7.6.1.9.3</w:t>
      </w:r>
      <w:r w:rsidRPr="00D37A63">
        <w:tab/>
      </w:r>
      <w:r>
        <w:t>S</w:t>
      </w:r>
      <w:r w:rsidRPr="00D37A63">
        <w:t>i l</w:t>
      </w:r>
      <w:r w:rsidR="008E3EAF">
        <w:t>’</w:t>
      </w:r>
      <w:r w:rsidRPr="00D37A63">
        <w:t>espace réservé au siège du conducteur communique avec le compartiment principal des voyageurs par un passage approprié; cette prescription est réputée respectée si le gabar</w:t>
      </w:r>
      <w:r>
        <w:t>it d</w:t>
      </w:r>
      <w:r w:rsidR="008E3EAF">
        <w:t>’</w:t>
      </w:r>
      <w:r>
        <w:t>essai décrit au paragraphe </w:t>
      </w:r>
      <w:r w:rsidRPr="00D37A63">
        <w:t>7.7.5.1</w:t>
      </w:r>
      <w:r>
        <w:t xml:space="preserve"> ci-après</w:t>
      </w:r>
      <w:r w:rsidRPr="00D37A63">
        <w:t xml:space="preserve"> peut être déplacé librement depuis l</w:t>
      </w:r>
      <w:r w:rsidR="008E3EAF">
        <w:t>’</w:t>
      </w:r>
      <w:r w:rsidRPr="00D37A63">
        <w:t>allée, de telle sorte que sa face a</w:t>
      </w:r>
      <w:r>
        <w:t xml:space="preserve">vant atteigne le </w:t>
      </w:r>
      <w:r w:rsidRPr="00D37A63">
        <w:t xml:space="preserve">plan vertical tangent au point le plus avancé du dossier du siège du conducteur (ce siège étant situé dans la position la plus reculée possible) et, depuis ce plan, que </w:t>
      </w:r>
      <w:r>
        <w:t>le panneau décrit au paragraphe </w:t>
      </w:r>
      <w:r w:rsidRPr="00D37A63">
        <w:t>7.6.1.7.2</w:t>
      </w:r>
      <w:r>
        <w:t xml:space="preserve"> ci-dessus</w:t>
      </w:r>
      <w:r w:rsidRPr="00D37A63">
        <w:t xml:space="preserve"> puisse être déplacé vers la porte de secours dans la direction définie par ce paragraphe (voir </w:t>
      </w:r>
      <w:r>
        <w:t>annexe </w:t>
      </w:r>
      <w:r w:rsidRPr="00D37A63">
        <w:t xml:space="preserve">4, </w:t>
      </w:r>
      <w:r>
        <w:t>fig. </w:t>
      </w:r>
      <w:r w:rsidRPr="00D37A63">
        <w:t>28), le siège et le volant étant réglés en position moyenne.</w:t>
      </w:r>
    </w:p>
    <w:p w:rsidR="00546530" w:rsidRPr="00D37A63" w:rsidRDefault="00546530" w:rsidP="00546530">
      <w:pPr>
        <w:pStyle w:val="SingleTxtG"/>
        <w:kinsoku/>
        <w:overflowPunct/>
        <w:autoSpaceDE/>
        <w:autoSpaceDN/>
        <w:adjustRightInd/>
        <w:snapToGrid/>
        <w:spacing w:after="100"/>
        <w:ind w:left="2268" w:hanging="1134"/>
      </w:pPr>
      <w:r>
        <w:t>7.6.1.10</w:t>
      </w:r>
      <w:r>
        <w:tab/>
      </w:r>
      <w:r w:rsidRPr="00F075E8">
        <w:rPr>
          <w:spacing w:val="-2"/>
        </w:rPr>
        <w:t>Les paragraphes 7.6.1.8 et 7.6.1.9 ci-dessus n</w:t>
      </w:r>
      <w:r w:rsidR="008E3EAF">
        <w:rPr>
          <w:spacing w:val="-2"/>
        </w:rPr>
        <w:t>’</w:t>
      </w:r>
      <w:r w:rsidRPr="00F075E8">
        <w:rPr>
          <w:spacing w:val="-2"/>
        </w:rPr>
        <w:t>excluent pas la possibilité d</w:t>
      </w:r>
      <w:r w:rsidR="008E3EAF">
        <w:rPr>
          <w:spacing w:val="-2"/>
        </w:rPr>
        <w:t>’</w:t>
      </w:r>
      <w:r w:rsidRPr="00F075E8">
        <w:rPr>
          <w:spacing w:val="-2"/>
        </w:rPr>
        <w:t>une porte ou d</w:t>
      </w:r>
      <w:r w:rsidR="008E3EAF">
        <w:rPr>
          <w:spacing w:val="-2"/>
        </w:rPr>
        <w:t>’</w:t>
      </w:r>
      <w:r w:rsidRPr="00F075E8">
        <w:rPr>
          <w:spacing w:val="-2"/>
        </w:rPr>
        <w:t>une autre barrière entre le siège du conducteur et le compartiment voyageurs à condition que le conducteur puisse écarter cet obstacle rapidement en cas d</w:t>
      </w:r>
      <w:r w:rsidR="008E3EAF">
        <w:rPr>
          <w:spacing w:val="-2"/>
        </w:rPr>
        <w:t>’</w:t>
      </w:r>
      <w:r w:rsidRPr="00F075E8">
        <w:rPr>
          <w:spacing w:val="-2"/>
        </w:rPr>
        <w:t>urgence. La porte de l</w:t>
      </w:r>
      <w:r w:rsidR="008E3EAF">
        <w:rPr>
          <w:spacing w:val="-2"/>
        </w:rPr>
        <w:t>’</w:t>
      </w:r>
      <w:r w:rsidRPr="00F075E8">
        <w:rPr>
          <w:spacing w:val="-2"/>
        </w:rPr>
        <w:t>habitacle du conducteur protégé par une telle barrière ne sera pas considérée comme une issue pour les voyageurs.</w:t>
      </w:r>
    </w:p>
    <w:p w:rsidR="00546530" w:rsidRDefault="00546530" w:rsidP="00546530">
      <w:pPr>
        <w:pStyle w:val="SingleTxtG"/>
        <w:keepLines/>
        <w:kinsoku/>
        <w:overflowPunct/>
        <w:autoSpaceDE/>
        <w:autoSpaceDN/>
        <w:adjustRightInd/>
        <w:snapToGrid/>
        <w:ind w:left="2268" w:hanging="1134"/>
      </w:pPr>
      <w:r w:rsidRPr="00D37A63">
        <w:t>7.6.1.11</w:t>
      </w:r>
      <w:r w:rsidRPr="00D37A63">
        <w:tab/>
      </w:r>
      <w:r w:rsidRPr="00F075E8">
        <w:rPr>
          <w:spacing w:val="-2"/>
        </w:rPr>
        <w:t>Des trappes d</w:t>
      </w:r>
      <w:r w:rsidR="008E3EAF">
        <w:rPr>
          <w:spacing w:val="-2"/>
        </w:rPr>
        <w:t>’</w:t>
      </w:r>
      <w:r w:rsidRPr="00F075E8">
        <w:rPr>
          <w:spacing w:val="-2"/>
        </w:rPr>
        <w:t>évacuation, en plus des portes et fenêtres de secours, devront être aménagées dans les véhicules des classes II, III et B (dans le toit à l</w:t>
      </w:r>
      <w:r w:rsidR="008E3EAF">
        <w:rPr>
          <w:spacing w:val="-2"/>
        </w:rPr>
        <w:t>’</w:t>
      </w:r>
      <w:r w:rsidRPr="00F075E8">
        <w:rPr>
          <w:spacing w:val="-2"/>
        </w:rPr>
        <w:t>étage supérieur, pour les véhicules à deux étages). Sous réserve des dispositions du paragraphe 7.6.1.12 ci-après, elles peuvent aussi être aménagées pour les véhicules des classes I et A. Aucune trappe d</w:t>
      </w:r>
      <w:r w:rsidR="008E3EAF">
        <w:rPr>
          <w:spacing w:val="-2"/>
        </w:rPr>
        <w:t>’</w:t>
      </w:r>
      <w:r w:rsidRPr="00F075E8">
        <w:rPr>
          <w:spacing w:val="-2"/>
        </w:rPr>
        <w:t>évacuation ne doit être aménagée dans le toit d</w:t>
      </w:r>
      <w:r w:rsidR="008E3EAF">
        <w:rPr>
          <w:spacing w:val="-2"/>
        </w:rPr>
        <w:t>’</w:t>
      </w:r>
      <w:r w:rsidRPr="00F075E8">
        <w:rPr>
          <w:spacing w:val="-2"/>
        </w:rPr>
        <w:t>un trolleybus. Le nombre minimal de trappes d</w:t>
      </w:r>
      <w:r w:rsidR="008E3EAF">
        <w:rPr>
          <w:spacing w:val="-2"/>
        </w:rPr>
        <w:t>’</w:t>
      </w:r>
      <w:r w:rsidRPr="00F075E8">
        <w:rPr>
          <w:spacing w:val="-2"/>
        </w:rPr>
        <w:t>évacuation sera:</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685"/>
        <w:gridCol w:w="3685"/>
      </w:tblGrid>
      <w:tr w:rsidR="00546530" w:rsidRPr="00921C57" w:rsidTr="00D52F1C">
        <w:trPr>
          <w:tblHeader/>
        </w:trPr>
        <w:tc>
          <w:tcPr>
            <w:tcW w:w="3686" w:type="dxa"/>
            <w:shd w:val="clear" w:color="auto" w:fill="auto"/>
            <w:vAlign w:val="bottom"/>
          </w:tcPr>
          <w:p w:rsidR="00546530" w:rsidRPr="00921C57" w:rsidRDefault="00546530" w:rsidP="00D52F1C">
            <w:pPr>
              <w:suppressAutoHyphens w:val="0"/>
              <w:spacing w:before="80" w:after="80" w:line="200" w:lineRule="exact"/>
              <w:ind w:left="57" w:right="57"/>
              <w:rPr>
                <w:i/>
                <w:sz w:val="16"/>
              </w:rPr>
            </w:pPr>
            <w:r w:rsidRPr="00921C57">
              <w:rPr>
                <w:i/>
                <w:sz w:val="16"/>
              </w:rPr>
              <w:t>Nombre de voyageurs (à l</w:t>
            </w:r>
            <w:r w:rsidR="008E3EAF">
              <w:rPr>
                <w:i/>
                <w:sz w:val="16"/>
              </w:rPr>
              <w:t>’</w:t>
            </w:r>
            <w:r w:rsidRPr="00921C57">
              <w:rPr>
                <w:i/>
                <w:sz w:val="16"/>
              </w:rPr>
              <w:t>étage supérieur dans le cas de véhicules à 2 étages)</w:t>
            </w:r>
          </w:p>
        </w:tc>
        <w:tc>
          <w:tcPr>
            <w:tcW w:w="3686" w:type="dxa"/>
            <w:shd w:val="clear" w:color="auto" w:fill="auto"/>
            <w:vAlign w:val="bottom"/>
          </w:tcPr>
          <w:p w:rsidR="00546530" w:rsidRPr="00921C57" w:rsidRDefault="00546530" w:rsidP="00D52F1C">
            <w:pPr>
              <w:suppressAutoHyphens w:val="0"/>
              <w:spacing w:before="80" w:after="80" w:line="200" w:lineRule="exact"/>
              <w:ind w:left="57" w:right="57"/>
              <w:jc w:val="right"/>
              <w:rPr>
                <w:i/>
                <w:sz w:val="16"/>
              </w:rPr>
            </w:pPr>
            <w:r w:rsidRPr="00921C57">
              <w:rPr>
                <w:i/>
                <w:sz w:val="16"/>
              </w:rPr>
              <w:t>Nombre de trappes</w:t>
            </w:r>
          </w:p>
        </w:tc>
      </w:tr>
      <w:tr w:rsidR="00546530" w:rsidRPr="00921C57" w:rsidTr="00D52F1C">
        <w:tc>
          <w:tcPr>
            <w:tcW w:w="3686" w:type="dxa"/>
            <w:shd w:val="clear" w:color="auto" w:fill="auto"/>
          </w:tcPr>
          <w:p w:rsidR="00546530" w:rsidRPr="00921C57" w:rsidRDefault="00546530" w:rsidP="00D52F1C">
            <w:pPr>
              <w:suppressAutoHyphens w:val="0"/>
              <w:spacing w:before="60" w:after="60" w:line="220" w:lineRule="exact"/>
              <w:ind w:left="57" w:right="57"/>
              <w:rPr>
                <w:sz w:val="18"/>
              </w:rPr>
            </w:pPr>
            <w:r w:rsidRPr="00921C57">
              <w:rPr>
                <w:sz w:val="18"/>
              </w:rPr>
              <w:t>Pas plus de 50</w:t>
            </w:r>
          </w:p>
        </w:tc>
        <w:tc>
          <w:tcPr>
            <w:tcW w:w="3686" w:type="dxa"/>
            <w:shd w:val="clear" w:color="auto" w:fill="auto"/>
            <w:vAlign w:val="bottom"/>
          </w:tcPr>
          <w:p w:rsidR="00546530" w:rsidRPr="00921C57" w:rsidRDefault="00546530" w:rsidP="00D52F1C">
            <w:pPr>
              <w:suppressAutoHyphens w:val="0"/>
              <w:spacing w:before="60" w:after="60" w:line="220" w:lineRule="exact"/>
              <w:ind w:left="57" w:right="57"/>
              <w:jc w:val="right"/>
              <w:rPr>
                <w:sz w:val="18"/>
              </w:rPr>
            </w:pPr>
            <w:r w:rsidRPr="00921C57">
              <w:rPr>
                <w:sz w:val="18"/>
              </w:rPr>
              <w:t>1</w:t>
            </w:r>
          </w:p>
        </w:tc>
      </w:tr>
      <w:tr w:rsidR="00546530" w:rsidRPr="00921C57" w:rsidTr="00D52F1C">
        <w:tc>
          <w:tcPr>
            <w:tcW w:w="3686" w:type="dxa"/>
            <w:shd w:val="clear" w:color="auto" w:fill="auto"/>
          </w:tcPr>
          <w:p w:rsidR="00546530" w:rsidRPr="00921C57" w:rsidRDefault="00546530" w:rsidP="00D52F1C">
            <w:pPr>
              <w:suppressAutoHyphens w:val="0"/>
              <w:spacing w:before="60" w:after="60" w:line="220" w:lineRule="exact"/>
              <w:ind w:left="57" w:right="57"/>
              <w:rPr>
                <w:sz w:val="18"/>
              </w:rPr>
            </w:pPr>
            <w:r w:rsidRPr="00921C57">
              <w:rPr>
                <w:sz w:val="18"/>
              </w:rPr>
              <w:t>Plus de 50</w:t>
            </w:r>
          </w:p>
        </w:tc>
        <w:tc>
          <w:tcPr>
            <w:tcW w:w="3686" w:type="dxa"/>
            <w:shd w:val="clear" w:color="auto" w:fill="auto"/>
            <w:vAlign w:val="bottom"/>
          </w:tcPr>
          <w:p w:rsidR="00546530" w:rsidRPr="00921C57" w:rsidRDefault="00546530" w:rsidP="00D52F1C">
            <w:pPr>
              <w:suppressAutoHyphens w:val="0"/>
              <w:spacing w:before="60" w:after="60" w:line="220" w:lineRule="exact"/>
              <w:ind w:left="57" w:right="57"/>
              <w:jc w:val="right"/>
              <w:rPr>
                <w:sz w:val="18"/>
              </w:rPr>
            </w:pPr>
            <w:r w:rsidRPr="00921C57">
              <w:rPr>
                <w:sz w:val="18"/>
              </w:rPr>
              <w:t>2</w:t>
            </w:r>
          </w:p>
        </w:tc>
      </w:tr>
    </w:tbl>
    <w:p w:rsidR="00546530" w:rsidRDefault="00546530" w:rsidP="00546530">
      <w:pPr>
        <w:pStyle w:val="SingleTxtG"/>
        <w:kinsoku/>
        <w:overflowPunct/>
        <w:autoSpaceDE/>
        <w:autoSpaceDN/>
        <w:adjustRightInd/>
        <w:snapToGrid/>
        <w:spacing w:before="240"/>
        <w:ind w:left="2268" w:hanging="1134"/>
      </w:pPr>
      <w:r w:rsidRPr="00D37A63">
        <w:t>7.6.1.12</w:t>
      </w:r>
      <w:r w:rsidRPr="00D37A63">
        <w:tab/>
      </w:r>
      <w:r>
        <w:t>Les trappes d</w:t>
      </w:r>
      <w:r w:rsidR="008E3EAF">
        <w:t>’</w:t>
      </w:r>
      <w:r>
        <w:t>évacuation des véhicules de classes I et A ne doivent pas être montées là où sont installés des composants techniques qui pourraient représenter des dangers potentiels pour les passagers utilisant ces trappes d</w:t>
      </w:r>
      <w:r w:rsidR="008E3EAF">
        <w:t>’</w:t>
      </w:r>
      <w:r>
        <w:t>évacuation (exemple systèmes haute tension, systèmes contenant des liquides dangereux et/ou du gaz, etc.).</w:t>
      </w:r>
    </w:p>
    <w:p w:rsidR="00546530" w:rsidRDefault="00546530" w:rsidP="00546530">
      <w:pPr>
        <w:pStyle w:val="SingleTxtG"/>
        <w:kinsoku/>
        <w:overflowPunct/>
        <w:autoSpaceDE/>
        <w:autoSpaceDN/>
        <w:adjustRightInd/>
        <w:snapToGrid/>
        <w:ind w:left="2268" w:hanging="1134"/>
      </w:pPr>
      <w:r>
        <w:t>7.6.1.13</w:t>
      </w:r>
      <w:r>
        <w:tab/>
        <w:t>Chaque escalier de communication doit être considéré comme une issue de l</w:t>
      </w:r>
      <w:r w:rsidR="008E3EAF">
        <w:t>’</w:t>
      </w:r>
      <w:r>
        <w:t>étape supérieure d</w:t>
      </w:r>
      <w:r w:rsidR="008E3EAF">
        <w:t>’</w:t>
      </w:r>
      <w:r>
        <w:t>un véhicule à deux étages.</w:t>
      </w:r>
    </w:p>
    <w:p w:rsidR="00546530" w:rsidRDefault="00546530" w:rsidP="00546530">
      <w:pPr>
        <w:pStyle w:val="SingleTxtG"/>
        <w:kinsoku/>
        <w:overflowPunct/>
        <w:autoSpaceDE/>
        <w:autoSpaceDN/>
        <w:adjustRightInd/>
        <w:snapToGrid/>
        <w:ind w:left="2268" w:hanging="1134"/>
      </w:pPr>
      <w:r w:rsidRPr="00D37A63">
        <w:t>7.6.1.1</w:t>
      </w:r>
      <w:r>
        <w:t>4</w:t>
      </w:r>
      <w:r w:rsidRPr="00D37A63">
        <w:tab/>
        <w:t>Toutes les personnes voyageant à l</w:t>
      </w:r>
      <w:r w:rsidR="008E3EAF">
        <w:t>’</w:t>
      </w:r>
      <w:r w:rsidRPr="00D37A63">
        <w:t>étage inférieur d</w:t>
      </w:r>
      <w:r w:rsidR="008E3EAF">
        <w:t>’</w:t>
      </w:r>
      <w:r w:rsidRPr="00D37A63">
        <w:t>un véhicule à deux étages doivent pouvoir, en cas d</w:t>
      </w:r>
      <w:r w:rsidR="008E3EAF">
        <w:t>’</w:t>
      </w:r>
      <w:r w:rsidRPr="00D37A63">
        <w:t>urgence, quitter le véhicule sans être obligées de passer par l</w:t>
      </w:r>
      <w:r w:rsidR="008E3EAF">
        <w:t>’</w:t>
      </w:r>
      <w:r w:rsidRPr="00D37A63">
        <w:t>étage supérieur.</w:t>
      </w:r>
    </w:p>
    <w:p w:rsidR="00546530" w:rsidRDefault="00546530" w:rsidP="00546530">
      <w:pPr>
        <w:pStyle w:val="SingleTxtG"/>
        <w:kinsoku/>
        <w:overflowPunct/>
        <w:autoSpaceDE/>
        <w:autoSpaceDN/>
        <w:adjustRightInd/>
        <w:snapToGrid/>
        <w:ind w:left="2268" w:hanging="1134"/>
      </w:pPr>
      <w:r w:rsidRPr="00D37A63">
        <w:t>7.6.1.1</w:t>
      </w:r>
      <w:r>
        <w:t>5</w:t>
      </w:r>
      <w:r w:rsidRPr="00D37A63">
        <w:tab/>
      </w:r>
      <w:r w:rsidRPr="006D7FA2">
        <w:rPr>
          <w:spacing w:val="-4"/>
        </w:rPr>
        <w:t>L</w:t>
      </w:r>
      <w:r w:rsidR="008E3EAF" w:rsidRPr="006D7FA2">
        <w:rPr>
          <w:spacing w:val="-4"/>
        </w:rPr>
        <w:t>’</w:t>
      </w:r>
      <w:r w:rsidRPr="006D7FA2">
        <w:rPr>
          <w:spacing w:val="-4"/>
        </w:rPr>
        <w:t>allée de l</w:t>
      </w:r>
      <w:r w:rsidR="008E3EAF" w:rsidRPr="006D7FA2">
        <w:rPr>
          <w:spacing w:val="-4"/>
        </w:rPr>
        <w:t>’</w:t>
      </w:r>
      <w:r w:rsidRPr="006D7FA2">
        <w:rPr>
          <w:spacing w:val="-4"/>
        </w:rPr>
        <w:t>étage supérieur d</w:t>
      </w:r>
      <w:r w:rsidR="008E3EAF" w:rsidRPr="006D7FA2">
        <w:rPr>
          <w:spacing w:val="-4"/>
        </w:rPr>
        <w:t>’</w:t>
      </w:r>
      <w:r w:rsidRPr="006D7FA2">
        <w:rPr>
          <w:spacing w:val="-4"/>
        </w:rPr>
        <w:t>un véhicule à deux étages doit être reliée, au</w:t>
      </w:r>
      <w:r w:rsidR="006D7FA2">
        <w:rPr>
          <w:spacing w:val="-4"/>
        </w:rPr>
        <w:t xml:space="preserve"> </w:t>
      </w:r>
      <w:r w:rsidRPr="006D7FA2">
        <w:rPr>
          <w:spacing w:val="-4"/>
        </w:rPr>
        <w:t>moyen d</w:t>
      </w:r>
      <w:r w:rsidR="008E3EAF" w:rsidRPr="006D7FA2">
        <w:rPr>
          <w:spacing w:val="-4"/>
        </w:rPr>
        <w:t>’</w:t>
      </w:r>
      <w:r w:rsidRPr="006D7FA2">
        <w:rPr>
          <w:spacing w:val="-4"/>
        </w:rPr>
        <w:t>un ou de plusieurs escaliers intérieurs, au passage d</w:t>
      </w:r>
      <w:r w:rsidR="008E3EAF" w:rsidRPr="006D7FA2">
        <w:rPr>
          <w:spacing w:val="-4"/>
        </w:rPr>
        <w:t>’</w:t>
      </w:r>
      <w:r w:rsidRPr="006D7FA2">
        <w:rPr>
          <w:spacing w:val="-4"/>
        </w:rPr>
        <w:t>accès d</w:t>
      </w:r>
      <w:r w:rsidR="008E3EAF" w:rsidRPr="006D7FA2">
        <w:rPr>
          <w:spacing w:val="-4"/>
        </w:rPr>
        <w:t>’</w:t>
      </w:r>
      <w:r w:rsidRPr="006D7FA2">
        <w:rPr>
          <w:spacing w:val="-4"/>
        </w:rPr>
        <w:t>une porte de service ou à l</w:t>
      </w:r>
      <w:r w:rsidR="008E3EAF" w:rsidRPr="006D7FA2">
        <w:rPr>
          <w:spacing w:val="-4"/>
        </w:rPr>
        <w:t>’</w:t>
      </w:r>
      <w:r w:rsidRPr="006D7FA2">
        <w:rPr>
          <w:spacing w:val="-4"/>
        </w:rPr>
        <w:t>allée de l</w:t>
      </w:r>
      <w:r w:rsidR="008E3EAF" w:rsidRPr="006D7FA2">
        <w:rPr>
          <w:spacing w:val="-4"/>
        </w:rPr>
        <w:t>’</w:t>
      </w:r>
      <w:r w:rsidRPr="006D7FA2">
        <w:rPr>
          <w:spacing w:val="-4"/>
        </w:rPr>
        <w:t>étage inférieur à 3 m au maximum d</w:t>
      </w:r>
      <w:r w:rsidR="008E3EAF" w:rsidRPr="006D7FA2">
        <w:rPr>
          <w:spacing w:val="-4"/>
        </w:rPr>
        <w:t>’</w:t>
      </w:r>
      <w:r w:rsidR="00DF1A7A">
        <w:rPr>
          <w:spacing w:val="-4"/>
        </w:rPr>
        <w:t>une porte de service:</w:t>
      </w:r>
    </w:p>
    <w:p w:rsidR="00546530" w:rsidRPr="00D37A63" w:rsidRDefault="00546530" w:rsidP="00546530">
      <w:pPr>
        <w:pStyle w:val="SingleTxtG"/>
        <w:kinsoku/>
        <w:overflowPunct/>
        <w:autoSpaceDE/>
        <w:autoSpaceDN/>
        <w:adjustRightInd/>
        <w:snapToGrid/>
        <w:ind w:left="2268" w:hanging="1134"/>
      </w:pPr>
      <w:r w:rsidRPr="00D37A63">
        <w:t>7.6.1.1</w:t>
      </w:r>
      <w:r>
        <w:t>5</w:t>
      </w:r>
      <w:r w:rsidRPr="00D37A63">
        <w:t>.1</w:t>
      </w:r>
      <w:r w:rsidRPr="00D37A63">
        <w:tab/>
      </w:r>
      <w:r>
        <w:t>D</w:t>
      </w:r>
      <w:r w:rsidRPr="00D37A63">
        <w:t>eux escaliers ou au moins un escalier et un demi-escalier doivent être prévus</w:t>
      </w:r>
      <w:r>
        <w:t xml:space="preserve"> dans les véhicules des classes </w:t>
      </w:r>
      <w:r w:rsidRPr="00D37A63">
        <w:t>I et II si plus de 50 voyageurs sont transportés à l</w:t>
      </w:r>
      <w:r w:rsidR="008E3EAF">
        <w:t>’</w:t>
      </w:r>
      <w:r w:rsidRPr="00D37A63">
        <w:t>étage supérieur.</w:t>
      </w:r>
    </w:p>
    <w:p w:rsidR="00546530" w:rsidRPr="00D37A63" w:rsidRDefault="00546530" w:rsidP="00546530">
      <w:pPr>
        <w:pStyle w:val="SingleTxtG"/>
        <w:kinsoku/>
        <w:overflowPunct/>
        <w:autoSpaceDE/>
        <w:autoSpaceDN/>
        <w:adjustRightInd/>
        <w:snapToGrid/>
        <w:ind w:left="2268" w:hanging="1134"/>
      </w:pPr>
      <w:r w:rsidRPr="00D37A63">
        <w:t>7.6.1.1</w:t>
      </w:r>
      <w:r>
        <w:t>5</w:t>
      </w:r>
      <w:r w:rsidRPr="00D37A63">
        <w:t>.2</w:t>
      </w:r>
      <w:r w:rsidRPr="00D37A63">
        <w:tab/>
      </w:r>
      <w:r>
        <w:t>D</w:t>
      </w:r>
      <w:r w:rsidRPr="00D37A63">
        <w:t xml:space="preserve">eux escaliers ou au moins un escalier et un demi-escalier doivent être prévus </w:t>
      </w:r>
      <w:r>
        <w:t>dans les véhicules de la classe </w:t>
      </w:r>
      <w:r w:rsidRPr="00D37A63">
        <w:t>III si plus de 30 voyageurs sont transportés à l</w:t>
      </w:r>
      <w:r w:rsidR="008E3EAF">
        <w:t>’</w:t>
      </w:r>
      <w:r w:rsidRPr="00D37A63">
        <w:t>étage supérieur.</w:t>
      </w:r>
    </w:p>
    <w:p w:rsidR="00546530" w:rsidRPr="00D37A63" w:rsidRDefault="00546530" w:rsidP="00546530">
      <w:pPr>
        <w:pStyle w:val="SingleTxtG"/>
        <w:kinsoku/>
        <w:overflowPunct/>
        <w:autoSpaceDE/>
        <w:autoSpaceDN/>
        <w:adjustRightInd/>
        <w:snapToGrid/>
        <w:ind w:left="2268" w:hanging="1134"/>
      </w:pPr>
      <w:r w:rsidRPr="00D37A63">
        <w:t>7.6.1.1</w:t>
      </w:r>
      <w:r>
        <w:t>6</w:t>
      </w:r>
      <w:r w:rsidRPr="00D37A63">
        <w:tab/>
        <w:t>Dans le cas des véhicules sans toit, les issues desservant</w:t>
      </w:r>
      <w:r>
        <w:t xml:space="preserve"> </w:t>
      </w:r>
      <w:r w:rsidRPr="00D37A63">
        <w:t>le plancher dépourvu de toit doivent être conçues de façon à satisfaire aux prescriptions qui ne sont pas incompatibles avec l</w:t>
      </w:r>
      <w:r w:rsidR="008E3EAF">
        <w:t>’</w:t>
      </w:r>
      <w:r w:rsidRPr="00D37A63">
        <w:t>absence de toit.</w:t>
      </w:r>
    </w:p>
    <w:p w:rsidR="00546530" w:rsidRPr="00D37A63" w:rsidRDefault="00546530" w:rsidP="00546530">
      <w:pPr>
        <w:pStyle w:val="SingleTxtG"/>
        <w:keepNext/>
        <w:kinsoku/>
        <w:overflowPunct/>
        <w:autoSpaceDE/>
        <w:autoSpaceDN/>
        <w:adjustRightInd/>
        <w:snapToGrid/>
        <w:ind w:left="2268" w:hanging="1134"/>
        <w:jc w:val="left"/>
      </w:pPr>
      <w:r w:rsidRPr="00D37A63">
        <w:t>7.6.2</w:t>
      </w:r>
      <w:r w:rsidRPr="00D37A63">
        <w:tab/>
        <w:t>Emplacement des issues</w:t>
      </w:r>
    </w:p>
    <w:p w:rsidR="00546530" w:rsidRPr="00D37A63" w:rsidRDefault="00546530" w:rsidP="00546530">
      <w:pPr>
        <w:pStyle w:val="SingleTxtG"/>
        <w:kinsoku/>
        <w:overflowPunct/>
        <w:autoSpaceDE/>
        <w:autoSpaceDN/>
        <w:adjustRightInd/>
        <w:snapToGrid/>
        <w:ind w:left="2268"/>
      </w:pPr>
      <w:r w:rsidRPr="00D37A63">
        <w:t>Les véhicules d</w:t>
      </w:r>
      <w:r w:rsidR="008E3EAF">
        <w:t>’</w:t>
      </w:r>
      <w:r w:rsidRPr="00D37A63">
        <w:t>une capacité supérieure à 22 voyageurs doivent satisfaire aux prescriptions ci-après. Les véhicules d</w:t>
      </w:r>
      <w:r w:rsidR="008E3EAF">
        <w:t>’</w:t>
      </w:r>
      <w:r w:rsidRPr="00D37A63">
        <w:t>une capacité inférieure ou égale à 22 voyageurs peuvent être conformes soit aux prescriptions ci-après, soit à celles de l</w:t>
      </w:r>
      <w:r w:rsidR="008E3EAF">
        <w:t>’</w:t>
      </w:r>
      <w:r w:rsidRPr="00D37A63">
        <w:t>annexe</w:t>
      </w:r>
      <w:r>
        <w:t> </w:t>
      </w:r>
      <w:r w:rsidRPr="00D37A63">
        <w:t>7, paragraphe 1.2.</w:t>
      </w:r>
    </w:p>
    <w:p w:rsidR="00546530" w:rsidRPr="00D37A63" w:rsidRDefault="00546530" w:rsidP="006D7FA2">
      <w:pPr>
        <w:pStyle w:val="SingleTxtG"/>
        <w:kinsoku/>
        <w:overflowPunct/>
        <w:autoSpaceDE/>
        <w:autoSpaceDN/>
        <w:adjustRightInd/>
        <w:snapToGrid/>
        <w:ind w:left="2268" w:hanging="1134"/>
      </w:pPr>
      <w:r w:rsidRPr="00D37A63">
        <w:t>7.6.2.1</w:t>
      </w:r>
      <w:r w:rsidRPr="00D37A63">
        <w:tab/>
        <w:t>Les portes de service doivent être situées sur le côt</w:t>
      </w:r>
      <w:r>
        <w:t xml:space="preserve">é du véhicule qui est proche du </w:t>
      </w:r>
      <w:r w:rsidRPr="00D37A63">
        <w:t>bord de la ch</w:t>
      </w:r>
      <w:r>
        <w:t xml:space="preserve">aussée correspondant au </w:t>
      </w:r>
      <w:r w:rsidRPr="00D37A63">
        <w:t>sens de la</w:t>
      </w:r>
      <w:r>
        <w:t xml:space="preserve"> circulation dans le pays où le </w:t>
      </w:r>
      <w:r w:rsidRPr="00D37A63">
        <w:t>véhicule est appelé à être immatriculé pour son exp</w:t>
      </w:r>
      <w:r>
        <w:t>loitation, et l</w:t>
      </w:r>
      <w:r w:rsidR="008E3EAF">
        <w:t>’</w:t>
      </w:r>
      <w:r>
        <w:t xml:space="preserve">une au moins de </w:t>
      </w:r>
      <w:r w:rsidRPr="00D37A63">
        <w:t>ces portes doit être prévue dans la moitié avant du véhicule. Cette disposition n</w:t>
      </w:r>
      <w:r w:rsidR="008E3EAF">
        <w:t>’</w:t>
      </w:r>
      <w:r w:rsidRPr="00D37A63">
        <w:t>exclut pas</w:t>
      </w:r>
      <w:r>
        <w:t>:</w:t>
      </w:r>
    </w:p>
    <w:p w:rsidR="00546530" w:rsidRPr="00D37A63" w:rsidRDefault="00546530" w:rsidP="00546530">
      <w:pPr>
        <w:pStyle w:val="SingleTxtG"/>
        <w:kinsoku/>
        <w:overflowPunct/>
        <w:autoSpaceDE/>
        <w:autoSpaceDN/>
        <w:adjustRightInd/>
        <w:snapToGrid/>
        <w:ind w:left="2268" w:hanging="1134"/>
      </w:pPr>
      <w:r w:rsidRPr="00D37A63">
        <w:t>7.6.2.1.1</w:t>
      </w:r>
      <w:r w:rsidRPr="00D37A63">
        <w:tab/>
      </w:r>
      <w:r>
        <w:t>L</w:t>
      </w:r>
      <w:r w:rsidR="008E3EAF">
        <w:t>’</w:t>
      </w:r>
      <w:r w:rsidRPr="00D37A63">
        <w:t>existence d</w:t>
      </w:r>
      <w:r w:rsidR="008E3EAF">
        <w:t>’</w:t>
      </w:r>
      <w:r w:rsidRPr="00D37A63">
        <w:t>une porte spécialement conçue à la face arrière ou latérale du véhicule pouvant être utilisée par les voyageurs en fauteuil roulant au lieu d</w:t>
      </w:r>
      <w:r w:rsidR="008E3EAF">
        <w:t>’</w:t>
      </w:r>
      <w:r w:rsidRPr="00D37A63">
        <w:t>une porte de service</w:t>
      </w:r>
      <w:r>
        <w:t>;</w:t>
      </w:r>
      <w:r w:rsidRPr="00D37A63">
        <w:t xml:space="preserve"> ou</w:t>
      </w:r>
    </w:p>
    <w:p w:rsidR="00546530" w:rsidRPr="00D37A63" w:rsidRDefault="00546530" w:rsidP="00655E48">
      <w:pPr>
        <w:pStyle w:val="SingleTxtG"/>
        <w:kinsoku/>
        <w:overflowPunct/>
        <w:autoSpaceDE/>
        <w:autoSpaceDN/>
        <w:adjustRightInd/>
        <w:snapToGrid/>
        <w:ind w:left="2268" w:hanging="1134"/>
      </w:pPr>
      <w:r w:rsidRPr="00D37A63">
        <w:t>7.6.2.1.2</w:t>
      </w:r>
      <w:r w:rsidRPr="00D37A63">
        <w:tab/>
      </w:r>
      <w:r>
        <w:t>L</w:t>
      </w:r>
      <w:r w:rsidR="008E3EAF">
        <w:t>’</w:t>
      </w:r>
      <w:r w:rsidRPr="00D37A63">
        <w:t>existence d</w:t>
      </w:r>
      <w:r w:rsidR="008E3EAF">
        <w:t>’</w:t>
      </w:r>
      <w:r w:rsidRPr="00D37A63">
        <w:t>une porte de service supplémentaire à la face arrière du véhicule, principalement pour le chargement ou le déchargement de marchandises ou de bagages, mais pouvant être utilisée par les voyageurs lorsque les circonstances l</w:t>
      </w:r>
      <w:r w:rsidR="008E3EAF">
        <w:t>’</w:t>
      </w:r>
      <w:r w:rsidRPr="00D37A63">
        <w:t>exigent</w:t>
      </w:r>
      <w:r>
        <w:t>;</w:t>
      </w:r>
      <w:r w:rsidRPr="00D37A63">
        <w:t xml:space="preserve"> ou</w:t>
      </w:r>
    </w:p>
    <w:p w:rsidR="00546530" w:rsidRPr="00D37A63" w:rsidRDefault="00546530" w:rsidP="00655E48">
      <w:pPr>
        <w:pStyle w:val="SingleTxtG"/>
        <w:kinsoku/>
        <w:overflowPunct/>
        <w:autoSpaceDE/>
        <w:autoSpaceDN/>
        <w:adjustRightInd/>
        <w:snapToGrid/>
        <w:ind w:left="2268" w:hanging="1134"/>
      </w:pPr>
      <w:r w:rsidRPr="00D37A63">
        <w:t>7.6.2.1.3</w:t>
      </w:r>
      <w:r w:rsidRPr="00D37A63">
        <w:tab/>
      </w:r>
      <w:r>
        <w:t>L</w:t>
      </w:r>
      <w:r w:rsidR="008E3EAF">
        <w:t>’</w:t>
      </w:r>
      <w:r w:rsidRPr="00D37A63">
        <w:t>existence d</w:t>
      </w:r>
      <w:r w:rsidR="008E3EAF">
        <w:t>’</w:t>
      </w:r>
      <w:r w:rsidRPr="00D37A63">
        <w:t>une ou plusieurs portes de service supplémentaires sur le côté opposé des véhicules dans le cas de véhicules conçus pour être utilisés dans de</w:t>
      </w:r>
      <w:r>
        <w:t xml:space="preserve">s circonstances qui </w:t>
      </w:r>
      <w:r w:rsidRPr="00D37A63">
        <w:t>exigent un chargement ou un déchargement des deux côtés. Parmi ces circonstances, on peut citer les véhicules destinés à être utilisés sur les pistes d</w:t>
      </w:r>
      <w:r w:rsidR="008E3EAF">
        <w:t>’</w:t>
      </w:r>
      <w:r w:rsidRPr="00D37A63">
        <w:t>aéroports, les véhicules destinés à être utilisés pour des systèmes de transport multimodaux utilisant des quais d</w:t>
      </w:r>
      <w:r w:rsidR="008E3EAF">
        <w:t>’</w:t>
      </w:r>
      <w:r w:rsidRPr="00D37A63">
        <w:t>entre</w:t>
      </w:r>
      <w:r w:rsidRPr="00D37A63">
        <w:noBreakHyphen/>
        <w:t>voies, ou</w:t>
      </w:r>
      <w:r>
        <w:t xml:space="preserve"> les véhicules franchissant des </w:t>
      </w:r>
      <w:r w:rsidRPr="00D37A63">
        <w:t>frontières e</w:t>
      </w:r>
      <w:r>
        <w:t>t pénétrant dans des pays où la conduite n</w:t>
      </w:r>
      <w:r w:rsidR="008E3EAF">
        <w:t>’</w:t>
      </w:r>
      <w:r>
        <w:t xml:space="preserve">est pas du même côté </w:t>
      </w:r>
      <w:r w:rsidRPr="00D37A63">
        <w:t>de la chaussée que dans le pays où le véhicule sera autorisé à être exploité. Les véhic</w:t>
      </w:r>
      <w:r>
        <w:t xml:space="preserve">ules ainsi équipés doivent être </w:t>
      </w:r>
      <w:r w:rsidRPr="00D37A63">
        <w:t>munis de commandes permettant au conducteur de bloquer le fonctionnement normal des portes qui ne sont alors pas utilisées</w:t>
      </w:r>
      <w:r>
        <w:t>;</w:t>
      </w:r>
      <w:r w:rsidRPr="00D37A63">
        <w:t xml:space="preserve"> ou</w:t>
      </w:r>
    </w:p>
    <w:p w:rsidR="00546530" w:rsidRPr="001D258D" w:rsidRDefault="00546530" w:rsidP="00655E48">
      <w:pPr>
        <w:pStyle w:val="SingleTxtG"/>
        <w:kinsoku/>
        <w:overflowPunct/>
        <w:autoSpaceDE/>
        <w:autoSpaceDN/>
        <w:adjustRightInd/>
        <w:snapToGrid/>
        <w:ind w:left="2268" w:hanging="1134"/>
        <w:rPr>
          <w:spacing w:val="-6"/>
        </w:rPr>
      </w:pPr>
      <w:r w:rsidRPr="00D37A63">
        <w:t>7.6.2.1.4</w:t>
      </w:r>
      <w:r w:rsidRPr="00A93A7D">
        <w:tab/>
        <w:t>L</w:t>
      </w:r>
      <w:r w:rsidR="008E3EAF">
        <w:t>’</w:t>
      </w:r>
      <w:r w:rsidRPr="00A93A7D">
        <w:t>existence d</w:t>
      </w:r>
      <w:r w:rsidR="008E3EAF">
        <w:t>’</w:t>
      </w:r>
      <w:r w:rsidRPr="00A93A7D">
        <w:t>une porte de service à la face arrière des véhicules des classes A ou B</w:t>
      </w:r>
      <w:r w:rsidRPr="001D258D">
        <w:rPr>
          <w:spacing w:val="-6"/>
        </w:rPr>
        <w:t>.</w:t>
      </w:r>
    </w:p>
    <w:p w:rsidR="00546530" w:rsidRPr="00D37A63" w:rsidRDefault="00546530" w:rsidP="00655E48">
      <w:pPr>
        <w:pStyle w:val="SingleTxtG"/>
        <w:kinsoku/>
        <w:overflowPunct/>
        <w:autoSpaceDE/>
        <w:autoSpaceDN/>
        <w:adjustRightInd/>
        <w:snapToGrid/>
        <w:ind w:left="2268" w:hanging="1134"/>
      </w:pPr>
      <w:r w:rsidRPr="00D37A63">
        <w:t>7.6.2.2</w:t>
      </w:r>
      <w:r w:rsidRPr="00D37A63">
        <w:tab/>
      </w:r>
      <w:r w:rsidRPr="000B2377">
        <w:rPr>
          <w:lang w:val="fr-FR"/>
        </w:rPr>
        <w:t>Si la surface S</w:t>
      </w:r>
      <w:r w:rsidRPr="000B2377">
        <w:rPr>
          <w:vertAlign w:val="subscript"/>
          <w:lang w:val="fr-FR"/>
        </w:rPr>
        <w:t>0</w:t>
      </w:r>
      <w:r w:rsidRPr="000B2377">
        <w:rPr>
          <w:lang w:val="fr-FR"/>
        </w:rPr>
        <w:t xml:space="preserve"> de l</w:t>
      </w:r>
      <w:r w:rsidR="008E3EAF">
        <w:rPr>
          <w:lang w:val="fr-FR"/>
        </w:rPr>
        <w:t>’</w:t>
      </w:r>
      <w:r w:rsidRPr="000B2377">
        <w:rPr>
          <w:lang w:val="fr-FR"/>
        </w:rPr>
        <w:t>habitable est supérieure ou égale à</w:t>
      </w:r>
      <w:r>
        <w:rPr>
          <w:lang w:val="fr-FR"/>
        </w:rPr>
        <w:t xml:space="preserve"> </w:t>
      </w:r>
      <w:r w:rsidRPr="000B2377">
        <w:rPr>
          <w:lang w:val="fr-FR"/>
        </w:rPr>
        <w:t>10 m</w:t>
      </w:r>
      <w:r w:rsidRPr="000B2377">
        <w:rPr>
          <w:vertAlign w:val="superscript"/>
          <w:lang w:val="fr-FR"/>
        </w:rPr>
        <w:t>2</w:t>
      </w:r>
      <w:r w:rsidRPr="000B2377">
        <w:rPr>
          <w:lang w:val="fr-FR"/>
        </w:rPr>
        <w:t>, deux des port</w:t>
      </w:r>
      <w:r>
        <w:rPr>
          <w:lang w:val="fr-FR"/>
        </w:rPr>
        <w:t>es mentionnées au paragraphe </w:t>
      </w:r>
      <w:r w:rsidRPr="000B2377">
        <w:rPr>
          <w:lang w:val="fr-FR"/>
        </w:rPr>
        <w:t>7.6.1.1</w:t>
      </w:r>
      <w:r>
        <w:rPr>
          <w:lang w:val="fr-FR"/>
        </w:rPr>
        <w:t xml:space="preserve"> ci-dessus</w:t>
      </w:r>
      <w:r w:rsidRPr="000B2377">
        <w:rPr>
          <w:lang w:val="fr-FR"/>
        </w:rPr>
        <w:t xml:space="preserve"> doivent être suffisamment éloignées pour que la distance entre les plans verticaux transversaux passant par les centres de leur surface ne soit pas inférieure à:</w:t>
      </w:r>
    </w:p>
    <w:p w:rsidR="00546530" w:rsidRPr="00B94D6B" w:rsidRDefault="00546530" w:rsidP="00655E48">
      <w:pPr>
        <w:pStyle w:val="SingleTxtG"/>
        <w:kinsoku/>
        <w:overflowPunct/>
        <w:autoSpaceDE/>
        <w:autoSpaceDN/>
        <w:adjustRightInd/>
        <w:snapToGrid/>
        <w:ind w:left="2268" w:hanging="1134"/>
        <w:rPr>
          <w:spacing w:val="-4"/>
        </w:rPr>
      </w:pPr>
      <w:r w:rsidRPr="00D37A63">
        <w:t>7.6.2.2.1</w:t>
      </w:r>
      <w:r w:rsidRPr="00D37A63">
        <w:tab/>
      </w:r>
      <w:r w:rsidRPr="00B94D6B">
        <w:rPr>
          <w:spacing w:val="-4"/>
        </w:rPr>
        <w:t>Dans le cas d</w:t>
      </w:r>
      <w:r w:rsidR="008E3EAF">
        <w:rPr>
          <w:spacing w:val="-4"/>
        </w:rPr>
        <w:t>’</w:t>
      </w:r>
      <w:r w:rsidRPr="00B94D6B">
        <w:rPr>
          <w:spacing w:val="-4"/>
        </w:rPr>
        <w:t>un véhicule à un étage, 40 % de la longueur totale du compartiment voyageurs mesurée parallèlement à l</w:t>
      </w:r>
      <w:r w:rsidR="008E3EAF">
        <w:rPr>
          <w:spacing w:val="-4"/>
        </w:rPr>
        <w:t>’</w:t>
      </w:r>
      <w:r w:rsidRPr="00B94D6B">
        <w:rPr>
          <w:spacing w:val="-4"/>
        </w:rPr>
        <w:t>axe longitudinal du véhicule.</w:t>
      </w:r>
    </w:p>
    <w:p w:rsidR="00546530" w:rsidRDefault="00546530" w:rsidP="00655E48">
      <w:pPr>
        <w:pStyle w:val="SingleTxtG"/>
        <w:kinsoku/>
        <w:overflowPunct/>
        <w:autoSpaceDE/>
        <w:autoSpaceDN/>
        <w:adjustRightInd/>
        <w:snapToGrid/>
        <w:ind w:left="2268"/>
      </w:pPr>
      <w:r w:rsidRPr="00D37A63">
        <w:t>Dans le cas d</w:t>
      </w:r>
      <w:r w:rsidR="008E3EAF">
        <w:t>’</w:t>
      </w:r>
      <w:r w:rsidRPr="00D37A63">
        <w:t xml:space="preserve">un véhicule articulé, cette prescription est considérée comme remplie si deux portes appartenant à des sections différentes sont séparées </w:t>
      </w:r>
      <w:r>
        <w:t xml:space="preserve">par </w:t>
      </w:r>
      <w:r w:rsidRPr="00D37A63">
        <w:t>une distance qui n</w:t>
      </w:r>
      <w:r w:rsidR="008E3EAF">
        <w:t>’</w:t>
      </w:r>
      <w:r w:rsidRPr="00D37A63">
        <w:t>est pas inférieure à 40 % de la longueur totale du compartiment voyageurs constitué par l</w:t>
      </w:r>
      <w:r w:rsidR="008E3EAF">
        <w:t>’</w:t>
      </w:r>
      <w:r w:rsidRPr="00D37A63">
        <w:t>ensemble des sections.</w:t>
      </w:r>
    </w:p>
    <w:p w:rsidR="00546530" w:rsidRPr="00D37A63" w:rsidRDefault="00546530" w:rsidP="00655E48">
      <w:pPr>
        <w:pStyle w:val="SingleTxtG"/>
        <w:kinsoku/>
        <w:overflowPunct/>
        <w:autoSpaceDE/>
        <w:autoSpaceDN/>
        <w:adjustRightInd/>
        <w:snapToGrid/>
        <w:ind w:left="2268"/>
      </w:pPr>
      <w:r w:rsidRPr="00D37A63">
        <w:t>Si l</w:t>
      </w:r>
      <w:r w:rsidR="008E3EAF">
        <w:t>’</w:t>
      </w:r>
      <w:r w:rsidRPr="00D37A63">
        <w:t>une de ces portes fait partie d</w:t>
      </w:r>
      <w:r w:rsidR="008E3EAF">
        <w:t>’</w:t>
      </w:r>
      <w:r w:rsidRPr="00D37A63">
        <w:t>une porte double, cette distance doit être mesurée entre les deux portes les plus éloignées.</w:t>
      </w:r>
    </w:p>
    <w:p w:rsidR="00546530" w:rsidRPr="00D37A63" w:rsidRDefault="00546530" w:rsidP="00655E48">
      <w:pPr>
        <w:pStyle w:val="SingleTxtG"/>
        <w:kinsoku/>
        <w:overflowPunct/>
        <w:autoSpaceDE/>
        <w:autoSpaceDN/>
        <w:adjustRightInd/>
        <w:snapToGrid/>
        <w:ind w:left="2268" w:hanging="1134"/>
      </w:pPr>
      <w:r w:rsidRPr="00D37A63">
        <w:t>7.6.2.2.2</w:t>
      </w:r>
      <w:r w:rsidRPr="00D37A63">
        <w:tab/>
        <w:t>Dans le cas d</w:t>
      </w:r>
      <w:r w:rsidR="008E3EAF">
        <w:t>’</w:t>
      </w:r>
      <w:r w:rsidRPr="00D37A63">
        <w:t>un véhicule à deux étages,</w:t>
      </w:r>
      <w:r>
        <w:t xml:space="preserve"> deux des portes mentionnées au paragraphe </w:t>
      </w:r>
      <w:r w:rsidRPr="00D37A63">
        <w:t>7.6.1.1</w:t>
      </w:r>
      <w:r>
        <w:t xml:space="preserve"> ci-dessus</w:t>
      </w:r>
      <w:r w:rsidRPr="00D37A63">
        <w:t xml:space="preserve"> doivent être suffisamment éloignées pour que la distance entre les plans verticaux transver</w:t>
      </w:r>
      <w:r>
        <w:t xml:space="preserve">saux passant par les centres de </w:t>
      </w:r>
      <w:r w:rsidRPr="00D37A63">
        <w:t>leur surfac</w:t>
      </w:r>
      <w:r>
        <w:t xml:space="preserve">e ne soit pas inférieure soit à </w:t>
      </w:r>
      <w:r w:rsidRPr="00D37A63">
        <w:t>25 % de la long</w:t>
      </w:r>
      <w:r>
        <w:t xml:space="preserve">ueur totale du véhicule, soit à </w:t>
      </w:r>
      <w:r w:rsidRPr="00D37A63">
        <w:t>40 % de la longueur totale du compartiment voyageurs de l</w:t>
      </w:r>
      <w:r w:rsidR="008E3EAF">
        <w:t>’</w:t>
      </w:r>
      <w:r w:rsidRPr="00D37A63">
        <w:t>étage inférieur; cette règle n</w:t>
      </w:r>
      <w:r w:rsidR="008E3EAF">
        <w:t>’</w:t>
      </w:r>
      <w:r w:rsidRPr="00D37A63">
        <w:t>es</w:t>
      </w:r>
      <w:r>
        <w:t xml:space="preserve">t pas applicable si </w:t>
      </w:r>
      <w:r w:rsidRPr="00D37A63">
        <w:t>elles sont situées sur différents côtés du véhicule. Si l</w:t>
      </w:r>
      <w:r w:rsidR="008E3EAF">
        <w:t>’</w:t>
      </w:r>
      <w:r w:rsidRPr="00D37A63">
        <w:t>une de ces portes fait partie d</w:t>
      </w:r>
      <w:r w:rsidR="008E3EAF">
        <w:t>’</w:t>
      </w:r>
      <w:r w:rsidRPr="00D37A63">
        <w:t>une porte double, cette distance doit être mesurée entre les deux portes les plus éloignées.</w:t>
      </w:r>
    </w:p>
    <w:p w:rsidR="00546530" w:rsidRPr="00D37A63" w:rsidRDefault="00546530" w:rsidP="00655E48">
      <w:pPr>
        <w:pStyle w:val="SingleTxtG"/>
        <w:kinsoku/>
        <w:overflowPunct/>
        <w:autoSpaceDE/>
        <w:autoSpaceDN/>
        <w:adjustRightInd/>
        <w:snapToGrid/>
        <w:ind w:left="2268" w:hanging="1134"/>
      </w:pPr>
      <w:r w:rsidRPr="00D37A63">
        <w:t>7.6.2.3</w:t>
      </w:r>
      <w:r w:rsidRPr="00D37A63">
        <w:tab/>
      </w:r>
      <w:r w:rsidRPr="00127ADE">
        <w:rPr>
          <w:lang w:val="fr-FR"/>
        </w:rPr>
        <w:t>Les issues (à chaque étage dans le cas des véhicules à deux étages) doivent être placées d</w:t>
      </w:r>
      <w:r>
        <w:rPr>
          <w:lang w:val="fr-FR"/>
        </w:rPr>
        <w:t xml:space="preserve">e manière à ce que leur nombre </w:t>
      </w:r>
      <w:r w:rsidRPr="00127ADE">
        <w:rPr>
          <w:lang w:val="fr-FR"/>
        </w:rPr>
        <w:t xml:space="preserve">soit </w:t>
      </w:r>
      <w:r>
        <w:rPr>
          <w:lang w:val="fr-FR"/>
        </w:rPr>
        <w:t>quasi</w:t>
      </w:r>
      <w:r w:rsidRPr="00127ADE">
        <w:rPr>
          <w:lang w:val="fr-FR"/>
        </w:rPr>
        <w:t>ment le même de chaque côté du véhicule. (</w:t>
      </w:r>
      <w:r>
        <w:rPr>
          <w:lang w:val="fr-FR"/>
        </w:rPr>
        <w:t xml:space="preserve">Cela ne veut pas </w:t>
      </w:r>
      <w:r w:rsidRPr="00127ADE">
        <w:rPr>
          <w:lang w:val="fr-FR"/>
        </w:rPr>
        <w:t>dire qu</w:t>
      </w:r>
      <w:r w:rsidR="008E3EAF">
        <w:rPr>
          <w:lang w:val="fr-FR"/>
        </w:rPr>
        <w:t>’</w:t>
      </w:r>
      <w:r w:rsidRPr="00127ADE">
        <w:rPr>
          <w:lang w:val="fr-FR"/>
        </w:rPr>
        <w:t>il faille installer des issues en plus grand nombre qu</w:t>
      </w:r>
      <w:r w:rsidR="008E3EAF">
        <w:rPr>
          <w:lang w:val="fr-FR"/>
        </w:rPr>
        <w:t>’</w:t>
      </w:r>
      <w:r>
        <w:rPr>
          <w:lang w:val="fr-FR"/>
        </w:rPr>
        <w:t>indiqué au paragraphe </w:t>
      </w:r>
      <w:r w:rsidRPr="00127ADE">
        <w:rPr>
          <w:lang w:val="fr-FR"/>
        </w:rPr>
        <w:t>7.6.1</w:t>
      </w:r>
      <w:r>
        <w:rPr>
          <w:lang w:val="fr-FR"/>
        </w:rPr>
        <w:t xml:space="preserve"> ci-dessus.</w:t>
      </w:r>
      <w:r w:rsidRPr="00127ADE">
        <w:rPr>
          <w:lang w:val="fr-FR"/>
        </w:rPr>
        <w:t>)</w:t>
      </w:r>
      <w:r>
        <w:rPr>
          <w:lang w:val="fr-FR"/>
        </w:rPr>
        <w:t xml:space="preserve"> Il n</w:t>
      </w:r>
      <w:r w:rsidR="008E3EAF">
        <w:rPr>
          <w:lang w:val="fr-FR"/>
        </w:rPr>
        <w:t>’</w:t>
      </w:r>
      <w:r>
        <w:rPr>
          <w:lang w:val="fr-FR"/>
        </w:rPr>
        <w:t>est pas nécessaire que l</w:t>
      </w:r>
      <w:r w:rsidRPr="004C45EA">
        <w:rPr>
          <w:lang w:val="fr-FR"/>
        </w:rPr>
        <w:t>es issues venant s</w:t>
      </w:r>
      <w:r w:rsidR="008E3EAF">
        <w:rPr>
          <w:lang w:val="fr-FR"/>
        </w:rPr>
        <w:t>’</w:t>
      </w:r>
      <w:r w:rsidRPr="004C45EA">
        <w:rPr>
          <w:lang w:val="fr-FR"/>
        </w:rPr>
        <w:t>ajouter au nombre minim</w:t>
      </w:r>
      <w:r>
        <w:rPr>
          <w:lang w:val="fr-FR"/>
        </w:rPr>
        <w:t>al</w:t>
      </w:r>
      <w:r w:rsidRPr="004C45EA">
        <w:rPr>
          <w:lang w:val="fr-FR"/>
        </w:rPr>
        <w:t xml:space="preserve"> requis </w:t>
      </w:r>
      <w:r>
        <w:rPr>
          <w:lang w:val="fr-FR"/>
        </w:rPr>
        <w:t>soient</w:t>
      </w:r>
      <w:r w:rsidRPr="004C45EA">
        <w:rPr>
          <w:lang w:val="fr-FR"/>
        </w:rPr>
        <w:t xml:space="preserve"> présentes de façon </w:t>
      </w:r>
      <w:r>
        <w:rPr>
          <w:lang w:val="fr-FR"/>
        </w:rPr>
        <w:t xml:space="preserve">quasiment </w:t>
      </w:r>
      <w:r w:rsidRPr="004C45EA">
        <w:rPr>
          <w:lang w:val="fr-FR"/>
        </w:rPr>
        <w:t>symétrique des deux côtés.</w:t>
      </w:r>
    </w:p>
    <w:p w:rsidR="00546530" w:rsidRPr="00D37A63" w:rsidRDefault="00546530" w:rsidP="00655E48">
      <w:pPr>
        <w:pStyle w:val="SingleTxtG"/>
        <w:kinsoku/>
        <w:overflowPunct/>
        <w:autoSpaceDE/>
        <w:autoSpaceDN/>
        <w:adjustRightInd/>
        <w:snapToGrid/>
        <w:ind w:left="2268" w:hanging="1134"/>
      </w:pPr>
      <w:r w:rsidRPr="00D37A63">
        <w:t>7.6.2.4</w:t>
      </w:r>
      <w:r w:rsidRPr="00D37A63">
        <w:tab/>
        <w:t xml:space="preserve">Au moins une issue doit se trouver soit à la face arrière soit à la face avant du véhicule. Pour les véhicules </w:t>
      </w:r>
      <w:r>
        <w:t>des classes</w:t>
      </w:r>
      <w:r w:rsidRPr="00D37A63">
        <w:t> I et</w:t>
      </w:r>
      <w:r>
        <w:t xml:space="preserve"> A et</w:t>
      </w:r>
      <w:r w:rsidRPr="00D37A63">
        <w:t xml:space="preserve"> pour les véhicules dont la partie arrière est séparée en permanence du compartiment voyageurs, cette exigence est réputée satisfaite lorsqu</w:t>
      </w:r>
      <w:r w:rsidR="008E3EAF">
        <w:t>’</w:t>
      </w:r>
      <w:r w:rsidRPr="00D37A63">
        <w:t>une trappe d</w:t>
      </w:r>
      <w:r w:rsidR="008E3EAF">
        <w:t>’</w:t>
      </w:r>
      <w:r w:rsidRPr="00D37A63">
        <w:t>évacuation est installé</w:t>
      </w:r>
      <w:r>
        <w:t>e, ou, si le paragraphe 7.6.1.12 ci-dessus s</w:t>
      </w:r>
      <w:r w:rsidR="008E3EAF">
        <w:t>’</w:t>
      </w:r>
      <w:r>
        <w:t>applique, lorsqu</w:t>
      </w:r>
      <w:r w:rsidR="008E3EAF">
        <w:t>’</w:t>
      </w:r>
      <w:r>
        <w:t>une issue est montée de chaque côté du véhicule en plus de celles prévues au</w:t>
      </w:r>
      <w:r w:rsidR="00655E48">
        <w:t> </w:t>
      </w:r>
      <w:r>
        <w:t>paragraphe 7.6.1 ci</w:t>
      </w:r>
      <w:r>
        <w:noBreakHyphen/>
        <w:t xml:space="preserve">dessus. Pour </w:t>
      </w:r>
      <w:r w:rsidRPr="00D37A63">
        <w:t>les</w:t>
      </w:r>
      <w:r>
        <w:t xml:space="preserve"> </w:t>
      </w:r>
      <w:r w:rsidRPr="00D37A63">
        <w:t>véhicules à deux étages, cette prescription ne doit s</w:t>
      </w:r>
      <w:r w:rsidR="008E3EAF">
        <w:t>’</w:t>
      </w:r>
      <w:r w:rsidRPr="00D37A63">
        <w:t>appliquer qu</w:t>
      </w:r>
      <w:r w:rsidR="008E3EAF">
        <w:t>’</w:t>
      </w:r>
      <w:r w:rsidRPr="00D37A63">
        <w:t>au niveau supérieur.</w:t>
      </w:r>
    </w:p>
    <w:p w:rsidR="00546530" w:rsidRPr="00D37A63" w:rsidRDefault="00546530" w:rsidP="00546530">
      <w:pPr>
        <w:pStyle w:val="SingleTxtG"/>
        <w:kinsoku/>
        <w:overflowPunct/>
        <w:autoSpaceDE/>
        <w:autoSpaceDN/>
        <w:adjustRightInd/>
        <w:snapToGrid/>
        <w:spacing w:after="100"/>
        <w:ind w:left="2268" w:hanging="1134"/>
      </w:pPr>
      <w:r w:rsidRPr="00D37A63">
        <w:t>7.6.2.5</w:t>
      </w:r>
      <w:r w:rsidRPr="00D37A63">
        <w:tab/>
        <w:t>Les issues situées d</w:t>
      </w:r>
      <w:r w:rsidR="008E3EAF">
        <w:t>’</w:t>
      </w:r>
      <w:r w:rsidRPr="00D37A63">
        <w:t>un même côté du véhicule doivent être régulièrement réparties sur la longueur de celui-ci.</w:t>
      </w:r>
    </w:p>
    <w:p w:rsidR="00546530" w:rsidRPr="00D37A63" w:rsidRDefault="00546530" w:rsidP="00546530">
      <w:pPr>
        <w:pStyle w:val="SingleTxtG"/>
        <w:kinsoku/>
        <w:overflowPunct/>
        <w:autoSpaceDE/>
        <w:autoSpaceDN/>
        <w:adjustRightInd/>
        <w:snapToGrid/>
        <w:spacing w:after="100"/>
        <w:ind w:left="2268" w:hanging="1134"/>
      </w:pPr>
      <w:r w:rsidRPr="00D37A63">
        <w:t>7.6.2.6</w:t>
      </w:r>
      <w:r w:rsidRPr="00D37A63">
        <w:tab/>
        <w:t>Il est permis d</w:t>
      </w:r>
      <w:r w:rsidR="008E3EAF">
        <w:t>’</w:t>
      </w:r>
      <w:r w:rsidRPr="00D37A63">
        <w:t xml:space="preserve">aménager une porte sur la face arrière du véhicule à condition </w:t>
      </w:r>
      <w:r>
        <w:t>qu</w:t>
      </w:r>
      <w:r w:rsidR="008E3EAF">
        <w:t>’</w:t>
      </w:r>
      <w:r>
        <w:t xml:space="preserve">il </w:t>
      </w:r>
      <w:r w:rsidRPr="00D37A63">
        <w:t>ne s</w:t>
      </w:r>
      <w:r w:rsidR="008E3EAF">
        <w:t>’</w:t>
      </w:r>
      <w:r w:rsidRPr="00D37A63">
        <w:t>agisse pas d</w:t>
      </w:r>
      <w:r w:rsidR="008E3EAF">
        <w:t>’</w:t>
      </w:r>
      <w:r w:rsidRPr="00D37A63">
        <w:t>une porte de service.</w:t>
      </w:r>
    </w:p>
    <w:p w:rsidR="00546530" w:rsidRPr="00D37A63" w:rsidRDefault="00546530" w:rsidP="00546530">
      <w:pPr>
        <w:pStyle w:val="SingleTxtG"/>
        <w:kinsoku/>
        <w:overflowPunct/>
        <w:autoSpaceDE/>
        <w:autoSpaceDN/>
        <w:adjustRightInd/>
        <w:snapToGrid/>
        <w:spacing w:after="100"/>
        <w:ind w:left="2268" w:hanging="1134"/>
      </w:pPr>
      <w:r w:rsidRPr="00D37A63">
        <w:t>7.6.2.7</w:t>
      </w:r>
      <w:r w:rsidRPr="00D37A63">
        <w:tab/>
        <w:t>S</w:t>
      </w:r>
      <w:r w:rsidR="008E3EAF">
        <w:t>’</w:t>
      </w:r>
      <w:r w:rsidRPr="00D37A63">
        <w:t>il existe des trappes d</w:t>
      </w:r>
      <w:r w:rsidR="008E3EAF">
        <w:t>’</w:t>
      </w:r>
      <w:r w:rsidRPr="00D37A63">
        <w:t xml:space="preserve">évacuation, elles doivent être disposées ainsi: </w:t>
      </w:r>
      <w:r>
        <w:t>S</w:t>
      </w:r>
      <w:r w:rsidR="008E3EAF">
        <w:t>’</w:t>
      </w:r>
      <w:r>
        <w:t>il </w:t>
      </w:r>
      <w:r w:rsidRPr="00D37A63">
        <w:t>n</w:t>
      </w:r>
      <w:r w:rsidR="008E3EAF">
        <w:t>’</w:t>
      </w:r>
      <w:r w:rsidRPr="00D37A63">
        <w:t>y a qu</w:t>
      </w:r>
      <w:r w:rsidR="008E3EAF">
        <w:t>’</w:t>
      </w:r>
      <w:r w:rsidRPr="00D37A63">
        <w:t>une trappe, elle doit être située dans le tiers médian du compartiment voyageurs; s</w:t>
      </w:r>
      <w:r w:rsidR="008E3EAF">
        <w:t>’</w:t>
      </w:r>
      <w:r w:rsidRPr="00D37A63">
        <w:t>il en existe deux, elles doivent être éloignées d</w:t>
      </w:r>
      <w:r w:rsidR="008E3EAF">
        <w:t>’</w:t>
      </w:r>
      <w:r w:rsidRPr="00D37A63">
        <w:t>une distance d</w:t>
      </w:r>
      <w:r w:rsidR="008E3EAF">
        <w:t>’</w:t>
      </w:r>
      <w:r>
        <w:t xml:space="preserve">au moins 2 m mesurée entre les </w:t>
      </w:r>
      <w:r w:rsidRPr="00D37A63">
        <w:t>bords les plus proches des ouvertures parallèlement à l</w:t>
      </w:r>
      <w:r w:rsidR="008E3EAF">
        <w:t>’</w:t>
      </w:r>
      <w:r w:rsidRPr="00D37A63">
        <w:t>axe longitudinal du véhicule.</w:t>
      </w:r>
    </w:p>
    <w:p w:rsidR="00546530" w:rsidRPr="00D37A63" w:rsidRDefault="00546530" w:rsidP="00546530">
      <w:pPr>
        <w:pStyle w:val="SingleTxtG"/>
        <w:keepNext/>
        <w:kinsoku/>
        <w:overflowPunct/>
        <w:autoSpaceDE/>
        <w:autoSpaceDN/>
        <w:adjustRightInd/>
        <w:snapToGrid/>
        <w:ind w:left="2268" w:hanging="1134"/>
        <w:jc w:val="left"/>
      </w:pPr>
      <w:r w:rsidRPr="00D37A63">
        <w:t>7.6.3</w:t>
      </w:r>
      <w:r w:rsidRPr="00D37A63">
        <w:tab/>
        <w:t>Dimensions minimales des issues</w:t>
      </w:r>
    </w:p>
    <w:p w:rsidR="00546530" w:rsidRPr="00D37A63" w:rsidRDefault="00546530" w:rsidP="00546530">
      <w:pPr>
        <w:pStyle w:val="SingleTxtG"/>
        <w:keepNext/>
        <w:kinsoku/>
        <w:overflowPunct/>
        <w:autoSpaceDE/>
        <w:autoSpaceDN/>
        <w:adjustRightInd/>
        <w:snapToGrid/>
        <w:ind w:left="2268" w:hanging="1134"/>
      </w:pPr>
      <w:r w:rsidRPr="00D37A63">
        <w:t>7.</w:t>
      </w:r>
      <w:r>
        <w:t>6.3.1</w:t>
      </w:r>
      <w:r>
        <w:tab/>
        <w:t>Les véhicules des classes </w:t>
      </w:r>
      <w:r w:rsidRPr="00D37A63">
        <w:t>I, II et III doivent satisfaire aux prescriptions suivantes:</w:t>
      </w:r>
    </w:p>
    <w:p w:rsidR="00546530" w:rsidRPr="00D37A63" w:rsidRDefault="00546530" w:rsidP="00546530">
      <w:pPr>
        <w:pStyle w:val="SingleTxtG"/>
        <w:kinsoku/>
        <w:overflowPunct/>
        <w:autoSpaceDE/>
        <w:autoSpaceDN/>
        <w:adjustRightInd/>
        <w:snapToGrid/>
        <w:ind w:left="2268" w:hanging="1134"/>
      </w:pPr>
      <w:r w:rsidRPr="00D37A63">
        <w:t>7.6.3.1.1</w:t>
      </w:r>
      <w:r w:rsidRPr="00D37A63">
        <w:tab/>
      </w:r>
      <w:r w:rsidRPr="00F075E8">
        <w:rPr>
          <w:spacing w:val="-4"/>
        </w:rPr>
        <w:t>Les portes de service doivent présenter une ouverture permettant un accès conforme aux prescriptions énoncées au paragraphe 7.7.1 de la présente annexe.</w:t>
      </w:r>
    </w:p>
    <w:p w:rsidR="00546530" w:rsidRPr="00D37A63" w:rsidRDefault="00546530" w:rsidP="00546530">
      <w:pPr>
        <w:pStyle w:val="SingleTxtG"/>
        <w:kinsoku/>
        <w:overflowPunct/>
        <w:autoSpaceDE/>
        <w:autoSpaceDN/>
        <w:adjustRightInd/>
        <w:snapToGrid/>
        <w:ind w:left="2268" w:hanging="1134"/>
      </w:pPr>
      <w:r w:rsidRPr="00D37A63">
        <w:t>7.6.3.1.2</w:t>
      </w:r>
      <w:r w:rsidRPr="00D37A63">
        <w:tab/>
        <w:t>Les portes de secours doivent présenter une ouverture d</w:t>
      </w:r>
      <w:r w:rsidR="008E3EAF">
        <w:t>’</w:t>
      </w:r>
      <w:r w:rsidRPr="00D37A63">
        <w:t>une hauteur minimum de 1 250 mm et d</w:t>
      </w:r>
      <w:r w:rsidR="008E3EAF">
        <w:t>’</w:t>
      </w:r>
      <w:r w:rsidRPr="00D37A63">
        <w:t>une largeur minimum de 550 mm.</w:t>
      </w:r>
    </w:p>
    <w:p w:rsidR="00546530" w:rsidRPr="00D37A63" w:rsidRDefault="00546530" w:rsidP="00546530">
      <w:pPr>
        <w:pStyle w:val="SingleTxtG"/>
        <w:kinsoku/>
        <w:overflowPunct/>
        <w:autoSpaceDE/>
        <w:autoSpaceDN/>
        <w:adjustRightInd/>
        <w:snapToGrid/>
        <w:ind w:left="2268" w:hanging="1134"/>
      </w:pPr>
      <w:r w:rsidRPr="00D37A63">
        <w:t>7.6.3.1.3</w:t>
      </w:r>
      <w:r w:rsidRPr="00D37A63">
        <w:tab/>
        <w:t>Les fenêtres de secours doivent avoir une surface minimum de 400 000 mm</w:t>
      </w:r>
      <w:r w:rsidRPr="00A049DD">
        <w:rPr>
          <w:vertAlign w:val="superscript"/>
        </w:rPr>
        <w:t>2</w:t>
      </w:r>
      <w:r w:rsidRPr="00D37A63">
        <w:t>. Il doit être possible d</w:t>
      </w:r>
      <w:r w:rsidR="008E3EAF">
        <w:t>’</w:t>
      </w:r>
      <w:r w:rsidRPr="00D37A63">
        <w:t>y inscrire un rectangle mesurant 500 mm </w:t>
      </w:r>
      <w:r>
        <w:t>x</w:t>
      </w:r>
      <w:r w:rsidRPr="00D37A63">
        <w:t> 700 mm.</w:t>
      </w:r>
    </w:p>
    <w:p w:rsidR="00546530" w:rsidRPr="00D37A63" w:rsidRDefault="00546530" w:rsidP="00546530">
      <w:pPr>
        <w:pStyle w:val="SingleTxtG"/>
        <w:kinsoku/>
        <w:overflowPunct/>
        <w:autoSpaceDE/>
        <w:autoSpaceDN/>
        <w:adjustRightInd/>
        <w:snapToGrid/>
        <w:ind w:left="2268" w:hanging="1134"/>
      </w:pPr>
      <w:r w:rsidRPr="00D37A63">
        <w:t>7.6.3.1.4</w:t>
      </w:r>
      <w:r w:rsidRPr="00D37A63">
        <w:tab/>
        <w:t>Dans le cas d</w:t>
      </w:r>
      <w:r w:rsidR="008E3EAF">
        <w:t>’</w:t>
      </w:r>
      <w:r w:rsidRPr="00D37A63">
        <w:t>une fenêtre de secours située sur la face arrière du véhicule, soit cette fenêtre satisfait aux presc</w:t>
      </w:r>
      <w:r>
        <w:t>riptions énoncées au paragraphe </w:t>
      </w:r>
      <w:r w:rsidRPr="00D37A63">
        <w:t>7.6.3.1.3</w:t>
      </w:r>
      <w:r>
        <w:t xml:space="preserve"> ci</w:t>
      </w:r>
      <w:r>
        <w:noBreakHyphen/>
        <w:t>dessus</w:t>
      </w:r>
      <w:r w:rsidRPr="00D37A63">
        <w:t>, soit il doit être possible d</w:t>
      </w:r>
      <w:r w:rsidR="008E3EAF">
        <w:t>’</w:t>
      </w:r>
      <w:r w:rsidRPr="00D37A63">
        <w:t>y inscrire un rectangle de 350 mm de haut et de 1 550 mm de large, les angles de ce rectangle pouvant être arrondis jusqu</w:t>
      </w:r>
      <w:r w:rsidR="008E3EAF">
        <w:t>’</w:t>
      </w:r>
      <w:r w:rsidRPr="00D37A63">
        <w:t>à un rayon de courbure ne dépassant pas 250 mm.</w:t>
      </w:r>
    </w:p>
    <w:p w:rsidR="00546530" w:rsidRPr="00D37A63" w:rsidRDefault="00546530" w:rsidP="00546530">
      <w:pPr>
        <w:pStyle w:val="SingleTxtG"/>
        <w:kinsoku/>
        <w:overflowPunct/>
        <w:autoSpaceDE/>
        <w:autoSpaceDN/>
        <w:adjustRightInd/>
        <w:snapToGrid/>
        <w:ind w:left="2268" w:hanging="1134"/>
      </w:pPr>
      <w:r w:rsidRPr="00D37A63">
        <w:t>7.6.3.1.5</w:t>
      </w:r>
      <w:r w:rsidRPr="00D37A63">
        <w:tab/>
        <w:t>Les trappes d</w:t>
      </w:r>
      <w:r w:rsidR="008E3EAF">
        <w:t>’</w:t>
      </w:r>
      <w:r w:rsidRPr="00D37A63">
        <w:t>évacuation doivent présenter une ouverture d</w:t>
      </w:r>
      <w:r w:rsidR="008E3EAF">
        <w:t>’</w:t>
      </w:r>
      <w:r w:rsidRPr="00D37A63">
        <w:t>une surface minimum de 400 000 mm</w:t>
      </w:r>
      <w:r w:rsidRPr="00E52ED5">
        <w:rPr>
          <w:vertAlign w:val="superscript"/>
        </w:rPr>
        <w:t>2</w:t>
      </w:r>
      <w:r w:rsidRPr="00D37A63">
        <w:t>. Il doit être possible d</w:t>
      </w:r>
      <w:r w:rsidR="008E3EAF">
        <w:t>’</w:t>
      </w:r>
      <w:r w:rsidRPr="00D37A63">
        <w:t>y inscrire un rectangle mesurant</w:t>
      </w:r>
      <w:r>
        <w:t xml:space="preserve"> </w:t>
      </w:r>
      <w:r w:rsidRPr="00D37A63">
        <w:t>500 mm </w:t>
      </w:r>
      <w:r>
        <w:t>x</w:t>
      </w:r>
      <w:r w:rsidRPr="00D37A63">
        <w:t> 700 mm.</w:t>
      </w:r>
    </w:p>
    <w:p w:rsidR="00546530" w:rsidRPr="00D37A63" w:rsidRDefault="00546530" w:rsidP="00546530">
      <w:pPr>
        <w:pStyle w:val="SingleTxtG"/>
        <w:kinsoku/>
        <w:overflowPunct/>
        <w:autoSpaceDE/>
        <w:autoSpaceDN/>
        <w:adjustRightInd/>
        <w:snapToGrid/>
        <w:ind w:left="2268" w:hanging="1134"/>
      </w:pPr>
      <w:r w:rsidRPr="00D37A63">
        <w:t>7.</w:t>
      </w:r>
      <w:r>
        <w:t>6.3.2</w:t>
      </w:r>
      <w:r>
        <w:tab/>
        <w:t>Les véhicules des classes </w:t>
      </w:r>
      <w:r w:rsidRPr="00D37A63">
        <w:t>A ou B peuvent être conformes soit aux prescriptions du paragraphe 7.6.3.1</w:t>
      </w:r>
      <w:r>
        <w:t xml:space="preserve"> ci-dessus</w:t>
      </w:r>
      <w:r w:rsidRPr="00D37A63">
        <w:t xml:space="preserve"> (les véhicules de</w:t>
      </w:r>
      <w:r>
        <w:t xml:space="preserve"> la classe </w:t>
      </w:r>
      <w:r w:rsidRPr="00D37A63">
        <w:t xml:space="preserve">A satisfaisant </w:t>
      </w:r>
      <w:r>
        <w:t>aux prescriptions de la classe I et les véhicules de la classe </w:t>
      </w:r>
      <w:r w:rsidRPr="00D37A63">
        <w:t>B satisfaisant à celles des classes II et</w:t>
      </w:r>
      <w:r>
        <w:t xml:space="preserve"> </w:t>
      </w:r>
      <w:r w:rsidRPr="00D37A63">
        <w:t>II</w:t>
      </w:r>
      <w:r>
        <w:t>I), soit à celles du paragraphe </w:t>
      </w:r>
      <w:r w:rsidRPr="00D37A63">
        <w:t>1.1 de l</w:t>
      </w:r>
      <w:r w:rsidR="008E3EAF">
        <w:t>’</w:t>
      </w:r>
      <w:r>
        <w:t>annexe </w:t>
      </w:r>
      <w:r w:rsidRPr="00D37A63">
        <w:t>7.</w:t>
      </w:r>
    </w:p>
    <w:p w:rsidR="00546530" w:rsidRPr="00D37A63" w:rsidRDefault="00546530" w:rsidP="00546530">
      <w:pPr>
        <w:pStyle w:val="SingleTxtG"/>
        <w:keepNext/>
        <w:kinsoku/>
        <w:overflowPunct/>
        <w:autoSpaceDE/>
        <w:autoSpaceDN/>
        <w:adjustRightInd/>
        <w:snapToGrid/>
        <w:ind w:left="2268" w:hanging="1134"/>
        <w:jc w:val="left"/>
      </w:pPr>
      <w:r w:rsidRPr="00D37A63">
        <w:t>7.6.4</w:t>
      </w:r>
      <w:r w:rsidRPr="00D37A63">
        <w:tab/>
        <w:t>Prescriptions techniques pour toutes les portes de service</w:t>
      </w:r>
    </w:p>
    <w:p w:rsidR="00546530" w:rsidRPr="00D37A63" w:rsidRDefault="00546530" w:rsidP="00546530">
      <w:pPr>
        <w:pStyle w:val="SingleTxtG"/>
        <w:kinsoku/>
        <w:overflowPunct/>
        <w:autoSpaceDE/>
        <w:autoSpaceDN/>
        <w:adjustRightInd/>
        <w:snapToGrid/>
        <w:ind w:left="2268" w:hanging="1134"/>
      </w:pPr>
      <w:r w:rsidRPr="00D37A63">
        <w:t>7.6.4.1</w:t>
      </w:r>
      <w:r w:rsidRPr="00D37A63">
        <w:tab/>
        <w:t>Chaque porte de service doit pouvoir être facilement ouverte de l</w:t>
      </w:r>
      <w:r w:rsidR="008E3EAF">
        <w:t>’</w:t>
      </w:r>
      <w:r w:rsidRPr="00D37A63">
        <w:t>intérieur et de l</w:t>
      </w:r>
      <w:r w:rsidR="008E3EAF">
        <w:t>’</w:t>
      </w:r>
      <w:r w:rsidRPr="00D37A63">
        <w:t xml:space="preserve">extérieur du </w:t>
      </w:r>
      <w:r>
        <w:t>véhicule lorsque celui</w:t>
      </w:r>
      <w:r>
        <w:noBreakHyphen/>
        <w:t xml:space="preserve">ci est à </w:t>
      </w:r>
      <w:r w:rsidRPr="00D37A63">
        <w:t>l</w:t>
      </w:r>
      <w:r w:rsidR="008E3EAF">
        <w:t>’</w:t>
      </w:r>
      <w:r w:rsidRPr="00D37A63">
        <w:t xml:space="preserve">arrêt </w:t>
      </w:r>
      <w:r>
        <w:t xml:space="preserve">(mais pas obligatoirement si le </w:t>
      </w:r>
      <w:r w:rsidRPr="00D37A63">
        <w:t>véhicule se déplace). Toutefois, cette prescription ne doit pas être interprétée comme excluant la possibilité de verrouiller la porte de l</w:t>
      </w:r>
      <w:r w:rsidR="008E3EAF">
        <w:t>’</w:t>
      </w:r>
      <w:r w:rsidRPr="00D37A63">
        <w:t>extérieur, à condition qu</w:t>
      </w:r>
      <w:r w:rsidR="008E3EAF">
        <w:t>’</w:t>
      </w:r>
      <w:r w:rsidRPr="00D37A63">
        <w:t>elle puisse toujours être ouverte de l</w:t>
      </w:r>
      <w:r w:rsidR="008E3EAF">
        <w:t>’</w:t>
      </w:r>
      <w:r w:rsidRPr="00D37A63">
        <w:t>intérieur.</w:t>
      </w:r>
    </w:p>
    <w:p w:rsidR="00546530" w:rsidRPr="00D37A63" w:rsidRDefault="00546530" w:rsidP="00546530">
      <w:pPr>
        <w:pStyle w:val="SingleTxtG"/>
        <w:kinsoku/>
        <w:overflowPunct/>
        <w:autoSpaceDE/>
        <w:autoSpaceDN/>
        <w:adjustRightInd/>
        <w:snapToGrid/>
        <w:ind w:left="2268" w:hanging="1134"/>
      </w:pPr>
      <w:r w:rsidRPr="00D37A63">
        <w:t>7.6.4.2</w:t>
      </w:r>
      <w:r w:rsidRPr="00D37A63">
        <w:tab/>
      </w:r>
      <w:r w:rsidRPr="00F075E8">
        <w:rPr>
          <w:spacing w:val="-2"/>
        </w:rPr>
        <w:t>Toute commande ou dispositif d</w:t>
      </w:r>
      <w:r w:rsidR="008E3EAF">
        <w:rPr>
          <w:spacing w:val="-2"/>
        </w:rPr>
        <w:t>’</w:t>
      </w:r>
      <w:r w:rsidRPr="00F075E8">
        <w:rPr>
          <w:spacing w:val="-2"/>
        </w:rPr>
        <w:t>ouverture d</w:t>
      </w:r>
      <w:r w:rsidR="008E3EAF">
        <w:rPr>
          <w:spacing w:val="-2"/>
        </w:rPr>
        <w:t>’</w:t>
      </w:r>
      <w:r w:rsidRPr="00F075E8">
        <w:rPr>
          <w:spacing w:val="-2"/>
        </w:rPr>
        <w:t>une porte depuis l</w:t>
      </w:r>
      <w:r w:rsidR="008E3EAF">
        <w:rPr>
          <w:spacing w:val="-2"/>
        </w:rPr>
        <w:t>’</w:t>
      </w:r>
      <w:r w:rsidRPr="00F075E8">
        <w:rPr>
          <w:spacing w:val="-2"/>
        </w:rPr>
        <w:t>extérieur doit se trouve</w:t>
      </w:r>
      <w:r w:rsidR="00CB0CCF">
        <w:rPr>
          <w:spacing w:val="-2"/>
        </w:rPr>
        <w:t>r entre 1 000</w:t>
      </w:r>
      <w:r w:rsidRPr="00F075E8">
        <w:rPr>
          <w:spacing w:val="-2"/>
        </w:rPr>
        <w:t xml:space="preserve"> et 1 500 mm du sol et à 500 mm au maximum de la porte. Pour les véhicules des classes I, II et III, toute commande ou dispositif d</w:t>
      </w:r>
      <w:r w:rsidR="008E3EAF">
        <w:rPr>
          <w:spacing w:val="-2"/>
        </w:rPr>
        <w:t>’</w:t>
      </w:r>
      <w:r w:rsidRPr="00F075E8">
        <w:rPr>
          <w:spacing w:val="-2"/>
        </w:rPr>
        <w:t>ouverture d</w:t>
      </w:r>
      <w:r w:rsidR="008E3EAF">
        <w:rPr>
          <w:spacing w:val="-2"/>
        </w:rPr>
        <w:t>’</w:t>
      </w:r>
      <w:r w:rsidRPr="00F075E8">
        <w:rPr>
          <w:spacing w:val="-2"/>
        </w:rPr>
        <w:t>une porte depuis l</w:t>
      </w:r>
      <w:r w:rsidR="008E3EAF">
        <w:rPr>
          <w:spacing w:val="-2"/>
        </w:rPr>
        <w:t>’</w:t>
      </w:r>
      <w:r w:rsidRPr="00F075E8">
        <w:rPr>
          <w:spacing w:val="-2"/>
        </w:rPr>
        <w:t>intérieu</w:t>
      </w:r>
      <w:r w:rsidR="00CB0CCF">
        <w:rPr>
          <w:spacing w:val="-2"/>
        </w:rPr>
        <w:t>r doit se trouver entre 1 000</w:t>
      </w:r>
      <w:r w:rsidRPr="00F075E8">
        <w:rPr>
          <w:spacing w:val="-2"/>
        </w:rPr>
        <w:t xml:space="preserve"> et 1 500 mm de la surface supérieure du plancher ou de la marche la plus proche de cette commande et à 500 mm au maximum de la porte. Cette exigence ne s</w:t>
      </w:r>
      <w:r w:rsidR="008E3EAF">
        <w:rPr>
          <w:spacing w:val="-2"/>
        </w:rPr>
        <w:t>’</w:t>
      </w:r>
      <w:r w:rsidRPr="00F075E8">
        <w:rPr>
          <w:spacing w:val="-2"/>
        </w:rPr>
        <w:t>applique pas aux commandes situées dans la zone du conducteur.</w:t>
      </w:r>
    </w:p>
    <w:p w:rsidR="00546530" w:rsidRPr="00D37A63" w:rsidRDefault="00546530" w:rsidP="00546530">
      <w:pPr>
        <w:pStyle w:val="SingleTxtG"/>
        <w:kinsoku/>
        <w:overflowPunct/>
        <w:autoSpaceDE/>
        <w:autoSpaceDN/>
        <w:adjustRightInd/>
        <w:snapToGrid/>
        <w:ind w:left="2268" w:hanging="1134"/>
      </w:pPr>
      <w:r w:rsidRPr="00D37A63">
        <w:t>7.6.4.3</w:t>
      </w:r>
      <w:r w:rsidRPr="00D37A63">
        <w:tab/>
        <w:t>Toute porte latérale d</w:t>
      </w:r>
      <w:r w:rsidR="008E3EAF">
        <w:t>’</w:t>
      </w:r>
      <w:r w:rsidRPr="00D37A63">
        <w:t xml:space="preserve">une seule pièce à commande manuelle et à charnières </w:t>
      </w:r>
      <w:r>
        <w:t xml:space="preserve">ou à </w:t>
      </w:r>
      <w:r w:rsidRPr="00D37A63">
        <w:t>pivot doit être montée de telle sorte qu</w:t>
      </w:r>
      <w:r w:rsidR="008E3EAF">
        <w:t>’</w:t>
      </w:r>
      <w:r w:rsidRPr="00D37A63">
        <w:t xml:space="preserve">elle tende à se fermer quand elle </w:t>
      </w:r>
      <w:r>
        <w:t xml:space="preserve">entre en </w:t>
      </w:r>
      <w:r w:rsidRPr="00D37A63">
        <w:t>contact avec un objet fixe alors que le véhicule avance.</w:t>
      </w:r>
    </w:p>
    <w:p w:rsidR="00546530" w:rsidRPr="00D37A63" w:rsidRDefault="00546530" w:rsidP="00546530">
      <w:pPr>
        <w:pStyle w:val="SingleTxtG"/>
        <w:kinsoku/>
        <w:overflowPunct/>
        <w:autoSpaceDE/>
        <w:autoSpaceDN/>
        <w:adjustRightInd/>
        <w:snapToGrid/>
        <w:ind w:left="2268" w:hanging="1134"/>
      </w:pPr>
      <w:r w:rsidRPr="00D37A63">
        <w:t>7.6.4.4</w:t>
      </w:r>
      <w:r w:rsidRPr="00D37A63">
        <w:tab/>
        <w:t>Si une porte à commande manuelle se ferme par claquement, la</w:t>
      </w:r>
      <w:r>
        <w:t xml:space="preserve"> </w:t>
      </w:r>
      <w:r w:rsidRPr="00D37A63">
        <w:t xml:space="preserve">serrure doit </w:t>
      </w:r>
      <w:r>
        <w:t xml:space="preserve">être du </w:t>
      </w:r>
      <w:r w:rsidRPr="00D37A63">
        <w:t>type à deux positions de verrouillage.</w:t>
      </w:r>
    </w:p>
    <w:p w:rsidR="00546530" w:rsidRPr="00D37A63" w:rsidRDefault="00546530" w:rsidP="00546530">
      <w:pPr>
        <w:pStyle w:val="SingleTxtG"/>
        <w:kinsoku/>
        <w:overflowPunct/>
        <w:autoSpaceDE/>
        <w:autoSpaceDN/>
        <w:adjustRightInd/>
        <w:snapToGrid/>
        <w:ind w:left="2268" w:hanging="1134"/>
      </w:pPr>
      <w:r w:rsidRPr="00D37A63">
        <w:t>7.6.4.5</w:t>
      </w:r>
      <w:r w:rsidRPr="00D37A63">
        <w:tab/>
        <w:t>L</w:t>
      </w:r>
      <w:r w:rsidR="008E3EAF">
        <w:t>’</w:t>
      </w:r>
      <w:r w:rsidRPr="00D37A63">
        <w:t>intérieur d</w:t>
      </w:r>
      <w:r w:rsidR="008E3EAF">
        <w:t>’</w:t>
      </w:r>
      <w:r w:rsidRPr="00D37A63">
        <w:t>une porte de service ne doit pas co</w:t>
      </w:r>
      <w:r>
        <w:t xml:space="preserve">mporter de dispositif destiné à </w:t>
      </w:r>
      <w:r w:rsidRPr="00D37A63">
        <w:t>recouvrir les marches intérieures lorsque la porte e</w:t>
      </w:r>
      <w:r>
        <w:t>st fermée. Cela n</w:t>
      </w:r>
      <w:r w:rsidR="008E3EAF">
        <w:t>’</w:t>
      </w:r>
      <w:r>
        <w:t xml:space="preserve">exclut pas la </w:t>
      </w:r>
      <w:r w:rsidRPr="00D37A63">
        <w:t>présence dans le puits d</w:t>
      </w:r>
      <w:r w:rsidR="008E3EAF">
        <w:t>’</w:t>
      </w:r>
      <w:r w:rsidRPr="00D37A63">
        <w:t>escalier, lorsque la porte est fermée, d</w:t>
      </w:r>
      <w:r w:rsidR="008E3EAF">
        <w:t>’</w:t>
      </w:r>
      <w:r w:rsidRPr="00D37A63">
        <w:t>un mécanisme permettant d</w:t>
      </w:r>
      <w:r w:rsidR="008E3EAF">
        <w:t>’</w:t>
      </w:r>
      <w:r w:rsidRPr="00D37A63">
        <w:t>actionner la porte et d</w:t>
      </w:r>
      <w:r w:rsidR="008E3EAF">
        <w:t>’</w:t>
      </w:r>
      <w:r w:rsidRPr="00D37A63">
        <w:t>autres équipements fixés à l</w:t>
      </w:r>
      <w:r w:rsidR="008E3EAF">
        <w:t>’</w:t>
      </w:r>
      <w:r w:rsidRPr="00D37A63">
        <w:t>intérieur de celle-ci, à condition qu</w:t>
      </w:r>
      <w:r w:rsidR="008E3EAF">
        <w:t>’</w:t>
      </w:r>
      <w:r w:rsidRPr="00D37A63">
        <w:t>ils ne forment pas une extension du plancher sur lequel des personnes peuvent se tenir debout. Ces mécanismes et équipements ne doivent pas présenter de danger pour les voyageurs.</w:t>
      </w:r>
    </w:p>
    <w:p w:rsidR="00546530" w:rsidRPr="00D37A63" w:rsidRDefault="00546530" w:rsidP="00546530">
      <w:pPr>
        <w:pStyle w:val="SingleTxtG"/>
        <w:kinsoku/>
        <w:overflowPunct/>
        <w:autoSpaceDE/>
        <w:autoSpaceDN/>
        <w:adjustRightInd/>
        <w:snapToGrid/>
        <w:ind w:left="2268" w:hanging="1134"/>
      </w:pPr>
      <w:r w:rsidRPr="00D37A63">
        <w:t>7.6.4.6</w:t>
      </w:r>
      <w:r w:rsidRPr="00D37A63">
        <w:tab/>
        <w:t>Si la visibilité directe n</w:t>
      </w:r>
      <w:r w:rsidR="008E3EAF">
        <w:t>’</w:t>
      </w:r>
      <w:r w:rsidRPr="00D37A63">
        <w:t>est pas suffisante, il faut installer des dispositifs optiques ou autres permettant au conducteur de déceler depuis son siège la présence d</w:t>
      </w:r>
      <w:r w:rsidR="008E3EAF">
        <w:t>’</w:t>
      </w:r>
      <w:r w:rsidRPr="00D37A63">
        <w:t>un voyageur au voisinage immédiat tant à l</w:t>
      </w:r>
      <w:r w:rsidR="008E3EAF">
        <w:t>’</w:t>
      </w:r>
      <w:r w:rsidRPr="00D37A63">
        <w:t>intérieur qu</w:t>
      </w:r>
      <w:r w:rsidR="008E3EAF">
        <w:t>’</w:t>
      </w:r>
      <w:r w:rsidRPr="00D37A63">
        <w:t>à l</w:t>
      </w:r>
      <w:r w:rsidR="008E3EAF">
        <w:t>’</w:t>
      </w:r>
      <w:r w:rsidRPr="00D37A63">
        <w:t>extérieur de toute porte de service qui n</w:t>
      </w:r>
      <w:r w:rsidR="008E3EAF">
        <w:t>’</w:t>
      </w:r>
      <w:r w:rsidRPr="00D37A63">
        <w:t>est pas une porte de service automatique.</w:t>
      </w:r>
    </w:p>
    <w:p w:rsidR="00546530" w:rsidRPr="00D37A63" w:rsidRDefault="00546530" w:rsidP="00546530">
      <w:pPr>
        <w:pStyle w:val="SingleTxtG"/>
        <w:kinsoku/>
        <w:overflowPunct/>
        <w:autoSpaceDE/>
        <w:autoSpaceDN/>
        <w:adjustRightInd/>
        <w:snapToGrid/>
        <w:ind w:left="2268"/>
      </w:pPr>
      <w:r w:rsidRPr="00D37A63">
        <w:t>Dans le cas des véhicules à deux étages de la classe I, cette prescription s</w:t>
      </w:r>
      <w:r w:rsidR="008E3EAF">
        <w:t>’</w:t>
      </w:r>
      <w:r w:rsidRPr="00D37A63">
        <w:t>applique également à l</w:t>
      </w:r>
      <w:r w:rsidR="008E3EAF">
        <w:t>’</w:t>
      </w:r>
      <w:r w:rsidRPr="00D37A63">
        <w:t xml:space="preserve">intérieur de toutes les portes de service et au voisinage immédiat de chaque escalier </w:t>
      </w:r>
      <w:r>
        <w:t xml:space="preserve">intérieur </w:t>
      </w:r>
      <w:r w:rsidRPr="00D37A63">
        <w:t>à l</w:t>
      </w:r>
      <w:r w:rsidR="008E3EAF">
        <w:t>’</w:t>
      </w:r>
      <w:r w:rsidRPr="00D37A63">
        <w:t>étage supérieur.</w:t>
      </w:r>
    </w:p>
    <w:p w:rsidR="00546530" w:rsidRPr="00D37A63" w:rsidRDefault="00546530" w:rsidP="00546530">
      <w:pPr>
        <w:pStyle w:val="SingleTxtG"/>
        <w:kinsoku/>
        <w:overflowPunct/>
        <w:autoSpaceDE/>
        <w:autoSpaceDN/>
        <w:adjustRightInd/>
        <w:snapToGrid/>
        <w:ind w:left="2268"/>
      </w:pPr>
      <w:r w:rsidRPr="00D37A63">
        <w:t>Dans le cas d</w:t>
      </w:r>
      <w:r w:rsidR="008E3EAF">
        <w:t>’</w:t>
      </w:r>
      <w:r w:rsidRPr="00D37A63">
        <w:t>une porte de service à la face arrière d</w:t>
      </w:r>
      <w:r w:rsidR="008E3EAF">
        <w:t>’</w:t>
      </w:r>
      <w:r w:rsidRPr="00D37A63">
        <w:t>un véhicule transportant au plus 22 voyageurs, cette prescription est respectée si le conducteur peut détecter la présence d</w:t>
      </w:r>
      <w:r w:rsidR="008E3EAF">
        <w:t>’</w:t>
      </w:r>
      <w:r w:rsidRPr="00D37A63">
        <w:t>une personne de</w:t>
      </w:r>
      <w:r>
        <w:t xml:space="preserve"> </w:t>
      </w:r>
      <w:r w:rsidRPr="00D37A63">
        <w:t>1,3 m qui se tient à</w:t>
      </w:r>
      <w:r>
        <w:t xml:space="preserve"> </w:t>
      </w:r>
      <w:r w:rsidRPr="00D37A63">
        <w:t>1 m derrière le</w:t>
      </w:r>
      <w:r w:rsidR="00DF1A7A">
        <w:t> </w:t>
      </w:r>
      <w:r w:rsidRPr="00D37A63">
        <w:t>véhicule.</w:t>
      </w:r>
    </w:p>
    <w:p w:rsidR="00546530" w:rsidRPr="00D37A63" w:rsidRDefault="00546530" w:rsidP="00546530">
      <w:pPr>
        <w:pStyle w:val="SingleTxtG"/>
        <w:kinsoku/>
        <w:overflowPunct/>
        <w:autoSpaceDE/>
        <w:autoSpaceDN/>
        <w:adjustRightInd/>
        <w:snapToGrid/>
        <w:ind w:left="2268"/>
      </w:pPr>
      <w:r w:rsidRPr="00D37A63">
        <w:t>On peut à cette fin avoir recours aux miroirs de conduite à condition que le champ de vision nécessaire à la conduite soit conservé.</w:t>
      </w:r>
    </w:p>
    <w:p w:rsidR="00546530" w:rsidRPr="00D37A63" w:rsidRDefault="00546530" w:rsidP="00546530">
      <w:pPr>
        <w:pStyle w:val="SingleTxtG"/>
        <w:kinsoku/>
        <w:overflowPunct/>
        <w:autoSpaceDE/>
        <w:autoSpaceDN/>
        <w:adjustRightInd/>
        <w:snapToGrid/>
        <w:ind w:left="2268"/>
      </w:pPr>
      <w:r w:rsidRPr="00D37A63">
        <w:t>Dans le cas de portes situées à l</w:t>
      </w:r>
      <w:r w:rsidR="008E3EAF">
        <w:t>’</w:t>
      </w:r>
      <w:r w:rsidRPr="00D37A63">
        <w:t>arrière de la section articulée d</w:t>
      </w:r>
      <w:r w:rsidR="008E3EAF">
        <w:t>’</w:t>
      </w:r>
      <w:r w:rsidRPr="00D37A63">
        <w:t>un véhicule articulé, les miroirs ne sont pas considérés comme des dispositifs optiques suffisants.</w:t>
      </w:r>
    </w:p>
    <w:p w:rsidR="00546530" w:rsidRPr="00D37A63" w:rsidRDefault="00546530" w:rsidP="00546530">
      <w:pPr>
        <w:pStyle w:val="SingleTxtG"/>
        <w:kinsoku/>
        <w:overflowPunct/>
        <w:autoSpaceDE/>
        <w:autoSpaceDN/>
        <w:adjustRightInd/>
        <w:snapToGrid/>
        <w:ind w:left="2268" w:hanging="1134"/>
      </w:pPr>
      <w:r w:rsidRPr="00D37A63">
        <w:t>7.6.4.7</w:t>
      </w:r>
      <w:r w:rsidRPr="00D37A63">
        <w:tab/>
        <w:t>Toute porte s</w:t>
      </w:r>
      <w:r w:rsidR="008E3EAF">
        <w:t>’</w:t>
      </w:r>
      <w:r w:rsidRPr="00D37A63">
        <w:t>ouvrant vers l</w:t>
      </w:r>
      <w:r w:rsidR="008E3EAF">
        <w:t>’</w:t>
      </w:r>
      <w:r w:rsidRPr="00D37A63">
        <w:t>intérieur du véhicule doit être conçue, avec son mécanisme, de façon telle que son mouvement ne risque pas de blesser les voyageurs en utilisation normale. En cas de besoin, des dispositifs de protection appropriés seront installés.</w:t>
      </w:r>
    </w:p>
    <w:p w:rsidR="00546530" w:rsidRPr="00D37A63" w:rsidRDefault="00546530" w:rsidP="00546530">
      <w:pPr>
        <w:pStyle w:val="SingleTxtG"/>
        <w:kinsoku/>
        <w:overflowPunct/>
        <w:autoSpaceDE/>
        <w:autoSpaceDN/>
        <w:adjustRightInd/>
        <w:snapToGrid/>
        <w:ind w:left="2268" w:hanging="1134"/>
      </w:pPr>
      <w:r w:rsidRPr="00D37A63">
        <w:t>7.6.4.8</w:t>
      </w:r>
      <w:r w:rsidRPr="00D37A63">
        <w:tab/>
        <w:t>Lorsqu</w:t>
      </w:r>
      <w:r w:rsidR="008E3EAF">
        <w:t>’</w:t>
      </w:r>
      <w:r w:rsidRPr="00D37A63">
        <w:t>une porte de service est adjacente à une porte des toilettes ou d</w:t>
      </w:r>
      <w:r w:rsidR="008E3EAF">
        <w:t>’</w:t>
      </w:r>
      <w:r w:rsidRPr="00D37A63">
        <w:t>un autre compartiment interne, elle doit posséder une protection contre son ouverture involontaire. Toutefois, cette protection n</w:t>
      </w:r>
      <w:r w:rsidR="008E3EAF">
        <w:t>’</w:t>
      </w:r>
      <w:r w:rsidRPr="00D37A63">
        <w:t>est pas exigée si la porte est automatiquement verrouillée dès que le véhicule se déplace à une vitesse supérieure à</w:t>
      </w:r>
      <w:r>
        <w:t xml:space="preserve"> 5 </w:t>
      </w:r>
      <w:r w:rsidRPr="00D37A63">
        <w:t>km/h.</w:t>
      </w:r>
    </w:p>
    <w:p w:rsidR="00546530" w:rsidRPr="00D37A63" w:rsidRDefault="00546530" w:rsidP="00546530">
      <w:pPr>
        <w:pStyle w:val="SingleTxtG"/>
        <w:kinsoku/>
        <w:overflowPunct/>
        <w:autoSpaceDE/>
        <w:autoSpaceDN/>
        <w:adjustRightInd/>
        <w:snapToGrid/>
        <w:ind w:left="2268" w:hanging="1134"/>
      </w:pPr>
      <w:r w:rsidRPr="00D37A63">
        <w:t>7.6.4.9</w:t>
      </w:r>
      <w:r w:rsidRPr="00D37A63">
        <w:tab/>
        <w:t>Dans le cas de véhicules dont la c</w:t>
      </w:r>
      <w:r>
        <w:t>apacité ne dépasse pas 22 voyageurs, le </w:t>
      </w:r>
      <w:r w:rsidRPr="00D37A63">
        <w:t>battant d</w:t>
      </w:r>
      <w:r w:rsidR="008E3EAF">
        <w:t>’</w:t>
      </w:r>
      <w:r w:rsidRPr="00D37A63">
        <w:t>une porte de service placée à la face arrière ne doit pas former, ouvert, un angle supérieur à 115° ni inférieur à 85°, et doit pouvoir être</w:t>
      </w:r>
      <w:r>
        <w:t> </w:t>
      </w:r>
      <w:r w:rsidRPr="00D37A63">
        <w:t>bloqué automatiquement dans cette position. Cette prescription n</w:t>
      </w:r>
      <w:r w:rsidR="008E3EAF">
        <w:t>’</w:t>
      </w:r>
      <w:r w:rsidRPr="00D37A63">
        <w:t>exclut pas la possibilité d</w:t>
      </w:r>
      <w:r w:rsidR="008E3EAF">
        <w:t>’</w:t>
      </w:r>
      <w:r w:rsidRPr="00D37A63">
        <w:t>ouvrir le battant au-delà de cet angle lorsque cela ne présente pas de risque, par exemple, afin de permettre,</w:t>
      </w:r>
      <w:r>
        <w:t xml:space="preserve"> en ouvrant la porte à 270°, de </w:t>
      </w:r>
      <w:r w:rsidRPr="00D37A63">
        <w:t>placer l</w:t>
      </w:r>
      <w:r w:rsidR="008E3EAF">
        <w:t>’</w:t>
      </w:r>
      <w:r w:rsidRPr="00D37A63">
        <w:t>arrière du véhicule contre un quai de chargement ou de dégager l</w:t>
      </w:r>
      <w:r w:rsidR="008E3EAF">
        <w:t>’</w:t>
      </w:r>
      <w:r w:rsidRPr="00D37A63">
        <w:t>espace de chargement à l</w:t>
      </w:r>
      <w:r w:rsidR="008E3EAF">
        <w:t>’</w:t>
      </w:r>
      <w:r w:rsidRPr="00D37A63">
        <w:t>arrière du véhicule.</w:t>
      </w:r>
    </w:p>
    <w:p w:rsidR="00546530" w:rsidRPr="00D37A63" w:rsidRDefault="00546530" w:rsidP="00546530">
      <w:pPr>
        <w:pStyle w:val="SingleTxtG"/>
        <w:kinsoku/>
        <w:overflowPunct/>
        <w:autoSpaceDE/>
        <w:autoSpaceDN/>
        <w:adjustRightInd/>
        <w:snapToGrid/>
        <w:ind w:left="2268" w:hanging="1134"/>
      </w:pPr>
      <w:r w:rsidRPr="00D37A63">
        <w:t>7.6.4.10</w:t>
      </w:r>
      <w:r w:rsidRPr="00D37A63">
        <w:tab/>
        <w:t>En position ouverte, la porte de service ne doit entraver l</w:t>
      </w:r>
      <w:r w:rsidR="008E3EAF">
        <w:t>’</w:t>
      </w:r>
      <w:r w:rsidRPr="00D37A63">
        <w:t>emploi, ou l</w:t>
      </w:r>
      <w:r w:rsidR="008E3EAF">
        <w:t>’</w:t>
      </w:r>
      <w:r w:rsidRPr="00D37A63">
        <w:t>accès requis, d</w:t>
      </w:r>
      <w:r w:rsidR="008E3EAF">
        <w:t>’</w:t>
      </w:r>
      <w:r w:rsidRPr="00D37A63">
        <w:t>aucune issue obligatoire.</w:t>
      </w:r>
    </w:p>
    <w:p w:rsidR="00546530" w:rsidRPr="00D37A63" w:rsidRDefault="00546530" w:rsidP="00DF1A7A">
      <w:pPr>
        <w:pStyle w:val="SingleTxtG"/>
        <w:keepNext/>
        <w:kinsoku/>
        <w:overflowPunct/>
        <w:autoSpaceDE/>
        <w:autoSpaceDN/>
        <w:adjustRightInd/>
        <w:snapToGrid/>
        <w:ind w:left="2268" w:hanging="1134"/>
      </w:pPr>
      <w:r w:rsidRPr="00D37A63">
        <w:t>7.6.5</w:t>
      </w:r>
      <w:r w:rsidRPr="00D37A63">
        <w:tab/>
        <w:t>Prescriptions techniques complémentaires pour les portes de service commandées</w:t>
      </w:r>
    </w:p>
    <w:p w:rsidR="00546530" w:rsidRPr="00D37A63" w:rsidRDefault="00546530" w:rsidP="00546530">
      <w:pPr>
        <w:pStyle w:val="SingleTxtG"/>
        <w:kinsoku/>
        <w:overflowPunct/>
        <w:autoSpaceDE/>
        <w:autoSpaceDN/>
        <w:adjustRightInd/>
        <w:snapToGrid/>
        <w:ind w:left="2268" w:hanging="1134"/>
      </w:pPr>
      <w:r w:rsidRPr="00D37A63">
        <w:t>7.6.5.1</w:t>
      </w:r>
      <w:r w:rsidRPr="00D37A63">
        <w:tab/>
        <w:t>En cas d</w:t>
      </w:r>
      <w:r w:rsidR="008E3EAF">
        <w:t>’</w:t>
      </w:r>
      <w:r w:rsidRPr="00D37A63">
        <w:t>urgence, toute porte de service commandée doit pouvoir, lorsque le véhicule est à l</w:t>
      </w:r>
      <w:r w:rsidR="008E3EAF">
        <w:t>’</w:t>
      </w:r>
      <w:r w:rsidRPr="00D37A63">
        <w:t>arrêt ou roule à une vitesse inférieure ou égale à</w:t>
      </w:r>
      <w:r>
        <w:t xml:space="preserve"> </w:t>
      </w:r>
      <w:r w:rsidRPr="00D37A63">
        <w:t>5 km/h, être ouverte depuis l</w:t>
      </w:r>
      <w:r w:rsidR="008E3EAF">
        <w:t>’</w:t>
      </w:r>
      <w:r w:rsidRPr="00D37A63">
        <w:t>intérieur et, si elle n</w:t>
      </w:r>
      <w:r w:rsidR="008E3EAF">
        <w:t>’</w:t>
      </w:r>
      <w:r w:rsidRPr="00D37A63">
        <w:t>est pas verrouillée, depuis l</w:t>
      </w:r>
      <w:r w:rsidR="008E3EAF">
        <w:t>’</w:t>
      </w:r>
      <w:r w:rsidRPr="00D37A63">
        <w:t>extérieur par des commandes qui même si son alimentation est assurée ou non:</w:t>
      </w:r>
    </w:p>
    <w:p w:rsidR="00546530" w:rsidRPr="00D37A63" w:rsidRDefault="00546530" w:rsidP="00546530">
      <w:pPr>
        <w:pStyle w:val="SingleTxtG"/>
        <w:kinsoku/>
        <w:overflowPunct/>
        <w:autoSpaceDE/>
        <w:autoSpaceDN/>
        <w:adjustRightInd/>
        <w:snapToGrid/>
        <w:ind w:left="2268" w:hanging="1134"/>
      </w:pPr>
      <w:r w:rsidRPr="00D37A63">
        <w:t>7.6.5.1.1</w:t>
      </w:r>
      <w:r w:rsidRPr="00D37A63">
        <w:tab/>
      </w:r>
      <w:r>
        <w:t>S</w:t>
      </w:r>
      <w:r w:rsidRPr="00D37A63">
        <w:t>ont prioritaires sur toutes les autres commandes de portes;</w:t>
      </w:r>
    </w:p>
    <w:p w:rsidR="00546530" w:rsidRPr="00D37A63" w:rsidRDefault="00546530" w:rsidP="00546530">
      <w:pPr>
        <w:pStyle w:val="SingleTxtG"/>
        <w:kinsoku/>
        <w:overflowPunct/>
        <w:autoSpaceDE/>
        <w:autoSpaceDN/>
        <w:adjustRightInd/>
        <w:snapToGrid/>
        <w:ind w:left="2268" w:hanging="1134"/>
      </w:pPr>
      <w:r w:rsidRPr="00D37A63">
        <w:t>7.6.5.1.2</w:t>
      </w:r>
      <w:r w:rsidRPr="00D37A63">
        <w:tab/>
      </w:r>
      <w:r>
        <w:t>D</w:t>
      </w:r>
      <w:r w:rsidRPr="00D37A63">
        <w:t xml:space="preserve">ans le cas des commandes intérieures, sont placées sur la porte ou à moins </w:t>
      </w:r>
      <w:r>
        <w:t xml:space="preserve">de </w:t>
      </w:r>
      <w:r w:rsidRPr="00D37A63">
        <w:t>300 mm de celle</w:t>
      </w:r>
      <w:r w:rsidRPr="00D37A63">
        <w:noBreakHyphen/>
        <w:t>ci à une hauteur (sauf dans le cas de commandes intérieures de la porte, mentionnées au paragraphe 3.9.1 à l</w:t>
      </w:r>
      <w:r w:rsidR="008E3EAF">
        <w:t>’</w:t>
      </w:r>
      <w:r>
        <w:t>annexe </w:t>
      </w:r>
      <w:r w:rsidRPr="00D37A63">
        <w:t>8) d</w:t>
      </w:r>
      <w:r w:rsidR="008E3EAF">
        <w:t>’</w:t>
      </w:r>
      <w:r w:rsidRPr="00D37A63">
        <w:t>au moins</w:t>
      </w:r>
      <w:r>
        <w:t xml:space="preserve"> </w:t>
      </w:r>
      <w:r w:rsidRPr="00D37A63">
        <w:t>1 </w:t>
      </w:r>
      <w:r>
        <w:t>0</w:t>
      </w:r>
      <w:r w:rsidRPr="00D37A63">
        <w:t>00 mm au</w:t>
      </w:r>
      <w:r w:rsidRPr="00D37A63">
        <w:noBreakHyphen/>
        <w:t>dessus de la première marche;</w:t>
      </w:r>
    </w:p>
    <w:p w:rsidR="00546530" w:rsidRPr="00D37A63" w:rsidRDefault="00546530" w:rsidP="00546530">
      <w:pPr>
        <w:pStyle w:val="SingleTxtG"/>
        <w:kinsoku/>
        <w:overflowPunct/>
        <w:autoSpaceDE/>
        <w:autoSpaceDN/>
        <w:adjustRightInd/>
        <w:snapToGrid/>
        <w:ind w:left="2268" w:hanging="1134"/>
      </w:pPr>
      <w:r w:rsidRPr="00D37A63">
        <w:t>7.6.5.1.3</w:t>
      </w:r>
      <w:r w:rsidRPr="00D37A63">
        <w:tab/>
      </w:r>
      <w:r>
        <w:t>S</w:t>
      </w:r>
      <w:r w:rsidRPr="00D37A63">
        <w:t>ont facilement visibles et clairement identifiables quand on s</w:t>
      </w:r>
      <w:r w:rsidR="008E3EAF">
        <w:t>’</w:t>
      </w:r>
      <w:r w:rsidRPr="00D37A63">
        <w:t>approche ou que l</w:t>
      </w:r>
      <w:r w:rsidR="008E3EAF">
        <w:t>’</w:t>
      </w:r>
      <w:r w:rsidRPr="00D37A63">
        <w:t>on se tient en face de la porte et s</w:t>
      </w:r>
      <w:r w:rsidR="008E3EAF">
        <w:t>’</w:t>
      </w:r>
      <w:r w:rsidRPr="00D37A63">
        <w:t>il s</w:t>
      </w:r>
      <w:r w:rsidR="008E3EAF">
        <w:t>’</w:t>
      </w:r>
      <w:r w:rsidRPr="00D37A63">
        <w:t>agit d</w:t>
      </w:r>
      <w:r w:rsidR="008E3EAF">
        <w:t>’</w:t>
      </w:r>
      <w:r w:rsidRPr="00D37A63">
        <w:t>un dispositif additionnel aux commandes normales d</w:t>
      </w:r>
      <w:r w:rsidR="008E3EAF">
        <w:t>’</w:t>
      </w:r>
      <w:r w:rsidRPr="00D37A63">
        <w:t>ouverture, être clairement identifié comme réservé aux cas d</w:t>
      </w:r>
      <w:r w:rsidR="008E3EAF">
        <w:t>’</w:t>
      </w:r>
      <w:r w:rsidRPr="00D37A63">
        <w:t>urgence;</w:t>
      </w:r>
    </w:p>
    <w:p w:rsidR="00546530" w:rsidRPr="00D37A63" w:rsidRDefault="00546530" w:rsidP="00546530">
      <w:pPr>
        <w:pStyle w:val="SingleTxtG"/>
        <w:kinsoku/>
        <w:overflowPunct/>
        <w:autoSpaceDE/>
        <w:autoSpaceDN/>
        <w:adjustRightInd/>
        <w:snapToGrid/>
        <w:ind w:left="2268" w:hanging="1134"/>
      </w:pPr>
      <w:r w:rsidRPr="00D37A63">
        <w:t>7.6.5.1.4</w:t>
      </w:r>
      <w:r w:rsidRPr="00D37A63">
        <w:tab/>
      </w:r>
      <w:r>
        <w:t>P</w:t>
      </w:r>
      <w:r w:rsidRPr="00D37A63">
        <w:t>euvent être actionnées par une personne seule deb</w:t>
      </w:r>
      <w:r>
        <w:t xml:space="preserve">out immédiatement en face de la </w:t>
      </w:r>
      <w:r w:rsidRPr="00D37A63">
        <w:t>porte;</w:t>
      </w:r>
    </w:p>
    <w:p w:rsidR="00546530" w:rsidRDefault="00546530" w:rsidP="00546530">
      <w:pPr>
        <w:pStyle w:val="SingleTxtG"/>
        <w:kinsoku/>
        <w:overflowPunct/>
        <w:autoSpaceDE/>
        <w:autoSpaceDN/>
        <w:adjustRightInd/>
        <w:snapToGrid/>
        <w:ind w:left="2268" w:hanging="1134"/>
      </w:pPr>
      <w:r w:rsidRPr="00D37A63">
        <w:t>7.6.5.1.5</w:t>
      </w:r>
      <w:r w:rsidRPr="00D37A63">
        <w:tab/>
      </w:r>
      <w:r>
        <w:t>Peuvent activer un dispositif antidémarrage;</w:t>
      </w:r>
    </w:p>
    <w:p w:rsidR="00546530" w:rsidRPr="00D37A63" w:rsidRDefault="00546530" w:rsidP="00546530">
      <w:pPr>
        <w:pStyle w:val="SingleTxtG"/>
        <w:kinsoku/>
        <w:overflowPunct/>
        <w:autoSpaceDE/>
        <w:autoSpaceDN/>
        <w:adjustRightInd/>
        <w:snapToGrid/>
        <w:ind w:left="2268" w:hanging="1134"/>
      </w:pPr>
      <w:r>
        <w:t>7.6.5.1.6</w:t>
      </w:r>
      <w:r>
        <w:tab/>
        <w:t>P</w:t>
      </w:r>
      <w:r w:rsidRPr="00D37A63">
        <w:t>rovoquent l</w:t>
      </w:r>
      <w:r w:rsidR="008E3EAF">
        <w:t>’</w:t>
      </w:r>
      <w:r w:rsidRPr="00D37A63">
        <w:t xml:space="preserve">ouverture de la porte sur une largeur permettant le passage du </w:t>
      </w:r>
      <w:r>
        <w:t>gabarit défini au paragraphe </w:t>
      </w:r>
      <w:r w:rsidRPr="00D37A63">
        <w:t xml:space="preserve">7.7.1.1 dans les </w:t>
      </w:r>
      <w:r>
        <w:t>8 </w:t>
      </w:r>
      <w:r w:rsidRPr="00D37A63">
        <w:t>s suivant l</w:t>
      </w:r>
      <w:r w:rsidR="008E3EAF">
        <w:t>’</w:t>
      </w:r>
      <w:r w:rsidRPr="00D37A63">
        <w:t>actionnement de la commande, ou permettent d</w:t>
      </w:r>
      <w:r w:rsidR="008E3EAF">
        <w:t>’</w:t>
      </w:r>
      <w:r w:rsidRPr="00D37A63">
        <w:t xml:space="preserve">ouvrir facilement cette porte à la main sur une largeur permettant le passage du gabarit défini au </w:t>
      </w:r>
      <w:r>
        <w:t>paragraphe </w:t>
      </w:r>
      <w:r w:rsidRPr="00D37A63">
        <w:t xml:space="preserve">7.7.1.1 </w:t>
      </w:r>
      <w:r>
        <w:t xml:space="preserve">ci-après </w:t>
      </w:r>
      <w:r w:rsidRPr="00D37A63">
        <w:t xml:space="preserve">dans les </w:t>
      </w:r>
      <w:r>
        <w:t>8 </w:t>
      </w:r>
      <w:r w:rsidRPr="00D37A63">
        <w:t>s suivant l</w:t>
      </w:r>
      <w:r w:rsidR="008E3EAF">
        <w:t>’</w:t>
      </w:r>
      <w:r w:rsidRPr="00D37A63">
        <w:t>actionnement de la commande;</w:t>
      </w:r>
    </w:p>
    <w:p w:rsidR="00546530" w:rsidRPr="00D37A63" w:rsidRDefault="00546530" w:rsidP="00546530">
      <w:pPr>
        <w:pStyle w:val="SingleTxtG"/>
        <w:kinsoku/>
        <w:overflowPunct/>
        <w:autoSpaceDE/>
        <w:autoSpaceDN/>
        <w:adjustRightInd/>
        <w:snapToGrid/>
        <w:ind w:left="2268" w:hanging="1134"/>
      </w:pPr>
      <w:r w:rsidRPr="00D37A63">
        <w:t>7.6.5.1.</w:t>
      </w:r>
      <w:r>
        <w:t>7</w:t>
      </w:r>
      <w:r w:rsidRPr="00D37A63">
        <w:tab/>
      </w:r>
      <w:r>
        <w:t>P</w:t>
      </w:r>
      <w:r w:rsidRPr="00D37A63">
        <w:t>euvent être protégées par un d</w:t>
      </w:r>
      <w:r>
        <w:t xml:space="preserve">ispositif facile à retirer ou à </w:t>
      </w:r>
      <w:r w:rsidRPr="00D37A63">
        <w:t>briser pour avoir accès à la commande d</w:t>
      </w:r>
      <w:r w:rsidR="008E3EAF">
        <w:t>’</w:t>
      </w:r>
      <w:r w:rsidRPr="00D37A63">
        <w:t>urgence; l</w:t>
      </w:r>
      <w:r w:rsidR="008E3EAF">
        <w:t>’</w:t>
      </w:r>
      <w:r w:rsidRPr="00D37A63">
        <w:t>utilisation de la commande d</w:t>
      </w:r>
      <w:r w:rsidR="008E3EAF">
        <w:t>’</w:t>
      </w:r>
      <w:r w:rsidRPr="00D37A63">
        <w:t>urgence, ou la suppression d</w:t>
      </w:r>
      <w:r w:rsidR="008E3EAF">
        <w:t>’</w:t>
      </w:r>
      <w:r w:rsidRPr="00D37A63">
        <w:t xml:space="preserve">un couvercle de protection de la commande, doit être </w:t>
      </w:r>
      <w:r>
        <w:t xml:space="preserve">signalée au conducteur par </w:t>
      </w:r>
      <w:r w:rsidRPr="00D37A63">
        <w:t>les moyens sonores et visuels;</w:t>
      </w:r>
    </w:p>
    <w:p w:rsidR="00546530" w:rsidRPr="00D37A63" w:rsidRDefault="00546530" w:rsidP="00546530">
      <w:pPr>
        <w:pStyle w:val="SingleTxtG"/>
        <w:kinsoku/>
        <w:overflowPunct/>
        <w:autoSpaceDE/>
        <w:autoSpaceDN/>
        <w:adjustRightInd/>
        <w:snapToGrid/>
        <w:ind w:left="2268" w:hanging="1134"/>
      </w:pPr>
      <w:r w:rsidRPr="00D37A63">
        <w:t>7.6.5.1.</w:t>
      </w:r>
      <w:r>
        <w:t>8</w:t>
      </w:r>
      <w:r w:rsidRPr="00D37A63">
        <w:tab/>
      </w:r>
      <w:r>
        <w:t>D</w:t>
      </w:r>
      <w:r w:rsidRPr="00D37A63">
        <w:t>e plus, dans le cas d</w:t>
      </w:r>
      <w:r w:rsidR="008E3EAF">
        <w:t>’</w:t>
      </w:r>
      <w:r w:rsidRPr="00D37A63">
        <w:t>une porte actionnée par le conducteur et qui ne répond pas aux prescriptions du paragraphe 7.6.5.6.2</w:t>
      </w:r>
      <w:r>
        <w:t xml:space="preserve"> ci-après</w:t>
      </w:r>
      <w:r w:rsidRPr="00D37A63">
        <w:t>, ces commandes doivent être telles qu</w:t>
      </w:r>
      <w:r w:rsidR="008E3EAF">
        <w:t>’</w:t>
      </w:r>
      <w:r w:rsidRPr="00D37A63">
        <w:t>après avoir été actionnées pour ouvrir la porte, puis être revenues à leur position normale, les portes ne se refermeront pas tant que le conducteur n</w:t>
      </w:r>
      <w:r w:rsidR="008E3EAF">
        <w:t>’</w:t>
      </w:r>
      <w:r w:rsidRPr="00D37A63">
        <w:t>aura pas ensuite actionné une commande de fermeture;</w:t>
      </w:r>
    </w:p>
    <w:p w:rsidR="00546530" w:rsidRPr="00D37A63" w:rsidRDefault="00546530" w:rsidP="00546530">
      <w:pPr>
        <w:pStyle w:val="SingleTxtG"/>
        <w:kinsoku/>
        <w:overflowPunct/>
        <w:autoSpaceDE/>
        <w:autoSpaceDN/>
        <w:adjustRightInd/>
        <w:snapToGrid/>
        <w:ind w:left="2268" w:hanging="1134"/>
      </w:pPr>
      <w:r w:rsidRPr="00D37A63">
        <w:t>7.6.5.1.</w:t>
      </w:r>
      <w:r>
        <w:t>9</w:t>
      </w:r>
      <w:r w:rsidRPr="00D37A63">
        <w:tab/>
      </w:r>
      <w:r>
        <w:t>L</w:t>
      </w:r>
      <w:r w:rsidRPr="00D37A63">
        <w:t>es portes ne doivent pas pouvoir s</w:t>
      </w:r>
      <w:r w:rsidR="008E3EAF">
        <w:t>’</w:t>
      </w:r>
      <w:r w:rsidRPr="00D37A63">
        <w:t xml:space="preserve">ouvrir si le véhicule se déplace à une </w:t>
      </w:r>
      <w:r>
        <w:t xml:space="preserve">vitesse supérieure à </w:t>
      </w:r>
      <w:r w:rsidRPr="00D37A63">
        <w:t>5 km/h.</w:t>
      </w:r>
    </w:p>
    <w:p w:rsidR="00546530" w:rsidRPr="00D37A63" w:rsidRDefault="00546530" w:rsidP="00546530">
      <w:pPr>
        <w:pStyle w:val="SingleTxtG"/>
        <w:kinsoku/>
        <w:overflowPunct/>
        <w:autoSpaceDE/>
        <w:autoSpaceDN/>
        <w:adjustRightInd/>
        <w:snapToGrid/>
        <w:ind w:left="2268" w:hanging="1134"/>
      </w:pPr>
      <w:r w:rsidRPr="00D37A63">
        <w:t>7.6.5.2</w:t>
      </w:r>
      <w:r w:rsidRPr="00D37A63">
        <w:tab/>
        <w:t>Un dispositif peut être prévu pour que le conducteur commande depuis son poste de conduite la mise hors service des commandes extérieures d</w:t>
      </w:r>
      <w:r w:rsidR="008E3EAF">
        <w:t>’</w:t>
      </w:r>
      <w:r w:rsidRPr="00D37A63">
        <w:t>urgence pour verrouiller les portes de service depuis l</w:t>
      </w:r>
      <w:r w:rsidR="008E3EAF">
        <w:t>’</w:t>
      </w:r>
      <w:r w:rsidRPr="00D37A63">
        <w:t>extérieur. Dans ce cas, les commandes extérieures d</w:t>
      </w:r>
      <w:r w:rsidR="008E3EAF">
        <w:t>’</w:t>
      </w:r>
      <w:r w:rsidRPr="00D37A63">
        <w:t>urgence seront automatiquement remises en fonction, soit par le</w:t>
      </w:r>
      <w:r>
        <w:t xml:space="preserve"> </w:t>
      </w:r>
      <w:r w:rsidRPr="00D37A63">
        <w:t>démarrage du moteur, soit avant que le véhicule n</w:t>
      </w:r>
      <w:r w:rsidR="008E3EAF">
        <w:t>’</w:t>
      </w:r>
      <w:r w:rsidRPr="00D37A63">
        <w:t>ait atteint une vitesse de</w:t>
      </w:r>
      <w:r>
        <w:t xml:space="preserve"> </w:t>
      </w:r>
      <w:r w:rsidRPr="00D37A63">
        <w:t>20 km/h. Par la suite, la mise hors service des</w:t>
      </w:r>
      <w:r>
        <w:t> </w:t>
      </w:r>
      <w:r w:rsidRPr="00D37A63">
        <w:t>commandes extérieures d</w:t>
      </w:r>
      <w:r w:rsidR="008E3EAF">
        <w:t>’</w:t>
      </w:r>
      <w:r w:rsidRPr="00D37A63">
        <w:t>urgence ne pourra pas se faire automatiquement, mais exigera une nouvelle intervention du</w:t>
      </w:r>
      <w:r>
        <w:t xml:space="preserve"> </w:t>
      </w:r>
      <w:r w:rsidRPr="00D37A63">
        <w:t>conducteur.</w:t>
      </w:r>
    </w:p>
    <w:p w:rsidR="00546530" w:rsidRPr="00D37A63" w:rsidRDefault="00546530" w:rsidP="00546530">
      <w:pPr>
        <w:pStyle w:val="SingleTxtG"/>
        <w:kinsoku/>
        <w:overflowPunct/>
        <w:autoSpaceDE/>
        <w:autoSpaceDN/>
        <w:adjustRightInd/>
        <w:snapToGrid/>
        <w:ind w:left="2268" w:hanging="1134"/>
      </w:pPr>
      <w:r w:rsidRPr="00D37A63">
        <w:t>7.6.5.3</w:t>
      </w:r>
      <w:r w:rsidRPr="00D37A63">
        <w:tab/>
        <w:t xml:space="preserve">Toute porte de service actionnée par le conducteur doit pouvoir être actionnée depuis le poste de conduite par des commandes qui, sauf en cas de </w:t>
      </w:r>
      <w:r>
        <w:t xml:space="preserve">commande à </w:t>
      </w:r>
      <w:r w:rsidRPr="00D37A63">
        <w:t>pied, sont clairement et distinctement marquées.</w:t>
      </w:r>
    </w:p>
    <w:p w:rsidR="00546530" w:rsidRPr="00D37A63" w:rsidRDefault="00546530" w:rsidP="00655E48">
      <w:pPr>
        <w:pStyle w:val="SingleTxtG"/>
        <w:keepLines/>
        <w:kinsoku/>
        <w:overflowPunct/>
        <w:autoSpaceDE/>
        <w:autoSpaceDN/>
        <w:adjustRightInd/>
        <w:snapToGrid/>
        <w:ind w:left="2268" w:hanging="1134"/>
      </w:pPr>
      <w:r w:rsidRPr="00D37A63">
        <w:t>7.6.5.4</w:t>
      </w:r>
      <w:r w:rsidRPr="00D37A63">
        <w:tab/>
        <w:t>Toute porte de service commandée doit déclencher un témoin optique facilement visible, quel que soit l</w:t>
      </w:r>
      <w:r w:rsidR="008E3EAF">
        <w:t>’</w:t>
      </w:r>
      <w:r w:rsidRPr="00D37A63">
        <w:t>éclairage ambiant normal, par le conducteur normalement assis à son poste de conduite, pour l</w:t>
      </w:r>
      <w:r w:rsidR="008E3EAF">
        <w:t>’</w:t>
      </w:r>
      <w:r w:rsidRPr="00D37A63">
        <w:t>avertir qu</w:t>
      </w:r>
      <w:r w:rsidR="008E3EAF">
        <w:t>’</w:t>
      </w:r>
      <w:r w:rsidRPr="00D37A63">
        <w:t>une porte n</w:t>
      </w:r>
      <w:r w:rsidR="008E3EAF">
        <w:t>’</w:t>
      </w:r>
      <w:r w:rsidRPr="00D37A63">
        <w:t xml:space="preserve">est pas </w:t>
      </w:r>
      <w:r>
        <w:t>complè</w:t>
      </w:r>
      <w:r w:rsidRPr="00D37A63">
        <w:t>tement fermée. Ce témoin doit s</w:t>
      </w:r>
      <w:r w:rsidR="008E3EAF">
        <w:t>’</w:t>
      </w:r>
      <w:r w:rsidRPr="00D37A63">
        <w:t>allumer chaque fois que la structure rigide de la porte se trouve entre la position de pleine ouverture et à 30 mm de la position de fermeture totale. Un même témoin peut servir pour une ou plusieurs portes. Toutefois, aucun témoin de ce type ne doit être prévu dans le cas d</w:t>
      </w:r>
      <w:r w:rsidR="008E3EAF">
        <w:t>’</w:t>
      </w:r>
      <w:r w:rsidRPr="00D37A63">
        <w:t>une porte de service avant qui ne répond pas au</w:t>
      </w:r>
      <w:r>
        <w:t>x prescriptions des paragraphes </w:t>
      </w:r>
      <w:r w:rsidRPr="00D37A63">
        <w:t>7.6.5.6.1.1 et</w:t>
      </w:r>
      <w:r>
        <w:t xml:space="preserve"> </w:t>
      </w:r>
      <w:r w:rsidRPr="00D37A63">
        <w:t>7.6.5.6.1.2</w:t>
      </w:r>
      <w:r>
        <w:t xml:space="preserve"> ci-après</w:t>
      </w:r>
      <w:r w:rsidRPr="00D37A63">
        <w:t>.</w:t>
      </w:r>
    </w:p>
    <w:p w:rsidR="00546530" w:rsidRPr="00D37A63" w:rsidRDefault="00546530" w:rsidP="00546530">
      <w:pPr>
        <w:pStyle w:val="SingleTxtG"/>
        <w:kinsoku/>
        <w:overflowPunct/>
        <w:autoSpaceDE/>
        <w:autoSpaceDN/>
        <w:adjustRightInd/>
        <w:snapToGrid/>
        <w:ind w:left="2268" w:hanging="1134"/>
      </w:pPr>
      <w:r w:rsidRPr="00D37A63">
        <w:t>7.6.5.5</w:t>
      </w:r>
      <w:r w:rsidRPr="00D37A63">
        <w:tab/>
        <w:t>Lorsque le conducteur dispose de commandes d</w:t>
      </w:r>
      <w:r w:rsidR="008E3EAF">
        <w:t>’</w:t>
      </w:r>
      <w:r w:rsidRPr="00D37A63">
        <w:t>ouverture et fermeture d</w:t>
      </w:r>
      <w:r w:rsidR="008E3EAF">
        <w:t>’</w:t>
      </w:r>
      <w:r w:rsidRPr="00D37A63">
        <w:t>une porte de service commandée, celles</w:t>
      </w:r>
      <w:r w:rsidRPr="00D37A63">
        <w:noBreakHyphen/>
        <w:t>ci doivent être telles qu</w:t>
      </w:r>
      <w:r w:rsidR="008E3EAF">
        <w:t>’</w:t>
      </w:r>
      <w:r w:rsidRPr="00D37A63">
        <w:t>il puisse inverser le mouvement de la porte à tout moment au cours de la fermeture ou de l</w:t>
      </w:r>
      <w:r w:rsidR="008E3EAF">
        <w:t>’</w:t>
      </w:r>
      <w:r w:rsidRPr="00D37A63">
        <w:t>ouverture.</w:t>
      </w:r>
    </w:p>
    <w:p w:rsidR="00546530" w:rsidRPr="00D37A63" w:rsidRDefault="00546530" w:rsidP="00546530">
      <w:pPr>
        <w:pStyle w:val="SingleTxtG"/>
        <w:kinsoku/>
        <w:overflowPunct/>
        <w:autoSpaceDE/>
        <w:autoSpaceDN/>
        <w:adjustRightInd/>
        <w:snapToGrid/>
        <w:ind w:left="2268" w:hanging="1134"/>
      </w:pPr>
      <w:r w:rsidRPr="00D37A63">
        <w:t>7.6.5.6</w:t>
      </w:r>
      <w:r w:rsidRPr="00D37A63">
        <w:tab/>
        <w:t>La conception et le système de commande de toute porte de service commandée doivent être tels qu</w:t>
      </w:r>
      <w:r w:rsidR="008E3EAF">
        <w:t>’</w:t>
      </w:r>
      <w:r w:rsidRPr="00D37A63">
        <w:t>un voyageur ne risque pas d</w:t>
      </w:r>
      <w:r w:rsidR="008E3EAF">
        <w:t>’</w:t>
      </w:r>
      <w:r w:rsidRPr="00D37A63">
        <w:t xml:space="preserve">être blessé ou </w:t>
      </w:r>
      <w:r>
        <w:t xml:space="preserve">coincé par </w:t>
      </w:r>
      <w:r w:rsidRPr="00D37A63">
        <w:t>une porte qui se referme.</w:t>
      </w:r>
    </w:p>
    <w:p w:rsidR="00546530" w:rsidRPr="00D37A63" w:rsidRDefault="00546530" w:rsidP="00546530">
      <w:pPr>
        <w:pStyle w:val="SingleTxtG"/>
        <w:keepNext/>
        <w:kinsoku/>
        <w:overflowPunct/>
        <w:autoSpaceDE/>
        <w:autoSpaceDN/>
        <w:adjustRightInd/>
        <w:snapToGrid/>
        <w:ind w:left="2268" w:hanging="1134"/>
      </w:pPr>
      <w:r w:rsidRPr="00D37A63">
        <w:t>7.6.5.6.1</w:t>
      </w:r>
      <w:r w:rsidRPr="00D37A63">
        <w:tab/>
        <w:t>Cette exigence sera considérée remplie si les deux conditions suivantes sont satisfaites:</w:t>
      </w:r>
    </w:p>
    <w:p w:rsidR="00546530" w:rsidRPr="00D37A63" w:rsidRDefault="00546530" w:rsidP="00546530">
      <w:pPr>
        <w:pStyle w:val="SingleTxtG"/>
        <w:kinsoku/>
        <w:overflowPunct/>
        <w:autoSpaceDE/>
        <w:autoSpaceDN/>
        <w:adjustRightInd/>
        <w:snapToGrid/>
        <w:ind w:left="2268" w:hanging="1134"/>
      </w:pPr>
      <w:r w:rsidRPr="00D37A63">
        <w:t>7.6.5.6.1.1</w:t>
      </w:r>
      <w:r w:rsidRPr="00D37A63">
        <w:tab/>
        <w:t>La première condition est que, lorsque la fermeture de la porte en l</w:t>
      </w:r>
      <w:r w:rsidR="008E3EAF">
        <w:t>’</w:t>
      </w:r>
      <w:r w:rsidRPr="00D37A63">
        <w:t>un quelconque des points de mesure décrits à l</w:t>
      </w:r>
      <w:r w:rsidR="008E3EAF">
        <w:t>’</w:t>
      </w:r>
      <w:r>
        <w:t xml:space="preserve">annexe </w:t>
      </w:r>
      <w:r w:rsidRPr="00D37A63">
        <w:t xml:space="preserve">6 du </w:t>
      </w:r>
      <w:r>
        <w:t xml:space="preserve">présent Règlement rencontre une </w:t>
      </w:r>
      <w:r w:rsidRPr="00D37A63">
        <w:t>force de verrouillage ne dépassant pas 150 N, la porte se rouvre automatiquement en totalité et, sauf dans le cas d</w:t>
      </w:r>
      <w:r w:rsidR="008E3EAF">
        <w:t>’</w:t>
      </w:r>
      <w:r w:rsidRPr="00D37A63">
        <w:t>une porte de service automatique, reste ouverte tant qu</w:t>
      </w:r>
      <w:r w:rsidR="008E3EAF">
        <w:t>’</w:t>
      </w:r>
      <w:r w:rsidRPr="00D37A63">
        <w:t>une commande de fermeture n</w:t>
      </w:r>
      <w:r w:rsidR="008E3EAF">
        <w:t>’</w:t>
      </w:r>
      <w:r w:rsidRPr="00D37A63">
        <w:t>est pas actionnée. La force de verrouillage peut être mesurée par toute méthode jugée satisfaisante par l</w:t>
      </w:r>
      <w:r w:rsidR="008E3EAF">
        <w:t>’</w:t>
      </w:r>
      <w:r w:rsidRPr="00D37A63">
        <w:t xml:space="preserve">autorité </w:t>
      </w:r>
      <w:r>
        <w:t>d</w:t>
      </w:r>
      <w:r w:rsidR="008E3EAF">
        <w:t>’</w:t>
      </w:r>
      <w:r>
        <w:t>homologation de type</w:t>
      </w:r>
      <w:r w:rsidRPr="00D37A63">
        <w:t xml:space="preserve">. Un exemple </w:t>
      </w:r>
      <w:r>
        <w:t xml:space="preserve">figure </w:t>
      </w:r>
      <w:r w:rsidRPr="00D37A63">
        <w:t>à l</w:t>
      </w:r>
      <w:r w:rsidR="008E3EAF">
        <w:t>’</w:t>
      </w:r>
      <w:r>
        <w:t>annexe </w:t>
      </w:r>
      <w:r w:rsidRPr="00D37A63">
        <w:t>6 du présent Règlement. La force maximale peut dépasser 150 N sur une courte période, à condition de ne pas dépasser 300 N. Le système de réouverture peut être contrôlé à l</w:t>
      </w:r>
      <w:r w:rsidR="008E3EAF">
        <w:t>’</w:t>
      </w:r>
      <w:r w:rsidRPr="00D37A63">
        <w:t xml:space="preserve">aide </w:t>
      </w:r>
      <w:r w:rsidRPr="00CB0D63">
        <w:t>d</w:t>
      </w:r>
      <w:r w:rsidR="008E3EAF">
        <w:t>’</w:t>
      </w:r>
      <w:r w:rsidRPr="00CB0D63">
        <w:t>un barreau d</w:t>
      </w:r>
      <w:r w:rsidR="008E3EAF">
        <w:t>’</w:t>
      </w:r>
      <w:r w:rsidRPr="00CB0D63">
        <w:t xml:space="preserve">essai dont la section aura une hauteur de 60 mm, une largeur de 30 mm </w:t>
      </w:r>
      <w:r w:rsidRPr="00D37A63">
        <w:t>et dont les bords ont un rayon de courbure de</w:t>
      </w:r>
      <w:r>
        <w:t xml:space="preserve"> </w:t>
      </w:r>
      <w:r w:rsidRPr="00D37A63">
        <w:t>5 mm.</w:t>
      </w:r>
    </w:p>
    <w:p w:rsidR="00546530" w:rsidRPr="00D37A63" w:rsidRDefault="00546530" w:rsidP="00546530">
      <w:pPr>
        <w:pStyle w:val="SingleTxtG"/>
        <w:kinsoku/>
        <w:overflowPunct/>
        <w:autoSpaceDE/>
        <w:autoSpaceDN/>
        <w:adjustRightInd/>
        <w:snapToGrid/>
        <w:ind w:left="2268" w:hanging="1134"/>
      </w:pPr>
      <w:r w:rsidRPr="00D37A63">
        <w:t>7.6.5.6.1.2</w:t>
      </w:r>
      <w:r w:rsidRPr="00D37A63">
        <w:tab/>
        <w:t>La seconde condition est que, dès qu</w:t>
      </w:r>
      <w:r w:rsidR="008E3EAF">
        <w:t>’</w:t>
      </w:r>
      <w:r w:rsidRPr="00D37A63">
        <w:t>une porte se referme sur le poignet ou les</w:t>
      </w:r>
      <w:r>
        <w:t xml:space="preserve"> </w:t>
      </w:r>
      <w:r w:rsidRPr="00D37A63">
        <w:t>doigts d</w:t>
      </w:r>
      <w:r w:rsidR="008E3EAF">
        <w:t>’</w:t>
      </w:r>
      <w:r w:rsidRPr="00D37A63">
        <w:t>un voyageur:</w:t>
      </w:r>
    </w:p>
    <w:p w:rsidR="00546530" w:rsidRPr="00D37A63" w:rsidRDefault="00546530" w:rsidP="00546530">
      <w:pPr>
        <w:pStyle w:val="SingleTxtG"/>
        <w:kinsoku/>
        <w:overflowPunct/>
        <w:autoSpaceDE/>
        <w:autoSpaceDN/>
        <w:adjustRightInd/>
        <w:snapToGrid/>
        <w:ind w:left="2268" w:hanging="1134"/>
      </w:pPr>
      <w:r w:rsidRPr="00D37A63">
        <w:t>7.6.5.6.1.2.1</w:t>
      </w:r>
      <w:r w:rsidRPr="00D37A63">
        <w:tab/>
      </w:r>
      <w:r>
        <w:t>E</w:t>
      </w:r>
      <w:r w:rsidRPr="00D37A63">
        <w:t>lle se rouvre automatiquement en totalité et, sauf dans le cas d</w:t>
      </w:r>
      <w:r w:rsidR="008E3EAF">
        <w:t>’</w:t>
      </w:r>
      <w:r w:rsidRPr="00D37A63">
        <w:t>une porte de service automatique, reste ouverte tant qu</w:t>
      </w:r>
      <w:r w:rsidR="008E3EAF">
        <w:t>’</w:t>
      </w:r>
      <w:r w:rsidRPr="00D37A63">
        <w:t>une commande de fermeture n</w:t>
      </w:r>
      <w:r w:rsidR="008E3EAF">
        <w:t>’</w:t>
      </w:r>
      <w:r w:rsidRPr="00D37A63">
        <w:t>est pas actionnée; ou</w:t>
      </w:r>
    </w:p>
    <w:p w:rsidR="00546530" w:rsidRPr="00D37A63" w:rsidRDefault="00546530" w:rsidP="00546530">
      <w:pPr>
        <w:pStyle w:val="SingleTxtG"/>
        <w:kinsoku/>
        <w:overflowPunct/>
        <w:autoSpaceDE/>
        <w:autoSpaceDN/>
        <w:adjustRightInd/>
        <w:snapToGrid/>
        <w:ind w:left="2268" w:hanging="1134"/>
      </w:pPr>
      <w:r w:rsidRPr="00D37A63">
        <w:t>7.6.5.6.1.2.2</w:t>
      </w:r>
      <w:r w:rsidRPr="00D37A63">
        <w:tab/>
        <w:t>Le poignet ou les doigts puissent être extraits des portes sans difficulté et sans risque de blessure pour le voyageur. Cette prescription peut être contrôlée à la main ou au moyen du barreau d</w:t>
      </w:r>
      <w:r w:rsidR="008E3EAF">
        <w:t>’</w:t>
      </w:r>
      <w:r w:rsidRPr="00D37A63">
        <w:t>essai mentionné au paragraphe 7.6.5.6.1.1</w:t>
      </w:r>
      <w:r>
        <w:t xml:space="preserve"> ci</w:t>
      </w:r>
      <w:r>
        <w:noBreakHyphen/>
        <w:t>dessus</w:t>
      </w:r>
      <w:r w:rsidRPr="00D37A63">
        <w:t>, dont l</w:t>
      </w:r>
      <w:r w:rsidR="008E3EAF">
        <w:t>’</w:t>
      </w:r>
      <w:r w:rsidRPr="00D37A63">
        <w:t>épaisseur à une extrémité et sur une longueur de 300 mm est réduite de 30 mm à 5 mm. Le barreau ne doit être ni verni ni</w:t>
      </w:r>
      <w:r>
        <w:t xml:space="preserve"> </w:t>
      </w:r>
      <w:r w:rsidRPr="00D37A63">
        <w:t>lubrifié. Si la porte coince le barreau, il doit être possible de le retirer facilement; ou</w:t>
      </w:r>
    </w:p>
    <w:p w:rsidR="00546530" w:rsidRPr="00D37A63" w:rsidRDefault="00546530" w:rsidP="00546530">
      <w:pPr>
        <w:pStyle w:val="SingleTxtG"/>
        <w:kinsoku/>
        <w:overflowPunct/>
        <w:autoSpaceDE/>
        <w:autoSpaceDN/>
        <w:adjustRightInd/>
        <w:snapToGrid/>
        <w:ind w:left="2268" w:hanging="1134"/>
      </w:pPr>
      <w:r w:rsidRPr="00D37A63">
        <w:t>7.6.5.6.1.2.3</w:t>
      </w:r>
      <w:r>
        <w:tab/>
      </w:r>
      <w:r w:rsidRPr="00D37A63">
        <w:t>Elle est maintenue dans une position permettant le libre passage d</w:t>
      </w:r>
      <w:r w:rsidR="008E3EAF">
        <w:t>’</w:t>
      </w:r>
      <w:r w:rsidRPr="00D37A63">
        <w:t>un barreau d</w:t>
      </w:r>
      <w:r w:rsidR="008E3EAF">
        <w:t>’</w:t>
      </w:r>
      <w:r w:rsidRPr="00D37A63">
        <w:t>essai de 60 mm sur 20 mm de section et dont les bords ont un rayon de courbure de 5 mm. Cette position n</w:t>
      </w:r>
      <w:r w:rsidR="008E3EAF">
        <w:t>’</w:t>
      </w:r>
      <w:r w:rsidRPr="00D37A63">
        <w:t>est pas distante de plus de 30 mm de la</w:t>
      </w:r>
      <w:r>
        <w:t xml:space="preserve"> position de </w:t>
      </w:r>
      <w:r w:rsidRPr="00D37A63">
        <w:t>fermeture complète.</w:t>
      </w:r>
    </w:p>
    <w:p w:rsidR="00546530" w:rsidRPr="00D37A63" w:rsidRDefault="00546530" w:rsidP="00F33EE8">
      <w:pPr>
        <w:pStyle w:val="SingleTxtG"/>
        <w:keepNext/>
        <w:kinsoku/>
        <w:overflowPunct/>
        <w:autoSpaceDE/>
        <w:autoSpaceDN/>
        <w:adjustRightInd/>
        <w:snapToGrid/>
        <w:ind w:left="2268" w:hanging="1134"/>
      </w:pPr>
      <w:r w:rsidRPr="00D37A63">
        <w:t>7.6.5.6.2</w:t>
      </w:r>
      <w:r w:rsidRPr="00D37A63">
        <w:tab/>
        <w:t>Dans le cas d</w:t>
      </w:r>
      <w:r w:rsidR="008E3EAF">
        <w:t>’</w:t>
      </w:r>
      <w:r w:rsidRPr="00D37A63">
        <w:t>une porte de service avant, la prescription du paragraphe 7.6.5.6</w:t>
      </w:r>
      <w:r>
        <w:t xml:space="preserve"> ci-dessus</w:t>
      </w:r>
      <w:r w:rsidRPr="00D37A63">
        <w:t xml:space="preserve"> sera</w:t>
      </w:r>
      <w:r>
        <w:t xml:space="preserve"> </w:t>
      </w:r>
      <w:r w:rsidRPr="00D37A63">
        <w:t>considérée satisfaite si la porte:</w:t>
      </w:r>
    </w:p>
    <w:p w:rsidR="00546530" w:rsidRPr="00D37A63" w:rsidRDefault="00546530" w:rsidP="00546530">
      <w:pPr>
        <w:pStyle w:val="SingleTxtG"/>
        <w:kinsoku/>
        <w:overflowPunct/>
        <w:autoSpaceDE/>
        <w:autoSpaceDN/>
        <w:adjustRightInd/>
        <w:snapToGrid/>
        <w:ind w:left="2268" w:hanging="1134"/>
      </w:pPr>
      <w:r w:rsidRPr="00D37A63">
        <w:t>7.6.5.6.2.1</w:t>
      </w:r>
      <w:r w:rsidRPr="00D37A63">
        <w:tab/>
      </w:r>
      <w:r>
        <w:t>R</w:t>
      </w:r>
      <w:r w:rsidRPr="00D37A63">
        <w:t>épond au</w:t>
      </w:r>
      <w:r>
        <w:t>x prescriptions des paragraphes </w:t>
      </w:r>
      <w:r w:rsidRPr="00D37A63">
        <w:t>7.6.5.6.1.1 et 7.6.5.6.1.2</w:t>
      </w:r>
      <w:r>
        <w:t xml:space="preserve"> ci-dessus;</w:t>
      </w:r>
      <w:r w:rsidRPr="00D37A63">
        <w:t xml:space="preserve"> ou</w:t>
      </w:r>
    </w:p>
    <w:p w:rsidR="00546530" w:rsidRPr="00D37A63" w:rsidRDefault="00546530" w:rsidP="00546530">
      <w:pPr>
        <w:pStyle w:val="SingleTxtG"/>
        <w:kinsoku/>
        <w:overflowPunct/>
        <w:autoSpaceDE/>
        <w:autoSpaceDN/>
        <w:adjustRightInd/>
        <w:snapToGrid/>
        <w:ind w:left="2268" w:hanging="1134"/>
      </w:pPr>
      <w:r w:rsidRPr="00D37A63">
        <w:t>7.6.5.6.2.2</w:t>
      </w:r>
      <w:r w:rsidRPr="00D37A63">
        <w:tab/>
        <w:t>Est équipée de lèvres souples; toutefois, ces lèvres</w:t>
      </w:r>
      <w:r>
        <w:t xml:space="preserve"> ne doivent pas être souples au </w:t>
      </w:r>
      <w:r w:rsidRPr="00D37A63">
        <w:t>point que si la porte est refermée sur le barreau d</w:t>
      </w:r>
      <w:r w:rsidR="008E3EAF">
        <w:t>’</w:t>
      </w:r>
      <w:r w:rsidRPr="00D37A63">
        <w:t>essai mentionné au paragraphe 7.6.5.6.1.1</w:t>
      </w:r>
      <w:r>
        <w:t xml:space="preserve"> ci-dessus</w:t>
      </w:r>
      <w:r w:rsidRPr="00D37A63">
        <w:t xml:space="preserve">, la structure rigide de la porte puisse atteindre la </w:t>
      </w:r>
      <w:r>
        <w:t xml:space="preserve">position de </w:t>
      </w:r>
      <w:r w:rsidRPr="00D37A63">
        <w:t>fermeture complète.</w:t>
      </w:r>
    </w:p>
    <w:p w:rsidR="00546530" w:rsidRPr="00D37A63" w:rsidRDefault="00546530" w:rsidP="00546530">
      <w:pPr>
        <w:pStyle w:val="SingleTxtG"/>
        <w:kinsoku/>
        <w:overflowPunct/>
        <w:autoSpaceDE/>
        <w:autoSpaceDN/>
        <w:adjustRightInd/>
        <w:snapToGrid/>
        <w:ind w:left="2268" w:hanging="1134"/>
      </w:pPr>
      <w:r w:rsidRPr="00D37A63">
        <w:t>7.6.5.7</w:t>
      </w:r>
      <w:r w:rsidRPr="00D37A63">
        <w:tab/>
        <w:t>Si une porte de service commandée n</w:t>
      </w:r>
      <w:r w:rsidR="008E3EAF">
        <w:t>’</w:t>
      </w:r>
      <w:r w:rsidRPr="00D37A63">
        <w:t>est maintenue fermée que par l</w:t>
      </w:r>
      <w:r w:rsidR="008E3EAF">
        <w:t>’</w:t>
      </w:r>
      <w:r w:rsidRPr="00D37A63">
        <w:t>application continue de la puissance d</w:t>
      </w:r>
      <w:r w:rsidR="008E3EAF">
        <w:t>’</w:t>
      </w:r>
      <w:r w:rsidRPr="00D37A63">
        <w:t>assistance, un témoin optique d</w:t>
      </w:r>
      <w:r w:rsidR="008E3EAF">
        <w:t>’</w:t>
      </w:r>
      <w:r w:rsidRPr="00D37A63">
        <w:t>alarme sera prévu pour informer le conducteur de toute dé</w:t>
      </w:r>
      <w:r>
        <w:t>faillance de l</w:t>
      </w:r>
      <w:r w:rsidR="008E3EAF">
        <w:t>’</w:t>
      </w:r>
      <w:r>
        <w:t xml:space="preserve">assistance de la </w:t>
      </w:r>
      <w:r w:rsidRPr="00D37A63">
        <w:t>porte.</w:t>
      </w:r>
    </w:p>
    <w:p w:rsidR="00546530" w:rsidRPr="00D37A63" w:rsidRDefault="00546530" w:rsidP="00546530">
      <w:pPr>
        <w:pStyle w:val="SingleTxtG"/>
        <w:kinsoku/>
        <w:overflowPunct/>
        <w:autoSpaceDE/>
        <w:autoSpaceDN/>
        <w:adjustRightInd/>
        <w:snapToGrid/>
        <w:ind w:left="2268" w:hanging="1134"/>
      </w:pPr>
      <w:r w:rsidRPr="00D37A63">
        <w:t>7.6.5.8</w:t>
      </w:r>
      <w:r w:rsidRPr="00D37A63">
        <w:tab/>
        <w:t>Un dispositif de blocage du démarrage, s</w:t>
      </w:r>
      <w:r w:rsidR="008E3EAF">
        <w:t>’</w:t>
      </w:r>
      <w:r w:rsidRPr="00D37A63">
        <w:t>il existe, ne doit intervenir qu</w:t>
      </w:r>
      <w:r w:rsidR="008E3EAF">
        <w:t>’</w:t>
      </w:r>
      <w:r w:rsidRPr="00D37A63">
        <w:t>à des vitesses infé</w:t>
      </w:r>
      <w:r>
        <w:t xml:space="preserve">rieures à 5 km/h et ne doit pas </w:t>
      </w:r>
      <w:r w:rsidRPr="00D37A63">
        <w:t>pouvoir</w:t>
      </w:r>
      <w:r>
        <w:t xml:space="preserve"> fonctionner au</w:t>
      </w:r>
      <w:r>
        <w:noBreakHyphen/>
        <w:t xml:space="preserve">dessus de cette </w:t>
      </w:r>
      <w:r w:rsidRPr="00D37A63">
        <w:t>vitesse.</w:t>
      </w:r>
    </w:p>
    <w:p w:rsidR="00546530" w:rsidRPr="00D37A63" w:rsidRDefault="00546530" w:rsidP="00546530">
      <w:pPr>
        <w:pStyle w:val="SingleTxtG"/>
        <w:kinsoku/>
        <w:overflowPunct/>
        <w:autoSpaceDE/>
        <w:autoSpaceDN/>
        <w:adjustRightInd/>
        <w:snapToGrid/>
        <w:ind w:left="2268" w:hanging="1134"/>
      </w:pPr>
      <w:r w:rsidRPr="00D37A63">
        <w:t>7.6.5.9</w:t>
      </w:r>
      <w:r w:rsidRPr="00D37A63">
        <w:tab/>
        <w:t>Si le véhicule n</w:t>
      </w:r>
      <w:r w:rsidR="008E3EAF">
        <w:t>’</w:t>
      </w:r>
      <w:r w:rsidRPr="00D37A63">
        <w:t>est pas équipé d</w:t>
      </w:r>
      <w:r w:rsidR="008E3EAF">
        <w:t>’</w:t>
      </w:r>
      <w:r w:rsidRPr="00D37A63">
        <w:t>un dispositif de blocage du d</w:t>
      </w:r>
      <w:r>
        <w:t>émarrage, une </w:t>
      </w:r>
      <w:r w:rsidRPr="00D37A63">
        <w:t>alarme sonore pour le conducteur doit être déclenchée si le véhicule quitte l</w:t>
      </w:r>
      <w:r w:rsidR="008E3EAF">
        <w:t>’</w:t>
      </w:r>
      <w:r w:rsidRPr="00D37A63">
        <w:t>arrêt lorsqu</w:t>
      </w:r>
      <w:r w:rsidR="008E3EAF">
        <w:t>’</w:t>
      </w:r>
      <w:r w:rsidRPr="00D37A63">
        <w:t>une porte de service commandée n</w:t>
      </w:r>
      <w:r w:rsidR="008E3EAF">
        <w:t>’</w:t>
      </w:r>
      <w:r w:rsidRPr="00D37A63">
        <w:t>est pas entièrement fermée. L</w:t>
      </w:r>
      <w:r w:rsidR="008E3EAF">
        <w:t>’</w:t>
      </w:r>
      <w:r w:rsidRPr="00D37A63">
        <w:t xml:space="preserve">alarme sonore doit se déclencher lorsque la vitesse dépasse 5 km/h pour </w:t>
      </w:r>
      <w:r>
        <w:t xml:space="preserve">les </w:t>
      </w:r>
      <w:r w:rsidRPr="00D37A63">
        <w:t xml:space="preserve">portes conformes </w:t>
      </w:r>
      <w:r>
        <w:t>aux prescriptions du paragraphe </w:t>
      </w:r>
      <w:r w:rsidRPr="00D37A63">
        <w:t>7.6.5.6.1.2.3</w:t>
      </w:r>
      <w:r>
        <w:t xml:space="preserve"> ci</w:t>
      </w:r>
      <w:r>
        <w:noBreakHyphen/>
        <w:t>dessus</w:t>
      </w:r>
      <w:r w:rsidRPr="00D37A63">
        <w:t>.</w:t>
      </w:r>
    </w:p>
    <w:p w:rsidR="00546530" w:rsidRPr="00D37A63" w:rsidRDefault="00546530" w:rsidP="00546530">
      <w:pPr>
        <w:pStyle w:val="SingleTxtG"/>
        <w:keepNext/>
        <w:kinsoku/>
        <w:overflowPunct/>
        <w:autoSpaceDE/>
        <w:autoSpaceDN/>
        <w:adjustRightInd/>
        <w:snapToGrid/>
        <w:ind w:left="2268" w:hanging="1134"/>
        <w:jc w:val="left"/>
      </w:pPr>
      <w:r w:rsidRPr="00D37A63">
        <w:t>7.6.6</w:t>
      </w:r>
      <w:r w:rsidRPr="00D37A63">
        <w:tab/>
        <w:t>Prescriptions techniques complémentaires pour les portes de service automatiques</w:t>
      </w:r>
    </w:p>
    <w:p w:rsidR="00546530" w:rsidRPr="00D37A63" w:rsidRDefault="00546530" w:rsidP="00546530">
      <w:pPr>
        <w:pStyle w:val="SingleTxtG"/>
        <w:keepNext/>
        <w:kinsoku/>
        <w:overflowPunct/>
        <w:autoSpaceDE/>
        <w:autoSpaceDN/>
        <w:adjustRightInd/>
        <w:snapToGrid/>
        <w:ind w:left="2268" w:hanging="1134"/>
        <w:jc w:val="left"/>
      </w:pPr>
      <w:r w:rsidRPr="00D37A63">
        <w:t>7.6.6.1</w:t>
      </w:r>
      <w:r w:rsidRPr="00D37A63">
        <w:tab/>
        <w:t>Activation des commandes d</w:t>
      </w:r>
      <w:r w:rsidR="008E3EAF">
        <w:t>’</w:t>
      </w:r>
      <w:r w:rsidRPr="00D37A63">
        <w:t>ouverture</w:t>
      </w:r>
    </w:p>
    <w:p w:rsidR="00546530" w:rsidRPr="00D37A63" w:rsidRDefault="00546530" w:rsidP="00546530">
      <w:pPr>
        <w:pStyle w:val="SingleTxtG"/>
        <w:kinsoku/>
        <w:overflowPunct/>
        <w:autoSpaceDE/>
        <w:autoSpaceDN/>
        <w:adjustRightInd/>
        <w:snapToGrid/>
        <w:ind w:left="2268" w:hanging="1134"/>
      </w:pPr>
      <w:r w:rsidRPr="00D37A63">
        <w:t>7.6.6.1.1</w:t>
      </w:r>
      <w:r>
        <w:tab/>
      </w:r>
      <w:r w:rsidRPr="00D37A63">
        <w:t>Sauf dans le cas du paragr</w:t>
      </w:r>
      <w:r>
        <w:t>aphe </w:t>
      </w:r>
      <w:r w:rsidRPr="00D37A63">
        <w:t>7.6.5.1</w:t>
      </w:r>
      <w:r>
        <w:t xml:space="preserve"> ci-dessus</w:t>
      </w:r>
      <w:r w:rsidRPr="00D37A63">
        <w:t>, les commandes d</w:t>
      </w:r>
      <w:r w:rsidR="008E3EAF">
        <w:t>’</w:t>
      </w:r>
      <w:r w:rsidRPr="00D37A63">
        <w:t xml:space="preserve">ouverture de toute porte de service automatique ne doivent pouvoir être activées et désactivées </w:t>
      </w:r>
      <w:r>
        <w:t xml:space="preserve">que par le </w:t>
      </w:r>
      <w:r w:rsidRPr="00D37A63">
        <w:t>conducteur depuis son siège.</w:t>
      </w:r>
    </w:p>
    <w:p w:rsidR="00546530" w:rsidRPr="00D37A63" w:rsidRDefault="00546530" w:rsidP="00546530">
      <w:pPr>
        <w:pStyle w:val="SingleTxtG"/>
        <w:kinsoku/>
        <w:overflowPunct/>
        <w:autoSpaceDE/>
        <w:autoSpaceDN/>
        <w:adjustRightInd/>
        <w:snapToGrid/>
        <w:ind w:left="2268" w:hanging="1134"/>
      </w:pPr>
      <w:r w:rsidRPr="00D37A63">
        <w:t>7.6.6.1.2</w:t>
      </w:r>
      <w:r w:rsidRPr="00D37A63">
        <w:tab/>
        <w:t>L</w:t>
      </w:r>
      <w:r w:rsidR="008E3EAF">
        <w:t>’</w:t>
      </w:r>
      <w:r w:rsidRPr="00D37A63">
        <w:t>activation et la désactivation peuvent être soit directes, au moyen d</w:t>
      </w:r>
      <w:r w:rsidR="008E3EAF">
        <w:t>’</w:t>
      </w:r>
      <w:r w:rsidRPr="00D37A63">
        <w:t>un interrupteur, soit indirectes, par exemple à partir de l</w:t>
      </w:r>
      <w:r w:rsidR="008E3EAF">
        <w:t>’</w:t>
      </w:r>
      <w:r w:rsidRPr="00D37A63">
        <w:t>ouverture et de la fermeture de la porte de service avant.</w:t>
      </w:r>
    </w:p>
    <w:p w:rsidR="00546530" w:rsidRPr="00D37A63" w:rsidRDefault="00546530" w:rsidP="00546530">
      <w:pPr>
        <w:pStyle w:val="SingleTxtG"/>
        <w:kinsoku/>
        <w:overflowPunct/>
        <w:autoSpaceDE/>
        <w:autoSpaceDN/>
        <w:adjustRightInd/>
        <w:snapToGrid/>
        <w:ind w:left="2268" w:hanging="1134"/>
      </w:pPr>
      <w:r w:rsidRPr="00D37A63">
        <w:t>7.6.6.1.3</w:t>
      </w:r>
      <w:r w:rsidRPr="00D37A63">
        <w:tab/>
        <w:t>L</w:t>
      </w:r>
      <w:r w:rsidR="008E3EAF">
        <w:t>’</w:t>
      </w:r>
      <w:r w:rsidRPr="00D37A63">
        <w:t>activation des commandes d</w:t>
      </w:r>
      <w:r w:rsidR="008E3EAF">
        <w:t>’</w:t>
      </w:r>
      <w:r w:rsidRPr="00D37A63">
        <w:t xml:space="preserve">ouverture par le </w:t>
      </w:r>
      <w:r>
        <w:t xml:space="preserve">conducteur doit être signalée à </w:t>
      </w:r>
      <w:r w:rsidRPr="00D37A63">
        <w:t>l</w:t>
      </w:r>
      <w:r w:rsidR="008E3EAF">
        <w:t>’</w:t>
      </w:r>
      <w:r w:rsidRPr="00D37A63">
        <w:t>intérieur et, si une porte peut être ouverte depuis l</w:t>
      </w:r>
      <w:r w:rsidR="008E3EAF">
        <w:t>’</w:t>
      </w:r>
      <w:r w:rsidRPr="00D37A63">
        <w:t>extérieur, à l</w:t>
      </w:r>
      <w:r w:rsidR="008E3EAF">
        <w:t>’</w:t>
      </w:r>
      <w:r w:rsidRPr="00D37A63">
        <w:t>extérieur</w:t>
      </w:r>
      <w:r>
        <w:t xml:space="preserve"> du véhicule; l</w:t>
      </w:r>
      <w:r w:rsidR="008E3EAF">
        <w:t>’</w:t>
      </w:r>
      <w:r>
        <w:t xml:space="preserve">indicateur (par </w:t>
      </w:r>
      <w:r w:rsidRPr="00D37A63">
        <w:t>exemple un bouton poussoir lumineux, un signal lumineux) doit être placé sur ou à proximité de la porte qu</w:t>
      </w:r>
      <w:r w:rsidR="008E3EAF">
        <w:t>’</w:t>
      </w:r>
      <w:r w:rsidRPr="00D37A63">
        <w:t>il concerne.</w:t>
      </w:r>
    </w:p>
    <w:p w:rsidR="00546530" w:rsidRPr="00D37A63" w:rsidRDefault="00546530" w:rsidP="00546530">
      <w:pPr>
        <w:pStyle w:val="SingleTxtG"/>
        <w:kinsoku/>
        <w:overflowPunct/>
        <w:autoSpaceDE/>
        <w:autoSpaceDN/>
        <w:adjustRightInd/>
        <w:snapToGrid/>
        <w:ind w:left="2268" w:hanging="1134"/>
      </w:pPr>
      <w:r w:rsidRPr="00D37A63">
        <w:t>7.6.6.1.4</w:t>
      </w:r>
      <w:r w:rsidRPr="00D37A63">
        <w:tab/>
        <w:t>En cas de commande directe à l</w:t>
      </w:r>
      <w:r w:rsidR="008E3EAF">
        <w:t>’</w:t>
      </w:r>
      <w:r w:rsidRPr="00D37A63">
        <w:t>aide d</w:t>
      </w:r>
      <w:r w:rsidR="008E3EAF">
        <w:t>’</w:t>
      </w:r>
      <w:r w:rsidRPr="00D37A63">
        <w:t>un interrupteur, l</w:t>
      </w:r>
      <w:r w:rsidR="008E3EAF">
        <w:t>’</w:t>
      </w:r>
      <w:r w:rsidRPr="00D37A63">
        <w:t>état de fonctionnement du</w:t>
      </w:r>
      <w:r>
        <w:t xml:space="preserve"> </w:t>
      </w:r>
      <w:r w:rsidRPr="00D37A63">
        <w:t>système doit être signal</w:t>
      </w:r>
      <w:r>
        <w:t>é clairement au conducteur, par </w:t>
      </w:r>
      <w:r w:rsidRPr="00D37A63">
        <w:t>exemple par la position de l</w:t>
      </w:r>
      <w:r w:rsidR="008E3EAF">
        <w:t>’</w:t>
      </w:r>
      <w:r w:rsidRPr="00D37A63">
        <w:t>interrupteur, une lampe témoin ou un interrupteur lumineux. L</w:t>
      </w:r>
      <w:r w:rsidR="008E3EAF">
        <w:t>’</w:t>
      </w:r>
      <w:r w:rsidRPr="00D37A63">
        <w:t>interrupteur doit porter une marque spéciale et se présenter de façon telle qu</w:t>
      </w:r>
      <w:r w:rsidR="008E3EAF">
        <w:t>’</w:t>
      </w:r>
      <w:r w:rsidRPr="00D37A63">
        <w:t>il ne puisse être confondu avec d</w:t>
      </w:r>
      <w:r w:rsidR="008E3EAF">
        <w:t>’</w:t>
      </w:r>
      <w:r w:rsidRPr="00D37A63">
        <w:t>autres commandes.</w:t>
      </w:r>
    </w:p>
    <w:p w:rsidR="00546530" w:rsidRPr="00D37A63" w:rsidRDefault="00546530" w:rsidP="00546530">
      <w:pPr>
        <w:pStyle w:val="SingleTxtG"/>
        <w:keepNext/>
        <w:kinsoku/>
        <w:overflowPunct/>
        <w:autoSpaceDE/>
        <w:autoSpaceDN/>
        <w:adjustRightInd/>
        <w:snapToGrid/>
        <w:ind w:left="2268" w:hanging="1134"/>
        <w:jc w:val="left"/>
      </w:pPr>
      <w:r w:rsidRPr="00D37A63">
        <w:t>7.6.6.2</w:t>
      </w:r>
      <w:r w:rsidRPr="00D37A63">
        <w:tab/>
        <w:t>Ouverture des portes de service automatiques</w:t>
      </w:r>
    </w:p>
    <w:p w:rsidR="00546530" w:rsidRPr="00D37A63" w:rsidRDefault="00546530" w:rsidP="00546530">
      <w:pPr>
        <w:pStyle w:val="SingleTxtG"/>
        <w:keepNext/>
        <w:kinsoku/>
        <w:overflowPunct/>
        <w:autoSpaceDE/>
        <w:autoSpaceDN/>
        <w:adjustRightInd/>
        <w:snapToGrid/>
        <w:ind w:left="2268" w:hanging="1134"/>
      </w:pPr>
      <w:r w:rsidRPr="00D37A63">
        <w:t>7.6.6.2.1</w:t>
      </w:r>
      <w:r w:rsidRPr="00D37A63">
        <w:tab/>
        <w:t>Après activation par le conducteur des commandes d</w:t>
      </w:r>
      <w:r w:rsidR="008E3EAF">
        <w:t>’</w:t>
      </w:r>
      <w:r w:rsidRPr="00D37A63">
        <w:t>ouverture, il</w:t>
      </w:r>
      <w:r>
        <w:t xml:space="preserve"> </w:t>
      </w:r>
      <w:r w:rsidRPr="00D37A63">
        <w:t>doit être possible aux voyageurs d</w:t>
      </w:r>
      <w:r w:rsidR="008E3EAF">
        <w:t>’</w:t>
      </w:r>
      <w:r w:rsidRPr="00D37A63">
        <w:t>ouvrir la porte ainsi:</w:t>
      </w:r>
    </w:p>
    <w:p w:rsidR="00546530" w:rsidRPr="00D37A63" w:rsidRDefault="00546530" w:rsidP="00546530">
      <w:pPr>
        <w:pStyle w:val="SingleTxtG"/>
        <w:kinsoku/>
        <w:overflowPunct/>
        <w:autoSpaceDE/>
        <w:autoSpaceDN/>
        <w:adjustRightInd/>
        <w:snapToGrid/>
        <w:ind w:left="2268" w:hanging="1134"/>
      </w:pPr>
      <w:r w:rsidRPr="00D37A63">
        <w:t>7.6.6.2.1.1</w:t>
      </w:r>
      <w:r w:rsidRPr="00D37A63">
        <w:tab/>
      </w:r>
      <w:r>
        <w:t>D</w:t>
      </w:r>
      <w:r w:rsidRPr="00D37A63">
        <w:t>epuis l</w:t>
      </w:r>
      <w:r w:rsidR="008E3EAF">
        <w:t>’</w:t>
      </w:r>
      <w:r w:rsidRPr="00D37A63">
        <w:t>intérieur, par exemple par pression sur un bouton ou franchissement d</w:t>
      </w:r>
      <w:r w:rsidR="008E3EAF">
        <w:t>’</w:t>
      </w:r>
      <w:r w:rsidRPr="00D37A63">
        <w:t>une barrière lumineuse</w:t>
      </w:r>
      <w:r>
        <w:t>; et</w:t>
      </w:r>
    </w:p>
    <w:p w:rsidR="00546530" w:rsidRPr="00D37A63" w:rsidRDefault="00546530" w:rsidP="00546530">
      <w:pPr>
        <w:pStyle w:val="SingleTxtG"/>
        <w:kinsoku/>
        <w:overflowPunct/>
        <w:autoSpaceDE/>
        <w:autoSpaceDN/>
        <w:adjustRightInd/>
        <w:snapToGrid/>
        <w:ind w:left="2268" w:hanging="1134"/>
      </w:pPr>
      <w:r w:rsidRPr="00D37A63">
        <w:t>7.6.6.2.1.2</w:t>
      </w:r>
      <w:r w:rsidRPr="00D37A63">
        <w:tab/>
        <w:t>Depuis l</w:t>
      </w:r>
      <w:r w:rsidR="008E3EAF">
        <w:t>’</w:t>
      </w:r>
      <w:r w:rsidRPr="00D37A63">
        <w:t>extérieur, sauf dans le cas d</w:t>
      </w:r>
      <w:r w:rsidR="008E3EAF">
        <w:t>’</w:t>
      </w:r>
      <w:r w:rsidRPr="00D37A63">
        <w:t xml:space="preserve">une porte uniquement destinée à la </w:t>
      </w:r>
      <w:r>
        <w:t xml:space="preserve">sortie et </w:t>
      </w:r>
      <w:r w:rsidRPr="00D37A63">
        <w:t>identifiée comme telle, par exemple par pres</w:t>
      </w:r>
      <w:r>
        <w:t xml:space="preserve">sion sur un bouton lumineux, un </w:t>
      </w:r>
      <w:r w:rsidRPr="00D37A63">
        <w:t>bouton poussoir au-dessous d</w:t>
      </w:r>
      <w:r w:rsidR="008E3EAF">
        <w:t>’</w:t>
      </w:r>
      <w:r w:rsidRPr="00D37A63">
        <w:t xml:space="preserve">un signal lumineux ou un dispositif semblable portant les instructions nécessaires. </w:t>
      </w:r>
    </w:p>
    <w:p w:rsidR="00546530" w:rsidRPr="00D37A63" w:rsidRDefault="00546530" w:rsidP="00546530">
      <w:pPr>
        <w:pStyle w:val="SingleTxtG"/>
        <w:kinsoku/>
        <w:overflowPunct/>
        <w:autoSpaceDE/>
        <w:autoSpaceDN/>
        <w:adjustRightInd/>
        <w:snapToGrid/>
        <w:ind w:left="2268" w:hanging="1134"/>
      </w:pPr>
      <w:r w:rsidRPr="00D37A63">
        <w:t>7.6.6.2.2</w:t>
      </w:r>
      <w:r w:rsidRPr="00D37A63">
        <w:tab/>
        <w:t>La pression sur les b</w:t>
      </w:r>
      <w:r>
        <w:t>outons mentionnés au paragraphe </w:t>
      </w:r>
      <w:r w:rsidRPr="00D37A63">
        <w:t>7.6.6.2.1.1</w:t>
      </w:r>
      <w:r>
        <w:t xml:space="preserve"> ci-dessus</w:t>
      </w:r>
      <w:r w:rsidRPr="00D37A63">
        <w:t xml:space="preserve"> et l</w:t>
      </w:r>
      <w:r w:rsidR="008E3EAF">
        <w:t>’</w:t>
      </w:r>
      <w:r w:rsidRPr="00D37A63">
        <w:t>utilisation des moyens de communication avec le conducteur mentionnés au paragraphe 7.7.9.1</w:t>
      </w:r>
      <w:r>
        <w:t xml:space="preserve"> ci-après</w:t>
      </w:r>
      <w:r w:rsidRPr="00D37A63">
        <w:t xml:space="preserve"> peuvent envoyer un signal qui est gardé en mémoire et, après activation des commandes d</w:t>
      </w:r>
      <w:r w:rsidR="008E3EAF">
        <w:t>’</w:t>
      </w:r>
      <w:r w:rsidRPr="00D37A63">
        <w:t>ouverture par le con</w:t>
      </w:r>
      <w:r>
        <w:t>ducteur, réalise l</w:t>
      </w:r>
      <w:r w:rsidR="008E3EAF">
        <w:t>’</w:t>
      </w:r>
      <w:r>
        <w:t xml:space="preserve">ouverture de la </w:t>
      </w:r>
      <w:r w:rsidRPr="00D37A63">
        <w:t>porte.</w:t>
      </w:r>
    </w:p>
    <w:p w:rsidR="00546530" w:rsidRPr="00D37A63" w:rsidRDefault="00546530" w:rsidP="00546530">
      <w:pPr>
        <w:pStyle w:val="SingleTxtG"/>
        <w:keepNext/>
        <w:kinsoku/>
        <w:overflowPunct/>
        <w:autoSpaceDE/>
        <w:autoSpaceDN/>
        <w:adjustRightInd/>
        <w:snapToGrid/>
        <w:ind w:left="2268" w:hanging="1134"/>
        <w:jc w:val="left"/>
      </w:pPr>
      <w:r w:rsidRPr="00D37A63">
        <w:t>7.6.6.3</w:t>
      </w:r>
      <w:r w:rsidRPr="00D37A63">
        <w:tab/>
        <w:t>Fermeture des portes de service automatiques</w:t>
      </w:r>
    </w:p>
    <w:p w:rsidR="00546530" w:rsidRPr="00D37A63" w:rsidRDefault="00546530" w:rsidP="00546530">
      <w:pPr>
        <w:pStyle w:val="SingleTxtG"/>
        <w:kinsoku/>
        <w:overflowPunct/>
        <w:autoSpaceDE/>
        <w:autoSpaceDN/>
        <w:adjustRightInd/>
        <w:snapToGrid/>
        <w:ind w:left="2268" w:hanging="1134"/>
      </w:pPr>
      <w:r w:rsidRPr="00D37A63">
        <w:t>7.6.6.3.1</w:t>
      </w:r>
      <w:r w:rsidRPr="00D37A63">
        <w:tab/>
        <w:t>Lorsqu</w:t>
      </w:r>
      <w:r w:rsidR="008E3EAF">
        <w:t>’</w:t>
      </w:r>
      <w:r w:rsidRPr="00D37A63">
        <w:t>une porte de service automatique s</w:t>
      </w:r>
      <w:r w:rsidR="008E3EAF">
        <w:t>’</w:t>
      </w:r>
      <w:r w:rsidRPr="00D37A63">
        <w:t>est ouverte, elle doit se refermer automatiquement après un certain laps de temps. Si</w:t>
      </w:r>
      <w:r>
        <w:t xml:space="preserve"> un voyageur entre ou quitte le </w:t>
      </w:r>
      <w:r w:rsidRPr="00D37A63">
        <w:t>véhicule au cours de ce laps de temps, un disposi</w:t>
      </w:r>
      <w:r>
        <w:t xml:space="preserve">tif de sécurité (par exemple un </w:t>
      </w:r>
      <w:r w:rsidRPr="00D37A63">
        <w:t>contact sous le plancher, une barrière lumineuse, une barrière à sens unique) devra garantir un délai suf</w:t>
      </w:r>
      <w:r>
        <w:t xml:space="preserve">fisant avant la fermeture de la </w:t>
      </w:r>
      <w:r w:rsidRPr="00D37A63">
        <w:t xml:space="preserve">porte. </w:t>
      </w:r>
    </w:p>
    <w:p w:rsidR="00546530" w:rsidRPr="00D37A63" w:rsidRDefault="00546530" w:rsidP="00546530">
      <w:pPr>
        <w:pStyle w:val="SingleTxtG"/>
        <w:kinsoku/>
        <w:overflowPunct/>
        <w:autoSpaceDE/>
        <w:autoSpaceDN/>
        <w:adjustRightInd/>
        <w:snapToGrid/>
        <w:ind w:left="2268" w:hanging="1134"/>
      </w:pPr>
      <w:r w:rsidRPr="00D37A63">
        <w:t>7.6.6.3.2</w:t>
      </w:r>
      <w:r w:rsidRPr="00D37A63">
        <w:tab/>
        <w:t>Si un voyageur entre ou quitte le véhicule t</w:t>
      </w:r>
      <w:r>
        <w:t>andis que la porte se ferme, le </w:t>
      </w:r>
      <w:r w:rsidRPr="00D37A63">
        <w:t>processus de fermeture doit automatiquement s</w:t>
      </w:r>
      <w:r w:rsidR="008E3EAF">
        <w:t>’</w:t>
      </w:r>
      <w:r w:rsidRPr="00D37A63">
        <w:t>interrompre et la porte revenir à sa pleine ouverture. L</w:t>
      </w:r>
      <w:r w:rsidR="008E3EAF">
        <w:t>’</w:t>
      </w:r>
      <w:r w:rsidRPr="00D37A63">
        <w:t>inversion peut être déclenchée par l</w:t>
      </w:r>
      <w:r w:rsidR="008E3EAF">
        <w:t>’</w:t>
      </w:r>
      <w:r w:rsidRPr="00D37A63">
        <w:t>u</w:t>
      </w:r>
      <w:r>
        <w:t>n des dispositifs mentionnés au paragraphe </w:t>
      </w:r>
      <w:r w:rsidRPr="00D37A63">
        <w:t xml:space="preserve">7.6.6.3.1 </w:t>
      </w:r>
      <w:r>
        <w:t xml:space="preserve">ci-dessus </w:t>
      </w:r>
      <w:r w:rsidRPr="00D37A63">
        <w:t>ou par tout autre dispositif.</w:t>
      </w:r>
    </w:p>
    <w:p w:rsidR="00546530" w:rsidRPr="00D37A63" w:rsidRDefault="00546530" w:rsidP="00546530">
      <w:pPr>
        <w:pStyle w:val="SingleTxtG"/>
        <w:kinsoku/>
        <w:overflowPunct/>
        <w:autoSpaceDE/>
        <w:autoSpaceDN/>
        <w:adjustRightInd/>
        <w:snapToGrid/>
        <w:ind w:left="2268" w:hanging="1134"/>
      </w:pPr>
      <w:r w:rsidRPr="00D37A63">
        <w:t>7.6.6.3.3</w:t>
      </w:r>
      <w:r w:rsidRPr="00D37A63">
        <w:tab/>
        <w:t>Une porte qui s</w:t>
      </w:r>
      <w:r w:rsidR="008E3EAF">
        <w:t>’</w:t>
      </w:r>
      <w:r w:rsidRPr="00D37A63">
        <w:t>est refermée automatiquement conformément au paragraphe 7.6.6.3.1</w:t>
      </w:r>
      <w:r>
        <w:t xml:space="preserve"> ci-dessus</w:t>
      </w:r>
      <w:r w:rsidRPr="00D37A63">
        <w:t xml:space="preserve"> doit pouvoir être rouverte par un voyageur, conformément au paragraphe 7.6.6.2</w:t>
      </w:r>
      <w:r>
        <w:t xml:space="preserve"> ci-après</w:t>
      </w:r>
      <w:r w:rsidRPr="00D37A63">
        <w:t>, sauf si le conducteur a désactivé les commandes d</w:t>
      </w:r>
      <w:r w:rsidR="008E3EAF">
        <w:t>’</w:t>
      </w:r>
      <w:r w:rsidRPr="00D37A63">
        <w:t>ouverture.</w:t>
      </w:r>
    </w:p>
    <w:p w:rsidR="00546530" w:rsidRPr="00D37A63" w:rsidRDefault="00546530" w:rsidP="00546530">
      <w:pPr>
        <w:pStyle w:val="SingleTxtG"/>
        <w:kinsoku/>
        <w:overflowPunct/>
        <w:autoSpaceDE/>
        <w:autoSpaceDN/>
        <w:adjustRightInd/>
        <w:snapToGrid/>
        <w:ind w:left="2268" w:hanging="1134"/>
      </w:pPr>
      <w:r w:rsidRPr="00D37A63">
        <w:t>7.6.6.3.4</w:t>
      </w:r>
      <w:r w:rsidRPr="00D37A63">
        <w:tab/>
        <w:t>Après la désactivation par le conducteur des comm</w:t>
      </w:r>
      <w:r>
        <w:t>andes d</w:t>
      </w:r>
      <w:r w:rsidR="008E3EAF">
        <w:t>’</w:t>
      </w:r>
      <w:r>
        <w:t xml:space="preserve">ouverture des portes de </w:t>
      </w:r>
      <w:r w:rsidRPr="00D37A63">
        <w:t>service automatiques, les portes ouvertes doive</w:t>
      </w:r>
      <w:r>
        <w:t>nt se refermer conformément aux paragraphes </w:t>
      </w:r>
      <w:r w:rsidRPr="00D37A63">
        <w:t>7.6.6.3.1 et 7.6.6.3.2</w:t>
      </w:r>
      <w:r>
        <w:t xml:space="preserve"> ci-dessus</w:t>
      </w:r>
      <w:r w:rsidRPr="00D37A63">
        <w:t>.</w:t>
      </w:r>
    </w:p>
    <w:p w:rsidR="00546530" w:rsidRPr="00D37A63" w:rsidRDefault="00546530" w:rsidP="00546530">
      <w:pPr>
        <w:pStyle w:val="SingleTxtG"/>
        <w:kinsoku/>
        <w:overflowPunct/>
        <w:autoSpaceDE/>
        <w:autoSpaceDN/>
        <w:adjustRightInd/>
        <w:snapToGrid/>
        <w:ind w:left="2268" w:hanging="1134"/>
      </w:pPr>
      <w:r w:rsidRPr="00D37A63">
        <w:t>7.6.6.4</w:t>
      </w:r>
      <w:r w:rsidRPr="00D37A63">
        <w:tab/>
        <w:t>Inhibition du processus automatique de fermet</w:t>
      </w:r>
      <w:r>
        <w:t xml:space="preserve">ure pour les portes affectées à </w:t>
      </w:r>
      <w:r w:rsidRPr="00D37A63">
        <w:t xml:space="preserve">une utilisation particulière, par exemple: </w:t>
      </w:r>
      <w:r>
        <w:t>V</w:t>
      </w:r>
      <w:r w:rsidRPr="00D37A63">
        <w:t>oyageurs ave</w:t>
      </w:r>
      <w:r>
        <w:t>c voiture d</w:t>
      </w:r>
      <w:r w:rsidR="008E3EAF">
        <w:t>’</w:t>
      </w:r>
      <w:r>
        <w:t xml:space="preserve">enfant, voyageurs à </w:t>
      </w:r>
      <w:r w:rsidRPr="00D37A63">
        <w:t>mobilité réduite, etc.</w:t>
      </w:r>
    </w:p>
    <w:p w:rsidR="00546530" w:rsidRPr="00D37A63" w:rsidRDefault="00546530" w:rsidP="00546530">
      <w:pPr>
        <w:pStyle w:val="SingleTxtG"/>
        <w:kinsoku/>
        <w:overflowPunct/>
        <w:autoSpaceDE/>
        <w:autoSpaceDN/>
        <w:adjustRightInd/>
        <w:snapToGrid/>
        <w:ind w:left="2268" w:hanging="1134"/>
      </w:pPr>
      <w:r w:rsidRPr="00D37A63">
        <w:t>7.6.6.4.1</w:t>
      </w:r>
      <w:r w:rsidRPr="00D37A63">
        <w:tab/>
        <w:t>Le conducteur doit pouvoir inhiber la ferme</w:t>
      </w:r>
      <w:r>
        <w:t>ture automatique au moyen d</w:t>
      </w:r>
      <w:r w:rsidR="008E3EAF">
        <w:t>’</w:t>
      </w:r>
      <w:r>
        <w:t xml:space="preserve">une </w:t>
      </w:r>
      <w:r w:rsidRPr="00D37A63">
        <w:t>commande spéciale. Cette inhibition doit aussi pouvoir être commandée directement par un voyageur par pression sur un bouton spécial.</w:t>
      </w:r>
    </w:p>
    <w:p w:rsidR="00546530" w:rsidRPr="00D37A63" w:rsidRDefault="00546530" w:rsidP="00546530">
      <w:pPr>
        <w:pStyle w:val="SingleTxtG"/>
        <w:kinsoku/>
        <w:overflowPunct/>
        <w:autoSpaceDE/>
        <w:autoSpaceDN/>
        <w:adjustRightInd/>
        <w:snapToGrid/>
        <w:ind w:left="2268" w:hanging="1134"/>
      </w:pPr>
      <w:r w:rsidRPr="00D37A63">
        <w:t>7.6.6.4.2</w:t>
      </w:r>
      <w:r w:rsidRPr="00D37A63">
        <w:tab/>
        <w:t>L</w:t>
      </w:r>
      <w:r w:rsidR="008E3EAF">
        <w:t>’</w:t>
      </w:r>
      <w:r w:rsidRPr="00D37A63">
        <w:t xml:space="preserve">inhibition du processus automatique de </w:t>
      </w:r>
      <w:r>
        <w:t xml:space="preserve">fermeture doit être signalée au </w:t>
      </w:r>
      <w:r w:rsidRPr="00D37A63">
        <w:t>conducteur, par exemple au moyen d</w:t>
      </w:r>
      <w:r w:rsidR="008E3EAF">
        <w:t>’</w:t>
      </w:r>
      <w:r w:rsidRPr="00D37A63">
        <w:t>un témoin lumineux.</w:t>
      </w:r>
    </w:p>
    <w:p w:rsidR="00546530" w:rsidRPr="00D37A63" w:rsidRDefault="00546530" w:rsidP="00546530">
      <w:pPr>
        <w:pStyle w:val="SingleTxtG"/>
        <w:kinsoku/>
        <w:overflowPunct/>
        <w:autoSpaceDE/>
        <w:autoSpaceDN/>
        <w:adjustRightInd/>
        <w:snapToGrid/>
        <w:ind w:left="2268" w:hanging="1134"/>
      </w:pPr>
      <w:r w:rsidRPr="00D37A63">
        <w:t>7.6.6.4.3</w:t>
      </w:r>
      <w:r w:rsidRPr="00D37A63">
        <w:tab/>
        <w:t>La reprise du processus automatique de fermeture doit pouvoir être effectuée par le conducteur.</w:t>
      </w:r>
    </w:p>
    <w:p w:rsidR="00546530" w:rsidRPr="00D37A63" w:rsidRDefault="00546530" w:rsidP="00546530">
      <w:pPr>
        <w:pStyle w:val="SingleTxtG"/>
        <w:kinsoku/>
        <w:overflowPunct/>
        <w:autoSpaceDE/>
        <w:autoSpaceDN/>
        <w:adjustRightInd/>
        <w:snapToGrid/>
        <w:ind w:left="2268" w:hanging="1134"/>
      </w:pPr>
      <w:r>
        <w:t>7.6.6.4.4</w:t>
      </w:r>
      <w:r>
        <w:tab/>
        <w:t>Le paragraphe </w:t>
      </w:r>
      <w:r w:rsidRPr="00D37A63">
        <w:t xml:space="preserve">7.6.6.3 </w:t>
      </w:r>
      <w:r>
        <w:t xml:space="preserve">ci-dessus </w:t>
      </w:r>
      <w:r w:rsidRPr="00D37A63">
        <w:t>s</w:t>
      </w:r>
      <w:r w:rsidR="008E3EAF">
        <w:t>’</w:t>
      </w:r>
      <w:r w:rsidRPr="00D37A63">
        <w:t>appl</w:t>
      </w:r>
      <w:r>
        <w:t xml:space="preserve">ique alors à la fermeture de la </w:t>
      </w:r>
      <w:r w:rsidRPr="00D37A63">
        <w:t>porte.</w:t>
      </w:r>
    </w:p>
    <w:p w:rsidR="00546530" w:rsidRPr="00D37A63" w:rsidRDefault="00546530" w:rsidP="00546530">
      <w:pPr>
        <w:pStyle w:val="SingleTxtG"/>
        <w:keepNext/>
        <w:kinsoku/>
        <w:overflowPunct/>
        <w:autoSpaceDE/>
        <w:autoSpaceDN/>
        <w:adjustRightInd/>
        <w:snapToGrid/>
        <w:ind w:left="2268" w:hanging="1134"/>
        <w:jc w:val="left"/>
      </w:pPr>
      <w:r w:rsidRPr="00D37A63">
        <w:t>7.6.7</w:t>
      </w:r>
      <w:r w:rsidRPr="00D37A63">
        <w:tab/>
        <w:t>Prescriptions techniques pour les portes de secours</w:t>
      </w:r>
    </w:p>
    <w:p w:rsidR="00546530" w:rsidRPr="00D37A63" w:rsidRDefault="00546530" w:rsidP="00546530">
      <w:pPr>
        <w:pStyle w:val="SingleTxtG"/>
        <w:kinsoku/>
        <w:overflowPunct/>
        <w:autoSpaceDE/>
        <w:autoSpaceDN/>
        <w:adjustRightInd/>
        <w:snapToGrid/>
        <w:ind w:left="2268" w:hanging="1134"/>
      </w:pPr>
      <w:r w:rsidRPr="00D37A63">
        <w:t>7.6.7.1</w:t>
      </w:r>
      <w:r w:rsidRPr="00D37A63">
        <w:tab/>
        <w:t>Les portes de secours doivent pouvoir être facilement ouvertes de l</w:t>
      </w:r>
      <w:r w:rsidR="008E3EAF">
        <w:t>’</w:t>
      </w:r>
      <w:r w:rsidRPr="00D37A63">
        <w:t>intérieur et de l</w:t>
      </w:r>
      <w:r w:rsidR="008E3EAF">
        <w:t>’</w:t>
      </w:r>
      <w:r w:rsidRPr="00D37A63">
        <w:t>extér</w:t>
      </w:r>
      <w:r>
        <w:t xml:space="preserve">ieur, lorsque le véhicule est à </w:t>
      </w:r>
      <w:r w:rsidRPr="00D37A63">
        <w:t>l</w:t>
      </w:r>
      <w:r w:rsidR="008E3EAF">
        <w:t>’</w:t>
      </w:r>
      <w:r w:rsidRPr="00D37A63">
        <w:t>arrêt. Toutefois, cette prescription ne doit pas être interprétée comme excluant la possibilité de verrouiller la porte de l</w:t>
      </w:r>
      <w:r w:rsidR="008E3EAF">
        <w:t>’</w:t>
      </w:r>
      <w:r w:rsidRPr="00D37A63">
        <w:t>extérieur, sous réserve que celle-ci puisse toujours être ouverte de l</w:t>
      </w:r>
      <w:r w:rsidR="008E3EAF">
        <w:t>’</w:t>
      </w:r>
      <w:r w:rsidRPr="00D37A63">
        <w:t>intérieur à l</w:t>
      </w:r>
      <w:r w:rsidR="008E3EAF">
        <w:t>’</w:t>
      </w:r>
      <w:r w:rsidRPr="00D37A63">
        <w:t>aide du système normal d</w:t>
      </w:r>
      <w:r w:rsidR="008E3EAF">
        <w:t>’</w:t>
      </w:r>
      <w:r w:rsidRPr="00D37A63">
        <w:t>ouverture.</w:t>
      </w:r>
    </w:p>
    <w:p w:rsidR="00546530" w:rsidRPr="00D37A63" w:rsidRDefault="00546530" w:rsidP="00546530">
      <w:pPr>
        <w:pStyle w:val="SingleTxtG"/>
        <w:kinsoku/>
        <w:overflowPunct/>
        <w:autoSpaceDE/>
        <w:autoSpaceDN/>
        <w:adjustRightInd/>
        <w:snapToGrid/>
        <w:ind w:left="2268" w:hanging="1134"/>
      </w:pPr>
      <w:r w:rsidRPr="00D37A63">
        <w:t>7.6.7.2</w:t>
      </w:r>
      <w:r w:rsidRPr="00D37A63">
        <w:tab/>
        <w:t>Les portes de secours, lors de leur utilisation en tant que telles, ne doivent pas être du type commandée sauf si, après l</w:t>
      </w:r>
      <w:r w:rsidR="008E3EAF">
        <w:t>’</w:t>
      </w:r>
      <w:r w:rsidRPr="00D37A63">
        <w:t>actionnement de l</w:t>
      </w:r>
      <w:r w:rsidR="008E3EAF">
        <w:t>’</w:t>
      </w:r>
      <w:r w:rsidRPr="00D37A63">
        <w:t>une des commandes visées au paragraphe 7.6.5.1</w:t>
      </w:r>
      <w:r>
        <w:t xml:space="preserve"> ci-dessus</w:t>
      </w:r>
      <w:r w:rsidRPr="00D37A63">
        <w:t xml:space="preserve"> et son retour en position normale, elles ne se referment pas avant que le conducteur ait actionné une commande de fermeture. L</w:t>
      </w:r>
      <w:r w:rsidR="008E3EAF">
        <w:t>’</w:t>
      </w:r>
      <w:r w:rsidRPr="00D37A63">
        <w:t>actionnement de l</w:t>
      </w:r>
      <w:r w:rsidR="008E3EAF">
        <w:t>’</w:t>
      </w:r>
      <w:r w:rsidRPr="00D37A63">
        <w:t xml:space="preserve">une des commandes visées au paragraphe 7.6.5.1 </w:t>
      </w:r>
      <w:r>
        <w:t xml:space="preserve">ci-dessus </w:t>
      </w:r>
      <w:r w:rsidRPr="00D37A63">
        <w:t>doit entraîner l</w:t>
      </w:r>
      <w:r w:rsidR="008E3EAF">
        <w:t>’</w:t>
      </w:r>
      <w:r w:rsidRPr="00D37A63">
        <w:t>ouverture de la porte sur une largeur permettant le passage du gabarit défini au p</w:t>
      </w:r>
      <w:r>
        <w:t>aragraphe 7.7.2.1 ci</w:t>
      </w:r>
      <w:r>
        <w:noBreakHyphen/>
        <w:t>après dans les 8 </w:t>
      </w:r>
      <w:r w:rsidRPr="00D37A63">
        <w:t>s suivant l</w:t>
      </w:r>
      <w:r w:rsidR="008E3EAF">
        <w:t>’</w:t>
      </w:r>
      <w:r w:rsidRPr="00D37A63">
        <w:t>actionnement de la commande ou permettre que la porte soit aisément ouverte à la main sur une largeur permettant le p</w:t>
      </w:r>
      <w:r>
        <w:t>assage du gabarit dans les 8 </w:t>
      </w:r>
      <w:r w:rsidRPr="00D37A63">
        <w:t>s suivant l</w:t>
      </w:r>
      <w:r w:rsidR="008E3EAF">
        <w:t>’</w:t>
      </w:r>
      <w:r w:rsidRPr="00D37A63">
        <w:t>act</w:t>
      </w:r>
      <w:r>
        <w:t>ionnement de la commande. Elles </w:t>
      </w:r>
      <w:r w:rsidRPr="00D37A63">
        <w:t>ne doivent pas non plus être de type coulissant, sauf dans le cas des véhicules dont la capacité ne dépasse pas 22 voyageurs. Pour ces véhicules, il est possible d</w:t>
      </w:r>
      <w:r w:rsidR="008E3EAF">
        <w:t>’</w:t>
      </w:r>
      <w:r w:rsidRPr="00D37A63">
        <w:t>accepter comme porte de secours une porte coulissante pour laquelle il a été démontré qu</w:t>
      </w:r>
      <w:r w:rsidR="008E3EAF">
        <w:t>’</w:t>
      </w:r>
      <w:r w:rsidRPr="00D37A63">
        <w:t>elle pouvait être ouverte sans l</w:t>
      </w:r>
      <w:r w:rsidR="008E3EAF">
        <w:t>’</w:t>
      </w:r>
      <w:r w:rsidRPr="00D37A63">
        <w:t>aide d</w:t>
      </w:r>
      <w:r w:rsidR="008E3EAF">
        <w:t>’</w:t>
      </w:r>
      <w:r w:rsidRPr="00D37A63">
        <w:t xml:space="preserve">outils après un essai de choc frontal conforme au Règlement </w:t>
      </w:r>
      <w:r>
        <w:rPr>
          <w:rFonts w:eastAsia="MS Mincho"/>
        </w:rPr>
        <w:t>n</w:t>
      </w:r>
      <w:r>
        <w:rPr>
          <w:rFonts w:eastAsia="MS Mincho"/>
          <w:vertAlign w:val="superscript"/>
        </w:rPr>
        <w:t>o</w:t>
      </w:r>
      <w:r>
        <w:t> </w:t>
      </w:r>
      <w:r w:rsidRPr="00D37A63">
        <w:t>33.</w:t>
      </w:r>
    </w:p>
    <w:p w:rsidR="00546530" w:rsidRDefault="00546530" w:rsidP="00546530">
      <w:pPr>
        <w:pStyle w:val="SingleTxtG"/>
        <w:kinsoku/>
        <w:overflowPunct/>
        <w:autoSpaceDE/>
        <w:autoSpaceDN/>
        <w:adjustRightInd/>
        <w:snapToGrid/>
        <w:ind w:left="2268" w:hanging="1134"/>
      </w:pPr>
      <w:r w:rsidRPr="00D37A63">
        <w:t>7.6.7.3</w:t>
      </w:r>
      <w:r w:rsidRPr="00D37A63">
        <w:tab/>
      </w:r>
      <w:r>
        <w:t>Toute commande ou dispositif d</w:t>
      </w:r>
      <w:r w:rsidR="008E3EAF">
        <w:t>’</w:t>
      </w:r>
      <w:r>
        <w:t>ouverture d</w:t>
      </w:r>
      <w:r w:rsidR="008E3EAF">
        <w:t>’</w:t>
      </w:r>
      <w:r>
        <w:t>une porte de secours (située au premier niveau d</w:t>
      </w:r>
      <w:r w:rsidR="008E3EAF">
        <w:t>’</w:t>
      </w:r>
      <w:r>
        <w:t>un véhicule à deux niveaux) depuis l</w:t>
      </w:r>
      <w:r w:rsidR="008E3EAF">
        <w:t>’</w:t>
      </w:r>
      <w:r>
        <w:t>extérieur du véhicule doit se trouver à une hauteur comprise entre 1 000 et 1 500 mm par rapport au niveau du sol et au maximum à 500 mm de la porte. Sur les véhicules des classes I, II et III, toute commande ou dispositif d</w:t>
      </w:r>
      <w:r w:rsidR="008E3EAF">
        <w:t>’</w:t>
      </w:r>
      <w:r>
        <w:t>ouverture d</w:t>
      </w:r>
      <w:r w:rsidR="008E3EAF">
        <w:t>’</w:t>
      </w:r>
      <w:r>
        <w:t>une porte de secours depuis l</w:t>
      </w:r>
      <w:r w:rsidR="008E3EAF">
        <w:t>’</w:t>
      </w:r>
      <w:r>
        <w:t>intérieur doit se trouver à une hauteur comprise entre 1 000 et 1 500 mm au</w:t>
      </w:r>
      <w:r>
        <w:noBreakHyphen/>
        <w:t>dessus de la surface supérieure du plancher ou de la marche la plus proche de cette commande et au maximum à 500 mm de la porte. Cette prescription ne s</w:t>
      </w:r>
      <w:r w:rsidR="008E3EAF">
        <w:t>’</w:t>
      </w:r>
      <w:r>
        <w:t>applique pas aux commandes situées dans la zone du conducteur.</w:t>
      </w:r>
    </w:p>
    <w:p w:rsidR="00546530" w:rsidRPr="00D37A63" w:rsidRDefault="00546530" w:rsidP="00546530">
      <w:pPr>
        <w:pStyle w:val="SingleTxtG"/>
        <w:kinsoku/>
        <w:overflowPunct/>
        <w:autoSpaceDE/>
        <w:autoSpaceDN/>
        <w:adjustRightInd/>
        <w:snapToGrid/>
        <w:ind w:left="2268"/>
      </w:pPr>
      <w:r>
        <w:t>Une autre solution consistera à ce que la commande d</w:t>
      </w:r>
      <w:r w:rsidR="008E3EAF">
        <w:t>’</w:t>
      </w:r>
      <w:r>
        <w:t>ouverture d</w:t>
      </w:r>
      <w:r w:rsidR="008E3EAF">
        <w:t>’</w:t>
      </w:r>
      <w:r>
        <w:t>une porte commandée, visée au paragraphe 7.6.7.2 ci-dessus, soit placée conformément au paragraphe 7.6.5.1.2 ci-dessus.</w:t>
      </w:r>
    </w:p>
    <w:p w:rsidR="00546530" w:rsidRPr="00D37A63" w:rsidRDefault="00546530" w:rsidP="00546530">
      <w:pPr>
        <w:pStyle w:val="SingleTxtG"/>
        <w:kinsoku/>
        <w:overflowPunct/>
        <w:autoSpaceDE/>
        <w:autoSpaceDN/>
        <w:adjustRightInd/>
        <w:snapToGrid/>
        <w:ind w:left="2268" w:hanging="1134"/>
      </w:pPr>
      <w:r w:rsidRPr="00D37A63">
        <w:t>7.6.7.4</w:t>
      </w:r>
      <w:r w:rsidRPr="00D37A63">
        <w:tab/>
        <w:t>Les charnières de toute porte de secours latérale à charnière doivent être monté</w:t>
      </w:r>
      <w:r>
        <w:t>e</w:t>
      </w:r>
      <w:r w:rsidRPr="00D37A63">
        <w:t>s vers l</w:t>
      </w:r>
      <w:r w:rsidR="008E3EAF">
        <w:t>’</w:t>
      </w:r>
      <w:r w:rsidRPr="00D37A63">
        <w:t>avant et la porte doit s</w:t>
      </w:r>
      <w:r w:rsidR="008E3EAF">
        <w:t>’</w:t>
      </w:r>
      <w:r w:rsidRPr="00D37A63">
        <w:t>ouvrir vers l</w:t>
      </w:r>
      <w:r w:rsidR="008E3EAF">
        <w:t>’</w:t>
      </w:r>
      <w:r w:rsidRPr="00D37A63">
        <w:t>extérieur. Elles peuvent comporter des sangles, des chaînes ou autres dispositifs de retenue, pour autant que cela ne les empêche pas de s</w:t>
      </w:r>
      <w:r w:rsidR="008E3EAF">
        <w:t>’</w:t>
      </w:r>
      <w:r w:rsidRPr="00D37A63">
        <w:t>ouvrir et de rester ouvertes à 100° au moins. Si un moyen est prévu pour laisser le passage libre au gabarit d</w:t>
      </w:r>
      <w:r w:rsidR="008E3EAF">
        <w:t>’</w:t>
      </w:r>
      <w:r w:rsidRPr="00D37A63">
        <w:t>accessibilité aux portes de secours, l</w:t>
      </w:r>
      <w:r w:rsidR="008E3EAF">
        <w:t>’</w:t>
      </w:r>
      <w:r w:rsidRPr="00D37A63">
        <w:t>exigence d</w:t>
      </w:r>
      <w:r w:rsidR="008E3EAF">
        <w:t>’</w:t>
      </w:r>
      <w:r w:rsidRPr="00D37A63">
        <w:t>un angle minimal de 100° ne s</w:t>
      </w:r>
      <w:r w:rsidR="008E3EAF">
        <w:t>’</w:t>
      </w:r>
      <w:r w:rsidRPr="00D37A63">
        <w:t>applique pas.</w:t>
      </w:r>
    </w:p>
    <w:p w:rsidR="00546530" w:rsidRPr="00D37A63" w:rsidRDefault="00546530" w:rsidP="00546530">
      <w:pPr>
        <w:pStyle w:val="SingleTxtG"/>
        <w:kinsoku/>
        <w:overflowPunct/>
        <w:autoSpaceDE/>
        <w:autoSpaceDN/>
        <w:adjustRightInd/>
        <w:snapToGrid/>
        <w:ind w:left="2268" w:hanging="1134"/>
      </w:pPr>
      <w:r w:rsidRPr="00D37A63">
        <w:t>7.6.7.5</w:t>
      </w:r>
      <w:r w:rsidRPr="00D37A63">
        <w:tab/>
        <w:t>Les portes de secours doivent posséder une protection contre leur ouverture involontaire. Toutefois, cette protection n</w:t>
      </w:r>
      <w:r w:rsidR="008E3EAF">
        <w:t>’</w:t>
      </w:r>
      <w:r w:rsidRPr="00D37A63">
        <w:t>est pas ex</w:t>
      </w:r>
      <w:r>
        <w:t xml:space="preserve">igée si la porte de secours est </w:t>
      </w:r>
      <w:r w:rsidRPr="00D37A63">
        <w:t>automatiquement verrouillée dès que le véhicule se dép</w:t>
      </w:r>
      <w:r>
        <w:t>lace à une vitesse supérieure à 5 </w:t>
      </w:r>
      <w:r w:rsidRPr="00D37A63">
        <w:t>km/h.</w:t>
      </w:r>
    </w:p>
    <w:p w:rsidR="00546530" w:rsidRPr="00D37A63" w:rsidRDefault="00546530" w:rsidP="00546530">
      <w:pPr>
        <w:pStyle w:val="SingleTxtG"/>
        <w:kinsoku/>
        <w:overflowPunct/>
        <w:autoSpaceDE/>
        <w:autoSpaceDN/>
        <w:adjustRightInd/>
        <w:snapToGrid/>
        <w:ind w:left="2268" w:hanging="1134"/>
      </w:pPr>
      <w:r w:rsidRPr="00D37A63">
        <w:t>7.6.7.6</w:t>
      </w:r>
      <w:r w:rsidRPr="00D37A63">
        <w:tab/>
        <w:t>Toutes les portes de secours doivent être équipées d</w:t>
      </w:r>
      <w:r w:rsidR="008E3EAF">
        <w:t>’</w:t>
      </w:r>
      <w:r w:rsidRPr="00D37A63">
        <w:t>un dispositif acoustique destiné à avertir le conducteur lorsqu</w:t>
      </w:r>
      <w:r w:rsidR="008E3EAF">
        <w:t>’</w:t>
      </w:r>
      <w:r w:rsidRPr="00D37A63">
        <w:t>elles ne sont pas parfaitement fermées. C</w:t>
      </w:r>
      <w:r w:rsidR="008E3EAF">
        <w:t>’</w:t>
      </w:r>
      <w:r w:rsidRPr="00D37A63">
        <w:t>est le mouvement du pêne ou de la poignée de la porte et non le mouvement d</w:t>
      </w:r>
      <w:r>
        <w:t xml:space="preserve">e </w:t>
      </w:r>
      <w:r w:rsidRPr="00D37A63">
        <w:t>la porte qui doit actionner ce dispositif.</w:t>
      </w:r>
    </w:p>
    <w:p w:rsidR="00546530" w:rsidRPr="00D37A63" w:rsidRDefault="00546530" w:rsidP="00546530">
      <w:pPr>
        <w:pStyle w:val="SingleTxtG"/>
        <w:keepLines/>
        <w:suppressAutoHyphens w:val="0"/>
        <w:spacing w:before="120" w:line="240" w:lineRule="auto"/>
        <w:ind w:left="2268" w:hanging="1134"/>
        <w:jc w:val="left"/>
      </w:pPr>
      <w:r w:rsidRPr="00D37A63">
        <w:t>7.6.8</w:t>
      </w:r>
      <w:r w:rsidRPr="00D37A63">
        <w:tab/>
        <w:t>Prescriptions techniques pour les fenêtres de secours</w:t>
      </w:r>
    </w:p>
    <w:p w:rsidR="00546530" w:rsidRPr="00D37A63" w:rsidRDefault="00546530" w:rsidP="00546530">
      <w:pPr>
        <w:pStyle w:val="SingleTxtG"/>
        <w:kinsoku/>
        <w:overflowPunct/>
        <w:autoSpaceDE/>
        <w:autoSpaceDN/>
        <w:adjustRightInd/>
        <w:snapToGrid/>
        <w:ind w:left="2268" w:hanging="1134"/>
      </w:pPr>
      <w:r w:rsidRPr="00D37A63">
        <w:t>7.6.8.1</w:t>
      </w:r>
      <w:r w:rsidRPr="00D37A63">
        <w:tab/>
        <w:t>Toute fenêtre de secours à charnières ou éjectable doit s</w:t>
      </w:r>
      <w:r w:rsidR="008E3EAF">
        <w:t>’</w:t>
      </w:r>
      <w:r w:rsidRPr="00D37A63">
        <w:t xml:space="preserve">ouvrir vers </w:t>
      </w:r>
      <w:r>
        <w:t>l</w:t>
      </w:r>
      <w:r w:rsidR="008E3EAF">
        <w:t>’</w:t>
      </w:r>
      <w:r>
        <w:t xml:space="preserve">extérieur. Les </w:t>
      </w:r>
      <w:r w:rsidRPr="00D37A63">
        <w:t>fenêtres de type éjectable ne doivent pas se détacher totalement du véhicule lorsqu</w:t>
      </w:r>
      <w:r w:rsidR="008E3EAF">
        <w:t>’</w:t>
      </w:r>
      <w:r w:rsidRPr="00D37A63">
        <w:t>elles sont éjectées. Elles doivent être conçues de manière à prévenir efficacement toute éjection involontaire.</w:t>
      </w:r>
    </w:p>
    <w:p w:rsidR="00546530" w:rsidRPr="00D37A63" w:rsidRDefault="00546530" w:rsidP="00546530">
      <w:pPr>
        <w:pStyle w:val="SingleTxtG"/>
        <w:keepNext/>
        <w:kinsoku/>
        <w:overflowPunct/>
        <w:autoSpaceDE/>
        <w:autoSpaceDN/>
        <w:adjustRightInd/>
        <w:snapToGrid/>
        <w:ind w:left="2268" w:hanging="1134"/>
      </w:pPr>
      <w:r w:rsidRPr="00D37A63">
        <w:t>7.6.8.2</w:t>
      </w:r>
      <w:r w:rsidRPr="00D37A63">
        <w:tab/>
        <w:t>Toute fenêtre de secours doit:</w:t>
      </w:r>
    </w:p>
    <w:p w:rsidR="00546530" w:rsidRPr="00D37A63" w:rsidRDefault="00546530" w:rsidP="00546530">
      <w:pPr>
        <w:pStyle w:val="SingleTxtG"/>
        <w:kinsoku/>
        <w:overflowPunct/>
        <w:autoSpaceDE/>
        <w:autoSpaceDN/>
        <w:adjustRightInd/>
        <w:snapToGrid/>
        <w:ind w:left="2268" w:hanging="1134"/>
      </w:pPr>
      <w:r w:rsidRPr="00D37A63">
        <w:t>7.6.8.2.1</w:t>
      </w:r>
      <w:r w:rsidRPr="00D37A63">
        <w:tab/>
      </w:r>
      <w:r>
        <w:t>S</w:t>
      </w:r>
      <w:r w:rsidRPr="00D37A63">
        <w:t>oit pouvoir être manœuvrée aisément et instantanément de l</w:t>
      </w:r>
      <w:r w:rsidR="008E3EAF">
        <w:t>’</w:t>
      </w:r>
      <w:r w:rsidRPr="00D37A63">
        <w:t xml:space="preserve">intérieur et </w:t>
      </w:r>
      <w:r>
        <w:t xml:space="preserve">de </w:t>
      </w:r>
      <w:r w:rsidRPr="00D37A63">
        <w:t>l</w:t>
      </w:r>
      <w:r w:rsidR="008E3EAF">
        <w:t>’</w:t>
      </w:r>
      <w:r w:rsidRPr="00D37A63">
        <w:t xml:space="preserve">extérieur du véhicule, grâce à un dispositif jugé satisfaisant; </w:t>
      </w:r>
    </w:p>
    <w:p w:rsidR="00546530" w:rsidRPr="00D37A63" w:rsidRDefault="00546530" w:rsidP="00546530">
      <w:pPr>
        <w:pStyle w:val="SingleTxtG"/>
        <w:kinsoku/>
        <w:overflowPunct/>
        <w:autoSpaceDE/>
        <w:autoSpaceDN/>
        <w:adjustRightInd/>
        <w:snapToGrid/>
        <w:ind w:left="2268" w:hanging="1134"/>
      </w:pPr>
      <w:r w:rsidRPr="00D37A63">
        <w:t>7.6.8.2.2</w:t>
      </w:r>
      <w:r w:rsidRPr="00D37A63">
        <w:tab/>
      </w:r>
      <w:r>
        <w:t>S</w:t>
      </w:r>
      <w:r w:rsidRPr="00D37A63">
        <w:t>oit être en verre de sécurité facile à briser. Cette prescription exclut la possibilité d</w:t>
      </w:r>
      <w:r w:rsidR="008E3EAF">
        <w:t>’</w:t>
      </w:r>
      <w:r w:rsidRPr="00D37A63">
        <w:t>utiliser des vitres de verre lam</w:t>
      </w:r>
      <w:r>
        <w:t>iné ou de matière plastique. Un </w:t>
      </w:r>
      <w:r w:rsidRPr="00D37A63">
        <w:t>dispositif permettant de briser la vitre est placé à proximité immédiate de chaque fenêtre de secours de ce type, à la disposition de tout occupant du véhicule. S</w:t>
      </w:r>
      <w:r w:rsidR="008E3EAF">
        <w:t>’</w:t>
      </w:r>
      <w:r w:rsidRPr="00D37A63">
        <w:t>agissant de la vitre des fenêtres de secours situées à l</w:t>
      </w:r>
      <w:r w:rsidR="008E3EAF">
        <w:t>’</w:t>
      </w:r>
      <w:r w:rsidRPr="00D37A63">
        <w:t>arrière du véhicule, un tel dispositif doit être placé au</w:t>
      </w:r>
      <w:r w:rsidRPr="00D37A63">
        <w:noBreakHyphen/>
        <w:t>dessus ou au</w:t>
      </w:r>
      <w:r w:rsidRPr="00D37A63">
        <w:noBreakHyphen/>
        <w:t>dessous de la fenêtre de secours et centré par rapport à celle</w:t>
      </w:r>
      <w:r w:rsidRPr="00D37A63">
        <w:noBreakHyphen/>
        <w:t>ci ou à proximité immédiate de chacun des côtés de la fenêtre.</w:t>
      </w:r>
    </w:p>
    <w:p w:rsidR="00546530" w:rsidRPr="00D37A63" w:rsidRDefault="00546530" w:rsidP="00546530">
      <w:pPr>
        <w:pStyle w:val="SingleTxtG"/>
        <w:kinsoku/>
        <w:overflowPunct/>
        <w:autoSpaceDE/>
        <w:autoSpaceDN/>
        <w:adjustRightInd/>
        <w:snapToGrid/>
        <w:ind w:left="2268" w:hanging="1134"/>
      </w:pPr>
      <w:r w:rsidRPr="00D37A63">
        <w:t>7.6.8.3</w:t>
      </w:r>
      <w:r w:rsidRPr="00D37A63">
        <w:tab/>
        <w:t>Toute fenêtre de secours qui peut être verrouillée de l</w:t>
      </w:r>
      <w:r w:rsidR="008E3EAF">
        <w:t>’</w:t>
      </w:r>
      <w:r w:rsidRPr="00D37A63">
        <w:t>extérieur doit être construite de façon qu</w:t>
      </w:r>
      <w:r w:rsidR="008E3EAF">
        <w:t>’</w:t>
      </w:r>
      <w:r w:rsidRPr="00D37A63">
        <w:t>on puisse toujours l</w:t>
      </w:r>
      <w:r w:rsidR="008E3EAF">
        <w:t>’</w:t>
      </w:r>
      <w:r w:rsidRPr="00D37A63">
        <w:t>ouvrir de l</w:t>
      </w:r>
      <w:r w:rsidR="008E3EAF">
        <w:t>’</w:t>
      </w:r>
      <w:r w:rsidRPr="00D37A63">
        <w:t>intérieur du véhicule.</w:t>
      </w:r>
    </w:p>
    <w:p w:rsidR="00546530" w:rsidRPr="00D37A63" w:rsidRDefault="00546530" w:rsidP="00546530">
      <w:pPr>
        <w:pStyle w:val="SingleTxtG"/>
        <w:kinsoku/>
        <w:overflowPunct/>
        <w:autoSpaceDE/>
        <w:autoSpaceDN/>
        <w:adjustRightInd/>
        <w:snapToGrid/>
        <w:ind w:left="2268" w:hanging="1134"/>
      </w:pPr>
      <w:r w:rsidRPr="00D37A63">
        <w:t>7.6.8.4</w:t>
      </w:r>
      <w:r w:rsidRPr="00D37A63">
        <w:tab/>
        <w:t xml:space="preserve">Toute fenêtre de secours à charnières horizontales placées sur le bord supérieur </w:t>
      </w:r>
      <w:r>
        <w:t xml:space="preserve">doit </w:t>
      </w:r>
      <w:r w:rsidRPr="00D37A63">
        <w:t>être pourvue d</w:t>
      </w:r>
      <w:r w:rsidR="008E3EAF">
        <w:t>’</w:t>
      </w:r>
      <w:r w:rsidRPr="00D37A63">
        <w:t>un mécanisme approprié destiné à la maintenir grande ouverte. Toute fenêtre de secours à charnières doit fonctionn</w:t>
      </w:r>
      <w:r>
        <w:t xml:space="preserve">er de manière à ne pas gêner le </w:t>
      </w:r>
      <w:r w:rsidRPr="00D37A63">
        <w:t>passage à l</w:t>
      </w:r>
      <w:r w:rsidR="008E3EAF">
        <w:t>’</w:t>
      </w:r>
      <w:r w:rsidRPr="00D37A63">
        <w:t>intérieur ou à l</w:t>
      </w:r>
      <w:r w:rsidR="008E3EAF">
        <w:t>’</w:t>
      </w:r>
      <w:r w:rsidRPr="00D37A63">
        <w:t xml:space="preserve">extérieur du véhicule. </w:t>
      </w:r>
    </w:p>
    <w:p w:rsidR="00546530" w:rsidRPr="00D37A63" w:rsidRDefault="00546530" w:rsidP="00546530">
      <w:pPr>
        <w:pStyle w:val="SingleTxtG"/>
        <w:kinsoku/>
        <w:overflowPunct/>
        <w:autoSpaceDE/>
        <w:autoSpaceDN/>
        <w:adjustRightInd/>
        <w:snapToGrid/>
        <w:ind w:left="2268" w:hanging="1134"/>
      </w:pPr>
      <w:r w:rsidRPr="00D37A63">
        <w:t>7.6.8.5</w:t>
      </w:r>
      <w:r w:rsidRPr="00D37A63">
        <w:tab/>
        <w:t>La hauteur entre le bord inférieur d</w:t>
      </w:r>
      <w:r w:rsidR="008E3EAF">
        <w:t>’</w:t>
      </w:r>
      <w:r w:rsidRPr="00D37A63">
        <w:t>une fenêtre de s</w:t>
      </w:r>
      <w:r>
        <w:t xml:space="preserve">ecours installée sur le côté du </w:t>
      </w:r>
      <w:r w:rsidRPr="00D37A63">
        <w:t>véhicule et le niveau général du plancher si</w:t>
      </w:r>
      <w:r>
        <w:t>tué immédiatement au</w:t>
      </w:r>
      <w:r>
        <w:noBreakHyphen/>
        <w:t xml:space="preserve">dessous (à </w:t>
      </w:r>
      <w:r w:rsidRPr="00D37A63">
        <w:t>l</w:t>
      </w:r>
      <w:r w:rsidR="008E3EAF">
        <w:t>’</w:t>
      </w:r>
      <w:r w:rsidRPr="00D37A63">
        <w:t>exclusion de toutes variations propres au véhicule telles que la présence d</w:t>
      </w:r>
      <w:r w:rsidR="008E3EAF">
        <w:t>’</w:t>
      </w:r>
      <w:r w:rsidRPr="00D37A63">
        <w:t>un passage de roue ou d</w:t>
      </w:r>
      <w:r w:rsidR="008E3EAF">
        <w:t>’</w:t>
      </w:r>
      <w:r w:rsidRPr="00D37A63">
        <w:t>un carter de transmission) ne doit pas être supérieure à 1 200 mm ni inférieure à 650 mm dans le cas d</w:t>
      </w:r>
      <w:r w:rsidR="008E3EAF">
        <w:t>’</w:t>
      </w:r>
      <w:r w:rsidRPr="00D37A63">
        <w:t>une fenêtre de secours à charnières, ou 500 mm dans le cas d</w:t>
      </w:r>
      <w:r w:rsidR="008E3EAF">
        <w:t>’</w:t>
      </w:r>
      <w:r w:rsidRPr="00D37A63">
        <w:t>une</w:t>
      </w:r>
      <w:r>
        <w:t xml:space="preserve"> </w:t>
      </w:r>
      <w:r w:rsidRPr="00D37A63">
        <w:t xml:space="preserve">fenêtre en verre cassable. </w:t>
      </w:r>
    </w:p>
    <w:p w:rsidR="00546530" w:rsidRPr="00D37A63" w:rsidRDefault="00546530" w:rsidP="00546530">
      <w:pPr>
        <w:pStyle w:val="SingleTxtG"/>
        <w:kinsoku/>
        <w:overflowPunct/>
        <w:autoSpaceDE/>
        <w:autoSpaceDN/>
        <w:adjustRightInd/>
        <w:snapToGrid/>
        <w:ind w:left="2268"/>
      </w:pPr>
      <w:r w:rsidRPr="00D37A63">
        <w:t>Toutefois, dans le cas d</w:t>
      </w:r>
      <w:r w:rsidR="008E3EAF">
        <w:t>’</w:t>
      </w:r>
      <w:r w:rsidRPr="00D37A63">
        <w:t>une fenêtre de secours à charnières, la hauteur du bord inférieur peut être réduite jusqu</w:t>
      </w:r>
      <w:r w:rsidR="008E3EAF">
        <w:t>’</w:t>
      </w:r>
      <w:r w:rsidRPr="00D37A63">
        <w:t>à un minimum de 500 mm si l</w:t>
      </w:r>
      <w:r w:rsidR="008E3EAF">
        <w:t>’</w:t>
      </w:r>
      <w:r w:rsidRPr="00D37A63">
        <w:t>ouverture de la fenêtre est munie d</w:t>
      </w:r>
      <w:r w:rsidR="008E3EAF">
        <w:t>’</w:t>
      </w:r>
      <w:r w:rsidRPr="00D37A63">
        <w:t>un dispositif de protection jusqu</w:t>
      </w:r>
      <w:r w:rsidR="008E3EAF">
        <w:t>’</w:t>
      </w:r>
      <w:r w:rsidRPr="00D37A63">
        <w:t>à une hauteur de 650 mm pour éviter que des voyageurs puissent tomber hors du véhicule. Quand l</w:t>
      </w:r>
      <w:r w:rsidR="008E3EAF">
        <w:t>’</w:t>
      </w:r>
      <w:r w:rsidRPr="00D37A63">
        <w:t>ouverture de la</w:t>
      </w:r>
      <w:r>
        <w:t xml:space="preserve"> </w:t>
      </w:r>
      <w:r w:rsidRPr="00D37A63">
        <w:t>fenêtre est munie d</w:t>
      </w:r>
      <w:r w:rsidR="008E3EAF">
        <w:t>’</w:t>
      </w:r>
      <w:r>
        <w:t>un garde-corps, la </w:t>
      </w:r>
      <w:r w:rsidRPr="00D37A63">
        <w:t>partie de l</w:t>
      </w:r>
      <w:r w:rsidR="008E3EAF">
        <w:t>’</w:t>
      </w:r>
      <w:r w:rsidRPr="00D37A63">
        <w:t>ouverture située au-dessus de celui-ci ne doit pas être inférieure à la taille minimale prescrite pour une fenêtre de</w:t>
      </w:r>
      <w:r>
        <w:t xml:space="preserve"> </w:t>
      </w:r>
      <w:r w:rsidRPr="00D37A63">
        <w:t>secours.</w:t>
      </w:r>
    </w:p>
    <w:p w:rsidR="00546530" w:rsidRPr="00D37A63" w:rsidRDefault="00546530" w:rsidP="00546530">
      <w:pPr>
        <w:pStyle w:val="SingleTxtG"/>
        <w:kinsoku/>
        <w:overflowPunct/>
        <w:autoSpaceDE/>
        <w:autoSpaceDN/>
        <w:adjustRightInd/>
        <w:snapToGrid/>
        <w:ind w:left="2268" w:hanging="1134"/>
      </w:pPr>
      <w:r w:rsidRPr="00D37A63">
        <w:t>7.6.8.6</w:t>
      </w:r>
      <w:r w:rsidRPr="00D37A63">
        <w:tab/>
        <w:t>Toute fenêtre de secours à charnières qui n</w:t>
      </w:r>
      <w:r w:rsidR="008E3EAF">
        <w:t>’</w:t>
      </w:r>
      <w:r w:rsidRPr="00D37A63">
        <w:t>est pas bien visible depuis le siège du</w:t>
      </w:r>
      <w:r>
        <w:t xml:space="preserve"> </w:t>
      </w:r>
      <w:r w:rsidRPr="00D37A63">
        <w:t>conducteur doit être équipée d</w:t>
      </w:r>
      <w:r w:rsidR="008E3EAF">
        <w:t>’</w:t>
      </w:r>
      <w:r w:rsidRPr="00D37A63">
        <w:t>un dispositif sonore pour avertir ce dernier qu</w:t>
      </w:r>
      <w:r w:rsidR="008E3EAF">
        <w:t>’</w:t>
      </w:r>
      <w:r w:rsidRPr="00D37A63">
        <w:t>elle n</w:t>
      </w:r>
      <w:r w:rsidR="008E3EAF">
        <w:t>’</w:t>
      </w:r>
      <w:r w:rsidRPr="00D37A63">
        <w:t xml:space="preserve">est pas </w:t>
      </w:r>
      <w:r>
        <w:t>complè</w:t>
      </w:r>
      <w:r w:rsidRPr="00D37A63">
        <w:t>tement fermée. C</w:t>
      </w:r>
      <w:r w:rsidR="008E3EAF">
        <w:t>’</w:t>
      </w:r>
      <w:r w:rsidRPr="00D37A63">
        <w:t>est le verro</w:t>
      </w:r>
      <w:r>
        <w:t xml:space="preserve">uillage de la fenêtre et non le </w:t>
      </w:r>
      <w:r w:rsidRPr="00D37A63">
        <w:t>mouvement de la fenêtre qui doit actionner ce dispositif.</w:t>
      </w:r>
    </w:p>
    <w:p w:rsidR="00546530" w:rsidRPr="00D37A63" w:rsidRDefault="00546530" w:rsidP="00546530">
      <w:pPr>
        <w:pStyle w:val="SingleTxtG"/>
        <w:keepNext/>
        <w:kinsoku/>
        <w:overflowPunct/>
        <w:autoSpaceDE/>
        <w:autoSpaceDN/>
        <w:adjustRightInd/>
        <w:snapToGrid/>
        <w:ind w:left="2268" w:hanging="1134"/>
        <w:jc w:val="left"/>
      </w:pPr>
      <w:r w:rsidRPr="00D37A63">
        <w:t>7.6.9</w:t>
      </w:r>
      <w:r w:rsidRPr="00D37A63">
        <w:tab/>
        <w:t>Prescriptions techniques pour les trappes d</w:t>
      </w:r>
      <w:r w:rsidR="008E3EAF">
        <w:t>’</w:t>
      </w:r>
      <w:r w:rsidRPr="00D37A63">
        <w:t>évacuation</w:t>
      </w:r>
    </w:p>
    <w:p w:rsidR="00546530" w:rsidRPr="00D37A63" w:rsidRDefault="00546530" w:rsidP="00546530">
      <w:pPr>
        <w:pStyle w:val="SingleTxtG"/>
        <w:kinsoku/>
        <w:overflowPunct/>
        <w:autoSpaceDE/>
        <w:autoSpaceDN/>
        <w:adjustRightInd/>
        <w:snapToGrid/>
        <w:ind w:left="2268" w:hanging="1134"/>
      </w:pPr>
      <w:r w:rsidRPr="00D37A63">
        <w:t>7.6.9.1</w:t>
      </w:r>
      <w:r w:rsidRPr="00D37A63">
        <w:tab/>
        <w:t>Toute trappe d</w:t>
      </w:r>
      <w:r w:rsidR="008E3EAF">
        <w:t>’</w:t>
      </w:r>
      <w:r w:rsidRPr="00D37A63">
        <w:t>évacuation doit fonctionner de façon à ne pas empêcher le libre passage depuis l</w:t>
      </w:r>
      <w:r w:rsidR="008E3EAF">
        <w:t>’</w:t>
      </w:r>
      <w:r w:rsidRPr="00D37A63">
        <w:t>intérieur ou l</w:t>
      </w:r>
      <w:r w:rsidR="008E3EAF">
        <w:t>’</w:t>
      </w:r>
      <w:r w:rsidRPr="00D37A63">
        <w:t>extérieur du véhicule.</w:t>
      </w:r>
    </w:p>
    <w:p w:rsidR="00546530" w:rsidRPr="00D37A63" w:rsidRDefault="00546530" w:rsidP="00546530">
      <w:pPr>
        <w:pStyle w:val="SingleTxtG"/>
        <w:kinsoku/>
        <w:overflowPunct/>
        <w:autoSpaceDE/>
        <w:autoSpaceDN/>
        <w:adjustRightInd/>
        <w:snapToGrid/>
        <w:ind w:left="2268" w:hanging="1134"/>
      </w:pPr>
      <w:r w:rsidRPr="00D37A63">
        <w:t>7.6.9.2</w:t>
      </w:r>
      <w:r w:rsidRPr="00D37A63">
        <w:tab/>
        <w:t>Les trappes d</w:t>
      </w:r>
      <w:r w:rsidR="008E3EAF">
        <w:t>’</w:t>
      </w:r>
      <w:r w:rsidRPr="00D37A63">
        <w:t>évacuation aménagées dans le toit sont éjectables, à charnières ou en verre de sécurité facilement cassable. Les trappes d</w:t>
      </w:r>
      <w:r w:rsidR="008E3EAF">
        <w:t>’</w:t>
      </w:r>
      <w:r w:rsidRPr="00D37A63">
        <w:t xml:space="preserve">évacuations </w:t>
      </w:r>
      <w:r>
        <w:t xml:space="preserve">aménagées dans le </w:t>
      </w:r>
      <w:r w:rsidRPr="00D37A63">
        <w:t>plancher sont à charnières ou éjectables et sont équipées d</w:t>
      </w:r>
      <w:r w:rsidR="008E3EAF">
        <w:t>’</w:t>
      </w:r>
      <w:r w:rsidRPr="00D37A63">
        <w:t>un avertisseur sonore destiné à prévenir le conducteur lorsqu</w:t>
      </w:r>
      <w:r w:rsidR="008E3EAF">
        <w:t>’</w:t>
      </w:r>
      <w:r w:rsidRPr="00D37A63">
        <w:t>elles ne sont pas correctement fermées. C</w:t>
      </w:r>
      <w:r w:rsidR="008E3EAF">
        <w:t>’</w:t>
      </w:r>
      <w:r w:rsidRPr="00D37A63">
        <w:t>est le verrou de la trappe d</w:t>
      </w:r>
      <w:r w:rsidR="008E3EAF">
        <w:t>’</w:t>
      </w:r>
      <w:r w:rsidRPr="00D37A63">
        <w:t>évacuation aménagée dans le plancher, et non le déplacement de la trappe proprement dite, qui déclenche ce dispositif. Toute trappe d</w:t>
      </w:r>
      <w:r w:rsidR="008E3EAF">
        <w:t>’</w:t>
      </w:r>
      <w:r w:rsidRPr="00D37A63">
        <w:t>évacuation aménagée dans le plancher doit être à l</w:t>
      </w:r>
      <w:r w:rsidR="008E3EAF">
        <w:t>’</w:t>
      </w:r>
      <w:r w:rsidRPr="00D37A63">
        <w:t>épreuve d</w:t>
      </w:r>
      <w:r w:rsidR="008E3EAF">
        <w:t>’</w:t>
      </w:r>
      <w:r w:rsidRPr="00D37A63">
        <w:t>un actionnement involontaire. Toutefois, cette exigence ne s</w:t>
      </w:r>
      <w:r w:rsidR="008E3EAF">
        <w:t>’</w:t>
      </w:r>
      <w:r w:rsidRPr="00D37A63">
        <w:t>applique pas si la trappe est verrouillée automatiquement lorsque le véhicule se déplace à plus de</w:t>
      </w:r>
      <w:r>
        <w:t xml:space="preserve"> </w:t>
      </w:r>
      <w:r w:rsidRPr="00D37A63">
        <w:t>5 km/h.</w:t>
      </w:r>
    </w:p>
    <w:p w:rsidR="00546530" w:rsidRPr="00D37A63" w:rsidRDefault="00546530" w:rsidP="00546530">
      <w:pPr>
        <w:pStyle w:val="SingleTxtG"/>
        <w:kinsoku/>
        <w:overflowPunct/>
        <w:autoSpaceDE/>
        <w:autoSpaceDN/>
        <w:adjustRightInd/>
        <w:snapToGrid/>
        <w:ind w:left="2268" w:hanging="1134"/>
      </w:pPr>
      <w:r w:rsidRPr="00D37A63">
        <w:t>7.6.9.3</w:t>
      </w:r>
      <w:r w:rsidRPr="00D37A63">
        <w:tab/>
      </w:r>
      <w:r w:rsidRPr="00F075E8">
        <w:rPr>
          <w:spacing w:val="-2"/>
        </w:rPr>
        <w:t xml:space="preserve">Les trappes éjectables ne doivent pas se détacher </w:t>
      </w:r>
      <w:r>
        <w:rPr>
          <w:spacing w:val="-2"/>
        </w:rPr>
        <w:t>complè</w:t>
      </w:r>
      <w:r w:rsidRPr="00F075E8">
        <w:rPr>
          <w:spacing w:val="-2"/>
        </w:rPr>
        <w:t>tement du véhicule lorsqu</w:t>
      </w:r>
      <w:r w:rsidR="008E3EAF">
        <w:rPr>
          <w:spacing w:val="-2"/>
        </w:rPr>
        <w:t>’</w:t>
      </w:r>
      <w:r w:rsidRPr="00F075E8">
        <w:rPr>
          <w:spacing w:val="-2"/>
        </w:rPr>
        <w:t>elles sont actionnées de manière à ne pas constituer un danger pour les autres usagers de la route. Le fonctionnement des trappes d</w:t>
      </w:r>
      <w:r w:rsidR="008E3EAF">
        <w:rPr>
          <w:spacing w:val="-2"/>
        </w:rPr>
        <w:t>’</w:t>
      </w:r>
      <w:r w:rsidRPr="00F075E8">
        <w:rPr>
          <w:spacing w:val="-2"/>
        </w:rPr>
        <w:t>évacuation éjectables doit être conçu de manière à prévenir efficacement tout déclenchement involontaire. Les trappes éjectables aménagées dans le plancher ne doivent s</w:t>
      </w:r>
      <w:r w:rsidR="008E3EAF">
        <w:rPr>
          <w:spacing w:val="-2"/>
        </w:rPr>
        <w:t>’</w:t>
      </w:r>
      <w:r w:rsidRPr="00F075E8">
        <w:rPr>
          <w:spacing w:val="-2"/>
        </w:rPr>
        <w:t>ouvrir que vers l</w:t>
      </w:r>
      <w:r w:rsidR="008E3EAF">
        <w:rPr>
          <w:spacing w:val="-2"/>
        </w:rPr>
        <w:t>’</w:t>
      </w:r>
      <w:r w:rsidRPr="00F075E8">
        <w:rPr>
          <w:spacing w:val="-2"/>
        </w:rPr>
        <w:t>intérieur du compartiment des passagers.</w:t>
      </w:r>
    </w:p>
    <w:p w:rsidR="00546530" w:rsidRPr="00D37A63" w:rsidRDefault="00546530" w:rsidP="00546530">
      <w:pPr>
        <w:pStyle w:val="SingleTxtG"/>
        <w:kinsoku/>
        <w:overflowPunct/>
        <w:autoSpaceDE/>
        <w:autoSpaceDN/>
        <w:adjustRightInd/>
        <w:snapToGrid/>
        <w:ind w:left="2268" w:hanging="1134"/>
      </w:pPr>
      <w:r w:rsidRPr="00D37A63">
        <w:t>7.6.9.4</w:t>
      </w:r>
      <w:r w:rsidRPr="00D37A63">
        <w:tab/>
        <w:t>Les trappes d</w:t>
      </w:r>
      <w:r w:rsidR="008E3EAF">
        <w:t>’</w:t>
      </w:r>
      <w:r w:rsidRPr="00D37A63">
        <w:t>évacuation à charnières doivent pivoter vers l</w:t>
      </w:r>
      <w:r w:rsidR="008E3EAF">
        <w:t>’</w:t>
      </w:r>
      <w:r w:rsidRPr="00D37A63">
        <w:t>avant ou l</w:t>
      </w:r>
      <w:r w:rsidR="008E3EAF">
        <w:t>’</w:t>
      </w:r>
      <w:r w:rsidRPr="00D37A63">
        <w:t xml:space="preserve">arrière </w:t>
      </w:r>
      <w:r>
        <w:t xml:space="preserve">du </w:t>
      </w:r>
      <w:r w:rsidRPr="00D37A63">
        <w:t>véhicule et d</w:t>
      </w:r>
      <w:r w:rsidR="008E3EAF">
        <w:t>’</w:t>
      </w:r>
      <w:r w:rsidRPr="00D37A63">
        <w:t>au moins 100°. Les trappes d</w:t>
      </w:r>
      <w:r w:rsidR="008E3EAF">
        <w:t>’</w:t>
      </w:r>
      <w:r w:rsidRPr="00D37A63">
        <w:t xml:space="preserve">évacuation à charnières </w:t>
      </w:r>
      <w:r>
        <w:t xml:space="preserve">aménagées dans </w:t>
      </w:r>
      <w:r w:rsidRPr="00D37A63">
        <w:t>le plancher doivent pivoter vers l</w:t>
      </w:r>
      <w:r w:rsidR="008E3EAF">
        <w:t>’</w:t>
      </w:r>
      <w:r w:rsidRPr="00D37A63">
        <w:t>intérieur du</w:t>
      </w:r>
      <w:r>
        <w:t xml:space="preserve"> </w:t>
      </w:r>
      <w:r w:rsidRPr="00D37A63">
        <w:t>compartiment des passagers.</w:t>
      </w:r>
    </w:p>
    <w:p w:rsidR="00546530" w:rsidRPr="00D37A63" w:rsidRDefault="00546530" w:rsidP="00546530">
      <w:pPr>
        <w:pStyle w:val="SingleTxtG"/>
        <w:kinsoku/>
        <w:overflowPunct/>
        <w:autoSpaceDE/>
        <w:autoSpaceDN/>
        <w:adjustRightInd/>
        <w:snapToGrid/>
        <w:ind w:left="2268" w:hanging="1134"/>
      </w:pPr>
      <w:r w:rsidRPr="00D37A63">
        <w:t>7.6.9.5</w:t>
      </w:r>
      <w:r w:rsidRPr="00D37A63">
        <w:tab/>
      </w:r>
      <w:r w:rsidRPr="00F075E8">
        <w:rPr>
          <w:spacing w:val="-2"/>
        </w:rPr>
        <w:t>Les trappes d</w:t>
      </w:r>
      <w:r w:rsidR="008E3EAF">
        <w:rPr>
          <w:spacing w:val="-2"/>
        </w:rPr>
        <w:t>’</w:t>
      </w:r>
      <w:r w:rsidRPr="00F075E8">
        <w:rPr>
          <w:spacing w:val="-2"/>
        </w:rPr>
        <w:t>évacuation doivent pouvoir être aisément ouvertes ou retirées depuis l</w:t>
      </w:r>
      <w:r w:rsidR="008E3EAF">
        <w:rPr>
          <w:spacing w:val="-2"/>
        </w:rPr>
        <w:t>’</w:t>
      </w:r>
      <w:r w:rsidRPr="00F075E8">
        <w:rPr>
          <w:spacing w:val="-2"/>
        </w:rPr>
        <w:t>intérieur ou l</w:t>
      </w:r>
      <w:r w:rsidR="008E3EAF">
        <w:rPr>
          <w:spacing w:val="-2"/>
        </w:rPr>
        <w:t>’</w:t>
      </w:r>
      <w:r w:rsidRPr="00F075E8">
        <w:rPr>
          <w:spacing w:val="-2"/>
        </w:rPr>
        <w:t>extérieur. Cependant, cette condition ne sera pas considérée comme empêchant de verrouiller la trappe d</w:t>
      </w:r>
      <w:r w:rsidR="008E3EAF">
        <w:rPr>
          <w:spacing w:val="-2"/>
        </w:rPr>
        <w:t>’</w:t>
      </w:r>
      <w:r w:rsidRPr="00F075E8">
        <w:rPr>
          <w:spacing w:val="-2"/>
        </w:rPr>
        <w:t>évacuation dans le but de fermer le véhicule lorsqu</w:t>
      </w:r>
      <w:r w:rsidR="008E3EAF">
        <w:rPr>
          <w:spacing w:val="-2"/>
        </w:rPr>
        <w:t>’</w:t>
      </w:r>
      <w:r w:rsidRPr="00F075E8">
        <w:rPr>
          <w:spacing w:val="-2"/>
        </w:rPr>
        <w:t>il est vide, à condition que la trappe d</w:t>
      </w:r>
      <w:r w:rsidR="008E3EAF">
        <w:rPr>
          <w:spacing w:val="-2"/>
        </w:rPr>
        <w:t>’</w:t>
      </w:r>
      <w:r w:rsidRPr="00F075E8">
        <w:rPr>
          <w:spacing w:val="-2"/>
        </w:rPr>
        <w:t>évacuation puisse toujours être ouverte ou retirée depuis l</w:t>
      </w:r>
      <w:r w:rsidR="008E3EAF">
        <w:rPr>
          <w:spacing w:val="-2"/>
        </w:rPr>
        <w:t>’</w:t>
      </w:r>
      <w:r w:rsidRPr="00F075E8">
        <w:rPr>
          <w:spacing w:val="-2"/>
        </w:rPr>
        <w:t>intérieur au moyen du mécanisme normal d</w:t>
      </w:r>
      <w:r w:rsidR="008E3EAF">
        <w:rPr>
          <w:spacing w:val="-2"/>
        </w:rPr>
        <w:t>’</w:t>
      </w:r>
      <w:r w:rsidRPr="00F075E8">
        <w:rPr>
          <w:spacing w:val="-2"/>
        </w:rPr>
        <w:t>ouverture ou de démontage. Dans le cas d</w:t>
      </w:r>
      <w:r w:rsidR="008E3EAF">
        <w:rPr>
          <w:spacing w:val="-2"/>
        </w:rPr>
        <w:t>’</w:t>
      </w:r>
      <w:r w:rsidRPr="00F075E8">
        <w:rPr>
          <w:spacing w:val="-2"/>
        </w:rPr>
        <w:t>une trappe cassable, un dispositif permettant de briser la vitre doit être placé à proximité immédiate de la trappe, à la disposition des occupants du véhicule.</w:t>
      </w:r>
    </w:p>
    <w:p w:rsidR="00546530" w:rsidRPr="00D37A63" w:rsidRDefault="00546530" w:rsidP="00546530">
      <w:pPr>
        <w:pStyle w:val="SingleTxtG"/>
        <w:keepNext/>
        <w:kinsoku/>
        <w:overflowPunct/>
        <w:autoSpaceDE/>
        <w:autoSpaceDN/>
        <w:adjustRightInd/>
        <w:snapToGrid/>
        <w:ind w:left="2268" w:hanging="1134"/>
        <w:jc w:val="left"/>
      </w:pPr>
      <w:r w:rsidRPr="00D37A63">
        <w:t>7.6.10</w:t>
      </w:r>
      <w:r w:rsidRPr="00D37A63">
        <w:tab/>
        <w:t>Prescriptions techniques pour les marches rétractables</w:t>
      </w:r>
    </w:p>
    <w:p w:rsidR="00546530" w:rsidRPr="00D37A63" w:rsidRDefault="00546530" w:rsidP="00546530">
      <w:pPr>
        <w:pStyle w:val="SingleTxtG"/>
        <w:keepNext/>
        <w:kinsoku/>
        <w:overflowPunct/>
        <w:autoSpaceDE/>
        <w:autoSpaceDN/>
        <w:adjustRightInd/>
        <w:snapToGrid/>
        <w:ind w:left="2268"/>
      </w:pPr>
      <w:r w:rsidRPr="00D37A63">
        <w:t>Les marches rétractables, si le véhicule en est</w:t>
      </w:r>
      <w:r>
        <w:t xml:space="preserve"> équipé, doivent satisfaire aux </w:t>
      </w:r>
      <w:r w:rsidRPr="00D37A63">
        <w:t>prescriptions suivantes:</w:t>
      </w:r>
    </w:p>
    <w:p w:rsidR="00546530" w:rsidRPr="00D37A63" w:rsidRDefault="00546530" w:rsidP="00546530">
      <w:pPr>
        <w:pStyle w:val="SingleTxtG"/>
        <w:kinsoku/>
        <w:overflowPunct/>
        <w:autoSpaceDE/>
        <w:autoSpaceDN/>
        <w:adjustRightInd/>
        <w:snapToGrid/>
        <w:ind w:left="2268" w:hanging="1134"/>
      </w:pPr>
      <w:r w:rsidRPr="00D37A63">
        <w:t>7.6.10.1</w:t>
      </w:r>
      <w:r w:rsidRPr="00D37A63">
        <w:tab/>
      </w:r>
      <w:r>
        <w:t>L</w:t>
      </w:r>
      <w:r w:rsidRPr="00D37A63">
        <w:t>eur fonctionnement peut être synchronisé avec celui de la porte de service ou de secours correspondante;</w:t>
      </w:r>
    </w:p>
    <w:p w:rsidR="00546530" w:rsidRPr="00D37A63" w:rsidRDefault="00546530" w:rsidP="00546530">
      <w:pPr>
        <w:pStyle w:val="SingleTxtG"/>
        <w:kinsoku/>
        <w:overflowPunct/>
        <w:autoSpaceDE/>
        <w:autoSpaceDN/>
        <w:adjustRightInd/>
        <w:snapToGrid/>
        <w:ind w:left="2268" w:hanging="1134"/>
      </w:pPr>
      <w:r w:rsidRPr="00D37A63">
        <w:t>7.6.10.2</w:t>
      </w:r>
      <w:r w:rsidRPr="00D37A63">
        <w:tab/>
      </w:r>
      <w:r>
        <w:t>Q</w:t>
      </w:r>
      <w:r w:rsidRPr="00D37A63">
        <w:t>uand la porte est fermée, aucune partie de la marche rétractable ne doit dépasser de plus de 10 mm le profil extérieur adjacent de la carrosserie;</w:t>
      </w:r>
    </w:p>
    <w:p w:rsidR="00546530" w:rsidRPr="00D37A63" w:rsidRDefault="00546530" w:rsidP="00546530">
      <w:pPr>
        <w:pStyle w:val="SingleTxtG"/>
        <w:kinsoku/>
        <w:overflowPunct/>
        <w:autoSpaceDE/>
        <w:autoSpaceDN/>
        <w:adjustRightInd/>
        <w:snapToGrid/>
        <w:ind w:left="2268" w:hanging="1134"/>
      </w:pPr>
      <w:r w:rsidRPr="00D37A63">
        <w:t>7.6.10.3</w:t>
      </w:r>
      <w:r w:rsidRPr="00D37A63">
        <w:tab/>
      </w:r>
      <w:r>
        <w:t>L</w:t>
      </w:r>
      <w:r w:rsidRPr="00D37A63">
        <w:t>orsque la porte est ouverte et que la marche rétractable est déployée, la</w:t>
      </w:r>
      <w:r>
        <w:t> </w:t>
      </w:r>
      <w:r w:rsidRPr="00D37A63">
        <w:t xml:space="preserve">surface doit être conforme </w:t>
      </w:r>
      <w:r>
        <w:t>aux prescriptions du paragraphe </w:t>
      </w:r>
      <w:r w:rsidRPr="00D37A63">
        <w:t>7.7.7 de la présente annexe;</w:t>
      </w:r>
    </w:p>
    <w:p w:rsidR="00546530" w:rsidRPr="00D37A63" w:rsidRDefault="00546530" w:rsidP="00546530">
      <w:pPr>
        <w:pStyle w:val="SingleTxtG"/>
        <w:kinsoku/>
        <w:overflowPunct/>
        <w:autoSpaceDE/>
        <w:autoSpaceDN/>
        <w:adjustRightInd/>
        <w:snapToGrid/>
        <w:ind w:left="2268" w:hanging="1134"/>
      </w:pPr>
      <w:r w:rsidRPr="00D37A63">
        <w:t>7.6.10.4</w:t>
      </w:r>
      <w:r w:rsidRPr="00D37A63">
        <w:tab/>
      </w:r>
      <w:r>
        <w:t>D</w:t>
      </w:r>
      <w:r w:rsidRPr="00D37A63">
        <w:t>ans le cas d</w:t>
      </w:r>
      <w:r w:rsidR="008E3EAF">
        <w:t>’</w:t>
      </w:r>
      <w:r w:rsidRPr="00D37A63">
        <w:t xml:space="preserve">une marche rétractable commandée, le </w:t>
      </w:r>
      <w:r>
        <w:t xml:space="preserve">véhicule ne doit pas pouvoir se </w:t>
      </w:r>
      <w:r w:rsidRPr="00D37A63">
        <w:t>mettre en mouvement par ses propres moyens lorsque la marche est déployée. Si</w:t>
      </w:r>
      <w:r>
        <w:t xml:space="preserve"> </w:t>
      </w:r>
      <w:r w:rsidRPr="00D37A63">
        <w:t>la marche est du type à actionnement manuel, un signal sonore doit</w:t>
      </w:r>
      <w:r>
        <w:t xml:space="preserve"> </w:t>
      </w:r>
      <w:r w:rsidRPr="00D37A63">
        <w:t>avertir le conducteur lorsqu</w:t>
      </w:r>
      <w:r w:rsidR="008E3EAF">
        <w:t>’</w:t>
      </w:r>
      <w:r w:rsidRPr="00D37A63">
        <w:t>elle n</w:t>
      </w:r>
      <w:r w:rsidR="008E3EAF">
        <w:t>’</w:t>
      </w:r>
      <w:r w:rsidRPr="00D37A63">
        <w:t xml:space="preserve">est pas </w:t>
      </w:r>
      <w:r>
        <w:t>complè</w:t>
      </w:r>
      <w:r w:rsidRPr="00D37A63">
        <w:t>tement rétractée;</w:t>
      </w:r>
    </w:p>
    <w:p w:rsidR="00546530" w:rsidRPr="00D37A63" w:rsidRDefault="00546530" w:rsidP="00546530">
      <w:pPr>
        <w:pStyle w:val="SingleTxtG"/>
        <w:kinsoku/>
        <w:overflowPunct/>
        <w:autoSpaceDE/>
        <w:autoSpaceDN/>
        <w:adjustRightInd/>
        <w:snapToGrid/>
        <w:ind w:left="2268" w:hanging="1134"/>
      </w:pPr>
      <w:r w:rsidRPr="00D37A63">
        <w:t>7.6.10.5</w:t>
      </w:r>
      <w:r w:rsidRPr="00D37A63">
        <w:tab/>
      </w:r>
      <w:r>
        <w:t>U</w:t>
      </w:r>
      <w:r w:rsidRPr="00D37A63">
        <w:t>ne marche rétractable commandée ne doit pas pouvoir être déployée lorsque le véhicule est en mouvement. Si le dispositif actionnant la marche tombe en panne, elle doit se rétracter et le rester. Toutefois, le fonctionnement de la porte correspondante ne doit pas être entravé si une telle panne intervient ou si la marche est endommagée ou obstruée;</w:t>
      </w:r>
    </w:p>
    <w:p w:rsidR="00546530" w:rsidRPr="00D37A63" w:rsidRDefault="00546530" w:rsidP="00546530">
      <w:pPr>
        <w:pStyle w:val="SingleTxtG"/>
        <w:kinsoku/>
        <w:overflowPunct/>
        <w:autoSpaceDE/>
        <w:autoSpaceDN/>
        <w:adjustRightInd/>
        <w:snapToGrid/>
        <w:ind w:left="2268" w:hanging="1134"/>
      </w:pPr>
      <w:r w:rsidRPr="00D37A63">
        <w:t>7.6.10.6</w:t>
      </w:r>
      <w:r w:rsidRPr="00D37A63">
        <w:tab/>
      </w:r>
      <w:r>
        <w:t>Q</w:t>
      </w:r>
      <w:r w:rsidRPr="00D37A63">
        <w:t xml:space="preserve">uand un passager se tient sur la marche rétractable commandée, la porte correspondante ne doit pas pouvoir se fermer. Pour </w:t>
      </w:r>
      <w:r>
        <w:t xml:space="preserve">vérifier que la marche répond à </w:t>
      </w:r>
      <w:r w:rsidRPr="00D37A63">
        <w:t>cette exigence, on place en son centre une masse de 15</w:t>
      </w:r>
      <w:r>
        <w:t> </w:t>
      </w:r>
      <w:r w:rsidRPr="00D37A63">
        <w:t xml:space="preserve">kg, représentant un </w:t>
      </w:r>
      <w:r>
        <w:t xml:space="preserve">petit enfant. Cette exigence ne </w:t>
      </w:r>
      <w:r w:rsidRPr="00D37A63">
        <w:t>s</w:t>
      </w:r>
      <w:r w:rsidR="008E3EAF">
        <w:t>’</w:t>
      </w:r>
      <w:r w:rsidRPr="00D37A63">
        <w:t xml:space="preserve">applique toutefois pas aux </w:t>
      </w:r>
      <w:r>
        <w:t xml:space="preserve">portes situées dans le champ de </w:t>
      </w:r>
      <w:r w:rsidRPr="00D37A63">
        <w:t>vision direct du chauffeur;</w:t>
      </w:r>
    </w:p>
    <w:p w:rsidR="00546530" w:rsidRPr="00D37A63" w:rsidRDefault="00546530" w:rsidP="00546530">
      <w:pPr>
        <w:pStyle w:val="SingleTxtG"/>
        <w:kinsoku/>
        <w:overflowPunct/>
        <w:autoSpaceDE/>
        <w:autoSpaceDN/>
        <w:adjustRightInd/>
        <w:snapToGrid/>
        <w:ind w:left="2268" w:hanging="1134"/>
      </w:pPr>
      <w:r w:rsidRPr="00D37A63">
        <w:t>7.6.10.7</w:t>
      </w:r>
      <w:r w:rsidRPr="00D37A63">
        <w:tab/>
        <w:t>(Réservé);</w:t>
      </w:r>
    </w:p>
    <w:p w:rsidR="00546530" w:rsidRPr="00D37A63" w:rsidRDefault="00546530" w:rsidP="00546530">
      <w:pPr>
        <w:pStyle w:val="SingleTxtG"/>
        <w:kinsoku/>
        <w:overflowPunct/>
        <w:autoSpaceDE/>
        <w:autoSpaceDN/>
        <w:adjustRightInd/>
        <w:snapToGrid/>
        <w:ind w:left="2268" w:hanging="1134"/>
      </w:pPr>
      <w:r w:rsidRPr="00D37A63">
        <w:t>7.6.10.8</w:t>
      </w:r>
      <w:r w:rsidRPr="00D37A63">
        <w:tab/>
      </w:r>
      <w:r>
        <w:t>L</w:t>
      </w:r>
      <w:r w:rsidRPr="00D37A63">
        <w:t>es angles avant et arrière des marches rétractable</w:t>
      </w:r>
      <w:r>
        <w:t>s doivent avoir un arrondi d</w:t>
      </w:r>
      <w:r w:rsidR="008E3EAF">
        <w:t>’</w:t>
      </w:r>
      <w:r>
        <w:t xml:space="preserve">au </w:t>
      </w:r>
      <w:r w:rsidRPr="00D37A63">
        <w:t>moins 5 mm de rayon, les bords doivent présenter un arrondi d</w:t>
      </w:r>
      <w:r w:rsidR="008E3EAF">
        <w:t>’</w:t>
      </w:r>
      <w:r w:rsidRPr="00D37A63">
        <w:t>au moins 2,5 mm de rayon;</w:t>
      </w:r>
    </w:p>
    <w:p w:rsidR="00546530" w:rsidRPr="00D37A63" w:rsidRDefault="00546530" w:rsidP="00546530">
      <w:pPr>
        <w:pStyle w:val="SingleTxtG"/>
        <w:kinsoku/>
        <w:overflowPunct/>
        <w:autoSpaceDE/>
        <w:autoSpaceDN/>
        <w:adjustRightInd/>
        <w:snapToGrid/>
        <w:ind w:left="2268" w:hanging="1134"/>
      </w:pPr>
      <w:r w:rsidRPr="00D37A63">
        <w:t>7.6.10.9</w:t>
      </w:r>
      <w:r w:rsidRPr="00D37A63">
        <w:tab/>
      </w:r>
      <w:r>
        <w:t>L</w:t>
      </w:r>
      <w:r w:rsidRPr="00D37A63">
        <w:t>orsque la porte de service est ouverte, la marche rétractable doit être bloquée en position déployée. Sous l</w:t>
      </w:r>
      <w:r w:rsidR="008E3EAF">
        <w:t>’</w:t>
      </w:r>
      <w:r w:rsidRPr="00D37A63">
        <w:t>effet d</w:t>
      </w:r>
      <w:r w:rsidR="008E3EAF">
        <w:t>’</w:t>
      </w:r>
      <w:r w:rsidRPr="00D37A63">
        <w:t>une masse de 136 kg placée au centre de la marche ou d</w:t>
      </w:r>
      <w:r w:rsidR="008E3EAF">
        <w:t>’</w:t>
      </w:r>
      <w:r w:rsidRPr="00D37A63">
        <w:t>une masse de 272 kg s</w:t>
      </w:r>
      <w:r w:rsidR="008E3EAF">
        <w:t>’</w:t>
      </w:r>
      <w:r w:rsidRPr="00D37A63">
        <w:t>il s</w:t>
      </w:r>
      <w:r w:rsidR="008E3EAF">
        <w:t>’</w:t>
      </w:r>
      <w:r w:rsidRPr="00D37A63">
        <w:t>agit d</w:t>
      </w:r>
      <w:r w:rsidR="008E3EAF">
        <w:t>’</w:t>
      </w:r>
      <w:r w:rsidRPr="00D37A63">
        <w:t>une double marche, la déformation en un point quelconque de la marche ne doit pas dépasser 10 mm mesurés à partir de la carrosserie.</w:t>
      </w:r>
    </w:p>
    <w:p w:rsidR="00546530" w:rsidRPr="00D37A63" w:rsidRDefault="00546530" w:rsidP="00546530">
      <w:pPr>
        <w:pStyle w:val="SingleTxtG"/>
        <w:keepNext/>
        <w:kinsoku/>
        <w:overflowPunct/>
        <w:autoSpaceDE/>
        <w:autoSpaceDN/>
        <w:adjustRightInd/>
        <w:snapToGrid/>
        <w:ind w:left="2268" w:hanging="1134"/>
        <w:jc w:val="left"/>
      </w:pPr>
      <w:r w:rsidRPr="00D37A63">
        <w:t>7.6.11</w:t>
      </w:r>
      <w:r w:rsidRPr="00D37A63">
        <w:tab/>
        <w:t>Inscriptions</w:t>
      </w:r>
    </w:p>
    <w:p w:rsidR="00546530" w:rsidRPr="00D37A63" w:rsidRDefault="00546530" w:rsidP="00546530">
      <w:pPr>
        <w:pStyle w:val="SingleTxtG"/>
        <w:kinsoku/>
        <w:overflowPunct/>
        <w:autoSpaceDE/>
        <w:autoSpaceDN/>
        <w:adjustRightInd/>
        <w:snapToGrid/>
        <w:ind w:left="2268" w:hanging="1134"/>
      </w:pPr>
      <w:r w:rsidRPr="00D37A63">
        <w:t>7.6.11.1</w:t>
      </w:r>
      <w:r w:rsidRPr="00D37A63">
        <w:tab/>
        <w:t>Toutes les issues de secours ainsi que toute autre issue conforme aux prescriptions applicables aux issues de secours doivent porter, à l</w:t>
      </w:r>
      <w:r w:rsidR="008E3EAF">
        <w:t>’</w:t>
      </w:r>
      <w:r w:rsidRPr="00D37A63">
        <w:t>intérieur et à l</w:t>
      </w:r>
      <w:r w:rsidR="008E3EAF">
        <w:t>’</w:t>
      </w:r>
      <w:r w:rsidRPr="00D37A63">
        <w:t xml:space="preserve">extérieur du véhicule, la mention </w:t>
      </w:r>
      <w:r>
        <w:t>«</w:t>
      </w:r>
      <w:r w:rsidRPr="00D37A63">
        <w:t>issue de secours</w:t>
      </w:r>
      <w:r>
        <w:t>»</w:t>
      </w:r>
      <w:r w:rsidRPr="00D37A63">
        <w:t xml:space="preserve"> accompagnée, le cas échéant, d</w:t>
      </w:r>
      <w:r w:rsidR="008E3EAF">
        <w:t>’</w:t>
      </w:r>
      <w:r w:rsidRPr="00D37A63">
        <w:t>un des pictogrammes perti</w:t>
      </w:r>
      <w:r>
        <w:t>nents définis dans la norme ISO </w:t>
      </w:r>
      <w:r w:rsidRPr="00D37A63">
        <w:t>7010:2003.</w:t>
      </w:r>
    </w:p>
    <w:p w:rsidR="00546530" w:rsidRPr="00D37A63" w:rsidRDefault="00546530" w:rsidP="00546530">
      <w:pPr>
        <w:pStyle w:val="SingleTxtG"/>
        <w:kinsoku/>
        <w:overflowPunct/>
        <w:autoSpaceDE/>
        <w:autoSpaceDN/>
        <w:adjustRightInd/>
        <w:snapToGrid/>
        <w:ind w:left="2268" w:hanging="1134"/>
      </w:pPr>
      <w:r w:rsidRPr="00D37A63">
        <w:t>7.6.11.2</w:t>
      </w:r>
      <w:r w:rsidRPr="00D37A63">
        <w:tab/>
        <w:t>Les commandes de secours des portes de service et de toutes les issues de secours, à l</w:t>
      </w:r>
      <w:r w:rsidR="008E3EAF">
        <w:t>’</w:t>
      </w:r>
      <w:r w:rsidRPr="00D37A63">
        <w:t>intérieur et à l</w:t>
      </w:r>
      <w:r w:rsidR="008E3EAF">
        <w:t>’</w:t>
      </w:r>
      <w:r w:rsidRPr="00D37A63">
        <w:t>extérieur du véhicule, doivent êtr</w:t>
      </w:r>
      <w:r>
        <w:t xml:space="preserve">e signalées comme telles par un </w:t>
      </w:r>
      <w:r w:rsidRPr="00D37A63">
        <w:t>symbole représentatif ou par une inscription clairement libellée.</w:t>
      </w:r>
    </w:p>
    <w:p w:rsidR="00546530" w:rsidRPr="00D37A63" w:rsidRDefault="00546530" w:rsidP="00546530">
      <w:pPr>
        <w:pStyle w:val="SingleTxtG"/>
        <w:kinsoku/>
        <w:overflowPunct/>
        <w:autoSpaceDE/>
        <w:autoSpaceDN/>
        <w:adjustRightInd/>
        <w:snapToGrid/>
        <w:ind w:left="2268" w:hanging="1134"/>
      </w:pPr>
      <w:r w:rsidRPr="00D37A63">
        <w:t>7.6.11.3</w:t>
      </w:r>
      <w:r w:rsidRPr="00D37A63">
        <w:tab/>
        <w:t>Sur toute commande d</w:t>
      </w:r>
      <w:r w:rsidR="008E3EAF">
        <w:t>’</w:t>
      </w:r>
      <w:r w:rsidRPr="00D37A63">
        <w:t>une issue</w:t>
      </w:r>
      <w:r>
        <w:t xml:space="preserve"> de secours, ou à proximité, il </w:t>
      </w:r>
      <w:r w:rsidRPr="00D37A63">
        <w:t xml:space="preserve">doit être </w:t>
      </w:r>
      <w:r>
        <w:t xml:space="preserve">apposé des </w:t>
      </w:r>
      <w:r w:rsidRPr="00D37A63">
        <w:t>instructions claires sur la manière de l</w:t>
      </w:r>
      <w:r w:rsidR="008E3EAF">
        <w:t>’</w:t>
      </w:r>
      <w:r w:rsidRPr="00D37A63">
        <w:t>actionner.</w:t>
      </w:r>
    </w:p>
    <w:p w:rsidR="00546530" w:rsidRPr="00D37A63" w:rsidRDefault="00546530" w:rsidP="00546530">
      <w:pPr>
        <w:pStyle w:val="SingleTxtG"/>
        <w:kinsoku/>
        <w:overflowPunct/>
        <w:autoSpaceDE/>
        <w:autoSpaceDN/>
        <w:adjustRightInd/>
        <w:snapToGrid/>
        <w:spacing w:after="100"/>
        <w:ind w:left="2268" w:hanging="1134"/>
      </w:pPr>
      <w:r w:rsidRPr="00D37A63">
        <w:t>7.6.11.4</w:t>
      </w:r>
      <w:r w:rsidRPr="00D37A63">
        <w:tab/>
        <w:t>La langue dans laquelle doivent être rédigées toutes les inscriptions devant satisfaire aux dispositions des paragraphes 7.6.11.</w:t>
      </w:r>
      <w:r>
        <w:t xml:space="preserve">1 à 7.6.11.3 ci-dessus est déterminée par </w:t>
      </w:r>
      <w:r w:rsidRPr="00D37A63">
        <w:t>l</w:t>
      </w:r>
      <w:r w:rsidR="008E3EAF">
        <w:t>’</w:t>
      </w:r>
      <w:r w:rsidRPr="00D37A63">
        <w:t>autorité chargée de l</w:t>
      </w:r>
      <w:r w:rsidR="008E3EAF">
        <w:t>’</w:t>
      </w:r>
      <w:r w:rsidRPr="00D37A63">
        <w:t>homologation compte tenu du (des) pays dans lequel (lesquels) le demandeur compte commerciali</w:t>
      </w:r>
      <w:r>
        <w:t xml:space="preserve">ser le véhicule, en liaison, si </w:t>
      </w:r>
      <w:r w:rsidRPr="00D37A63">
        <w:t>besoin est, avec les autorités compétente</w:t>
      </w:r>
      <w:r>
        <w:t xml:space="preserve">s du (des) pays concerné(s). Si </w:t>
      </w:r>
      <w:r w:rsidRPr="00D37A63">
        <w:t>l</w:t>
      </w:r>
      <w:r w:rsidR="008E3EAF">
        <w:t>’</w:t>
      </w:r>
      <w:r w:rsidRPr="00D37A63">
        <w:t>autorité du pays où le véhicule doit être immatriculé fait changer la langue de ces inscriptions, cette modification n</w:t>
      </w:r>
      <w:r w:rsidR="008E3EAF">
        <w:t>’</w:t>
      </w:r>
      <w:r w:rsidRPr="00D37A63">
        <w:t>entraîne pas un nouveau processus d</w:t>
      </w:r>
      <w:r w:rsidR="008E3EAF">
        <w:t>’</w:t>
      </w:r>
      <w:r w:rsidRPr="00D37A63">
        <w:t>homologation.</w:t>
      </w:r>
    </w:p>
    <w:p w:rsidR="00546530" w:rsidRPr="00D37A63" w:rsidRDefault="00546530" w:rsidP="00546530">
      <w:pPr>
        <w:pStyle w:val="SingleTxtG"/>
        <w:keepNext/>
        <w:kinsoku/>
        <w:overflowPunct/>
        <w:autoSpaceDE/>
        <w:autoSpaceDN/>
        <w:adjustRightInd/>
        <w:snapToGrid/>
        <w:spacing w:after="100"/>
        <w:ind w:left="2268" w:hanging="1134"/>
        <w:jc w:val="left"/>
      </w:pPr>
      <w:r w:rsidRPr="00D37A63">
        <w:t>7.6.12</w:t>
      </w:r>
      <w:r w:rsidRPr="00D37A63">
        <w:tab/>
        <w:t>Éclairage de la porte de service</w:t>
      </w:r>
    </w:p>
    <w:p w:rsidR="00546530" w:rsidRPr="00D37A63" w:rsidRDefault="00546530" w:rsidP="00546530">
      <w:pPr>
        <w:pStyle w:val="SingleTxtG"/>
        <w:kinsoku/>
        <w:overflowPunct/>
        <w:autoSpaceDE/>
        <w:autoSpaceDN/>
        <w:adjustRightInd/>
        <w:snapToGrid/>
        <w:spacing w:after="100"/>
        <w:ind w:left="2268" w:hanging="1134"/>
      </w:pPr>
      <w:r w:rsidRPr="00D37A63">
        <w:t>7.6.12.1</w:t>
      </w:r>
      <w:r w:rsidRPr="00D37A63">
        <w:tab/>
        <w:t xml:space="preserve">Un éclairage de la porte de service peut être prévu pour éclairer la portion de sol plate et horizontale définie au </w:t>
      </w:r>
      <w:r>
        <w:t>paragraphe </w:t>
      </w:r>
      <w:r w:rsidRPr="00D37A63">
        <w:t xml:space="preserve">7.6.12.2.2 </w:t>
      </w:r>
      <w:r>
        <w:t xml:space="preserve">ci-après </w:t>
      </w:r>
      <w:r w:rsidRPr="00D37A63">
        <w:t>afin d</w:t>
      </w:r>
      <w:r w:rsidR="008E3EAF">
        <w:t>’</w:t>
      </w:r>
      <w:r w:rsidRPr="00D37A63">
        <w:t>aider les passagers à monter dans le véhicule et à en descendre et de telle manière que la présence de voyageurs sur cette portion de sol puisse être détectée par le chauffeur depuis son siège.</w:t>
      </w:r>
    </w:p>
    <w:p w:rsidR="00546530" w:rsidRPr="00D37A63" w:rsidRDefault="00546530" w:rsidP="00546530">
      <w:pPr>
        <w:pStyle w:val="SingleTxtG"/>
        <w:keepNext/>
        <w:kinsoku/>
        <w:overflowPunct/>
        <w:autoSpaceDE/>
        <w:autoSpaceDN/>
        <w:adjustRightInd/>
        <w:snapToGrid/>
        <w:spacing w:after="100"/>
        <w:ind w:left="2268" w:hanging="1134"/>
      </w:pPr>
      <w:r w:rsidRPr="00D37A63">
        <w:t>7.6.12.2</w:t>
      </w:r>
      <w:r w:rsidRPr="00D37A63">
        <w:tab/>
        <w:t>Lorsqu</w:t>
      </w:r>
      <w:r w:rsidR="008E3EAF">
        <w:t>’</w:t>
      </w:r>
      <w:r w:rsidRPr="00D37A63">
        <w:t>un véhicule est équipé d</w:t>
      </w:r>
      <w:r w:rsidR="008E3EAF">
        <w:t>’</w:t>
      </w:r>
      <w:r w:rsidRPr="00D37A63">
        <w:t>un dispositif d</w:t>
      </w:r>
      <w:r w:rsidR="008E3EAF">
        <w:t>’</w:t>
      </w:r>
      <w:r w:rsidRPr="00D37A63">
        <w:t>éclairage de la porte de service, celui</w:t>
      </w:r>
      <w:r w:rsidRPr="00D37A63">
        <w:noBreakHyphen/>
        <w:t>ci doit satisfaire aux prescriptions suivantes:</w:t>
      </w:r>
    </w:p>
    <w:p w:rsidR="00546530" w:rsidRPr="00D37A63" w:rsidRDefault="00546530" w:rsidP="00546530">
      <w:pPr>
        <w:pStyle w:val="SingleTxtG"/>
        <w:kinsoku/>
        <w:overflowPunct/>
        <w:autoSpaceDE/>
        <w:autoSpaceDN/>
        <w:adjustRightInd/>
        <w:snapToGrid/>
        <w:spacing w:after="100"/>
        <w:ind w:left="2268" w:hanging="1134"/>
      </w:pPr>
      <w:r w:rsidRPr="00D37A63">
        <w:t>7.6.12.2.1</w:t>
      </w:r>
      <w:r w:rsidRPr="00D37A63">
        <w:tab/>
      </w:r>
      <w:r>
        <w:t>É</w:t>
      </w:r>
      <w:r w:rsidRPr="00D37A63">
        <w:t>mettre une lumière de couleur blanche;</w:t>
      </w:r>
    </w:p>
    <w:p w:rsidR="00546530" w:rsidRPr="00D37A63" w:rsidRDefault="00546530" w:rsidP="00546530">
      <w:pPr>
        <w:pStyle w:val="SingleTxtG"/>
        <w:kinsoku/>
        <w:overflowPunct/>
        <w:autoSpaceDE/>
        <w:autoSpaceDN/>
        <w:adjustRightInd/>
        <w:snapToGrid/>
        <w:spacing w:after="100"/>
        <w:ind w:left="2268" w:hanging="1134"/>
      </w:pPr>
      <w:r w:rsidRPr="00D37A63">
        <w:t>7.6.12.2.2</w:t>
      </w:r>
      <w:r w:rsidRPr="00D37A63">
        <w:tab/>
      </w:r>
      <w:r>
        <w:t>É</w:t>
      </w:r>
      <w:r w:rsidRPr="00D37A63">
        <w:t>clairer une portion de sol plane et horizontale d</w:t>
      </w:r>
      <w:r w:rsidR="008E3EAF">
        <w:t>’</w:t>
      </w:r>
      <w:r w:rsidRPr="00D37A63">
        <w:t>une largeur de 2 m mesurée à partir d</w:t>
      </w:r>
      <w:r w:rsidR="008E3EAF">
        <w:t>’</w:t>
      </w:r>
      <w:r w:rsidRPr="00D37A63">
        <w:t>un plan parallèle au plan vertical longitudinal médian du véhicule et passant par le point latéral extrême de la porte de service fermée et d</w:t>
      </w:r>
      <w:r w:rsidR="008E3EAF">
        <w:t>’</w:t>
      </w:r>
      <w:r w:rsidRPr="00D37A63">
        <w:t>une longueur délimitée par, d</w:t>
      </w:r>
      <w:r w:rsidR="008E3EAF">
        <w:t>’</w:t>
      </w:r>
      <w:r w:rsidRPr="00D37A63">
        <w:t>une part, le plan transversal passant par le point de la porte de service fermée situé le plus en avant et, d</w:t>
      </w:r>
      <w:r w:rsidR="008E3EAF">
        <w:t>’</w:t>
      </w:r>
      <w:r w:rsidRPr="00D37A63">
        <w:t>autre part, le plan transversal passant par l</w:t>
      </w:r>
      <w:r w:rsidR="008E3EAF">
        <w:t>’</w:t>
      </w:r>
      <w:r w:rsidRPr="00D37A63">
        <w:t>axe des roues les plus proches de la porte de service situées à l</w:t>
      </w:r>
      <w:r w:rsidR="008E3EAF">
        <w:t>’</w:t>
      </w:r>
      <w:r w:rsidRPr="00D37A63">
        <w:t>arrière de cette porte ou, en l</w:t>
      </w:r>
      <w:r w:rsidR="008E3EAF">
        <w:t>’</w:t>
      </w:r>
      <w:r w:rsidRPr="00D37A63">
        <w:t>absence de telles roues, au plan transversal passant par l</w:t>
      </w:r>
      <w:r w:rsidR="008E3EAF">
        <w:t>’</w:t>
      </w:r>
      <w:r w:rsidRPr="00D37A63">
        <w:t>arrière du véhicule;</w:t>
      </w:r>
    </w:p>
    <w:p w:rsidR="00546530" w:rsidRPr="00D37A63" w:rsidRDefault="00546530" w:rsidP="00546530">
      <w:pPr>
        <w:pStyle w:val="SingleTxtG"/>
        <w:kinsoku/>
        <w:overflowPunct/>
        <w:autoSpaceDE/>
        <w:autoSpaceDN/>
        <w:adjustRightInd/>
        <w:snapToGrid/>
        <w:spacing w:after="100"/>
        <w:ind w:left="2268" w:hanging="1134"/>
      </w:pPr>
      <w:r w:rsidRPr="00D37A63">
        <w:t>7.6.12.2.3</w:t>
      </w:r>
      <w:r w:rsidRPr="00D37A63">
        <w:tab/>
      </w:r>
      <w:r>
        <w:t>N</w:t>
      </w:r>
      <w:r w:rsidRPr="00D37A63">
        <w:t>e pas produire une lumière trop éblouissante à l</w:t>
      </w:r>
      <w:r w:rsidR="008E3EAF">
        <w:t>’</w:t>
      </w:r>
      <w:r w:rsidRPr="00D37A63">
        <w:t>extérieur d</w:t>
      </w:r>
      <w:r w:rsidR="008E3EAF">
        <w:t>’</w:t>
      </w:r>
      <w:r w:rsidRPr="00D37A63">
        <w:t>une zone sur le sol ayant une largeur maximale de 5 m mesurée à partir du côté du véhicule et une longueur maximale délimitée par deux plans transversaux passant respectivement par l</w:t>
      </w:r>
      <w:r w:rsidR="008E3EAF">
        <w:t>’</w:t>
      </w:r>
      <w:r w:rsidRPr="00D37A63">
        <w:t>avant et par l</w:t>
      </w:r>
      <w:r w:rsidR="008E3EAF">
        <w:t>’</w:t>
      </w:r>
      <w:r w:rsidRPr="00D37A63">
        <w:t>arrière du véhicule;</w:t>
      </w:r>
    </w:p>
    <w:p w:rsidR="00546530" w:rsidRPr="00D37A63" w:rsidRDefault="00546530" w:rsidP="00546530">
      <w:pPr>
        <w:pStyle w:val="SingleTxtG"/>
        <w:kinsoku/>
        <w:overflowPunct/>
        <w:autoSpaceDE/>
        <w:autoSpaceDN/>
        <w:adjustRightInd/>
        <w:snapToGrid/>
        <w:spacing w:after="100"/>
        <w:ind w:left="2268" w:hanging="1134"/>
      </w:pPr>
      <w:r w:rsidRPr="00D37A63">
        <w:t>7.6.12.2.4</w:t>
      </w:r>
      <w:r w:rsidRPr="00D37A63">
        <w:tab/>
      </w:r>
      <w:r>
        <w:t>S</w:t>
      </w:r>
      <w:r w:rsidRPr="00D37A63">
        <w:t>i son bord i</w:t>
      </w:r>
      <w:r>
        <w:t>nférieur est situé à moins de 2 </w:t>
      </w:r>
      <w:r w:rsidRPr="00D37A63">
        <w:t>m du sol, ne pas faire saillie de plus de 50 mm par rapport à la largeur hors tout du véhicule non équipé du dispositif d</w:t>
      </w:r>
      <w:r w:rsidR="008E3EAF">
        <w:t>’</w:t>
      </w:r>
      <w:r w:rsidRPr="00D37A63">
        <w:t>éclairage et avoir des rayons de courbure d</w:t>
      </w:r>
      <w:r w:rsidR="008E3EAF">
        <w:t>’</w:t>
      </w:r>
      <w:r w:rsidRPr="00D37A63">
        <w:t>au moins 2,5 mm;</w:t>
      </w:r>
    </w:p>
    <w:p w:rsidR="00546530" w:rsidRPr="00D37A63" w:rsidRDefault="00546530" w:rsidP="00546530">
      <w:pPr>
        <w:pStyle w:val="SingleTxtG"/>
        <w:kinsoku/>
        <w:overflowPunct/>
        <w:autoSpaceDE/>
        <w:autoSpaceDN/>
        <w:adjustRightInd/>
        <w:snapToGrid/>
        <w:spacing w:after="100"/>
        <w:ind w:left="2268" w:hanging="1134"/>
      </w:pPr>
      <w:r w:rsidRPr="00D37A63">
        <w:t>7.6.12.2.5</w:t>
      </w:r>
      <w:r w:rsidRPr="00D37A63">
        <w:tab/>
      </w:r>
      <w:r>
        <w:t>Ê</w:t>
      </w:r>
      <w:r w:rsidRPr="00D37A63">
        <w:t>tre allumé et éteint manuellement au moyen d</w:t>
      </w:r>
      <w:r w:rsidR="008E3EAF">
        <w:t>’</w:t>
      </w:r>
      <w:r w:rsidRPr="00D37A63">
        <w:t>un interrupteur séparé;</w:t>
      </w:r>
    </w:p>
    <w:p w:rsidR="00546530" w:rsidRPr="00D37A63" w:rsidRDefault="00546530" w:rsidP="00546530">
      <w:pPr>
        <w:pStyle w:val="SingleTxtG"/>
        <w:kinsoku/>
        <w:overflowPunct/>
        <w:autoSpaceDE/>
        <w:autoSpaceDN/>
        <w:adjustRightInd/>
        <w:snapToGrid/>
        <w:spacing w:after="100"/>
        <w:ind w:left="2268" w:hanging="1134"/>
      </w:pPr>
      <w:r w:rsidRPr="00D37A63">
        <w:t>7.6.12.2.6</w:t>
      </w:r>
      <w:r w:rsidRPr="00D37A63">
        <w:tab/>
      </w:r>
      <w:r>
        <w:t>Ê</w:t>
      </w:r>
      <w:r w:rsidRPr="00D37A63">
        <w:t>tre installé de manière telle que la lumière ne puisse être allumée que lorsqu</w:t>
      </w:r>
      <w:r w:rsidR="008E3EAF">
        <w:t>’</w:t>
      </w:r>
      <w:r w:rsidRPr="00D37A63">
        <w:t>une porte de service est actionnée et que le véhicule ne dépasse pas la vitesse de 5 km/h et qu</w:t>
      </w:r>
      <w:r w:rsidR="008E3EAF">
        <w:t>’</w:t>
      </w:r>
      <w:r w:rsidRPr="00D37A63">
        <w:t>elle s</w:t>
      </w:r>
      <w:r w:rsidR="008E3EAF">
        <w:t>’</w:t>
      </w:r>
      <w:r w:rsidRPr="00D37A63">
        <w:t>éteigne automatiquement avant que le véhicule dépasse la vitesse de 5 km/h.</w:t>
      </w:r>
    </w:p>
    <w:p w:rsidR="00546530" w:rsidRPr="00D37A63" w:rsidRDefault="00546530" w:rsidP="00546530">
      <w:pPr>
        <w:pStyle w:val="SingleTxtG"/>
        <w:keepNext/>
        <w:kinsoku/>
        <w:overflowPunct/>
        <w:autoSpaceDE/>
        <w:autoSpaceDN/>
        <w:adjustRightInd/>
        <w:snapToGrid/>
        <w:spacing w:after="100"/>
        <w:ind w:left="2268" w:hanging="1134"/>
        <w:jc w:val="left"/>
      </w:pPr>
      <w:r w:rsidRPr="00D37A63">
        <w:t>7.7</w:t>
      </w:r>
      <w:r w:rsidRPr="00D37A63">
        <w:tab/>
        <w:t>Aménagements intérieurs</w:t>
      </w:r>
    </w:p>
    <w:p w:rsidR="00546530" w:rsidRPr="00D37A63" w:rsidRDefault="00546530" w:rsidP="00546530">
      <w:pPr>
        <w:pStyle w:val="SingleTxtG"/>
        <w:keepNext/>
        <w:kinsoku/>
        <w:overflowPunct/>
        <w:autoSpaceDE/>
        <w:autoSpaceDN/>
        <w:adjustRightInd/>
        <w:snapToGrid/>
        <w:spacing w:after="100"/>
        <w:ind w:left="2268" w:hanging="1134"/>
        <w:jc w:val="left"/>
      </w:pPr>
      <w:r w:rsidRPr="00D37A63">
        <w:t>7.7.1</w:t>
      </w:r>
      <w:r w:rsidRPr="00D37A63">
        <w:tab/>
        <w:t xml:space="preserve">Accès aux portes de service (voir </w:t>
      </w:r>
      <w:r>
        <w:t xml:space="preserve">annexe </w:t>
      </w:r>
      <w:r w:rsidRPr="00D37A63">
        <w:t xml:space="preserve">4, </w:t>
      </w:r>
      <w:r>
        <w:t>fig. </w:t>
      </w:r>
      <w:r w:rsidRPr="00D37A63">
        <w:t>1)</w:t>
      </w:r>
    </w:p>
    <w:p w:rsidR="00546530" w:rsidRPr="00D37A63" w:rsidRDefault="00546530" w:rsidP="00546530">
      <w:pPr>
        <w:pStyle w:val="SingleTxtG"/>
        <w:kinsoku/>
        <w:overflowPunct/>
        <w:autoSpaceDE/>
        <w:autoSpaceDN/>
        <w:adjustRightInd/>
        <w:snapToGrid/>
        <w:spacing w:after="100"/>
        <w:ind w:left="2268" w:hanging="1134"/>
      </w:pPr>
      <w:r w:rsidRPr="00D37A63">
        <w:t>7.7.1.1</w:t>
      </w:r>
      <w:r w:rsidRPr="00D37A63">
        <w:tab/>
        <w:t>L</w:t>
      </w:r>
      <w:r w:rsidR="008E3EAF">
        <w:t>’</w:t>
      </w:r>
      <w:r w:rsidRPr="00D37A63">
        <w:t>espace libre s</w:t>
      </w:r>
      <w:r w:rsidR="008E3EAF">
        <w:t>’</w:t>
      </w:r>
      <w:r w:rsidRPr="00D37A63">
        <w:t>étendant depuis la paroi latérale dans laquelle est aménagée la porte vers l</w:t>
      </w:r>
      <w:r w:rsidR="008E3EAF">
        <w:t>’</w:t>
      </w:r>
      <w:r w:rsidRPr="00D37A63">
        <w:t>intérieur du véhicule doit permettre le libre passage d</w:t>
      </w:r>
      <w:r w:rsidR="008E3EAF">
        <w:t>’</w:t>
      </w:r>
      <w:r w:rsidRPr="00D37A63">
        <w:t>un gabarit d</w:t>
      </w:r>
      <w:r w:rsidR="008E3EAF">
        <w:t>’</w:t>
      </w:r>
      <w:r w:rsidRPr="00D37A63">
        <w:t xml:space="preserve">essai ayant les dimensions des gabarits 1 ou 2 indiqués dans la </w:t>
      </w:r>
      <w:r>
        <w:t>figure </w:t>
      </w:r>
      <w:r w:rsidRPr="00D37A63">
        <w:t>1 de l</w:t>
      </w:r>
      <w:r w:rsidR="008E3EAF">
        <w:t>’</w:t>
      </w:r>
      <w:r>
        <w:t>annexe </w:t>
      </w:r>
      <w:r w:rsidRPr="00D37A63">
        <w:t>4.</w:t>
      </w:r>
    </w:p>
    <w:p w:rsidR="00546530" w:rsidRPr="00F075E8" w:rsidRDefault="00546530" w:rsidP="00546530">
      <w:pPr>
        <w:pStyle w:val="SingleTxtG"/>
        <w:kinsoku/>
        <w:overflowPunct/>
        <w:autoSpaceDE/>
        <w:autoSpaceDN/>
        <w:adjustRightInd/>
        <w:snapToGrid/>
        <w:spacing w:after="100"/>
        <w:ind w:left="2268"/>
        <w:rPr>
          <w:spacing w:val="-4"/>
        </w:rPr>
      </w:pPr>
      <w:r w:rsidRPr="00F075E8">
        <w:rPr>
          <w:spacing w:val="-4"/>
        </w:rPr>
        <w:t>Le gabarit d</w:t>
      </w:r>
      <w:r w:rsidR="008E3EAF">
        <w:rPr>
          <w:spacing w:val="-4"/>
        </w:rPr>
        <w:t>’</w:t>
      </w:r>
      <w:r w:rsidRPr="00F075E8">
        <w:rPr>
          <w:spacing w:val="-4"/>
        </w:rPr>
        <w:t>essai doit être tenu parallèlement à l</w:t>
      </w:r>
      <w:r w:rsidR="008E3EAF">
        <w:rPr>
          <w:spacing w:val="-4"/>
        </w:rPr>
        <w:t>’</w:t>
      </w:r>
      <w:r w:rsidRPr="00F075E8">
        <w:rPr>
          <w:spacing w:val="-4"/>
        </w:rPr>
        <w:t>ouverture de la porte quand on le déplace, depuis sa position de départ où le plan de la face la plus proche de l</w:t>
      </w:r>
      <w:r w:rsidR="008E3EAF">
        <w:rPr>
          <w:spacing w:val="-4"/>
        </w:rPr>
        <w:t>’</w:t>
      </w:r>
      <w:r w:rsidRPr="00F075E8">
        <w:rPr>
          <w:spacing w:val="-4"/>
        </w:rPr>
        <w:t>intérieur du véhicule est tangent au bord extérieur de l</w:t>
      </w:r>
      <w:r w:rsidR="008E3EAF">
        <w:rPr>
          <w:spacing w:val="-4"/>
        </w:rPr>
        <w:t>’</w:t>
      </w:r>
      <w:r w:rsidRPr="00F075E8">
        <w:rPr>
          <w:spacing w:val="-4"/>
        </w:rPr>
        <w:t>ouverture, jusqu</w:t>
      </w:r>
      <w:r w:rsidR="008E3EAF">
        <w:rPr>
          <w:spacing w:val="-4"/>
        </w:rPr>
        <w:t>’</w:t>
      </w:r>
      <w:r w:rsidRPr="00F075E8">
        <w:rPr>
          <w:spacing w:val="-4"/>
        </w:rPr>
        <w:t>à ce qu</w:t>
      </w:r>
      <w:r w:rsidR="008E3EAF">
        <w:rPr>
          <w:spacing w:val="-4"/>
        </w:rPr>
        <w:t>’</w:t>
      </w:r>
      <w:r w:rsidRPr="00F075E8">
        <w:rPr>
          <w:spacing w:val="-4"/>
        </w:rPr>
        <w:t>il touche la première marche, après quoi il doit être tenu perpendiculairement au sens probable de déplacement d</w:t>
      </w:r>
      <w:r w:rsidR="008E3EAF">
        <w:rPr>
          <w:spacing w:val="-4"/>
        </w:rPr>
        <w:t>’</w:t>
      </w:r>
      <w:r w:rsidRPr="00F075E8">
        <w:rPr>
          <w:spacing w:val="-4"/>
        </w:rPr>
        <w:t>une personne empruntant l</w:t>
      </w:r>
      <w:r w:rsidR="008E3EAF">
        <w:rPr>
          <w:spacing w:val="-4"/>
        </w:rPr>
        <w:t>’</w:t>
      </w:r>
      <w:r w:rsidRPr="00F075E8">
        <w:rPr>
          <w:spacing w:val="-4"/>
        </w:rPr>
        <w:t>entrée.</w:t>
      </w:r>
    </w:p>
    <w:p w:rsidR="00546530" w:rsidRPr="00D37A63" w:rsidRDefault="00546530" w:rsidP="00546530">
      <w:pPr>
        <w:pStyle w:val="SingleTxtG"/>
        <w:kinsoku/>
        <w:overflowPunct/>
        <w:autoSpaceDE/>
        <w:autoSpaceDN/>
        <w:adjustRightInd/>
        <w:snapToGrid/>
        <w:spacing w:after="100"/>
        <w:ind w:left="2268" w:hanging="1134"/>
      </w:pPr>
      <w:r w:rsidRPr="00D37A63">
        <w:t>7.7.1.2</w:t>
      </w:r>
      <w:r w:rsidRPr="00D37A63">
        <w:tab/>
        <w:t>(Réservé)</w:t>
      </w:r>
    </w:p>
    <w:p w:rsidR="00546530" w:rsidRPr="00D37A63" w:rsidRDefault="00546530" w:rsidP="00546530">
      <w:pPr>
        <w:pStyle w:val="SingleTxtG"/>
        <w:kinsoku/>
        <w:overflowPunct/>
        <w:autoSpaceDE/>
        <w:autoSpaceDN/>
        <w:adjustRightInd/>
        <w:snapToGrid/>
        <w:spacing w:after="100"/>
        <w:ind w:left="2268" w:hanging="1134"/>
      </w:pPr>
      <w:r w:rsidRPr="00D37A63">
        <w:t>7.7.1.3</w:t>
      </w:r>
      <w:r w:rsidRPr="00D37A63">
        <w:tab/>
        <w:t>Lorsque l</w:t>
      </w:r>
      <w:r w:rsidR="008E3EAF">
        <w:t>’</w:t>
      </w:r>
      <w:r w:rsidRPr="00D37A63">
        <w:t>axe médian de ce gabarit d</w:t>
      </w:r>
      <w:r w:rsidR="008E3EAF">
        <w:t>’</w:t>
      </w:r>
      <w:r w:rsidRPr="00D37A63">
        <w:t>essai a franchi une distance de 300 mm depuis son point de départ et qu</w:t>
      </w:r>
      <w:r w:rsidR="008E3EAF">
        <w:t>’</w:t>
      </w:r>
      <w:r w:rsidRPr="00D37A63">
        <w:t>il touch</w:t>
      </w:r>
      <w:r>
        <w:t>e la surface d</w:t>
      </w:r>
      <w:r w:rsidR="008E3EAF">
        <w:t>’</w:t>
      </w:r>
      <w:r>
        <w:t xml:space="preserve">une marche ou du </w:t>
      </w:r>
      <w:r w:rsidRPr="00D37A63">
        <w:t>plancher, il est maintenu dans cette position.</w:t>
      </w:r>
    </w:p>
    <w:p w:rsidR="00546530" w:rsidRPr="00D37A63" w:rsidRDefault="00546530" w:rsidP="00546530">
      <w:pPr>
        <w:pStyle w:val="SingleTxtG"/>
        <w:kinsoku/>
        <w:overflowPunct/>
        <w:autoSpaceDE/>
        <w:autoSpaceDN/>
        <w:adjustRightInd/>
        <w:snapToGrid/>
        <w:spacing w:after="100"/>
        <w:ind w:left="2268" w:hanging="1134"/>
      </w:pPr>
      <w:r w:rsidRPr="00D37A63">
        <w:t>7.7.1.4</w:t>
      </w:r>
      <w:r w:rsidRPr="00D37A63">
        <w:tab/>
        <w:t xml:space="preserve">Le cylindre (voir </w:t>
      </w:r>
      <w:r>
        <w:t>annexe </w:t>
      </w:r>
      <w:r w:rsidRPr="00D37A63">
        <w:t xml:space="preserve">4, </w:t>
      </w:r>
      <w:r>
        <w:t>fig. </w:t>
      </w:r>
      <w:r w:rsidRPr="00D37A63">
        <w:t>6) utilisé pour mesurer le passage libre de l</w:t>
      </w:r>
      <w:r w:rsidR="008E3EAF">
        <w:t>’</w:t>
      </w:r>
      <w:r w:rsidRPr="00D37A63">
        <w:t>allée doit alors être déplacé en partant de l</w:t>
      </w:r>
      <w:r w:rsidR="008E3EAF">
        <w:t>’</w:t>
      </w:r>
      <w:r w:rsidRPr="00D37A63">
        <w:t>allée, dans la direction probable de déplacement d</w:t>
      </w:r>
      <w:r w:rsidR="008E3EAF">
        <w:t>’</w:t>
      </w:r>
      <w:r w:rsidRPr="00D37A63">
        <w:t>une personne quittant le véhicule, jusqu</w:t>
      </w:r>
      <w:r w:rsidR="008E3EAF">
        <w:t>’</w:t>
      </w:r>
      <w:r w:rsidRPr="00D37A63">
        <w:t>à ce que son axe médian ait atteint le plan vertical contenant le bord supérieur de la marche la plus haute, ou bien jusqu</w:t>
      </w:r>
      <w:r w:rsidR="008E3EAF">
        <w:t>’</w:t>
      </w:r>
      <w:r w:rsidRPr="00D37A63">
        <w:t>à ce qu</w:t>
      </w:r>
      <w:r w:rsidR="008E3EAF">
        <w:t>’</w:t>
      </w:r>
      <w:r w:rsidRPr="00D37A63">
        <w:t xml:space="preserve">un plan tangent au cylindre supérieur contacte le double panneau, selon ce qui se produit en premier, il est alors maintenu dans cette position (voir </w:t>
      </w:r>
      <w:r>
        <w:t>annexe </w:t>
      </w:r>
      <w:r w:rsidRPr="00D37A63">
        <w:t xml:space="preserve">4, </w:t>
      </w:r>
      <w:r>
        <w:t>fig. </w:t>
      </w:r>
      <w:r w:rsidRPr="00D37A63">
        <w:t>2).</w:t>
      </w:r>
    </w:p>
    <w:p w:rsidR="00546530" w:rsidRPr="00D37A63" w:rsidRDefault="00546530" w:rsidP="00546530">
      <w:pPr>
        <w:pStyle w:val="SingleTxtG"/>
        <w:kinsoku/>
        <w:overflowPunct/>
        <w:autoSpaceDE/>
        <w:autoSpaceDN/>
        <w:adjustRightInd/>
        <w:snapToGrid/>
        <w:spacing w:after="100"/>
        <w:ind w:left="2268" w:hanging="1134"/>
      </w:pPr>
      <w:r w:rsidRPr="00D37A63">
        <w:t>7.7.1.5</w:t>
      </w:r>
      <w:r w:rsidRPr="00D37A63">
        <w:tab/>
        <w:t>Entre le cylindre, dans la position définie au paragraphe 7.7.1.4, et le double panneau, dans la</w:t>
      </w:r>
      <w:r>
        <w:t xml:space="preserve"> position définie au paragraphe </w:t>
      </w:r>
      <w:r w:rsidRPr="00D37A63">
        <w:t>7.7.1.3</w:t>
      </w:r>
      <w:r>
        <w:t xml:space="preserve"> ci-dessus</w:t>
      </w:r>
      <w:r w:rsidRPr="00D37A63">
        <w:t xml:space="preserve">, doit exister un espace libre dont les limites supérieures et inférieures sont désignées sur la </w:t>
      </w:r>
      <w:r>
        <w:t>figure </w:t>
      </w:r>
      <w:r w:rsidRPr="00D37A63">
        <w:t>2 de l</w:t>
      </w:r>
      <w:r w:rsidR="008E3EAF">
        <w:t>’</w:t>
      </w:r>
      <w:r>
        <w:t>annexe </w:t>
      </w:r>
      <w:r w:rsidRPr="00D37A63">
        <w:t>4. Cet espace doit permettre le libre passage d</w:t>
      </w:r>
      <w:r w:rsidR="008E3EAF">
        <w:t>’</w:t>
      </w:r>
      <w:r w:rsidRPr="00D37A63">
        <w:t>un panneau vertical d</w:t>
      </w:r>
      <w:r w:rsidR="008E3EAF">
        <w:t>’</w:t>
      </w:r>
      <w:r w:rsidRPr="00D37A63">
        <w:t>une épaisseur maximale de 20 mm et dont le profil et les dimensions sont identiques à ceux de la section médiane du cylindre (par. 7.7.5.1</w:t>
      </w:r>
      <w:r>
        <w:t xml:space="preserve"> ci-après</w:t>
      </w:r>
      <w:r w:rsidRPr="00D37A63">
        <w:t>). Ce panneau sera déplacé à partir de la position tangentielle du cylindre, jusqu</w:t>
      </w:r>
      <w:r w:rsidR="008E3EAF">
        <w:t>’</w:t>
      </w:r>
      <w:r w:rsidRPr="00D37A63">
        <w:t>à ce que sa face externe arrive au contact du côté intérieur du double panneau, en touchant le ou les plans définis par l</w:t>
      </w:r>
      <w:r w:rsidR="008E3EAF">
        <w:t>’</w:t>
      </w:r>
      <w:r w:rsidRPr="00D37A63">
        <w:t>arête supérieure de la marche, dans la direction probable de déplacement d</w:t>
      </w:r>
      <w:r w:rsidR="008E3EAF">
        <w:t>’</w:t>
      </w:r>
      <w:r w:rsidRPr="00D37A63">
        <w:t>une personne utilisant l</w:t>
      </w:r>
      <w:r w:rsidR="008E3EAF">
        <w:t>’</w:t>
      </w:r>
      <w:r w:rsidRPr="00D37A63">
        <w:t xml:space="preserve">entrée (voir </w:t>
      </w:r>
      <w:r>
        <w:t>annexe </w:t>
      </w:r>
      <w:r w:rsidRPr="00D37A63">
        <w:t xml:space="preserve">4, </w:t>
      </w:r>
      <w:r>
        <w:t>fig. </w:t>
      </w:r>
      <w:r w:rsidRPr="00D37A63">
        <w:t>2).</w:t>
      </w:r>
    </w:p>
    <w:p w:rsidR="00546530" w:rsidRPr="00D37A63" w:rsidRDefault="00546530" w:rsidP="00546530">
      <w:pPr>
        <w:pStyle w:val="SingleTxtG"/>
        <w:kinsoku/>
        <w:overflowPunct/>
        <w:autoSpaceDE/>
        <w:autoSpaceDN/>
        <w:adjustRightInd/>
        <w:snapToGrid/>
        <w:spacing w:after="100"/>
        <w:ind w:left="2268" w:hanging="1134"/>
      </w:pPr>
      <w:r w:rsidRPr="00D37A63">
        <w:t>7.7.1.6</w:t>
      </w:r>
      <w:r w:rsidRPr="00D37A63">
        <w:tab/>
        <w:t>L</w:t>
      </w:r>
      <w:r w:rsidR="008E3EAF">
        <w:t>’</w:t>
      </w:r>
      <w:r w:rsidRPr="00D37A63">
        <w:t xml:space="preserve">espace de libre passage pour cette </w:t>
      </w:r>
      <w:r>
        <w:t xml:space="preserve">figure </w:t>
      </w:r>
      <w:r w:rsidRPr="00D37A63">
        <w:t>ne doit pas englober un quelconque espace s</w:t>
      </w:r>
      <w:r w:rsidR="008E3EAF">
        <w:t>’</w:t>
      </w:r>
      <w:r w:rsidRPr="00D37A63">
        <w:t>étendant jusqu</w:t>
      </w:r>
      <w:r w:rsidR="008E3EAF">
        <w:t>’</w:t>
      </w:r>
      <w:r w:rsidRPr="00D37A63">
        <w:t>à 300 mm devant chaque coussin non comprimé d</w:t>
      </w:r>
      <w:r w:rsidR="008E3EAF">
        <w:t>’</w:t>
      </w:r>
      <w:r w:rsidRPr="00D37A63">
        <w:t>un siège tourné vers l</w:t>
      </w:r>
      <w:r w:rsidR="008E3EAF">
        <w:t>’</w:t>
      </w:r>
      <w:r w:rsidRPr="00D37A63">
        <w:t>avant ou l</w:t>
      </w:r>
      <w:r w:rsidR="008E3EAF">
        <w:t>’</w:t>
      </w:r>
      <w:r w:rsidRPr="00D37A63">
        <w:t>arrière, ou jusqu</w:t>
      </w:r>
      <w:r w:rsidR="008E3EAF">
        <w:t>’</w:t>
      </w:r>
      <w:r w:rsidRPr="00D37A63">
        <w:t>à 225 mm devant chaque coussin non comprimé d</w:t>
      </w:r>
      <w:r w:rsidR="008E3EAF">
        <w:t>’</w:t>
      </w:r>
      <w:r w:rsidRPr="00D37A63">
        <w:t>un siège transversal, et jusqu</w:t>
      </w:r>
      <w:r w:rsidR="008E3EAF">
        <w:t>’</w:t>
      </w:r>
      <w:r w:rsidRPr="00D37A63">
        <w:t xml:space="preserve">à la hauteur du dessus du coussin de siège (voir </w:t>
      </w:r>
      <w:r>
        <w:t>annexe </w:t>
      </w:r>
      <w:r w:rsidRPr="00D37A63">
        <w:t xml:space="preserve">4, </w:t>
      </w:r>
      <w:r>
        <w:t>fig. </w:t>
      </w:r>
      <w:r w:rsidRPr="00D37A63">
        <w:t>25).</w:t>
      </w:r>
    </w:p>
    <w:p w:rsidR="00546530" w:rsidRPr="00D37A63" w:rsidRDefault="00546530" w:rsidP="00546530">
      <w:pPr>
        <w:pStyle w:val="SingleTxtG"/>
        <w:kinsoku/>
        <w:overflowPunct/>
        <w:autoSpaceDE/>
        <w:autoSpaceDN/>
        <w:adjustRightInd/>
        <w:snapToGrid/>
        <w:spacing w:after="100"/>
        <w:ind w:left="2268" w:hanging="1134"/>
      </w:pPr>
      <w:r w:rsidRPr="00D37A63">
        <w:t>7.7.1.7</w:t>
      </w:r>
      <w:r w:rsidRPr="00D37A63">
        <w:tab/>
        <w:t>Dans le cas de strapontins, cet espace doit être déterminé quand le strapontin est en position d</w:t>
      </w:r>
      <w:r w:rsidR="008E3EAF">
        <w:t>’</w:t>
      </w:r>
      <w:r w:rsidRPr="00D37A63">
        <w:t>utilisation.</w:t>
      </w:r>
    </w:p>
    <w:p w:rsidR="00546530" w:rsidRPr="00D37A63" w:rsidRDefault="00546530" w:rsidP="00546530">
      <w:pPr>
        <w:pStyle w:val="SingleTxtG"/>
        <w:keepNext/>
        <w:kinsoku/>
        <w:overflowPunct/>
        <w:autoSpaceDE/>
        <w:autoSpaceDN/>
        <w:adjustRightInd/>
        <w:snapToGrid/>
        <w:spacing w:after="100"/>
        <w:ind w:left="2268" w:hanging="1134"/>
      </w:pPr>
      <w:r w:rsidRPr="00D37A63">
        <w:t>7.7.1.8</w:t>
      </w:r>
      <w:r w:rsidRPr="00D37A63">
        <w:tab/>
        <w:t>Toutefois, un ou plusieurs strapontins destinés à l</w:t>
      </w:r>
      <w:r w:rsidR="008E3EAF">
        <w:t>’</w:t>
      </w:r>
      <w:r w:rsidRPr="00D37A63">
        <w:t>équipage peuvent obstruer l</w:t>
      </w:r>
      <w:r w:rsidR="008E3EAF">
        <w:t>’</w:t>
      </w:r>
      <w:r w:rsidRPr="00D37A63">
        <w:t>accès à une porte de service quand ils sont en position d</w:t>
      </w:r>
      <w:r w:rsidR="008E3EAF">
        <w:t>’</w:t>
      </w:r>
      <w:r w:rsidRPr="00D37A63">
        <w:t>utilisation à condition que:</w:t>
      </w:r>
    </w:p>
    <w:p w:rsidR="00546530" w:rsidRPr="00D37A63" w:rsidRDefault="00546530" w:rsidP="00546530">
      <w:pPr>
        <w:pStyle w:val="SingleTxtG"/>
        <w:kinsoku/>
        <w:overflowPunct/>
        <w:autoSpaceDE/>
        <w:autoSpaceDN/>
        <w:adjustRightInd/>
        <w:snapToGrid/>
        <w:spacing w:after="100"/>
        <w:ind w:left="2268" w:hanging="1134"/>
      </w:pPr>
      <w:r w:rsidRPr="00D37A63">
        <w:t>7.7.1.8.1</w:t>
      </w:r>
      <w:r w:rsidRPr="00D37A63">
        <w:tab/>
      </w:r>
      <w:r>
        <w:t>L</w:t>
      </w:r>
      <w:r w:rsidR="008E3EAF">
        <w:t>’</w:t>
      </w:r>
      <w:r w:rsidRPr="00D37A63">
        <w:t>indication soit clairement donnée dans le véhicule lui</w:t>
      </w:r>
      <w:r w:rsidRPr="00D37A63">
        <w:noBreakHyphen/>
        <w:t>même comme dans la fiche de communication (</w:t>
      </w:r>
      <w:r>
        <w:t xml:space="preserve">annexe </w:t>
      </w:r>
      <w:r w:rsidRPr="00D37A63">
        <w:t>1) que le strapontin est à l</w:t>
      </w:r>
      <w:r w:rsidR="008E3EAF">
        <w:t>’</w:t>
      </w:r>
      <w:r w:rsidRPr="00D37A63">
        <w:t>usage exclusif de l</w:t>
      </w:r>
      <w:r w:rsidR="008E3EAF">
        <w:t>’</w:t>
      </w:r>
      <w:r w:rsidRPr="00D37A63">
        <w:t>équipage;</w:t>
      </w:r>
    </w:p>
    <w:p w:rsidR="00546530" w:rsidRPr="00D37A63" w:rsidRDefault="00546530" w:rsidP="00546530">
      <w:pPr>
        <w:pStyle w:val="SingleTxtG"/>
        <w:kinsoku/>
        <w:overflowPunct/>
        <w:autoSpaceDE/>
        <w:autoSpaceDN/>
        <w:adjustRightInd/>
        <w:snapToGrid/>
        <w:spacing w:after="100"/>
        <w:ind w:left="2268" w:hanging="1134"/>
      </w:pPr>
      <w:r w:rsidRPr="00D37A63">
        <w:t>7.7.1.8.2</w:t>
      </w:r>
      <w:r w:rsidRPr="00D37A63">
        <w:tab/>
      </w:r>
      <w:r>
        <w:t>L</w:t>
      </w:r>
      <w:r w:rsidRPr="00D37A63">
        <w:t>orsque le strapontin n</w:t>
      </w:r>
      <w:r w:rsidR="008E3EAF">
        <w:t>’</w:t>
      </w:r>
      <w:r w:rsidRPr="00D37A63">
        <w:t>est pas utilisé, il se replie automatiquement afin que puissent être remplies les conditions énoncées aux paragraphe</w:t>
      </w:r>
      <w:r>
        <w:t xml:space="preserve">s 7.7.1.1 ou </w:t>
      </w:r>
      <w:r w:rsidRPr="00D37A63">
        <w:t>7.7.1.2 et 7.7.1.3, 7.7.1.4 et 7.7.1.5</w:t>
      </w:r>
      <w:r>
        <w:t xml:space="preserve"> de la présente annexe</w:t>
      </w:r>
      <w:r w:rsidRPr="00D37A63">
        <w:t>;</w:t>
      </w:r>
    </w:p>
    <w:p w:rsidR="00546530" w:rsidRPr="00D37A63" w:rsidRDefault="00546530" w:rsidP="00546530">
      <w:pPr>
        <w:pStyle w:val="SingleTxtG"/>
        <w:kinsoku/>
        <w:overflowPunct/>
        <w:autoSpaceDE/>
        <w:autoSpaceDN/>
        <w:adjustRightInd/>
        <w:snapToGrid/>
        <w:spacing w:after="100" w:line="220" w:lineRule="atLeast"/>
        <w:ind w:left="2268" w:hanging="1134"/>
      </w:pPr>
      <w:r w:rsidRPr="00D37A63">
        <w:t>7.7.1.8.3</w:t>
      </w:r>
      <w:r w:rsidRPr="00D37A63">
        <w:tab/>
      </w:r>
      <w:r>
        <w:t>L</w:t>
      </w:r>
      <w:r w:rsidRPr="00D37A63">
        <w:t>a porte ne soit pas considérée comme une issue obligatoire au sens du</w:t>
      </w:r>
      <w:r>
        <w:t xml:space="preserve"> </w:t>
      </w:r>
      <w:r w:rsidRPr="00D37A63">
        <w:t>paragraphe 7.6.1.4</w:t>
      </w:r>
      <w:r>
        <w:t xml:space="preserve"> de la présente annexe</w:t>
      </w:r>
      <w:r w:rsidRPr="00D37A63">
        <w:t>;</w:t>
      </w:r>
    </w:p>
    <w:p w:rsidR="00546530" w:rsidRPr="00D37A63" w:rsidRDefault="00546530" w:rsidP="00546530">
      <w:pPr>
        <w:pStyle w:val="SingleTxtG"/>
        <w:kinsoku/>
        <w:overflowPunct/>
        <w:autoSpaceDE/>
        <w:autoSpaceDN/>
        <w:adjustRightInd/>
        <w:snapToGrid/>
        <w:spacing w:after="100" w:line="220" w:lineRule="atLeast"/>
        <w:ind w:left="2268" w:hanging="1134"/>
      </w:pPr>
      <w:r w:rsidRPr="00D37A63">
        <w:t>7.7.1.8.4</w:t>
      </w:r>
      <w:r w:rsidRPr="00D37A63">
        <w:tab/>
      </w:r>
      <w:r>
        <w:t>A</w:t>
      </w:r>
      <w:r w:rsidRPr="00D37A63">
        <w:t>ucun élément du strapontin, aussi bien en position d</w:t>
      </w:r>
      <w:r w:rsidR="008E3EAF">
        <w:t>’</w:t>
      </w:r>
      <w:r w:rsidRPr="00D37A63">
        <w:t>utilisation qu</w:t>
      </w:r>
      <w:r w:rsidR="008E3EAF">
        <w:t>’</w:t>
      </w:r>
      <w:r w:rsidRPr="00D37A63">
        <w:t>en position repliée, ne dépasse un plan vertical passant par le centre de la surface du coussin du</w:t>
      </w:r>
      <w:r>
        <w:t xml:space="preserve"> </w:t>
      </w:r>
      <w:r w:rsidRPr="00D37A63">
        <w:t>siège du conducteur dans sa position la plus reculée et par le centre du miroir rétroviseur extérieur monté du côté opposé du véhicule.</w:t>
      </w:r>
    </w:p>
    <w:p w:rsidR="00546530" w:rsidRPr="00D37A63" w:rsidRDefault="00546530" w:rsidP="00546530">
      <w:pPr>
        <w:pStyle w:val="SingleTxtG"/>
        <w:keepNext/>
        <w:kinsoku/>
        <w:overflowPunct/>
        <w:autoSpaceDE/>
        <w:autoSpaceDN/>
        <w:adjustRightInd/>
        <w:snapToGrid/>
        <w:spacing w:line="220" w:lineRule="atLeast"/>
        <w:ind w:left="2268" w:hanging="1134"/>
      </w:pPr>
      <w:r w:rsidRPr="00D37A63">
        <w:t>7.7.1.9</w:t>
      </w:r>
      <w:r w:rsidRPr="00D37A63">
        <w:tab/>
        <w:t>Dans le cas de véhicules dont la capacité n</w:t>
      </w:r>
      <w:r>
        <w:t>e dépasse pas 22 voyageurs, une </w:t>
      </w:r>
      <w:r w:rsidRPr="00D37A63">
        <w:t>porte ainsi que l</w:t>
      </w:r>
      <w:r w:rsidR="008E3EAF">
        <w:t>’</w:t>
      </w:r>
      <w:r w:rsidRPr="00D37A63">
        <w:t>accès à celle-ci sont réputés libres:</w:t>
      </w:r>
    </w:p>
    <w:p w:rsidR="00546530" w:rsidRPr="00D37A63" w:rsidRDefault="00546530" w:rsidP="00546530">
      <w:pPr>
        <w:pStyle w:val="SingleTxtG"/>
        <w:kinsoku/>
        <w:overflowPunct/>
        <w:autoSpaceDE/>
        <w:autoSpaceDN/>
        <w:adjustRightInd/>
        <w:snapToGrid/>
        <w:spacing w:line="220" w:lineRule="atLeast"/>
        <w:ind w:left="2268" w:hanging="1134"/>
      </w:pPr>
      <w:r w:rsidRPr="00D37A63">
        <w:t>7.7.1.9.1</w:t>
      </w:r>
      <w:r w:rsidRPr="00D37A63">
        <w:tab/>
      </w:r>
      <w:r w:rsidRPr="008E1C9C">
        <w:rPr>
          <w:spacing w:val="-2"/>
        </w:rPr>
        <w:t>S</w:t>
      </w:r>
      <w:r w:rsidR="008E3EAF">
        <w:rPr>
          <w:spacing w:val="-2"/>
        </w:rPr>
        <w:t>’</w:t>
      </w:r>
      <w:r w:rsidRPr="008E1C9C">
        <w:rPr>
          <w:spacing w:val="-2"/>
        </w:rPr>
        <w:t>il existe, mesuré parallèlement à l</w:t>
      </w:r>
      <w:r w:rsidR="008E3EAF">
        <w:rPr>
          <w:spacing w:val="-2"/>
        </w:rPr>
        <w:t>’</w:t>
      </w:r>
      <w:r w:rsidRPr="008E1C9C">
        <w:rPr>
          <w:spacing w:val="-2"/>
        </w:rPr>
        <w:t>axe longitudinal du véhicule, un passage libre supérieur ou égal à 220 mm en tout point, et à 550 mm en tout point situé à plus de 500 mm au-dessus du plancher ou des marches (annexe 4, fig. 3);</w:t>
      </w:r>
    </w:p>
    <w:p w:rsidR="00546530" w:rsidRPr="00D37A63" w:rsidRDefault="00546530" w:rsidP="00546530">
      <w:pPr>
        <w:pStyle w:val="SingleTxtG"/>
        <w:kinsoku/>
        <w:overflowPunct/>
        <w:autoSpaceDE/>
        <w:autoSpaceDN/>
        <w:adjustRightInd/>
        <w:snapToGrid/>
        <w:ind w:left="2268" w:hanging="1134"/>
      </w:pPr>
      <w:r w:rsidRPr="00D37A63">
        <w:t>7.7.1.9.2</w:t>
      </w:r>
      <w:r w:rsidRPr="00D37A63">
        <w:tab/>
      </w:r>
      <w:r>
        <w:t>S</w:t>
      </w:r>
      <w:r w:rsidR="008E3EAF">
        <w:t>’</w:t>
      </w:r>
      <w:r w:rsidRPr="00D37A63">
        <w:t>il existe, mesuré parallèlement à l</w:t>
      </w:r>
      <w:r w:rsidR="008E3EAF">
        <w:t>’</w:t>
      </w:r>
      <w:r w:rsidRPr="00D37A63">
        <w:t>axe longitudinal du véhicule, un passage libre supérieur ou égal à 300 mm en tout point et à 550 mm en tout point, situé à plus de</w:t>
      </w:r>
      <w:r>
        <w:t xml:space="preserve"> </w:t>
      </w:r>
      <w:r w:rsidRPr="00D37A63">
        <w:t>1 200 mm du plancher ou des marches, et à moins de 300 mm du plafond (</w:t>
      </w:r>
      <w:r>
        <w:t>annexe </w:t>
      </w:r>
      <w:r w:rsidRPr="00D37A63">
        <w:t xml:space="preserve">4, </w:t>
      </w:r>
      <w:r>
        <w:t>fig. </w:t>
      </w:r>
      <w:r w:rsidRPr="00D37A63">
        <w:t>4).</w:t>
      </w:r>
    </w:p>
    <w:p w:rsidR="00546530" w:rsidRPr="00D37A63" w:rsidRDefault="00546530" w:rsidP="00546530">
      <w:pPr>
        <w:pStyle w:val="SingleTxtG"/>
        <w:kinsoku/>
        <w:overflowPunct/>
        <w:autoSpaceDE/>
        <w:autoSpaceDN/>
        <w:adjustRightInd/>
        <w:snapToGrid/>
        <w:ind w:left="2268" w:hanging="1134"/>
      </w:pPr>
      <w:r w:rsidRPr="00D37A63">
        <w:t>7.7.1.10</w:t>
      </w:r>
      <w:r w:rsidRPr="00D37A63">
        <w:tab/>
        <w:t>Les dimensions des portes de service et des portes de secours indiquées au</w:t>
      </w:r>
      <w:r>
        <w:t xml:space="preserve"> </w:t>
      </w:r>
      <w:r w:rsidRPr="00D37A63">
        <w:t xml:space="preserve">paragraphe 7.6.3.1 </w:t>
      </w:r>
      <w:r>
        <w:t xml:space="preserve">et les prescriptions des points 7.7.1.1 à </w:t>
      </w:r>
      <w:r w:rsidRPr="00D37A63">
        <w:t xml:space="preserve">7.7.1.7, des </w:t>
      </w:r>
      <w:r>
        <w:t xml:space="preserve">paragraphes 7.7.2.1 à 7.7.2.3, 7.7.5.1 et </w:t>
      </w:r>
      <w:r w:rsidRPr="00D37A63">
        <w:t xml:space="preserve">7.7.8.5 </w:t>
      </w:r>
      <w:r>
        <w:t xml:space="preserve">de la présente annexe </w:t>
      </w:r>
      <w:r w:rsidRPr="00D37A63">
        <w:t>ne s</w:t>
      </w:r>
      <w:r w:rsidR="008E3EAF">
        <w:t>’</w:t>
      </w:r>
      <w:r w:rsidRPr="00D37A63">
        <w:t xml:space="preserve">appliquent pas dans le </w:t>
      </w:r>
      <w:r>
        <w:t>cas d</w:t>
      </w:r>
      <w:r w:rsidR="008E3EAF">
        <w:t>’</w:t>
      </w:r>
      <w:r>
        <w:t xml:space="preserve">un </w:t>
      </w:r>
      <w:r w:rsidRPr="00D37A63">
        <w:t xml:space="preserve">véhicule de la classe B dont la masse maximale techniquement </w:t>
      </w:r>
      <w:r>
        <w:t xml:space="preserve">admissible ne </w:t>
      </w:r>
      <w:r w:rsidRPr="00D37A63">
        <w:t>dépasse pas 3,5 t et qui comporte au maximum 12 sièges voyageurs ayant chacun un</w:t>
      </w:r>
      <w:r>
        <w:t xml:space="preserve"> </w:t>
      </w:r>
      <w:r w:rsidRPr="00D37A63">
        <w:t>accès libre à au moins deux</w:t>
      </w:r>
      <w:r w:rsidR="00DF1A7A">
        <w:t> </w:t>
      </w:r>
      <w:r w:rsidRPr="00D37A63">
        <w:t>portes.</w:t>
      </w:r>
    </w:p>
    <w:p w:rsidR="00546530" w:rsidRPr="00D37A63" w:rsidRDefault="00546530" w:rsidP="00546530">
      <w:pPr>
        <w:pStyle w:val="SingleTxtG"/>
        <w:kinsoku/>
        <w:overflowPunct/>
        <w:autoSpaceDE/>
        <w:autoSpaceDN/>
        <w:adjustRightInd/>
        <w:snapToGrid/>
        <w:ind w:left="2268" w:hanging="1134"/>
      </w:pPr>
      <w:r w:rsidRPr="00D37A63">
        <w:t>7.7.1.11</w:t>
      </w:r>
      <w:r w:rsidRPr="00D37A63">
        <w:tab/>
        <w:t>La pente maximale du plancher dans le passage d</w:t>
      </w:r>
      <w:r w:rsidR="008E3EAF">
        <w:t>’</w:t>
      </w:r>
      <w:r w:rsidRPr="00D37A63">
        <w:t xml:space="preserve">accès ne doit pas </w:t>
      </w:r>
      <w:r>
        <w:t>dépasser </w:t>
      </w:r>
      <w:r w:rsidRPr="00D37A63">
        <w:t>5 %.</w:t>
      </w:r>
    </w:p>
    <w:p w:rsidR="00546530" w:rsidRPr="00D37A63" w:rsidRDefault="00546530" w:rsidP="00546530">
      <w:pPr>
        <w:pStyle w:val="SingleTxtG"/>
        <w:kinsoku/>
        <w:overflowPunct/>
        <w:autoSpaceDE/>
        <w:autoSpaceDN/>
        <w:adjustRightInd/>
        <w:snapToGrid/>
        <w:ind w:left="2268" w:hanging="1134"/>
      </w:pPr>
      <w:r w:rsidRPr="00D37A63">
        <w:t>7.7.1.12</w:t>
      </w:r>
      <w:r w:rsidRPr="00D37A63">
        <w:tab/>
        <w:t>Le revêtement des passages d</w:t>
      </w:r>
      <w:r w:rsidR="008E3EAF">
        <w:t>’</w:t>
      </w:r>
      <w:r w:rsidRPr="00D37A63">
        <w:t>accès doit être antidérapant.</w:t>
      </w:r>
    </w:p>
    <w:p w:rsidR="00546530" w:rsidRPr="00D37A63" w:rsidRDefault="00546530" w:rsidP="00546530">
      <w:pPr>
        <w:pStyle w:val="SingleTxtG"/>
        <w:keepNext/>
        <w:kinsoku/>
        <w:overflowPunct/>
        <w:autoSpaceDE/>
        <w:autoSpaceDN/>
        <w:adjustRightInd/>
        <w:snapToGrid/>
        <w:ind w:left="2268" w:hanging="1134"/>
        <w:jc w:val="left"/>
      </w:pPr>
      <w:r w:rsidRPr="00D37A63">
        <w:t>7.7.2</w:t>
      </w:r>
      <w:r w:rsidRPr="00D37A63">
        <w:tab/>
        <w:t xml:space="preserve">Accès aux portes de secours (voir </w:t>
      </w:r>
      <w:r>
        <w:t>annexe </w:t>
      </w:r>
      <w:r w:rsidRPr="00D37A63">
        <w:t xml:space="preserve">4, </w:t>
      </w:r>
      <w:r>
        <w:t>fig. </w:t>
      </w:r>
      <w:r w:rsidRPr="00D37A63">
        <w:t>5)</w:t>
      </w:r>
    </w:p>
    <w:p w:rsidR="00546530" w:rsidRPr="00D37A63" w:rsidRDefault="00546530" w:rsidP="00546530">
      <w:pPr>
        <w:pStyle w:val="SingleTxtG"/>
        <w:kinsoku/>
        <w:overflowPunct/>
        <w:autoSpaceDE/>
        <w:autoSpaceDN/>
        <w:adjustRightInd/>
        <w:snapToGrid/>
        <w:ind w:left="2268"/>
      </w:pPr>
      <w:r w:rsidRPr="00D37A63">
        <w:t>Les exigences suivantes ne s</w:t>
      </w:r>
      <w:r w:rsidR="008E3EAF">
        <w:t>’</w:t>
      </w:r>
      <w:r w:rsidRPr="00D37A63">
        <w:t>appliquent pas aux port</w:t>
      </w:r>
      <w:r>
        <w:t xml:space="preserve">es du conducteur faisant office </w:t>
      </w:r>
      <w:r w:rsidRPr="00D37A63">
        <w:t>d</w:t>
      </w:r>
      <w:r w:rsidR="008E3EAF">
        <w:t>’</w:t>
      </w:r>
      <w:r w:rsidRPr="00D37A63">
        <w:t>issues de secours dans les véhicules dont la capacité ne dépasse pas 22 voyageurs.</w:t>
      </w:r>
    </w:p>
    <w:p w:rsidR="00546530" w:rsidRPr="00D37A63" w:rsidRDefault="00546530" w:rsidP="00546530">
      <w:pPr>
        <w:pStyle w:val="SingleTxtG"/>
        <w:kinsoku/>
        <w:overflowPunct/>
        <w:autoSpaceDE/>
        <w:autoSpaceDN/>
        <w:adjustRightInd/>
        <w:snapToGrid/>
        <w:ind w:left="2268" w:hanging="1134"/>
      </w:pPr>
      <w:r>
        <w:t>7.7.2.1</w:t>
      </w:r>
      <w:r>
        <w:tab/>
        <w:t>Sauf si le paragraphe </w:t>
      </w:r>
      <w:r w:rsidRPr="00D37A63">
        <w:t>7.7.2.4 en dispose autrement, l</w:t>
      </w:r>
      <w:r w:rsidR="008E3EAF">
        <w:t>’</w:t>
      </w:r>
      <w:r w:rsidRPr="00D37A63">
        <w:t>espace libre compris entre l</w:t>
      </w:r>
      <w:r w:rsidR="008E3EAF">
        <w:t>’</w:t>
      </w:r>
      <w:r w:rsidRPr="00D37A63">
        <w:t>allée et l</w:t>
      </w:r>
      <w:r w:rsidR="008E3EAF">
        <w:t>’</w:t>
      </w:r>
      <w:r w:rsidRPr="00D37A63">
        <w:t>ouverture de la porte de secours doit permettre le libre passage d</w:t>
      </w:r>
      <w:r w:rsidR="008E3EAF">
        <w:t>’</w:t>
      </w:r>
      <w:r w:rsidRPr="00D37A63">
        <w:t>un cylindre vertical de 300 mm de diamètre, sur une hauteur de 700 mm à partir du plancher, au-dessus duquel est disposé un second cylindre de 550 mm de diamètre, la hauteur totale de l</w:t>
      </w:r>
      <w:r w:rsidR="008E3EAF">
        <w:t>’</w:t>
      </w:r>
      <w:r w:rsidRPr="00D37A63">
        <w:t>ensemble étant de</w:t>
      </w:r>
      <w:r>
        <w:t xml:space="preserve"> </w:t>
      </w:r>
      <w:r w:rsidRPr="00D37A63">
        <w:t>1 400 mm.</w:t>
      </w:r>
    </w:p>
    <w:p w:rsidR="00546530" w:rsidRPr="00D37A63" w:rsidRDefault="00546530" w:rsidP="00546530">
      <w:pPr>
        <w:pStyle w:val="SingleTxtG"/>
        <w:kinsoku/>
        <w:overflowPunct/>
        <w:autoSpaceDE/>
        <w:autoSpaceDN/>
        <w:adjustRightInd/>
        <w:snapToGrid/>
        <w:ind w:left="2268"/>
      </w:pPr>
      <w:r w:rsidRPr="00D37A63">
        <w:t>Le diamètre du cylindre supérieur peut être</w:t>
      </w:r>
      <w:r>
        <w:t xml:space="preserve"> ramené à 400 mm au sommet s</w:t>
      </w:r>
      <w:r w:rsidR="008E3EAF">
        <w:t>’</w:t>
      </w:r>
      <w:r>
        <w:t xml:space="preserve">il </w:t>
      </w:r>
      <w:r w:rsidRPr="00D37A63">
        <w:t>comporte un chanfrein ne dépassant pas 30° par rapport à l</w:t>
      </w:r>
      <w:r w:rsidR="008E3EAF">
        <w:t>’</w:t>
      </w:r>
      <w:r w:rsidRPr="00D37A63">
        <w:t>horizontale.</w:t>
      </w:r>
    </w:p>
    <w:p w:rsidR="00546530" w:rsidRPr="00D37A63" w:rsidRDefault="00546530" w:rsidP="00546530">
      <w:pPr>
        <w:pStyle w:val="SingleTxtG"/>
        <w:kinsoku/>
        <w:overflowPunct/>
        <w:autoSpaceDE/>
        <w:autoSpaceDN/>
        <w:adjustRightInd/>
        <w:snapToGrid/>
        <w:ind w:left="2268" w:hanging="1134"/>
      </w:pPr>
      <w:r w:rsidRPr="00D37A63">
        <w:t>7.7.2.2</w:t>
      </w:r>
      <w:r w:rsidRPr="00D37A63">
        <w:tab/>
        <w:t xml:space="preserve">La base du premier cylindre doit être comprise à </w:t>
      </w:r>
      <w:r>
        <w:t>l</w:t>
      </w:r>
      <w:r w:rsidR="008E3EAF">
        <w:t>’</w:t>
      </w:r>
      <w:r>
        <w:t xml:space="preserve">intérieur de la projection du </w:t>
      </w:r>
      <w:r w:rsidRPr="00D37A63">
        <w:t>second cylindre.</w:t>
      </w:r>
    </w:p>
    <w:p w:rsidR="00546530" w:rsidRPr="00D37A63" w:rsidRDefault="00546530" w:rsidP="00546530">
      <w:pPr>
        <w:pStyle w:val="SingleTxtG"/>
        <w:kinsoku/>
        <w:overflowPunct/>
        <w:autoSpaceDE/>
        <w:autoSpaceDN/>
        <w:adjustRightInd/>
        <w:snapToGrid/>
        <w:ind w:left="2268" w:hanging="1134"/>
      </w:pPr>
      <w:r w:rsidRPr="00D37A63">
        <w:t>7.7.2.3</w:t>
      </w:r>
      <w:r w:rsidRPr="00D37A63">
        <w:tab/>
        <w:t>Dans le cas où des strapontins sont placés le long de ce</w:t>
      </w:r>
      <w:r>
        <w:t xml:space="preserve"> </w:t>
      </w:r>
      <w:r w:rsidRPr="00D37A63">
        <w:t>passage, l</w:t>
      </w:r>
      <w:r w:rsidR="008E3EAF">
        <w:t>’</w:t>
      </w:r>
      <w:r w:rsidRPr="00D37A63">
        <w:t xml:space="preserve">espace de libre passage du cylindre doit obligatoirement être déterminé lorsque le siège </w:t>
      </w:r>
      <w:r>
        <w:t xml:space="preserve">est en </w:t>
      </w:r>
      <w:r w:rsidRPr="00D37A63">
        <w:t>position d</w:t>
      </w:r>
      <w:r w:rsidR="008E3EAF">
        <w:t>’</w:t>
      </w:r>
      <w:r w:rsidRPr="00D37A63">
        <w:t>utilisation.</w:t>
      </w:r>
    </w:p>
    <w:p w:rsidR="00546530" w:rsidRPr="00D37A63" w:rsidRDefault="00546530" w:rsidP="00546530">
      <w:pPr>
        <w:pStyle w:val="SingleTxtG"/>
        <w:kinsoku/>
        <w:overflowPunct/>
        <w:autoSpaceDE/>
        <w:autoSpaceDN/>
        <w:adjustRightInd/>
        <w:snapToGrid/>
        <w:ind w:left="2268" w:hanging="1134"/>
      </w:pPr>
      <w:r w:rsidRPr="00D37A63">
        <w:t>7.7.2.4</w:t>
      </w:r>
      <w:r w:rsidRPr="00D37A63">
        <w:tab/>
        <w:t>En remplacement du double cylindre, on peut utiliser le gabarit d</w:t>
      </w:r>
      <w:r w:rsidR="008E3EAF">
        <w:t>’</w:t>
      </w:r>
      <w:r w:rsidRPr="00D37A63">
        <w:t>essai décrit au</w:t>
      </w:r>
      <w:r>
        <w:t xml:space="preserve"> </w:t>
      </w:r>
      <w:r w:rsidRPr="00D37A63">
        <w:t xml:space="preserve">paragraphe 7.7.5.1 </w:t>
      </w:r>
      <w:r>
        <w:t xml:space="preserve">ci-après </w:t>
      </w:r>
      <w:r w:rsidRPr="00D37A63">
        <w:t xml:space="preserve">(voir </w:t>
      </w:r>
      <w:r>
        <w:t>annexe </w:t>
      </w:r>
      <w:r w:rsidRPr="00D37A63">
        <w:t xml:space="preserve">4, </w:t>
      </w:r>
      <w:r>
        <w:t>fig. </w:t>
      </w:r>
      <w:r w:rsidRPr="00D37A63">
        <w:t>6).</w:t>
      </w:r>
    </w:p>
    <w:p w:rsidR="00546530" w:rsidRPr="00D37A63" w:rsidRDefault="00546530" w:rsidP="00546530">
      <w:pPr>
        <w:pStyle w:val="SingleTxtG"/>
        <w:keepNext/>
        <w:kinsoku/>
        <w:overflowPunct/>
        <w:autoSpaceDE/>
        <w:autoSpaceDN/>
        <w:adjustRightInd/>
        <w:snapToGrid/>
        <w:ind w:left="2268" w:hanging="1134"/>
        <w:jc w:val="left"/>
      </w:pPr>
      <w:r w:rsidRPr="00D37A63">
        <w:t>7.7.3</w:t>
      </w:r>
      <w:r w:rsidRPr="00D37A63">
        <w:tab/>
        <w:t>Accès aux fenêtres de secours</w:t>
      </w:r>
    </w:p>
    <w:p w:rsidR="00546530" w:rsidRPr="00D37A63" w:rsidRDefault="00546530" w:rsidP="00546530">
      <w:pPr>
        <w:pStyle w:val="SingleTxtG"/>
        <w:kinsoku/>
        <w:overflowPunct/>
        <w:autoSpaceDE/>
        <w:autoSpaceDN/>
        <w:adjustRightInd/>
        <w:snapToGrid/>
        <w:ind w:left="2268" w:hanging="1134"/>
      </w:pPr>
      <w:r w:rsidRPr="00D37A63">
        <w:t>7.7.3.1</w:t>
      </w:r>
      <w:r w:rsidRPr="00D37A63">
        <w:tab/>
        <w:t>Pour toute fenêtre de secours on doit pouvoir faire sortir du véhicule un gabarit d</w:t>
      </w:r>
      <w:r w:rsidR="008E3EAF">
        <w:t>’</w:t>
      </w:r>
      <w:r w:rsidRPr="00D37A63">
        <w:t>essai depuis l</w:t>
      </w:r>
      <w:r w:rsidR="008E3EAF">
        <w:t>’</w:t>
      </w:r>
      <w:r w:rsidRPr="00D37A63">
        <w:t>allée.</w:t>
      </w:r>
    </w:p>
    <w:p w:rsidR="00546530" w:rsidRPr="00D37A63" w:rsidRDefault="00546530" w:rsidP="00546530">
      <w:pPr>
        <w:pStyle w:val="SingleTxtG"/>
        <w:kinsoku/>
        <w:overflowPunct/>
        <w:autoSpaceDE/>
        <w:autoSpaceDN/>
        <w:adjustRightInd/>
        <w:snapToGrid/>
        <w:ind w:left="2268" w:hanging="1134"/>
      </w:pPr>
      <w:r w:rsidRPr="00D37A63">
        <w:t>7.7.3.2</w:t>
      </w:r>
      <w:r w:rsidRPr="00D37A63">
        <w:tab/>
        <w:t>La direction de déplacement du gabarit d</w:t>
      </w:r>
      <w:r w:rsidR="008E3EAF">
        <w:t>’</w:t>
      </w:r>
      <w:r w:rsidRPr="00D37A63">
        <w:t>essai doit être celle qu</w:t>
      </w:r>
      <w:r w:rsidR="008E3EAF">
        <w:t>’</w:t>
      </w:r>
      <w:r w:rsidRPr="00D37A63">
        <w:t>est supposé suivre un passager évacuant le véhicule. Le gabarit d</w:t>
      </w:r>
      <w:r w:rsidR="008E3EAF">
        <w:t>’</w:t>
      </w:r>
      <w:r w:rsidRPr="00D37A63">
        <w:t>essa</w:t>
      </w:r>
      <w:r>
        <w:t xml:space="preserve">i doit rester perpendiculaire à </w:t>
      </w:r>
      <w:r w:rsidRPr="00D37A63">
        <w:t>cette direction.</w:t>
      </w:r>
    </w:p>
    <w:p w:rsidR="00546530" w:rsidRPr="00D37A63" w:rsidRDefault="00546530" w:rsidP="00546530">
      <w:pPr>
        <w:pStyle w:val="SingleTxtG"/>
        <w:kinsoku/>
        <w:overflowPunct/>
        <w:autoSpaceDE/>
        <w:autoSpaceDN/>
        <w:adjustRightInd/>
        <w:snapToGrid/>
        <w:ind w:left="2268" w:hanging="1134"/>
      </w:pPr>
      <w:r w:rsidRPr="00D37A63">
        <w:t>7.7.3.3</w:t>
      </w:r>
      <w:r w:rsidRPr="00D37A63">
        <w:tab/>
        <w:t>Le gabarit d</w:t>
      </w:r>
      <w:r w:rsidR="008E3EAF">
        <w:t>’</w:t>
      </w:r>
      <w:r w:rsidRPr="00D37A63">
        <w:t>essai aura la forme d</w:t>
      </w:r>
      <w:r w:rsidR="008E3EAF">
        <w:t>’</w:t>
      </w:r>
      <w:r w:rsidRPr="00D37A63">
        <w:t>une plaque mince de</w:t>
      </w:r>
      <w:r>
        <w:t xml:space="preserve"> </w:t>
      </w:r>
      <w:r w:rsidRPr="00D37A63">
        <w:t>600 </w:t>
      </w:r>
      <w:r w:rsidR="00F33EE8">
        <w:t>x</w:t>
      </w:r>
      <w:r w:rsidRPr="00D37A63">
        <w:t> 400 mm dont les coins sont arrondis à un rayon de</w:t>
      </w:r>
      <w:r>
        <w:t xml:space="preserve"> </w:t>
      </w:r>
      <w:r w:rsidRPr="00D37A63">
        <w:t>200 mm. Toutefoi</w:t>
      </w:r>
      <w:r>
        <w:t>s, dans le cas d</w:t>
      </w:r>
      <w:r w:rsidR="008E3EAF">
        <w:t>’</w:t>
      </w:r>
      <w:r>
        <w:t xml:space="preserve">une fenêtre de </w:t>
      </w:r>
      <w:r w:rsidRPr="00D37A63">
        <w:t>secours située sur la face arrière du véhicule, le gabarit d</w:t>
      </w:r>
      <w:r w:rsidR="008E3EAF">
        <w:t>’</w:t>
      </w:r>
      <w:r w:rsidRPr="00D37A63">
        <w:t>essai peut, au choix, être de</w:t>
      </w:r>
      <w:r>
        <w:t xml:space="preserve"> </w:t>
      </w:r>
      <w:r w:rsidRPr="00D37A63">
        <w:t xml:space="preserve">1 400 </w:t>
      </w:r>
      <w:r w:rsidR="00F33EE8">
        <w:t>x</w:t>
      </w:r>
      <w:r w:rsidRPr="00D37A63">
        <w:t xml:space="preserve"> 350 mm avec d</w:t>
      </w:r>
      <w:r>
        <w:t xml:space="preserve">es coins arrondis à un rayon de </w:t>
      </w:r>
      <w:r w:rsidR="00F33EE8">
        <w:t>175 mm.</w:t>
      </w:r>
    </w:p>
    <w:p w:rsidR="00546530" w:rsidRPr="00D37A63" w:rsidRDefault="00546530" w:rsidP="00546530">
      <w:pPr>
        <w:pStyle w:val="SingleTxtG"/>
        <w:keepNext/>
        <w:kinsoku/>
        <w:overflowPunct/>
        <w:autoSpaceDE/>
        <w:autoSpaceDN/>
        <w:adjustRightInd/>
        <w:snapToGrid/>
        <w:ind w:left="2268" w:hanging="1134"/>
        <w:jc w:val="left"/>
      </w:pPr>
      <w:r w:rsidRPr="00D37A63">
        <w:t>7.7.4</w:t>
      </w:r>
      <w:r w:rsidRPr="00D37A63">
        <w:tab/>
        <w:t>Accès aux trappes d</w:t>
      </w:r>
      <w:r w:rsidR="008E3EAF">
        <w:t>’</w:t>
      </w:r>
      <w:r w:rsidRPr="00D37A63">
        <w:t>évacuation</w:t>
      </w:r>
    </w:p>
    <w:p w:rsidR="00546530" w:rsidRPr="00D37A63" w:rsidRDefault="00546530" w:rsidP="00546530">
      <w:pPr>
        <w:pStyle w:val="SingleTxtG"/>
        <w:keepNext/>
        <w:kinsoku/>
        <w:overflowPunct/>
        <w:autoSpaceDE/>
        <w:autoSpaceDN/>
        <w:adjustRightInd/>
        <w:snapToGrid/>
        <w:ind w:left="2268" w:hanging="1134"/>
        <w:jc w:val="left"/>
      </w:pPr>
      <w:r w:rsidRPr="00D37A63">
        <w:t>7.7.4.1</w:t>
      </w:r>
      <w:r w:rsidRPr="00D37A63">
        <w:tab/>
        <w:t>Trappes d</w:t>
      </w:r>
      <w:r w:rsidR="008E3EAF">
        <w:t>’</w:t>
      </w:r>
      <w:r w:rsidRPr="00D37A63">
        <w:t xml:space="preserve">évacuation dans le toit </w:t>
      </w:r>
    </w:p>
    <w:p w:rsidR="00546530" w:rsidRPr="00D37A63" w:rsidRDefault="00546530" w:rsidP="00546530">
      <w:pPr>
        <w:pStyle w:val="SingleTxtG"/>
        <w:kinsoku/>
        <w:overflowPunct/>
        <w:autoSpaceDE/>
        <w:autoSpaceDN/>
        <w:adjustRightInd/>
        <w:snapToGrid/>
        <w:ind w:left="2268" w:hanging="1134"/>
      </w:pPr>
      <w:r w:rsidRPr="00D37A63">
        <w:t>7.7.4.1.1</w:t>
      </w:r>
      <w:r w:rsidRPr="00D37A63">
        <w:tab/>
        <w:t>Sauf pour les véhicules des classes I et A, au moins une trappe d</w:t>
      </w:r>
      <w:r w:rsidR="008E3EAF">
        <w:t>’</w:t>
      </w:r>
      <w:r w:rsidRPr="00D37A63">
        <w:t>évacuation doit être située de telle sorte qu</w:t>
      </w:r>
      <w:r w:rsidR="008E3EAF">
        <w:t>’</w:t>
      </w:r>
      <w:r w:rsidRPr="00D37A63">
        <w:t>une pyramide tronquée à quatre faces ayant un angle latéral de</w:t>
      </w:r>
      <w:r>
        <w:t xml:space="preserve"> </w:t>
      </w:r>
      <w:r w:rsidRPr="00D37A63">
        <w:t>20</w:t>
      </w:r>
      <w:r w:rsidR="00F33EE8">
        <w:t>°</w:t>
      </w:r>
      <w:r w:rsidRPr="00D37A63">
        <w:t xml:space="preserve"> et une hauteur de</w:t>
      </w:r>
      <w:r>
        <w:t xml:space="preserve"> </w:t>
      </w:r>
      <w:r w:rsidRPr="00D37A63">
        <w:t>1 600 mm touche une partie d</w:t>
      </w:r>
      <w:r w:rsidR="008E3EAF">
        <w:t>’</w:t>
      </w:r>
      <w:r w:rsidRPr="00D37A63">
        <w:t>un siège ou d</w:t>
      </w:r>
      <w:r w:rsidR="008E3EAF">
        <w:t>’</w:t>
      </w:r>
      <w:r w:rsidRPr="00D37A63">
        <w:t>un support équivalent. L</w:t>
      </w:r>
      <w:r w:rsidR="008E3EAF">
        <w:t>’</w:t>
      </w:r>
      <w:r w:rsidRPr="00D37A63">
        <w:t>axe de la pyramide doit être vertical et sa plus petite section doit être en contact avec la zone d</w:t>
      </w:r>
      <w:r w:rsidR="008E3EAF">
        <w:t>’</w:t>
      </w:r>
      <w:r w:rsidRPr="00D37A63">
        <w:t>ouverture de la trappe d</w:t>
      </w:r>
      <w:r w:rsidR="008E3EAF">
        <w:t>’</w:t>
      </w:r>
      <w:r w:rsidRPr="00D37A63">
        <w:t>évacuation. Les supports peuvent être pliables ou déplaçables, à condition qu</w:t>
      </w:r>
      <w:r w:rsidR="008E3EAF">
        <w:t>’</w:t>
      </w:r>
      <w:r w:rsidRPr="00D37A63">
        <w:t>ils puissent être verrouillés en position d</w:t>
      </w:r>
      <w:r w:rsidR="008E3EAF">
        <w:t>’</w:t>
      </w:r>
      <w:r w:rsidRPr="00D37A63">
        <w:t>utilisation. Cette position doit être prise pour vérification.</w:t>
      </w:r>
    </w:p>
    <w:p w:rsidR="00546530" w:rsidRPr="00D37A63" w:rsidRDefault="00546530" w:rsidP="00546530">
      <w:pPr>
        <w:pStyle w:val="SingleTxtG"/>
        <w:kinsoku/>
        <w:overflowPunct/>
        <w:autoSpaceDE/>
        <w:autoSpaceDN/>
        <w:adjustRightInd/>
        <w:snapToGrid/>
        <w:ind w:left="2268" w:hanging="1134"/>
      </w:pPr>
      <w:r w:rsidRPr="00D37A63">
        <w:t>7.7.4.1.2</w:t>
      </w:r>
      <w:r w:rsidRPr="00D37A63">
        <w:tab/>
        <w:t>Si la structure du toit a une épaisseur supérieure à 150 mm, la section la plus faible de la pyramide doit toucher l</w:t>
      </w:r>
      <w:r w:rsidR="008E3EAF">
        <w:t>’</w:t>
      </w:r>
      <w:r w:rsidRPr="00D37A63">
        <w:t>ouverture de la t</w:t>
      </w:r>
      <w:r>
        <w:t>rappe d</w:t>
      </w:r>
      <w:r w:rsidR="008E3EAF">
        <w:t>’</w:t>
      </w:r>
      <w:r>
        <w:t xml:space="preserve">évacuation au niveau de la </w:t>
      </w:r>
      <w:r w:rsidRPr="00D37A63">
        <w:t>surface extérieure du toit.</w:t>
      </w:r>
    </w:p>
    <w:p w:rsidR="00546530" w:rsidRPr="00D37A63" w:rsidRDefault="00546530" w:rsidP="00546530">
      <w:pPr>
        <w:pStyle w:val="SingleTxtG"/>
        <w:keepNext/>
        <w:kinsoku/>
        <w:overflowPunct/>
        <w:autoSpaceDE/>
        <w:autoSpaceDN/>
        <w:adjustRightInd/>
        <w:snapToGrid/>
        <w:ind w:left="2268" w:hanging="1134"/>
        <w:jc w:val="left"/>
      </w:pPr>
      <w:r w:rsidRPr="00D37A63">
        <w:t>7.7.4.2</w:t>
      </w:r>
      <w:r w:rsidRPr="00D37A63">
        <w:tab/>
        <w:t>Trappes d</w:t>
      </w:r>
      <w:r w:rsidR="008E3EAF">
        <w:t>’</w:t>
      </w:r>
      <w:r w:rsidRPr="00D37A63">
        <w:t>évacuation dans le plancher</w:t>
      </w:r>
    </w:p>
    <w:p w:rsidR="00546530" w:rsidRPr="00D37A63" w:rsidRDefault="00546530" w:rsidP="00546530">
      <w:pPr>
        <w:pStyle w:val="SingleTxtG"/>
        <w:kinsoku/>
        <w:overflowPunct/>
        <w:autoSpaceDE/>
        <w:autoSpaceDN/>
        <w:adjustRightInd/>
        <w:snapToGrid/>
        <w:ind w:left="2268"/>
      </w:pPr>
      <w:r w:rsidRPr="00D37A63">
        <w:t>Si une trappe d</w:t>
      </w:r>
      <w:r w:rsidR="008E3EAF">
        <w:t>’</w:t>
      </w:r>
      <w:r w:rsidRPr="00D37A63">
        <w:t>évacuation est aménagée dans le plancher, elle doit permettre l</w:t>
      </w:r>
      <w:r w:rsidR="008E3EAF">
        <w:t>’</w:t>
      </w:r>
      <w:r w:rsidRPr="00D37A63">
        <w:t>accès libre et direct à l</w:t>
      </w:r>
      <w:r w:rsidR="008E3EAF">
        <w:t>’</w:t>
      </w:r>
      <w:r w:rsidRPr="00D37A63">
        <w:t>extérieur du véhicule et être placée à un endroit où existe un espace dégagé équivalent à la hauteu</w:t>
      </w:r>
      <w:r>
        <w:t>r d</w:t>
      </w:r>
      <w:r w:rsidR="008E3EAF">
        <w:t>’</w:t>
      </w:r>
      <w:r>
        <w:t>une allée. Il ne doit pas y </w:t>
      </w:r>
      <w:r w:rsidRPr="00D37A63">
        <w:t>avoir de source de chaleur ou d</w:t>
      </w:r>
      <w:r w:rsidR="008E3EAF">
        <w:t>’</w:t>
      </w:r>
      <w:r w:rsidRPr="00D37A63">
        <w:t>éléments mobiles à moi</w:t>
      </w:r>
      <w:r>
        <w:t xml:space="preserve">ns de 500 mm de toute partie de </w:t>
      </w:r>
      <w:r w:rsidRPr="00D37A63">
        <w:t>l</w:t>
      </w:r>
      <w:r w:rsidR="008E3EAF">
        <w:t>’</w:t>
      </w:r>
      <w:r w:rsidRPr="00D37A63">
        <w:t>ouverture de la trappe.</w:t>
      </w:r>
    </w:p>
    <w:p w:rsidR="00546530" w:rsidRPr="00D37A63" w:rsidRDefault="00546530" w:rsidP="00546530">
      <w:pPr>
        <w:pStyle w:val="SingleTxtG"/>
        <w:kinsoku/>
        <w:overflowPunct/>
        <w:autoSpaceDE/>
        <w:autoSpaceDN/>
        <w:adjustRightInd/>
        <w:snapToGrid/>
        <w:ind w:left="2268"/>
      </w:pPr>
      <w:r w:rsidRPr="00D37A63">
        <w:t>Un gabarit d</w:t>
      </w:r>
      <w:r w:rsidR="008E3EAF">
        <w:t>’</w:t>
      </w:r>
      <w:r w:rsidRPr="00D37A63">
        <w:t>essai ayant la forme d</w:t>
      </w:r>
      <w:r w:rsidR="008E3EAF">
        <w:t>’</w:t>
      </w:r>
      <w:r w:rsidRPr="00D37A63">
        <w:t xml:space="preserve">une mince plaque de 600 </w:t>
      </w:r>
      <w:r w:rsidR="00DF1A7A">
        <w:t xml:space="preserve">x </w:t>
      </w:r>
      <w:r w:rsidRPr="00D37A63">
        <w:t xml:space="preserve">400 mm avec </w:t>
      </w:r>
      <w:r>
        <w:t xml:space="preserve">des </w:t>
      </w:r>
      <w:r w:rsidRPr="00D37A63">
        <w:t>coins arrondis à un rayon de 200 mm doit pouvoir passer, dans une position horizontale, depuis une hauteur de 1 m par rapport au plancher du véhicule jusqu</w:t>
      </w:r>
      <w:r w:rsidR="008E3EAF">
        <w:t>’</w:t>
      </w:r>
      <w:r w:rsidRPr="00D37A63">
        <w:t>au sol.</w:t>
      </w:r>
    </w:p>
    <w:p w:rsidR="00546530" w:rsidRPr="00D37A63" w:rsidRDefault="00546530" w:rsidP="00546530">
      <w:pPr>
        <w:pStyle w:val="SingleTxtG"/>
        <w:keepNext/>
        <w:kinsoku/>
        <w:overflowPunct/>
        <w:autoSpaceDE/>
        <w:autoSpaceDN/>
        <w:adjustRightInd/>
        <w:snapToGrid/>
        <w:ind w:left="2268" w:hanging="1134"/>
      </w:pPr>
      <w:r w:rsidRPr="00D37A63">
        <w:t>7.7.5</w:t>
      </w:r>
      <w:r w:rsidRPr="00D37A63">
        <w:tab/>
        <w:t xml:space="preserve">Allées (voir </w:t>
      </w:r>
      <w:r>
        <w:t xml:space="preserve">annexe </w:t>
      </w:r>
      <w:r w:rsidRPr="00D37A63">
        <w:t xml:space="preserve">4, </w:t>
      </w:r>
      <w:r>
        <w:t>fig. </w:t>
      </w:r>
      <w:r w:rsidRPr="00D37A63">
        <w:t>6)</w:t>
      </w:r>
    </w:p>
    <w:p w:rsidR="00546530" w:rsidRPr="00D37A63" w:rsidRDefault="00546530" w:rsidP="00546530">
      <w:pPr>
        <w:pStyle w:val="SingleTxtG"/>
        <w:kinsoku/>
        <w:overflowPunct/>
        <w:autoSpaceDE/>
        <w:autoSpaceDN/>
        <w:adjustRightInd/>
        <w:snapToGrid/>
        <w:ind w:left="2268" w:hanging="1134"/>
      </w:pPr>
      <w:r w:rsidRPr="00D37A63">
        <w:t>7.7.5.1</w:t>
      </w:r>
      <w:r w:rsidRPr="00D37A63">
        <w:tab/>
        <w:t>L</w:t>
      </w:r>
      <w:r w:rsidR="008E3EAF">
        <w:t>’</w:t>
      </w:r>
      <w:r w:rsidRPr="00D37A63">
        <w:t>allée ou les allées du véhicule doivent être conçues et aménagées de manière à permettre le libre passage d</w:t>
      </w:r>
      <w:r w:rsidR="008E3EAF">
        <w:t>’</w:t>
      </w:r>
      <w:r w:rsidRPr="00D37A63">
        <w:t xml:space="preserve">un gabarit constitué de deux cylindres coaxiaux reliés par un cône tronqué inversé, ayant les dimensions indiquées dans la </w:t>
      </w:r>
      <w:r>
        <w:t>figure </w:t>
      </w:r>
      <w:r w:rsidRPr="00D37A63">
        <w:t>6 à l</w:t>
      </w:r>
      <w:r w:rsidR="008E3EAF">
        <w:t>’</w:t>
      </w:r>
      <w:r>
        <w:t>annexe </w:t>
      </w:r>
      <w:r w:rsidRPr="00D37A63">
        <w:t>4.</w:t>
      </w:r>
    </w:p>
    <w:p w:rsidR="00546530" w:rsidRDefault="00546530" w:rsidP="00546530">
      <w:pPr>
        <w:pStyle w:val="SingleTxtG"/>
        <w:kinsoku/>
        <w:overflowPunct/>
        <w:autoSpaceDE/>
        <w:autoSpaceDN/>
        <w:adjustRightInd/>
        <w:snapToGrid/>
        <w:ind w:left="2268"/>
      </w:pPr>
      <w:r w:rsidRPr="00D37A63">
        <w:t>Le gabarit peut entrer en contact avec des sangles de maintien, si le véhicule en est équipé, ou d</w:t>
      </w:r>
      <w:r w:rsidR="008E3EAF">
        <w:t>’</w:t>
      </w:r>
      <w:r w:rsidRPr="00D37A63">
        <w:t>autres objets flexibles comme des éléments de ceintures de sécurité et les déplacer</w:t>
      </w:r>
      <w:r>
        <w:t xml:space="preserve"> sans résistance</w:t>
      </w:r>
      <w:r w:rsidRPr="00D37A63">
        <w:t>.</w:t>
      </w:r>
    </w:p>
    <w:p w:rsidR="00546530" w:rsidRDefault="00546530" w:rsidP="00546530">
      <w:pPr>
        <w:pStyle w:val="SingleTxtG"/>
        <w:kinsoku/>
        <w:overflowPunct/>
        <w:autoSpaceDE/>
        <w:autoSpaceDN/>
        <w:adjustRightInd/>
        <w:snapToGrid/>
        <w:ind w:left="2268"/>
      </w:pPr>
      <w:r>
        <w:t>Dans les véhicules des classes I et A, le gabarit conforme à la figure</w:t>
      </w:r>
      <w:r w:rsidR="006650D2">
        <w:t> </w:t>
      </w:r>
      <w:r>
        <w:t>6 de l</w:t>
      </w:r>
      <w:r w:rsidR="008E3EAF">
        <w:t>’</w:t>
      </w:r>
      <w:r>
        <w:t>annexe</w:t>
      </w:r>
      <w:r w:rsidR="00DF1A7A">
        <w:t> </w:t>
      </w:r>
      <w:r>
        <w:t>4 ne doit pas entrer en contact avec un écran vidéo ou dispositif d</w:t>
      </w:r>
      <w:r w:rsidR="008E3EAF">
        <w:t>’</w:t>
      </w:r>
      <w:r>
        <w:t>affichage suspendu du plafond au-dessus de l</w:t>
      </w:r>
      <w:r w:rsidR="008E3EAF">
        <w:t>’</w:t>
      </w:r>
      <w:r>
        <w:t>allée.</w:t>
      </w:r>
    </w:p>
    <w:p w:rsidR="00546530" w:rsidRPr="00D37A63" w:rsidRDefault="00546530" w:rsidP="00546530">
      <w:pPr>
        <w:pStyle w:val="SingleTxtG"/>
        <w:kinsoku/>
        <w:overflowPunct/>
        <w:autoSpaceDE/>
        <w:autoSpaceDN/>
        <w:adjustRightInd/>
        <w:snapToGrid/>
        <w:ind w:left="2268"/>
      </w:pPr>
      <w:r>
        <w:t>Dans les véhicules des classes II, III et B, le gabarit conforme à la figure</w:t>
      </w:r>
      <w:r w:rsidR="006650D2">
        <w:t> </w:t>
      </w:r>
      <w:r>
        <w:t>6 de l</w:t>
      </w:r>
      <w:r w:rsidR="008E3EAF">
        <w:t>’</w:t>
      </w:r>
      <w:r>
        <w:t>annexe</w:t>
      </w:r>
      <w:r w:rsidR="00CB0CCF">
        <w:t> </w:t>
      </w:r>
      <w:r>
        <w:t>4 peut entrer en contact avec un écran vidéo ou dispositif d</w:t>
      </w:r>
      <w:r w:rsidR="008E3EAF">
        <w:t>’</w:t>
      </w:r>
      <w:r>
        <w:t>affichage suspendu du plafond au-dessus de l</w:t>
      </w:r>
      <w:r w:rsidR="008E3EAF">
        <w:t>’</w:t>
      </w:r>
      <w:r>
        <w:t>allée si la force maximale nécessaire pour écarter l</w:t>
      </w:r>
      <w:r w:rsidR="008E3EAF">
        <w:t>’</w:t>
      </w:r>
      <w:r>
        <w:t>écran ou le dispositif d</w:t>
      </w:r>
      <w:r w:rsidR="008E3EAF">
        <w:t>’</w:t>
      </w:r>
      <w:r>
        <w:t>affichage de manière à libérer le passage, lorsque le gabarit est déplacé le long de l</w:t>
      </w:r>
      <w:r w:rsidR="008E3EAF">
        <w:t>’</w:t>
      </w:r>
      <w:r>
        <w:t>allée dans les deux sens, ne dépasse pas 20 N. Une fois écarté, le moniteur ou dispositif d</w:t>
      </w:r>
      <w:r w:rsidR="008E3EAF">
        <w:t>’</w:t>
      </w:r>
      <w:r>
        <w:t>affichage doit rester en position effacée.</w:t>
      </w:r>
    </w:p>
    <w:p w:rsidR="00546530" w:rsidRPr="00D37A63" w:rsidRDefault="00546530" w:rsidP="00546530">
      <w:pPr>
        <w:pStyle w:val="SingleTxtG"/>
        <w:keepNext/>
        <w:kinsoku/>
        <w:overflowPunct/>
        <w:autoSpaceDE/>
        <w:autoSpaceDN/>
        <w:adjustRightInd/>
        <w:snapToGrid/>
        <w:ind w:left="2268" w:hanging="1134"/>
      </w:pPr>
      <w:r w:rsidRPr="00D37A63">
        <w:t>7.7.5.1.1</w:t>
      </w:r>
      <w:r w:rsidRPr="00D37A63">
        <w:tab/>
        <w:t>S</w:t>
      </w:r>
      <w:r w:rsidR="008E3EAF">
        <w:t>’</w:t>
      </w:r>
      <w:r w:rsidRPr="00D37A63">
        <w:t>il n</w:t>
      </w:r>
      <w:r w:rsidR="008E3EAF">
        <w:t>’</w:t>
      </w:r>
      <w:r w:rsidRPr="00D37A63">
        <w:t>existe pas d</w:t>
      </w:r>
      <w:r w:rsidR="008E3EAF">
        <w:t>’</w:t>
      </w:r>
      <w:r w:rsidRPr="00D37A63">
        <w:t>issue à l</w:t>
      </w:r>
      <w:r w:rsidR="008E3EAF">
        <w:t>’</w:t>
      </w:r>
      <w:r w:rsidRPr="00D37A63">
        <w:t>avant d</w:t>
      </w:r>
      <w:r w:rsidR="008E3EAF">
        <w:t>’</w:t>
      </w:r>
      <w:r w:rsidRPr="00D37A63">
        <w:t>un siège ou d</w:t>
      </w:r>
      <w:r w:rsidR="008E3EAF">
        <w:t>’</w:t>
      </w:r>
      <w:r w:rsidRPr="00D37A63">
        <w:t>une rangée de sièges:</w:t>
      </w:r>
    </w:p>
    <w:p w:rsidR="00546530" w:rsidRPr="00D37A63" w:rsidRDefault="00546530" w:rsidP="00546530">
      <w:pPr>
        <w:pStyle w:val="SingleTxtG"/>
        <w:kinsoku/>
        <w:overflowPunct/>
        <w:autoSpaceDE/>
        <w:autoSpaceDN/>
        <w:adjustRightInd/>
        <w:snapToGrid/>
        <w:ind w:left="2268" w:hanging="1134"/>
      </w:pPr>
      <w:r w:rsidRPr="00D37A63">
        <w:t>7.7.5.1.1.1</w:t>
      </w:r>
      <w:r w:rsidRPr="00D37A63">
        <w:tab/>
      </w:r>
      <w:r>
        <w:t>D</w:t>
      </w:r>
      <w:r w:rsidRPr="00D37A63">
        <w:t>ans le cas de sièges orientés vers l</w:t>
      </w:r>
      <w:r w:rsidR="008E3EAF">
        <w:t>’</w:t>
      </w:r>
      <w:r w:rsidRPr="00D37A63">
        <w:t>avant, l</w:t>
      </w:r>
      <w:r w:rsidR="008E3EAF">
        <w:t>’</w:t>
      </w:r>
      <w:r w:rsidRPr="00D37A63">
        <w:t>extrémité avant du gabarit cylindrique défini au paragraphe 7.7.5.1</w:t>
      </w:r>
      <w:r>
        <w:t xml:space="preserve"> ci-dessus</w:t>
      </w:r>
      <w:r w:rsidRPr="00D37A63">
        <w:t xml:space="preserve"> doit atteindre le plan </w:t>
      </w:r>
      <w:r>
        <w:t xml:space="preserve">vertical transversal tangent au </w:t>
      </w:r>
      <w:r w:rsidRPr="00D37A63">
        <w:t>point le plus avancé du dossier du siège situé dans la rang</w:t>
      </w:r>
      <w:r>
        <w:t xml:space="preserve">ée la plus avancée et </w:t>
      </w:r>
      <w:r w:rsidRPr="00D37A63">
        <w:t>rester dans cette position. À partir de ce plan, il</w:t>
      </w:r>
      <w:r>
        <w:t xml:space="preserve"> </w:t>
      </w:r>
      <w:r w:rsidRPr="00D37A63">
        <w:t xml:space="preserve">doit être possible de déplacer le panneau décrit dans la </w:t>
      </w:r>
      <w:r>
        <w:t>figure </w:t>
      </w:r>
      <w:r w:rsidRPr="00D37A63">
        <w:t>7 de l</w:t>
      </w:r>
      <w:r w:rsidR="008E3EAF">
        <w:t>’</w:t>
      </w:r>
      <w:r>
        <w:t>annexe </w:t>
      </w:r>
      <w:r w:rsidRPr="00D37A63">
        <w:t xml:space="preserve">4 de telle </w:t>
      </w:r>
      <w:r>
        <w:t>façon qu</w:t>
      </w:r>
      <w:r w:rsidR="008E3EAF">
        <w:t>’</w:t>
      </w:r>
      <w:r>
        <w:t xml:space="preserve">on puisse, à partir de </w:t>
      </w:r>
      <w:r w:rsidRPr="00D37A63">
        <w:t>la position de contact avec le gabarit cylindrique, déplacer de 660 mm vers l</w:t>
      </w:r>
      <w:r w:rsidR="008E3EAF">
        <w:t>’</w:t>
      </w:r>
      <w:r w:rsidRPr="00D37A63">
        <w:t>avant le</w:t>
      </w:r>
      <w:r>
        <w:t xml:space="preserve"> côté du panneau faisant face à </w:t>
      </w:r>
      <w:r w:rsidRPr="00D37A63">
        <w:t>l</w:t>
      </w:r>
      <w:r w:rsidR="008E3EAF">
        <w:t>’</w:t>
      </w:r>
      <w:r w:rsidRPr="00D37A63">
        <w:t>extérieur du véhicule;</w:t>
      </w:r>
    </w:p>
    <w:p w:rsidR="00546530" w:rsidRPr="00D37A63" w:rsidRDefault="00546530" w:rsidP="00546530">
      <w:pPr>
        <w:pStyle w:val="SingleTxtG"/>
        <w:kinsoku/>
        <w:overflowPunct/>
        <w:autoSpaceDE/>
        <w:autoSpaceDN/>
        <w:adjustRightInd/>
        <w:snapToGrid/>
        <w:ind w:left="2268" w:hanging="1134"/>
      </w:pPr>
      <w:r w:rsidRPr="00D37A63">
        <w:t>7.7.5.1.1.2</w:t>
      </w:r>
      <w:r w:rsidRPr="00D37A63">
        <w:tab/>
      </w:r>
      <w:r>
        <w:t>D</w:t>
      </w:r>
      <w:r w:rsidRPr="00D37A63">
        <w:t xml:space="preserve">ans le cas de sièges orientés latéralement, la partie avant du gabarit cylindrique doit atteindre au moins le plan transversal correspondant à un plan vertical passant par le centre du siège avant (voir </w:t>
      </w:r>
      <w:r>
        <w:t>annexe </w:t>
      </w:r>
      <w:r w:rsidRPr="00D37A63">
        <w:t xml:space="preserve">4, </w:t>
      </w:r>
      <w:r>
        <w:t>fig. </w:t>
      </w:r>
      <w:r w:rsidRPr="00D37A63">
        <w:t>7);</w:t>
      </w:r>
    </w:p>
    <w:p w:rsidR="00546530" w:rsidRPr="00D37A63" w:rsidRDefault="00546530" w:rsidP="00546530">
      <w:pPr>
        <w:pStyle w:val="SingleTxtG"/>
        <w:kinsoku/>
        <w:overflowPunct/>
        <w:autoSpaceDE/>
        <w:autoSpaceDN/>
        <w:adjustRightInd/>
        <w:snapToGrid/>
        <w:ind w:left="2268" w:hanging="1134"/>
      </w:pPr>
      <w:r w:rsidRPr="00D37A63">
        <w:t>7.7.5.1.1.3</w:t>
      </w:r>
      <w:r w:rsidRPr="00D37A63">
        <w:tab/>
      </w:r>
      <w:r>
        <w:t>D</w:t>
      </w:r>
      <w:r w:rsidRPr="00D37A63">
        <w:t>ans le cas de sièges orientés vers l</w:t>
      </w:r>
      <w:r w:rsidR="008E3EAF">
        <w:t>’</w:t>
      </w:r>
      <w:r w:rsidRPr="00D37A63">
        <w:t>arrière, la partie avant du gabarit cylindrique doit atteindre au moins le plan vertical transversal ta</w:t>
      </w:r>
      <w:r>
        <w:t xml:space="preserve">ngent à la face des coussins de </w:t>
      </w:r>
      <w:r w:rsidRPr="00D37A63">
        <w:t>sièges de la rangée ou du siège situé à l</w:t>
      </w:r>
      <w:r w:rsidR="008E3EAF">
        <w:t>’</w:t>
      </w:r>
      <w:r>
        <w:t>avant (voir annexe </w:t>
      </w:r>
      <w:r w:rsidRPr="00D37A63">
        <w:t xml:space="preserve">4, </w:t>
      </w:r>
      <w:r>
        <w:t>fig. </w:t>
      </w:r>
      <w:r w:rsidRPr="00D37A63">
        <w:t>7).</w:t>
      </w:r>
    </w:p>
    <w:p w:rsidR="00546530" w:rsidRPr="00D37A63" w:rsidRDefault="00546530" w:rsidP="00546530">
      <w:pPr>
        <w:pStyle w:val="SingleTxtG"/>
        <w:kinsoku/>
        <w:overflowPunct/>
        <w:autoSpaceDE/>
        <w:autoSpaceDN/>
        <w:adjustRightInd/>
        <w:snapToGrid/>
        <w:ind w:left="2268" w:hanging="1134"/>
      </w:pPr>
      <w:r w:rsidRPr="00D37A63">
        <w:t>7.7.5.2</w:t>
      </w:r>
      <w:r w:rsidRPr="00D37A63">
        <w:tab/>
        <w:t>(Réservé)</w:t>
      </w:r>
    </w:p>
    <w:p w:rsidR="00546530" w:rsidRPr="00D37A63" w:rsidRDefault="00546530" w:rsidP="00546530">
      <w:pPr>
        <w:pStyle w:val="SingleTxtG"/>
        <w:kinsoku/>
        <w:overflowPunct/>
        <w:autoSpaceDE/>
        <w:autoSpaceDN/>
        <w:adjustRightInd/>
        <w:snapToGrid/>
        <w:ind w:left="2268" w:hanging="1134"/>
      </w:pPr>
      <w:r w:rsidRPr="00D37A63">
        <w:t>7.7.5.3</w:t>
      </w:r>
      <w:r w:rsidRPr="00D37A63">
        <w:tab/>
        <w:t>Sur les véhicules de la classe III, les sièges situés d</w:t>
      </w:r>
      <w:r w:rsidR="008E3EAF">
        <w:t>’</w:t>
      </w:r>
      <w:r w:rsidRPr="00D37A63">
        <w:t>un ou des deux côtés de l</w:t>
      </w:r>
      <w:r w:rsidR="008E3EAF">
        <w:t>’</w:t>
      </w:r>
      <w:r w:rsidRPr="00D37A63">
        <w:t>allée peuven</w:t>
      </w:r>
      <w:r>
        <w:t xml:space="preserve">t être mobiles latéralement, la </w:t>
      </w:r>
      <w:r w:rsidRPr="00D37A63">
        <w:t>largeur de l</w:t>
      </w:r>
      <w:r w:rsidR="008E3EAF">
        <w:t>’</w:t>
      </w:r>
      <w:r w:rsidRPr="00D37A63">
        <w:t>allée pouvant alors être réduit</w:t>
      </w:r>
      <w:r>
        <w:t xml:space="preserve">e à </w:t>
      </w:r>
      <w:r w:rsidRPr="00D37A63">
        <w:t>une valeur correspondant à un diamètre de 220 m</w:t>
      </w:r>
      <w:r>
        <w:t xml:space="preserve">m pour le cylindre inférieur, à </w:t>
      </w:r>
      <w:r w:rsidRPr="00D37A63">
        <w:t>condition qu</w:t>
      </w:r>
      <w:r w:rsidR="008E3EAF">
        <w:t>’</w:t>
      </w:r>
      <w:r w:rsidRPr="00D37A63">
        <w:t>il suffise d</w:t>
      </w:r>
      <w:r w:rsidR="008E3EAF">
        <w:t>’</w:t>
      </w:r>
      <w:r w:rsidRPr="00D37A63">
        <w:t>actionner une commande aménagée sur chaque siège, facilement accessible à une personne se tenant d</w:t>
      </w:r>
      <w:r>
        <w:t>ebout dans l</w:t>
      </w:r>
      <w:r w:rsidR="008E3EAF">
        <w:t>’</w:t>
      </w:r>
      <w:r>
        <w:t xml:space="preserve">allée, pour que le </w:t>
      </w:r>
      <w:r w:rsidRPr="00D37A63">
        <w:t>siège retourne aisément et, si possible, automatiquement à la position correspondant à une largeur minimale de 300 mm, même lorsqu</w:t>
      </w:r>
      <w:r w:rsidR="008E3EAF">
        <w:t>’</w:t>
      </w:r>
      <w:r w:rsidRPr="00D37A63">
        <w:t>il est chargé.</w:t>
      </w:r>
    </w:p>
    <w:p w:rsidR="00546530" w:rsidRPr="00D37A63" w:rsidRDefault="00546530" w:rsidP="00546530">
      <w:pPr>
        <w:pStyle w:val="SingleTxtG"/>
        <w:kinsoku/>
        <w:overflowPunct/>
        <w:autoSpaceDE/>
        <w:autoSpaceDN/>
        <w:adjustRightInd/>
        <w:snapToGrid/>
        <w:ind w:left="2268" w:hanging="1134"/>
      </w:pPr>
      <w:r w:rsidRPr="00D37A63">
        <w:t>7.7.5.4</w:t>
      </w:r>
      <w:r w:rsidRPr="00D37A63">
        <w:tab/>
        <w:t>Sur les véhicules articulés, le gabarit défini au paragraphe 7.7.5.1</w:t>
      </w:r>
      <w:r>
        <w:t xml:space="preserve"> ci-dessus</w:t>
      </w:r>
      <w:r w:rsidRPr="00D37A63">
        <w:t xml:space="preserve"> doit pouvoir franchir sans entrave la section articulée de l</w:t>
      </w:r>
      <w:r w:rsidR="008E3EAF">
        <w:t>’</w:t>
      </w:r>
      <w:r w:rsidRPr="00D37A63">
        <w:t>un ou l</w:t>
      </w:r>
      <w:r w:rsidR="008E3EAF">
        <w:t>’</w:t>
      </w:r>
      <w:r w:rsidRPr="00D37A63">
        <w:t>autre étage ouverte au passage des voyageurs dans les deux sens. Aucune partie du revêtement souple de cette section, notamment des soufflets, ne devra empiéter sur l</w:t>
      </w:r>
      <w:r w:rsidR="008E3EAF">
        <w:t>’</w:t>
      </w:r>
      <w:r w:rsidRPr="00D37A63">
        <w:t>allée.</w:t>
      </w:r>
    </w:p>
    <w:p w:rsidR="00546530" w:rsidRPr="00D37A63" w:rsidRDefault="00546530" w:rsidP="00546530">
      <w:pPr>
        <w:pStyle w:val="SingleTxtG"/>
        <w:kinsoku/>
        <w:overflowPunct/>
        <w:autoSpaceDE/>
        <w:autoSpaceDN/>
        <w:adjustRightInd/>
        <w:snapToGrid/>
        <w:ind w:left="2268" w:hanging="1134"/>
      </w:pPr>
      <w:r w:rsidRPr="00D37A63">
        <w:t>7.7.5.5</w:t>
      </w:r>
      <w:r w:rsidRPr="00D37A63">
        <w:tab/>
        <w:t xml:space="preserve">Des marches peuvent être aménagées dans les allées. La largeur de ces </w:t>
      </w:r>
      <w:r>
        <w:t xml:space="preserve">marches ne </w:t>
      </w:r>
      <w:r w:rsidRPr="00D37A63">
        <w:t>doit pas être inférieure à celle de l</w:t>
      </w:r>
      <w:r w:rsidR="008E3EAF">
        <w:t>’</w:t>
      </w:r>
      <w:r w:rsidRPr="00D37A63">
        <w:t>allée en haut des marches.</w:t>
      </w:r>
    </w:p>
    <w:p w:rsidR="00546530" w:rsidRPr="00D37A63" w:rsidRDefault="00546530" w:rsidP="006650D2">
      <w:pPr>
        <w:pStyle w:val="SingleTxtG"/>
        <w:keepLines/>
        <w:kinsoku/>
        <w:overflowPunct/>
        <w:autoSpaceDE/>
        <w:autoSpaceDN/>
        <w:adjustRightInd/>
        <w:snapToGrid/>
        <w:ind w:left="2268" w:hanging="1134"/>
      </w:pPr>
      <w:r w:rsidRPr="00D37A63">
        <w:t>7.7.5.6</w:t>
      </w:r>
      <w:r w:rsidRPr="00D37A63">
        <w:tab/>
        <w:t>Les strapontins permettant aux voyageurs de s</w:t>
      </w:r>
      <w:r w:rsidR="008E3EAF">
        <w:t>’</w:t>
      </w:r>
      <w:r w:rsidRPr="00D37A63">
        <w:t>asseoir dans l</w:t>
      </w:r>
      <w:r w:rsidR="008E3EAF">
        <w:t>’</w:t>
      </w:r>
      <w:r w:rsidRPr="00D37A63">
        <w:t>allée ne sont pas admis. Ils sont toutefois autorisés dans d</w:t>
      </w:r>
      <w:r w:rsidR="008E3EAF">
        <w:t>’</w:t>
      </w:r>
      <w:r w:rsidRPr="00D37A63">
        <w:t>autres zones du véhicule à condition de ne pas obstruer le passage du gabarit d</w:t>
      </w:r>
      <w:r w:rsidR="008E3EAF">
        <w:t>’</w:t>
      </w:r>
      <w:r w:rsidRPr="00D37A63">
        <w:t>essai dans l</w:t>
      </w:r>
      <w:r w:rsidR="008E3EAF">
        <w:t>’</w:t>
      </w:r>
      <w:r w:rsidRPr="00D37A63">
        <w:t>allée lorsqu</w:t>
      </w:r>
      <w:r w:rsidR="008E3EAF">
        <w:t>’</w:t>
      </w:r>
      <w:r w:rsidRPr="00D37A63">
        <w:t>ils sont en position déployée (de place assise).</w:t>
      </w:r>
    </w:p>
    <w:p w:rsidR="00546530" w:rsidRPr="00D37A63" w:rsidRDefault="00546530" w:rsidP="00546530">
      <w:pPr>
        <w:pStyle w:val="SingleTxtG"/>
        <w:kinsoku/>
        <w:overflowPunct/>
        <w:autoSpaceDE/>
        <w:autoSpaceDN/>
        <w:adjustRightInd/>
        <w:snapToGrid/>
        <w:ind w:left="2268" w:hanging="1134"/>
      </w:pPr>
      <w:r w:rsidRPr="00D37A63">
        <w:t>7.7.5.7</w:t>
      </w:r>
      <w:r w:rsidRPr="00D37A63">
        <w:tab/>
        <w:t>Les sièges coulissant latéralement et pouvant empiéter sur l</w:t>
      </w:r>
      <w:r w:rsidR="008E3EAF">
        <w:t>’</w:t>
      </w:r>
      <w:r w:rsidRPr="00D37A63">
        <w:t xml:space="preserve">allée sont interdits, sauf sur les véhicules de la classe III et dans les conditions définies </w:t>
      </w:r>
      <w:r>
        <w:t xml:space="preserve">au </w:t>
      </w:r>
      <w:r w:rsidRPr="00D37A63">
        <w:t>paragraphe 7.7.5.3</w:t>
      </w:r>
      <w:r>
        <w:t xml:space="preserve"> ci-dessus</w:t>
      </w:r>
      <w:r w:rsidRPr="00D37A63">
        <w:t>.</w:t>
      </w:r>
    </w:p>
    <w:p w:rsidR="00546530" w:rsidRPr="00D37A63" w:rsidRDefault="00546530" w:rsidP="00546530">
      <w:pPr>
        <w:pStyle w:val="SingleTxtG"/>
        <w:kinsoku/>
        <w:overflowPunct/>
        <w:autoSpaceDE/>
        <w:autoSpaceDN/>
        <w:adjustRightInd/>
        <w:snapToGrid/>
        <w:ind w:left="2268" w:hanging="1134"/>
      </w:pPr>
      <w:r w:rsidRPr="00D37A63">
        <w:t>7.7.5.8</w:t>
      </w:r>
      <w:r w:rsidRPr="00D37A63">
        <w:tab/>
        <w:t>Dans le cas des véhicules auxquels s</w:t>
      </w:r>
      <w:r w:rsidR="008E3EAF">
        <w:t>’</w:t>
      </w:r>
      <w:r w:rsidRPr="00D37A63">
        <w:t>applique le para</w:t>
      </w:r>
      <w:r>
        <w:t>graphe 7.7.1.9 de la présente annexe, une allée n</w:t>
      </w:r>
      <w:r w:rsidR="008E3EAF">
        <w:t>’</w:t>
      </w:r>
      <w:r>
        <w:t xml:space="preserve">est </w:t>
      </w:r>
      <w:r w:rsidRPr="00D37A63">
        <w:t>pas nécessaire si les dimensions des accès spécifiées dans c</w:t>
      </w:r>
      <w:r>
        <w:t xml:space="preserve">e paragraphe sont </w:t>
      </w:r>
      <w:r w:rsidRPr="00D37A63">
        <w:t>respectées.</w:t>
      </w:r>
    </w:p>
    <w:p w:rsidR="00546530" w:rsidRPr="00D37A63" w:rsidRDefault="00546530" w:rsidP="00546530">
      <w:pPr>
        <w:pStyle w:val="SingleTxtG"/>
        <w:kinsoku/>
        <w:overflowPunct/>
        <w:autoSpaceDE/>
        <w:autoSpaceDN/>
        <w:adjustRightInd/>
        <w:snapToGrid/>
        <w:ind w:left="2268" w:hanging="1134"/>
      </w:pPr>
      <w:r w:rsidRPr="00D37A63">
        <w:t>7.7.5.9</w:t>
      </w:r>
      <w:r w:rsidRPr="00D37A63">
        <w:tab/>
        <w:t>Le revêtement des planchers des allées doit être antidérapant.</w:t>
      </w:r>
    </w:p>
    <w:p w:rsidR="00546530" w:rsidRDefault="00546530" w:rsidP="00546530">
      <w:pPr>
        <w:pStyle w:val="SingleTxtG"/>
        <w:keepNext/>
        <w:kinsoku/>
        <w:overflowPunct/>
        <w:autoSpaceDE/>
        <w:autoSpaceDN/>
        <w:adjustRightInd/>
        <w:snapToGrid/>
        <w:ind w:left="2268" w:hanging="1134"/>
        <w:jc w:val="left"/>
      </w:pPr>
      <w:r w:rsidRPr="00D37A63">
        <w:t>7.7.6</w:t>
      </w:r>
      <w:r w:rsidRPr="00D37A63">
        <w:tab/>
        <w:t>Pente de l</w:t>
      </w:r>
      <w:r w:rsidR="008E3EAF">
        <w:t>’</w:t>
      </w:r>
      <w:r w:rsidRPr="00D37A63">
        <w:t>allée</w:t>
      </w:r>
    </w:p>
    <w:p w:rsidR="00546530" w:rsidRDefault="00546530" w:rsidP="00546530">
      <w:pPr>
        <w:pStyle w:val="SingleTxtG"/>
        <w:keepNext/>
        <w:kinsoku/>
        <w:overflowPunct/>
        <w:autoSpaceDE/>
        <w:autoSpaceDN/>
        <w:adjustRightInd/>
        <w:snapToGrid/>
        <w:ind w:left="2268"/>
      </w:pPr>
      <w:r w:rsidRPr="00D37A63">
        <w:t>La pente de l</w:t>
      </w:r>
      <w:r w:rsidR="008E3EAF">
        <w:t>’</w:t>
      </w:r>
      <w:r w:rsidRPr="00D37A63">
        <w:t>allée ne doit pas dépasser:</w:t>
      </w:r>
    </w:p>
    <w:p w:rsidR="00546530" w:rsidRDefault="00546530" w:rsidP="00546530">
      <w:pPr>
        <w:pStyle w:val="SingleTxtG"/>
        <w:keepNext/>
        <w:kinsoku/>
        <w:overflowPunct/>
        <w:autoSpaceDE/>
        <w:autoSpaceDN/>
        <w:adjustRightInd/>
        <w:snapToGrid/>
        <w:ind w:left="2268" w:hanging="1134"/>
      </w:pPr>
      <w:r w:rsidRPr="00D37A63">
        <w:t>7.7.6.1</w:t>
      </w:r>
      <w:r w:rsidRPr="00D37A63">
        <w:tab/>
        <w:t>Dans le sens longitudinal:</w:t>
      </w:r>
    </w:p>
    <w:p w:rsidR="00546530" w:rsidRDefault="00546530" w:rsidP="00546530">
      <w:pPr>
        <w:pStyle w:val="SingleTxtG"/>
        <w:kinsoku/>
        <w:overflowPunct/>
        <w:autoSpaceDE/>
        <w:autoSpaceDN/>
        <w:adjustRightInd/>
        <w:snapToGrid/>
        <w:ind w:left="2268" w:hanging="1134"/>
      </w:pPr>
      <w:r w:rsidRPr="00D37A63">
        <w:t>7.7.6.1.1</w:t>
      </w:r>
      <w:r w:rsidRPr="00D37A63">
        <w:tab/>
        <w:t>8 % dans le cas d</w:t>
      </w:r>
      <w:r w:rsidR="008E3EAF">
        <w:t>’</w:t>
      </w:r>
      <w:r w:rsidRPr="00D37A63">
        <w:t>u</w:t>
      </w:r>
      <w:r>
        <w:t xml:space="preserve">n véhicule des classes I, II ou </w:t>
      </w:r>
      <w:r w:rsidRPr="00D37A63">
        <w:t>A;</w:t>
      </w:r>
    </w:p>
    <w:p w:rsidR="00546530" w:rsidRPr="00D37A63" w:rsidRDefault="00546530" w:rsidP="00546530">
      <w:pPr>
        <w:pStyle w:val="SingleTxtG"/>
        <w:kinsoku/>
        <w:overflowPunct/>
        <w:autoSpaceDE/>
        <w:autoSpaceDN/>
        <w:adjustRightInd/>
        <w:snapToGrid/>
        <w:ind w:left="2268" w:hanging="1134"/>
      </w:pPr>
      <w:r w:rsidRPr="00D37A63">
        <w:t>7.7.6.1.2</w:t>
      </w:r>
      <w:r w:rsidRPr="00D37A63">
        <w:tab/>
        <w:t>12,5 % dans le cas d</w:t>
      </w:r>
      <w:r w:rsidR="008E3EAF">
        <w:t>’</w:t>
      </w:r>
      <w:r w:rsidRPr="00D37A63">
        <w:t>un véhicule des classes III ou</w:t>
      </w:r>
      <w:r>
        <w:t xml:space="preserve"> </w:t>
      </w:r>
      <w:r w:rsidRPr="00D37A63">
        <w:t>B.</w:t>
      </w:r>
    </w:p>
    <w:p w:rsidR="00546530" w:rsidRPr="00D37A63" w:rsidRDefault="00546530" w:rsidP="00546530">
      <w:pPr>
        <w:pStyle w:val="SingleTxtG"/>
        <w:kinsoku/>
        <w:overflowPunct/>
        <w:autoSpaceDE/>
        <w:autoSpaceDN/>
        <w:adjustRightInd/>
        <w:snapToGrid/>
        <w:ind w:left="2268" w:hanging="1134"/>
      </w:pPr>
      <w:r w:rsidRPr="00D37A63">
        <w:t>7.7.6.2</w:t>
      </w:r>
      <w:r w:rsidRPr="00D37A63">
        <w:tab/>
        <w:t>Dans le sens transversal: 5 % pour toutes les classes.</w:t>
      </w:r>
    </w:p>
    <w:p w:rsidR="00546530" w:rsidRPr="00D37A63" w:rsidRDefault="00546530" w:rsidP="00546530">
      <w:pPr>
        <w:pStyle w:val="SingleTxtG"/>
        <w:keepNext/>
        <w:kinsoku/>
        <w:overflowPunct/>
        <w:autoSpaceDE/>
        <w:autoSpaceDN/>
        <w:adjustRightInd/>
        <w:snapToGrid/>
        <w:ind w:left="2268" w:hanging="1134"/>
        <w:jc w:val="left"/>
      </w:pPr>
      <w:r w:rsidRPr="00D37A63">
        <w:t>7.7.7</w:t>
      </w:r>
      <w:r w:rsidRPr="00D37A63">
        <w:tab/>
        <w:t xml:space="preserve">Marches (voir </w:t>
      </w:r>
      <w:r>
        <w:t>annexe </w:t>
      </w:r>
      <w:r w:rsidRPr="00D37A63">
        <w:t xml:space="preserve">4, </w:t>
      </w:r>
      <w:r>
        <w:t>fig. </w:t>
      </w:r>
      <w:r w:rsidRPr="00D37A63">
        <w:t>8)</w:t>
      </w:r>
    </w:p>
    <w:p w:rsidR="00546530" w:rsidRPr="00D37A63" w:rsidRDefault="00546530" w:rsidP="00546530">
      <w:pPr>
        <w:pStyle w:val="SingleTxtG"/>
        <w:kinsoku/>
        <w:overflowPunct/>
        <w:autoSpaceDE/>
        <w:autoSpaceDN/>
        <w:adjustRightInd/>
        <w:snapToGrid/>
        <w:ind w:left="2268" w:hanging="1134"/>
      </w:pPr>
      <w:r w:rsidRPr="00D37A63">
        <w:t>7.7.7.1</w:t>
      </w:r>
      <w:r w:rsidRPr="00D37A63">
        <w:tab/>
        <w:t>Les valeurs de la hauteur maximale et minimale, ainsi que de la profondeur minimale des marches desservant les portes de service et de secours ainsi que de toute autre marche à l</w:t>
      </w:r>
      <w:r w:rsidR="008E3EAF">
        <w:t>’</w:t>
      </w:r>
      <w:r w:rsidRPr="00D37A63">
        <w:t xml:space="preserve">intérieur du véhicule sont indiquées à la </w:t>
      </w:r>
      <w:r>
        <w:t>figure </w:t>
      </w:r>
      <w:r w:rsidRPr="00D37A63">
        <w:t>8 de l</w:t>
      </w:r>
      <w:r w:rsidR="008E3EAF">
        <w:t>’</w:t>
      </w:r>
      <w:r>
        <w:t>annexe </w:t>
      </w:r>
      <w:r w:rsidRPr="00D37A63">
        <w:t>4.</w:t>
      </w:r>
    </w:p>
    <w:p w:rsidR="00546530" w:rsidRPr="00D37A63" w:rsidRDefault="00546530" w:rsidP="00546530">
      <w:pPr>
        <w:pStyle w:val="SingleTxtG"/>
        <w:kinsoku/>
        <w:overflowPunct/>
        <w:autoSpaceDE/>
        <w:autoSpaceDN/>
        <w:adjustRightInd/>
        <w:snapToGrid/>
        <w:ind w:left="2268" w:hanging="1134"/>
      </w:pPr>
      <w:r w:rsidRPr="00D37A63">
        <w:t>7.7.7.1.1</w:t>
      </w:r>
      <w:r w:rsidRPr="00D37A63">
        <w:tab/>
        <w:t>Toute transition menant d</w:t>
      </w:r>
      <w:r w:rsidR="008E3EAF">
        <w:t>’</w:t>
      </w:r>
      <w:r w:rsidRPr="00D37A63">
        <w:t>une allée en contrebas à une zone de places assises n</w:t>
      </w:r>
      <w:r w:rsidR="008E3EAF">
        <w:t>’</w:t>
      </w:r>
      <w:r w:rsidRPr="00D37A63">
        <w:t>est pas considérée comme une marche. Toutefois, la distance verticale entre la surface de l</w:t>
      </w:r>
      <w:r w:rsidR="008E3EAF">
        <w:t>’</w:t>
      </w:r>
      <w:r w:rsidRPr="00D37A63">
        <w:t>allée et le plancher de la zone de places assises ne doit pas dépasser 350 mm.</w:t>
      </w:r>
    </w:p>
    <w:p w:rsidR="00546530" w:rsidRPr="00D37A63" w:rsidRDefault="00546530" w:rsidP="00546530">
      <w:pPr>
        <w:pStyle w:val="SingleTxtG"/>
        <w:kinsoku/>
        <w:overflowPunct/>
        <w:autoSpaceDE/>
        <w:autoSpaceDN/>
        <w:adjustRightInd/>
        <w:snapToGrid/>
        <w:ind w:left="2268" w:hanging="1134"/>
      </w:pPr>
      <w:r w:rsidRPr="00D37A63">
        <w:t>7.7.7.2</w:t>
      </w:r>
      <w:r w:rsidRPr="00D37A63">
        <w:tab/>
        <w:t>La hauteur d</w:t>
      </w:r>
      <w:r w:rsidR="008E3EAF">
        <w:t>’</w:t>
      </w:r>
      <w:r w:rsidRPr="00D37A63">
        <w:t>une marche doit être mesurée au centre de sa largeur au bord extérieur, l</w:t>
      </w:r>
      <w:r w:rsidR="008E3EAF">
        <w:t>’</w:t>
      </w:r>
      <w:r w:rsidRPr="00D37A63">
        <w:t>équipement pneumatique et la pression de gonflage étant ceux spécifiés par le fabricant pour la masse maximale techniquement admissible</w:t>
      </w:r>
      <w:r>
        <w:t> </w:t>
      </w:r>
      <w:r w:rsidRPr="00D37A63">
        <w:t>(M).</w:t>
      </w:r>
    </w:p>
    <w:p w:rsidR="00546530" w:rsidRPr="00D37A63" w:rsidRDefault="00546530" w:rsidP="00546530">
      <w:pPr>
        <w:pStyle w:val="SingleTxtG"/>
        <w:kinsoku/>
        <w:overflowPunct/>
        <w:autoSpaceDE/>
        <w:autoSpaceDN/>
        <w:adjustRightInd/>
        <w:snapToGrid/>
        <w:ind w:left="2268" w:hanging="1134"/>
      </w:pPr>
      <w:r w:rsidRPr="00D37A63">
        <w:t>7.7.7.3</w:t>
      </w:r>
      <w:r w:rsidRPr="00D37A63">
        <w:tab/>
        <w:t xml:space="preserve">La hauteur de la première marche par rapport au sol doit être mesurée avec le véhicule stationnant sur sol horizontal, se trouvant à sa masse en ordre de </w:t>
      </w:r>
      <w:r>
        <w:t>marche au sens du paragraphe </w:t>
      </w:r>
      <w:r w:rsidRPr="00D37A63">
        <w:t>2.18 du présent Règlement, et équipé de pneumatiques du type et à la pression spécifiés par le constructeur pour la masse en charge maximale techniquement admissible (M) déclarée conformément au paragraphe 2.19.</w:t>
      </w:r>
    </w:p>
    <w:p w:rsidR="00546530" w:rsidRPr="00D37A63" w:rsidRDefault="00546530" w:rsidP="00546530">
      <w:pPr>
        <w:pStyle w:val="SingleTxtG"/>
        <w:kinsoku/>
        <w:overflowPunct/>
        <w:autoSpaceDE/>
        <w:autoSpaceDN/>
        <w:adjustRightInd/>
        <w:snapToGrid/>
        <w:ind w:left="2268" w:hanging="1134"/>
      </w:pPr>
      <w:r w:rsidRPr="00D37A63">
        <w:t>7.7.7.4</w:t>
      </w:r>
      <w:r w:rsidRPr="00D37A63">
        <w:tab/>
        <w:t>Lorsqu</w:t>
      </w:r>
      <w:r w:rsidR="008E3EAF">
        <w:t>’</w:t>
      </w:r>
      <w:r w:rsidRPr="00D37A63">
        <w:t>il y a plus d</w:t>
      </w:r>
      <w:r w:rsidR="008E3EAF">
        <w:t>’</w:t>
      </w:r>
      <w:r w:rsidRPr="00D37A63">
        <w:t>une marche, chaque ma</w:t>
      </w:r>
      <w:r>
        <w:t>rche peut s</w:t>
      </w:r>
      <w:r w:rsidR="008E3EAF">
        <w:t>’</w:t>
      </w:r>
      <w:r>
        <w:t>étendre jusqu</w:t>
      </w:r>
      <w:r w:rsidR="008E3EAF">
        <w:t>’</w:t>
      </w:r>
      <w:r>
        <w:t>à 100 </w:t>
      </w:r>
      <w:r w:rsidRPr="00D37A63">
        <w:t>mm dans la zone de projection verticale de la marche suivante, et la projection au</w:t>
      </w:r>
      <w:r w:rsidRPr="00D37A63">
        <w:noBreakHyphen/>
        <w:t>dessus de la marche inférieure doit laisser une surface libre d</w:t>
      </w:r>
      <w:r w:rsidR="008E3EAF">
        <w:t>’</w:t>
      </w:r>
      <w:r w:rsidRPr="00D37A63">
        <w:t xml:space="preserve">au moins 200 mm (voir </w:t>
      </w:r>
      <w:r>
        <w:t>annexe </w:t>
      </w:r>
      <w:r w:rsidRPr="00D37A63">
        <w:t xml:space="preserve">4, </w:t>
      </w:r>
      <w:r>
        <w:t>fig. </w:t>
      </w:r>
      <w:r w:rsidRPr="00D37A63">
        <w:t xml:space="preserve">8), les nez de marche devant être </w:t>
      </w:r>
      <w:r>
        <w:t xml:space="preserve">conçus de manière à </w:t>
      </w:r>
      <w:r w:rsidRPr="00D37A63">
        <w:t>réduire au minimum le risque qu</w:t>
      </w:r>
      <w:r w:rsidR="008E3EAF">
        <w:t>’</w:t>
      </w:r>
      <w:r w:rsidRPr="00D37A63">
        <w:t>une personne ne trébuche. Tous les nez de marche doivent se distinguer avec netteté de leur environnement immédiat.</w:t>
      </w:r>
    </w:p>
    <w:p w:rsidR="00546530" w:rsidRDefault="00546530" w:rsidP="0057351A">
      <w:pPr>
        <w:pStyle w:val="SingleTxtG"/>
        <w:keepLines/>
        <w:kinsoku/>
        <w:overflowPunct/>
        <w:autoSpaceDE/>
        <w:autoSpaceDN/>
        <w:adjustRightInd/>
        <w:snapToGrid/>
        <w:ind w:left="2268" w:hanging="1134"/>
      </w:pPr>
      <w:r w:rsidRPr="00D37A63">
        <w:t>7.7.7.5</w:t>
      </w:r>
      <w:r w:rsidRPr="00D37A63">
        <w:tab/>
        <w:t>La largeur et la forme de chaque marche doit être telle qu</w:t>
      </w:r>
      <w:r w:rsidR="008E3EAF">
        <w:t>’</w:t>
      </w:r>
      <w:r w:rsidRPr="00D37A63">
        <w:t>un rectangle comme indiqué dans le tableau ci-après puisse être placé dessus sans que plus de 5 % de sa surface fasse saillie. Dans le cas de marches desservant une porte double, chaque moitié de marche doit satisfaire à cette exigence.</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656"/>
        <w:gridCol w:w="2464"/>
        <w:gridCol w:w="1625"/>
        <w:gridCol w:w="1625"/>
      </w:tblGrid>
      <w:tr w:rsidR="00546530" w:rsidRPr="00921C57" w:rsidTr="00D52F1C">
        <w:trPr>
          <w:cantSplit/>
          <w:tblHeader/>
        </w:trPr>
        <w:tc>
          <w:tcPr>
            <w:tcW w:w="4120" w:type="dxa"/>
            <w:gridSpan w:val="2"/>
            <w:shd w:val="clear" w:color="auto" w:fill="auto"/>
            <w:vAlign w:val="bottom"/>
          </w:tcPr>
          <w:p w:rsidR="00546530" w:rsidRPr="00921C57" w:rsidRDefault="00546530" w:rsidP="00D52F1C">
            <w:pPr>
              <w:suppressAutoHyphens w:val="0"/>
              <w:spacing w:before="80" w:after="80" w:line="200" w:lineRule="exact"/>
              <w:ind w:left="57" w:right="57"/>
              <w:rPr>
                <w:i/>
                <w:sz w:val="16"/>
              </w:rPr>
            </w:pPr>
            <w:r w:rsidRPr="00921C57">
              <w:rPr>
                <w:i/>
                <w:sz w:val="16"/>
              </w:rPr>
              <w:t>Nombre de voyageurs</w:t>
            </w:r>
          </w:p>
        </w:tc>
        <w:tc>
          <w:tcPr>
            <w:tcW w:w="1625" w:type="dxa"/>
            <w:shd w:val="clear" w:color="auto" w:fill="auto"/>
            <w:vAlign w:val="bottom"/>
          </w:tcPr>
          <w:p w:rsidR="00546530" w:rsidRPr="00921C57" w:rsidRDefault="00546530" w:rsidP="00D52F1C">
            <w:pPr>
              <w:suppressAutoHyphens w:val="0"/>
              <w:spacing w:before="80" w:after="80" w:line="200" w:lineRule="exact"/>
              <w:ind w:left="57" w:right="57"/>
              <w:jc w:val="right"/>
              <w:rPr>
                <w:i/>
                <w:sz w:val="16"/>
              </w:rPr>
            </w:pPr>
            <w:r w:rsidRPr="00921C57">
              <w:rPr>
                <w:i/>
                <w:sz w:val="16"/>
              </w:rPr>
              <w:t>&gt;22</w:t>
            </w:r>
          </w:p>
        </w:tc>
        <w:tc>
          <w:tcPr>
            <w:tcW w:w="1625" w:type="dxa"/>
            <w:shd w:val="clear" w:color="auto" w:fill="auto"/>
            <w:vAlign w:val="bottom"/>
          </w:tcPr>
          <w:p w:rsidR="00546530" w:rsidRPr="00921C57" w:rsidRDefault="00546530" w:rsidP="00D52F1C">
            <w:pPr>
              <w:suppressAutoHyphens w:val="0"/>
              <w:spacing w:before="80" w:after="80" w:line="200" w:lineRule="exact"/>
              <w:ind w:left="57" w:right="57"/>
              <w:jc w:val="right"/>
              <w:rPr>
                <w:i/>
                <w:sz w:val="16"/>
              </w:rPr>
            </w:pPr>
            <w:r w:rsidRPr="00921C57">
              <w:rPr>
                <w:i/>
                <w:sz w:val="16"/>
              </w:rPr>
              <w:t>≤22</w:t>
            </w:r>
          </w:p>
        </w:tc>
      </w:tr>
      <w:tr w:rsidR="00546530" w:rsidRPr="00921C57" w:rsidTr="00D52F1C">
        <w:trPr>
          <w:cantSplit/>
        </w:trPr>
        <w:tc>
          <w:tcPr>
            <w:tcW w:w="1656" w:type="dxa"/>
            <w:vMerge w:val="restart"/>
            <w:shd w:val="clear" w:color="auto" w:fill="auto"/>
          </w:tcPr>
          <w:p w:rsidR="00546530" w:rsidRPr="00921C57" w:rsidRDefault="00546530" w:rsidP="00D52F1C">
            <w:pPr>
              <w:suppressAutoHyphens w:val="0"/>
              <w:spacing w:before="60" w:after="60" w:line="220" w:lineRule="exact"/>
              <w:ind w:left="57" w:right="57"/>
              <w:rPr>
                <w:sz w:val="18"/>
              </w:rPr>
            </w:pPr>
            <w:r w:rsidRPr="00921C57">
              <w:rPr>
                <w:sz w:val="18"/>
              </w:rPr>
              <w:t>Superficie</w:t>
            </w:r>
          </w:p>
        </w:tc>
        <w:tc>
          <w:tcPr>
            <w:tcW w:w="2464" w:type="dxa"/>
            <w:shd w:val="clear" w:color="auto" w:fill="auto"/>
          </w:tcPr>
          <w:p w:rsidR="00546530" w:rsidRPr="00921C57" w:rsidRDefault="00546530" w:rsidP="00D52F1C">
            <w:pPr>
              <w:suppressAutoHyphens w:val="0"/>
              <w:spacing w:before="60" w:after="60" w:line="220" w:lineRule="exact"/>
              <w:ind w:left="57" w:right="57"/>
              <w:rPr>
                <w:sz w:val="18"/>
              </w:rPr>
            </w:pPr>
            <w:r w:rsidRPr="00921C57">
              <w:rPr>
                <w:sz w:val="18"/>
              </w:rPr>
              <w:t>Première marche (mm)</w:t>
            </w:r>
          </w:p>
        </w:tc>
        <w:tc>
          <w:tcPr>
            <w:tcW w:w="1625" w:type="dxa"/>
            <w:shd w:val="clear" w:color="auto" w:fill="auto"/>
            <w:vAlign w:val="bottom"/>
          </w:tcPr>
          <w:p w:rsidR="00546530" w:rsidRPr="00921C57" w:rsidRDefault="00546530" w:rsidP="0048137B">
            <w:pPr>
              <w:suppressAutoHyphens w:val="0"/>
              <w:spacing w:before="60" w:after="60" w:line="220" w:lineRule="exact"/>
              <w:ind w:left="57" w:right="57"/>
              <w:jc w:val="right"/>
              <w:rPr>
                <w:sz w:val="18"/>
              </w:rPr>
            </w:pPr>
            <w:r w:rsidRPr="00921C57">
              <w:rPr>
                <w:sz w:val="18"/>
              </w:rPr>
              <w:t xml:space="preserve">400 </w:t>
            </w:r>
            <w:r w:rsidR="0048137B">
              <w:rPr>
                <w:sz w:val="18"/>
              </w:rPr>
              <w:t>x</w:t>
            </w:r>
            <w:r w:rsidRPr="00921C57">
              <w:rPr>
                <w:sz w:val="18"/>
              </w:rPr>
              <w:t xml:space="preserve"> 300</w:t>
            </w:r>
          </w:p>
        </w:tc>
        <w:tc>
          <w:tcPr>
            <w:tcW w:w="1625" w:type="dxa"/>
            <w:shd w:val="clear" w:color="auto" w:fill="auto"/>
            <w:vAlign w:val="bottom"/>
          </w:tcPr>
          <w:p w:rsidR="00546530" w:rsidRPr="00921C57" w:rsidRDefault="00546530" w:rsidP="00D52F1C">
            <w:pPr>
              <w:suppressAutoHyphens w:val="0"/>
              <w:spacing w:before="60" w:after="60" w:line="220" w:lineRule="exact"/>
              <w:ind w:left="57" w:right="57"/>
              <w:jc w:val="right"/>
              <w:rPr>
                <w:sz w:val="18"/>
              </w:rPr>
            </w:pPr>
            <w:r w:rsidRPr="00921C57">
              <w:rPr>
                <w:sz w:val="18"/>
              </w:rPr>
              <w:t>400 x 200</w:t>
            </w:r>
          </w:p>
        </w:tc>
      </w:tr>
      <w:tr w:rsidR="00546530" w:rsidRPr="00921C57" w:rsidTr="00D52F1C">
        <w:trPr>
          <w:cantSplit/>
        </w:trPr>
        <w:tc>
          <w:tcPr>
            <w:tcW w:w="1656" w:type="dxa"/>
            <w:vMerge/>
            <w:shd w:val="clear" w:color="auto" w:fill="auto"/>
          </w:tcPr>
          <w:p w:rsidR="00546530" w:rsidRPr="00921C57" w:rsidRDefault="00546530" w:rsidP="00D52F1C">
            <w:pPr>
              <w:suppressAutoHyphens w:val="0"/>
              <w:spacing w:before="60" w:after="60" w:line="220" w:lineRule="exact"/>
              <w:ind w:left="57" w:right="57"/>
              <w:rPr>
                <w:sz w:val="18"/>
              </w:rPr>
            </w:pPr>
          </w:p>
        </w:tc>
        <w:tc>
          <w:tcPr>
            <w:tcW w:w="2464" w:type="dxa"/>
            <w:shd w:val="clear" w:color="auto" w:fill="auto"/>
          </w:tcPr>
          <w:p w:rsidR="00546530" w:rsidRPr="00921C57" w:rsidRDefault="00546530" w:rsidP="00D52F1C">
            <w:pPr>
              <w:suppressAutoHyphens w:val="0"/>
              <w:spacing w:before="60" w:after="60" w:line="220" w:lineRule="exact"/>
              <w:ind w:left="57" w:right="57"/>
              <w:rPr>
                <w:sz w:val="18"/>
              </w:rPr>
            </w:pPr>
            <w:r w:rsidRPr="00921C57">
              <w:rPr>
                <w:sz w:val="18"/>
              </w:rPr>
              <w:t>Autres marches (mm)</w:t>
            </w:r>
          </w:p>
        </w:tc>
        <w:tc>
          <w:tcPr>
            <w:tcW w:w="1625" w:type="dxa"/>
            <w:shd w:val="clear" w:color="auto" w:fill="auto"/>
            <w:vAlign w:val="bottom"/>
          </w:tcPr>
          <w:p w:rsidR="00546530" w:rsidRPr="00921C57" w:rsidRDefault="00546530" w:rsidP="0048137B">
            <w:pPr>
              <w:suppressAutoHyphens w:val="0"/>
              <w:spacing w:before="60" w:after="60" w:line="220" w:lineRule="exact"/>
              <w:ind w:left="57" w:right="57"/>
              <w:jc w:val="right"/>
              <w:rPr>
                <w:sz w:val="18"/>
              </w:rPr>
            </w:pPr>
            <w:r w:rsidRPr="00921C57">
              <w:rPr>
                <w:sz w:val="18"/>
              </w:rPr>
              <w:t xml:space="preserve">400 </w:t>
            </w:r>
            <w:r w:rsidR="0048137B">
              <w:rPr>
                <w:sz w:val="18"/>
              </w:rPr>
              <w:t>x</w:t>
            </w:r>
            <w:r w:rsidRPr="00921C57">
              <w:rPr>
                <w:sz w:val="18"/>
              </w:rPr>
              <w:t xml:space="preserve"> 200</w:t>
            </w:r>
          </w:p>
        </w:tc>
        <w:tc>
          <w:tcPr>
            <w:tcW w:w="1625" w:type="dxa"/>
            <w:shd w:val="clear" w:color="auto" w:fill="auto"/>
            <w:vAlign w:val="bottom"/>
          </w:tcPr>
          <w:p w:rsidR="00546530" w:rsidRPr="00921C57" w:rsidRDefault="00546530" w:rsidP="00D52F1C">
            <w:pPr>
              <w:suppressAutoHyphens w:val="0"/>
              <w:spacing w:before="60" w:after="60" w:line="220" w:lineRule="exact"/>
              <w:ind w:left="57" w:right="57"/>
              <w:jc w:val="right"/>
              <w:rPr>
                <w:sz w:val="18"/>
              </w:rPr>
            </w:pPr>
            <w:r w:rsidRPr="00921C57">
              <w:rPr>
                <w:sz w:val="18"/>
              </w:rPr>
              <w:t>400 x 200</w:t>
            </w:r>
          </w:p>
        </w:tc>
      </w:tr>
    </w:tbl>
    <w:p w:rsidR="00546530" w:rsidRPr="00D37A63" w:rsidRDefault="00546530" w:rsidP="00546530">
      <w:pPr>
        <w:pStyle w:val="SingleTxtG"/>
        <w:kinsoku/>
        <w:overflowPunct/>
        <w:autoSpaceDE/>
        <w:autoSpaceDN/>
        <w:adjustRightInd/>
        <w:snapToGrid/>
        <w:spacing w:before="240"/>
        <w:ind w:left="2268" w:hanging="1134"/>
      </w:pPr>
      <w:r w:rsidRPr="00D37A63">
        <w:t>7.7.7.6</w:t>
      </w:r>
      <w:r w:rsidRPr="00D37A63">
        <w:tab/>
        <w:t>Chaque marche doit avoir une surface antidérapante.</w:t>
      </w:r>
    </w:p>
    <w:p w:rsidR="00546530" w:rsidRPr="00C8752E" w:rsidRDefault="00546530" w:rsidP="00546530">
      <w:pPr>
        <w:pStyle w:val="SingleTxtG"/>
        <w:ind w:left="2268" w:hanging="1134"/>
      </w:pPr>
      <w:r w:rsidRPr="00D37A63">
        <w:t>7.7.7.7</w:t>
      </w:r>
      <w:r w:rsidRPr="00D37A63">
        <w:tab/>
        <w:t>La pente maximum de la marche dans toute</w:t>
      </w:r>
      <w:r>
        <w:t xml:space="preserve"> direction ne doit pas dépasser </w:t>
      </w:r>
      <w:r w:rsidRPr="00D37A63">
        <w:t>5</w:t>
      </w:r>
      <w:r w:rsidR="00DF1A7A">
        <w:t> </w:t>
      </w:r>
      <w:r w:rsidRPr="00D37A63">
        <w:t>%.</w:t>
      </w:r>
    </w:p>
    <w:p w:rsidR="00546530" w:rsidRPr="00D37A63" w:rsidRDefault="00546530" w:rsidP="0042411A">
      <w:pPr>
        <w:pStyle w:val="SingleTxtG"/>
        <w:ind w:left="2268" w:hanging="1134"/>
      </w:pPr>
      <w:r w:rsidRPr="00D37A63">
        <w:t>7.7.8</w:t>
      </w:r>
      <w:r w:rsidRPr="00D37A63">
        <w:tab/>
        <w:t>Sièges des voyageurs (y</w:t>
      </w:r>
      <w:r w:rsidR="00DF1A7A">
        <w:t> </w:t>
      </w:r>
      <w:r w:rsidRPr="00D37A63">
        <w:t>compris les strapontins) et espace disponible</w:t>
      </w:r>
      <w:r w:rsidR="0042411A">
        <w:t xml:space="preserve"> </w:t>
      </w:r>
      <w:r w:rsidRPr="00D37A63">
        <w:t>pour les voyageurs assis</w:t>
      </w:r>
    </w:p>
    <w:p w:rsidR="00546530" w:rsidRPr="00D37A63" w:rsidRDefault="00546530" w:rsidP="00546530">
      <w:pPr>
        <w:pStyle w:val="SingleTxtG"/>
        <w:ind w:left="2268" w:hanging="1134"/>
      </w:pPr>
      <w:r w:rsidRPr="00D37A63">
        <w:t>7.7.8.1</w:t>
      </w:r>
      <w:r w:rsidRPr="00D37A63">
        <w:tab/>
        <w:t xml:space="preserve">Largeur minimale des sièges (voir </w:t>
      </w:r>
      <w:r>
        <w:t>annexe </w:t>
      </w:r>
      <w:r w:rsidRPr="00D37A63">
        <w:t xml:space="preserve">4, </w:t>
      </w:r>
      <w:r>
        <w:t>fig. </w:t>
      </w:r>
      <w:r w:rsidRPr="00D37A63">
        <w:t>9)</w:t>
      </w:r>
    </w:p>
    <w:p w:rsidR="00546530" w:rsidRPr="00D37A63" w:rsidRDefault="00546530" w:rsidP="00546530">
      <w:pPr>
        <w:pStyle w:val="SingleTxtG"/>
        <w:keepNext/>
        <w:ind w:left="2268" w:hanging="1134"/>
      </w:pPr>
      <w:r w:rsidRPr="00D37A63">
        <w:t>7.7.8.1.1</w:t>
      </w:r>
      <w:r w:rsidRPr="00D37A63">
        <w:tab/>
        <w:t>La largeur minimale du coussin d</w:t>
      </w:r>
      <w:r w:rsidR="008E3EAF">
        <w:t>’</w:t>
      </w:r>
      <w:r w:rsidRPr="00D37A63">
        <w:t xml:space="preserve">un siège (dimension </w:t>
      </w:r>
      <w:r>
        <w:t>«</w:t>
      </w:r>
      <w:r w:rsidRPr="00D37A63">
        <w:t>F</w:t>
      </w:r>
      <w:r>
        <w:t>»</w:t>
      </w:r>
      <w:r w:rsidRPr="00D37A63">
        <w:t xml:space="preserve"> de la </w:t>
      </w:r>
      <w:r>
        <w:t>figure </w:t>
      </w:r>
      <w:r w:rsidRPr="00D37A63">
        <w:t>9 de l</w:t>
      </w:r>
      <w:r w:rsidR="008E3EAF">
        <w:t>’</w:t>
      </w:r>
      <w:r>
        <w:t>annexe </w:t>
      </w:r>
      <w:r w:rsidRPr="00D37A63">
        <w:t>4), mesurée à partir d</w:t>
      </w:r>
      <w:r w:rsidR="008E3EAF">
        <w:t>’</w:t>
      </w:r>
      <w:r w:rsidRPr="00D37A63">
        <w:t>un plan vertical passant par le centre de cette place assise, doit être:</w:t>
      </w:r>
    </w:p>
    <w:p w:rsidR="00546530" w:rsidRPr="00D37A63" w:rsidRDefault="00546530" w:rsidP="00546530">
      <w:pPr>
        <w:pStyle w:val="SingleTxtG"/>
        <w:ind w:left="2268" w:hanging="1134"/>
      </w:pPr>
      <w:r w:rsidRPr="00D37A63">
        <w:t>7.7.8.1.1.1</w:t>
      </w:r>
      <w:r w:rsidRPr="00D37A63">
        <w:tab/>
      </w:r>
      <w:r>
        <w:t>D</w:t>
      </w:r>
      <w:r w:rsidRPr="00D37A63">
        <w:t>e 200 mm</w:t>
      </w:r>
      <w:r>
        <w:t xml:space="preserve"> dans les véhicules des classes </w:t>
      </w:r>
      <w:r w:rsidRPr="00D37A63">
        <w:t>I, II, A ou B; ou</w:t>
      </w:r>
    </w:p>
    <w:p w:rsidR="00546530" w:rsidRPr="00D37A63" w:rsidRDefault="00546530" w:rsidP="00546530">
      <w:pPr>
        <w:pStyle w:val="SingleTxtG"/>
        <w:ind w:left="2268" w:hanging="1134"/>
      </w:pPr>
      <w:r w:rsidRPr="00D37A63">
        <w:t>7.7.8.1.1.2</w:t>
      </w:r>
      <w:r w:rsidRPr="00D37A63">
        <w:tab/>
      </w:r>
      <w:r>
        <w:t>D</w:t>
      </w:r>
      <w:r w:rsidRPr="00D37A63">
        <w:t xml:space="preserve">e 225 mm </w:t>
      </w:r>
      <w:r>
        <w:t>dans les véhicules de la classe </w:t>
      </w:r>
      <w:r w:rsidRPr="00D37A63">
        <w:t>III.</w:t>
      </w:r>
    </w:p>
    <w:p w:rsidR="00546530" w:rsidRPr="00D37A63" w:rsidRDefault="00546530" w:rsidP="00546530">
      <w:pPr>
        <w:pStyle w:val="SingleTxtG"/>
        <w:spacing w:after="100"/>
        <w:ind w:left="2268" w:hanging="1134"/>
      </w:pPr>
      <w:r w:rsidRPr="00D37A63">
        <w:t>7.7.8.1.2</w:t>
      </w:r>
      <w:r w:rsidRPr="00D37A63">
        <w:tab/>
        <w:t>La largeur minimale de l</w:t>
      </w:r>
      <w:r w:rsidR="008E3EAF">
        <w:t>’</w:t>
      </w:r>
      <w:r w:rsidRPr="00D37A63">
        <w:t>espace disponible pour</w:t>
      </w:r>
      <w:r>
        <w:t xml:space="preserve"> chaque place assise (dimension «</w:t>
      </w:r>
      <w:r w:rsidRPr="00D37A63">
        <w:t>G</w:t>
      </w:r>
      <w:r>
        <w:t>»</w:t>
      </w:r>
      <w:r w:rsidRPr="00D37A63">
        <w:t xml:space="preserve"> de la </w:t>
      </w:r>
      <w:r>
        <w:t>figure </w:t>
      </w:r>
      <w:r w:rsidRPr="00D37A63">
        <w:t>9 de l</w:t>
      </w:r>
      <w:r w:rsidR="008E3EAF">
        <w:t>’</w:t>
      </w:r>
      <w:r>
        <w:t>annexe </w:t>
      </w:r>
      <w:r w:rsidRPr="00D37A63">
        <w:t>4) mesurée à partir d</w:t>
      </w:r>
      <w:r w:rsidR="008E3EAF">
        <w:t>’</w:t>
      </w:r>
      <w:r w:rsidRPr="00D37A63">
        <w:t>un plan vertical passant par le centre de cette place, aux hauteurs comprises entre 270</w:t>
      </w:r>
      <w:r w:rsidR="00DF1A7A">
        <w:t> </w:t>
      </w:r>
      <w:r>
        <w:t>et 650 mm au</w:t>
      </w:r>
      <w:r>
        <w:noBreakHyphen/>
        <w:t xml:space="preserve">dessus du </w:t>
      </w:r>
      <w:r w:rsidRPr="00D37A63">
        <w:t>coussin non comprimé, ne doit pas être inférieure:</w:t>
      </w:r>
    </w:p>
    <w:p w:rsidR="00546530" w:rsidRPr="00D37A63" w:rsidRDefault="00546530" w:rsidP="00546530">
      <w:pPr>
        <w:pStyle w:val="SingleTxtG"/>
        <w:spacing w:after="100" w:line="220" w:lineRule="atLeast"/>
        <w:ind w:left="2268" w:hanging="1134"/>
      </w:pPr>
      <w:r w:rsidRPr="00D37A63">
        <w:t>7.7.8.1.2.1</w:t>
      </w:r>
      <w:r w:rsidRPr="00D37A63">
        <w:tab/>
      </w:r>
      <w:r>
        <w:t>À</w:t>
      </w:r>
      <w:r w:rsidRPr="00D37A63">
        <w:t xml:space="preserve"> 250 mm dans le cas d</w:t>
      </w:r>
      <w:r w:rsidR="008E3EAF">
        <w:t>’</w:t>
      </w:r>
      <w:r w:rsidRPr="00D37A63">
        <w:t>un siège individuel; ou</w:t>
      </w:r>
    </w:p>
    <w:p w:rsidR="00546530" w:rsidRPr="00D37A63" w:rsidRDefault="00546530" w:rsidP="00546530">
      <w:pPr>
        <w:pStyle w:val="SingleTxtG"/>
        <w:spacing w:after="100" w:line="220" w:lineRule="atLeast"/>
        <w:ind w:left="2268" w:hanging="1134"/>
      </w:pPr>
      <w:r w:rsidRPr="00D37A63">
        <w:t>7.7.8.1.2.2</w:t>
      </w:r>
      <w:r w:rsidRPr="00D37A63">
        <w:tab/>
      </w:r>
      <w:r>
        <w:t>À</w:t>
      </w:r>
      <w:r w:rsidRPr="00D37A63">
        <w:t xml:space="preserve"> 225 mm dans le cas d</w:t>
      </w:r>
      <w:r w:rsidR="008E3EAF">
        <w:t>’</w:t>
      </w:r>
      <w:r w:rsidRPr="00D37A63">
        <w:t>une banquette à deux places ou davantage.</w:t>
      </w:r>
    </w:p>
    <w:p w:rsidR="00546530" w:rsidRDefault="00546530" w:rsidP="00546530">
      <w:pPr>
        <w:pStyle w:val="SingleTxtG"/>
        <w:spacing w:after="100" w:line="220" w:lineRule="atLeast"/>
        <w:ind w:left="2268" w:hanging="1134"/>
      </w:pPr>
      <w:r w:rsidRPr="00D37A63">
        <w:t>7.7.8.1.3</w:t>
      </w:r>
      <w:r w:rsidRPr="00D37A63">
        <w:tab/>
        <w:t>Pour les véhicules d</w:t>
      </w:r>
      <w:r w:rsidR="008E3EAF">
        <w:t>’</w:t>
      </w:r>
      <w:r w:rsidRPr="00D37A63">
        <w:t>une lar</w:t>
      </w:r>
      <w:r>
        <w:t>geur égale ou inférieure à 2,35 </w:t>
      </w:r>
      <w:r w:rsidRPr="00D37A63">
        <w:t>m</w:t>
      </w:r>
      <w:r>
        <w:t>:</w:t>
      </w:r>
    </w:p>
    <w:p w:rsidR="00546530" w:rsidRDefault="00546530" w:rsidP="00546530">
      <w:pPr>
        <w:pStyle w:val="SingleTxtG"/>
        <w:spacing w:after="100"/>
        <w:ind w:left="2268" w:hanging="1134"/>
      </w:pPr>
      <w:r>
        <w:t>7.7.8.1.3.1</w:t>
      </w:r>
      <w:r>
        <w:tab/>
        <w:t>L</w:t>
      </w:r>
      <w:r w:rsidRPr="00D37A63">
        <w:t>a largeur de l</w:t>
      </w:r>
      <w:r w:rsidR="008E3EAF">
        <w:t>’</w:t>
      </w:r>
      <w:r w:rsidRPr="00D37A63">
        <w:t>espace disponible pour chaque place assise, mesurée à partir d</w:t>
      </w:r>
      <w:r w:rsidR="008E3EAF">
        <w:t>’</w:t>
      </w:r>
      <w:r>
        <w:t xml:space="preserve">un plan vertical passant par </w:t>
      </w:r>
      <w:r w:rsidRPr="00D37A63">
        <w:t>le centre de la place assise, à des hauteurs comprises entre 270 et 650 mm au-dessus du coussin non comprimé, doit être de 200 mm (</w:t>
      </w:r>
      <w:r w:rsidR="00DF1A7A">
        <w:t xml:space="preserve">voir </w:t>
      </w:r>
      <w:r>
        <w:t>annexe </w:t>
      </w:r>
      <w:r w:rsidRPr="00D37A63">
        <w:t xml:space="preserve">4, </w:t>
      </w:r>
      <w:r>
        <w:t xml:space="preserve">fig. 9A). Si </w:t>
      </w:r>
      <w:r w:rsidRPr="00D37A63">
        <w:t>le</w:t>
      </w:r>
      <w:r>
        <w:t xml:space="preserve"> </w:t>
      </w:r>
      <w:r w:rsidRPr="00D37A63">
        <w:t>présent paragraphe es</w:t>
      </w:r>
      <w:r>
        <w:t>t respecté, les </w:t>
      </w:r>
      <w:r w:rsidRPr="00D37A63">
        <w:t>prescriptions du paragraphe 7.7.8.1.2</w:t>
      </w:r>
      <w:r>
        <w:t xml:space="preserve"> ci-dessus</w:t>
      </w:r>
      <w:r w:rsidRPr="00D37A63">
        <w:t xml:space="preserve"> ne</w:t>
      </w:r>
      <w:r>
        <w:t xml:space="preserve"> </w:t>
      </w:r>
      <w:r w:rsidRPr="00D37A63">
        <w:t>sont pas applicables</w:t>
      </w:r>
      <w:r>
        <w:t>; et</w:t>
      </w:r>
    </w:p>
    <w:p w:rsidR="00546530" w:rsidRPr="00DF1A7A" w:rsidRDefault="00546530" w:rsidP="00546530">
      <w:pPr>
        <w:pStyle w:val="SingleTxtG"/>
        <w:spacing w:after="100"/>
        <w:ind w:left="2268" w:hanging="1134"/>
      </w:pPr>
      <w:r>
        <w:t>7.7.8.1.3.2</w:t>
      </w:r>
      <w:r>
        <w:tab/>
      </w:r>
      <w:r w:rsidRPr="00DF1A7A">
        <w:t>Dans le cas des véhicules de la classe III, la largeur minimale du coussin d</w:t>
      </w:r>
      <w:r w:rsidR="008E3EAF" w:rsidRPr="00DF1A7A">
        <w:t>’</w:t>
      </w:r>
      <w:r w:rsidRPr="00DF1A7A">
        <w:t>un siège (dimension «F» de la figure 9A de l</w:t>
      </w:r>
      <w:r w:rsidR="008E3EAF" w:rsidRPr="00DF1A7A">
        <w:t>’</w:t>
      </w:r>
      <w:r w:rsidRPr="00DF1A7A">
        <w:t>annexe 4), mesurée à partir d</w:t>
      </w:r>
      <w:r w:rsidR="008E3EAF" w:rsidRPr="00DF1A7A">
        <w:t>’</w:t>
      </w:r>
      <w:r w:rsidRPr="00DF1A7A">
        <w:t>un plan vertical passant par le centre de la place assise, doit être de 200 mm. Si</w:t>
      </w:r>
      <w:r w:rsidR="00DF1A7A">
        <w:t xml:space="preserve"> </w:t>
      </w:r>
      <w:r w:rsidRPr="00DF1A7A">
        <w:t>le présent paragraphe est respecté, les prescriptions du paragraphe 7.7.8.1.1.2 ci-dessus ne sont pas applicables.</w:t>
      </w:r>
    </w:p>
    <w:p w:rsidR="00546530" w:rsidRPr="00D37A63" w:rsidRDefault="00546530" w:rsidP="00546530">
      <w:pPr>
        <w:pStyle w:val="SingleTxtG"/>
        <w:spacing w:after="100"/>
        <w:ind w:left="2268" w:hanging="1134"/>
      </w:pPr>
      <w:r w:rsidRPr="00D37A63">
        <w:t>7.7.8.1.4</w:t>
      </w:r>
      <w:r w:rsidRPr="00D37A63">
        <w:tab/>
        <w:t>Pour les véhicules d</w:t>
      </w:r>
      <w:r w:rsidR="008E3EAF">
        <w:t>’</w:t>
      </w:r>
      <w:r w:rsidRPr="00D37A63">
        <w:t>u</w:t>
      </w:r>
      <w:r>
        <w:t>ne capacité ne dépassant pas 22 </w:t>
      </w:r>
      <w:r w:rsidRPr="00D37A63">
        <w:t>voyageurs, dans le cas de sièges adjacents à la paroi du véhicule, une zone triangulaire de 20 mm de large et</w:t>
      </w:r>
      <w:r>
        <w:t xml:space="preserve"> </w:t>
      </w:r>
      <w:r w:rsidRPr="00D37A63">
        <w:t xml:space="preserve">100 mm de haut (voir </w:t>
      </w:r>
      <w:r>
        <w:t>annexe </w:t>
      </w:r>
      <w:r w:rsidRPr="00D37A63">
        <w:t xml:space="preserve">4, </w:t>
      </w:r>
      <w:r>
        <w:t>fig. </w:t>
      </w:r>
      <w:r w:rsidRPr="00D37A63">
        <w:t>10) n</w:t>
      </w:r>
      <w:r w:rsidR="008E3EAF">
        <w:t>’</w:t>
      </w:r>
      <w:r w:rsidRPr="00D37A63">
        <w:t>est pas comptabilisée dans la partie supérieure de l</w:t>
      </w:r>
      <w:r w:rsidR="008E3EAF">
        <w:t>’</w:t>
      </w:r>
      <w:r w:rsidRPr="00D37A63">
        <w:t>espace disponible. En outre, il doit être fait abstraction de l</w:t>
      </w:r>
      <w:r w:rsidR="008E3EAF">
        <w:t>’</w:t>
      </w:r>
      <w:r w:rsidRPr="00D37A63">
        <w:t xml:space="preserve">espace nécessaire pour les ceintures de sécurité et leur </w:t>
      </w:r>
      <w:r>
        <w:t xml:space="preserve">ancrage ainsi que pour le </w:t>
      </w:r>
      <w:r w:rsidRPr="00D37A63">
        <w:t>pare-soleil.</w:t>
      </w:r>
    </w:p>
    <w:p w:rsidR="00546530" w:rsidRPr="00D37A63" w:rsidRDefault="00546530" w:rsidP="00546530">
      <w:pPr>
        <w:pStyle w:val="SingleTxtG"/>
        <w:spacing w:after="100"/>
        <w:ind w:left="2268" w:hanging="1134"/>
      </w:pPr>
      <w:r w:rsidRPr="00D37A63">
        <w:t>7.7.8.1.5</w:t>
      </w:r>
      <w:r w:rsidRPr="00D37A63">
        <w:tab/>
        <w:t>Pour mesurer la largeur de l</w:t>
      </w:r>
      <w:r w:rsidR="008E3EAF">
        <w:t>’</w:t>
      </w:r>
      <w:r w:rsidRPr="00D37A63">
        <w:t>allée, on ne tient pas compte d</w:t>
      </w:r>
      <w:r w:rsidR="008E3EAF">
        <w:t>’</w:t>
      </w:r>
      <w:r w:rsidRPr="00D37A63">
        <w:t>une éventuelle avancée de l</w:t>
      </w:r>
      <w:r w:rsidR="008E3EAF">
        <w:t>’</w:t>
      </w:r>
      <w:r w:rsidRPr="00D37A63">
        <w:t>espace défini ci-dessus dans l</w:t>
      </w:r>
      <w:r w:rsidR="008E3EAF">
        <w:t>’</w:t>
      </w:r>
      <w:r w:rsidRPr="00D37A63">
        <w:t>allée.</w:t>
      </w:r>
    </w:p>
    <w:p w:rsidR="00546530" w:rsidRPr="00D37A63" w:rsidRDefault="00546530" w:rsidP="00546530">
      <w:pPr>
        <w:pStyle w:val="SingleTxtG"/>
        <w:keepNext/>
        <w:spacing w:after="100" w:line="220" w:lineRule="atLeast"/>
        <w:ind w:left="2268" w:hanging="1134"/>
      </w:pPr>
      <w:r w:rsidRPr="00D37A63">
        <w:t>7.7.8.2</w:t>
      </w:r>
      <w:r w:rsidRPr="00D37A63">
        <w:tab/>
        <w:t xml:space="preserve">Profondeur minimale du coussin de siège (dimension K de la </w:t>
      </w:r>
      <w:r>
        <w:t>figure </w:t>
      </w:r>
      <w:r w:rsidRPr="00D37A63">
        <w:t>11</w:t>
      </w:r>
      <w:r>
        <w:t xml:space="preserve"> de </w:t>
      </w:r>
      <w:r w:rsidRPr="00D37A63">
        <w:t>l</w:t>
      </w:r>
      <w:r w:rsidR="008E3EAF">
        <w:t>’</w:t>
      </w:r>
      <w:r>
        <w:t>annexe </w:t>
      </w:r>
      <w:r w:rsidRPr="00D37A63">
        <w:t>4)</w:t>
      </w:r>
    </w:p>
    <w:p w:rsidR="00546530" w:rsidRPr="00D37A63" w:rsidRDefault="00546530" w:rsidP="00546530">
      <w:pPr>
        <w:pStyle w:val="SingleTxtG"/>
        <w:keepNext/>
        <w:spacing w:after="100"/>
        <w:ind w:left="2268"/>
      </w:pPr>
      <w:r w:rsidRPr="00D37A63">
        <w:t>La profondeur minimale du coussin doit être:</w:t>
      </w:r>
    </w:p>
    <w:p w:rsidR="00546530" w:rsidRPr="00D37A63" w:rsidRDefault="00546530" w:rsidP="00546530">
      <w:pPr>
        <w:pStyle w:val="SingleTxtG"/>
        <w:spacing w:after="100" w:line="220" w:lineRule="atLeast"/>
        <w:ind w:left="2268" w:hanging="1134"/>
      </w:pPr>
      <w:r w:rsidRPr="00D37A63">
        <w:t>7.7.8.2.1</w:t>
      </w:r>
      <w:r w:rsidRPr="00D37A63">
        <w:tab/>
        <w:t>350 mm</w:t>
      </w:r>
      <w:r>
        <w:t xml:space="preserve"> pour les véhicules des classes </w:t>
      </w:r>
      <w:r w:rsidRPr="00D37A63">
        <w:t>I, A ou B; ou</w:t>
      </w:r>
    </w:p>
    <w:p w:rsidR="00546530" w:rsidRPr="00D37A63" w:rsidRDefault="00546530" w:rsidP="00546530">
      <w:pPr>
        <w:pStyle w:val="SingleTxtG"/>
        <w:spacing w:after="100" w:line="220" w:lineRule="atLeast"/>
        <w:ind w:left="2268" w:hanging="1134"/>
      </w:pPr>
      <w:r w:rsidRPr="00D37A63">
        <w:t>7.7.8.2.2</w:t>
      </w:r>
      <w:r w:rsidRPr="00D37A63">
        <w:tab/>
        <w:t>400 mm</w:t>
      </w:r>
      <w:r>
        <w:t xml:space="preserve"> pour les véhicules des classes </w:t>
      </w:r>
      <w:r w:rsidRPr="00D37A63">
        <w:t>II ou III.</w:t>
      </w:r>
    </w:p>
    <w:p w:rsidR="00546530" w:rsidRPr="00D37A63" w:rsidRDefault="00546530" w:rsidP="00546530">
      <w:pPr>
        <w:pStyle w:val="SingleTxtG"/>
        <w:spacing w:after="100" w:line="220" w:lineRule="atLeast"/>
        <w:ind w:left="2268" w:hanging="1134"/>
      </w:pPr>
      <w:r w:rsidRPr="00D37A63">
        <w:t>7.7.8.3</w:t>
      </w:r>
      <w:r w:rsidRPr="00D37A63">
        <w:tab/>
        <w:t>Hauteur</w:t>
      </w:r>
      <w:r>
        <w:t xml:space="preserve"> du coussin de siège (dimension </w:t>
      </w:r>
      <w:r w:rsidRPr="00D37A63">
        <w:t xml:space="preserve">H de la </w:t>
      </w:r>
      <w:r>
        <w:t>figure </w:t>
      </w:r>
      <w:r w:rsidRPr="00D37A63">
        <w:t>11a de l</w:t>
      </w:r>
      <w:r w:rsidR="008E3EAF">
        <w:t>’</w:t>
      </w:r>
      <w:r>
        <w:t>annexe </w:t>
      </w:r>
      <w:r w:rsidRPr="00D37A63">
        <w:t>4)</w:t>
      </w:r>
    </w:p>
    <w:p w:rsidR="00546530" w:rsidRPr="00D37A63" w:rsidRDefault="00546530" w:rsidP="00546530">
      <w:pPr>
        <w:pStyle w:val="SingleTxtG"/>
        <w:spacing w:after="100"/>
        <w:ind w:left="2268"/>
      </w:pPr>
      <w:r w:rsidRPr="00D37A63">
        <w:t>La hauteur du coussin non comprimé par rapport au plancher doit être telle que la distance entre le plancher et un plan horizontal tangent à la partie avant de la face supérieure du coussin soit comprise entre 400 et 500 mm; elle peut toutefois être ramenée à 350 mm (valeur minimale) à l</w:t>
      </w:r>
      <w:r w:rsidR="008E3EAF">
        <w:t>’</w:t>
      </w:r>
      <w:r w:rsidRPr="00D37A63">
        <w:t>endroit des passages de roues (compte tenu d</w:t>
      </w:r>
      <w:r>
        <w:t>es limites visées au paragraphe </w:t>
      </w:r>
      <w:r w:rsidRPr="00D37A63">
        <w:t>7.7.8.5.2</w:t>
      </w:r>
      <w:r>
        <w:t xml:space="preserve"> ci-après</w:t>
      </w:r>
      <w:r w:rsidRPr="00D37A63">
        <w:t>) et du compartiment moteur/transmission.</w:t>
      </w:r>
    </w:p>
    <w:p w:rsidR="00546530" w:rsidRPr="00D37A63" w:rsidRDefault="00546530" w:rsidP="00546530">
      <w:pPr>
        <w:pStyle w:val="SingleTxtG"/>
        <w:keepNext/>
        <w:spacing w:after="100" w:line="220" w:lineRule="atLeast"/>
        <w:ind w:left="2268" w:hanging="1134"/>
        <w:jc w:val="left"/>
      </w:pPr>
      <w:r w:rsidRPr="00D37A63">
        <w:t>7.7.8.4</w:t>
      </w:r>
      <w:r w:rsidRPr="00D37A63">
        <w:tab/>
        <w:t xml:space="preserve">Espacement des sièges (voir </w:t>
      </w:r>
      <w:r>
        <w:t>annexe </w:t>
      </w:r>
      <w:r w:rsidRPr="00D37A63">
        <w:t xml:space="preserve">4, </w:t>
      </w:r>
      <w:r>
        <w:t>fig. </w:t>
      </w:r>
      <w:r w:rsidRPr="00D37A63">
        <w:t>12)</w:t>
      </w:r>
    </w:p>
    <w:p w:rsidR="00546530" w:rsidRDefault="00546530" w:rsidP="00546530">
      <w:pPr>
        <w:pStyle w:val="SingleTxtG"/>
        <w:keepNext/>
        <w:spacing w:after="100" w:line="220" w:lineRule="atLeast"/>
        <w:ind w:left="2268" w:hanging="1134"/>
      </w:pPr>
      <w:r w:rsidRPr="00D37A63">
        <w:t>7.7.8.4.1</w:t>
      </w:r>
      <w:r w:rsidRPr="00D37A63">
        <w:tab/>
        <w:t>Dans le cas de sièges orientés dans le même sens, la distance entre la face avant du</w:t>
      </w:r>
      <w:r>
        <w:t xml:space="preserve"> </w:t>
      </w:r>
      <w:r w:rsidRPr="00D37A63">
        <w:t>dossier d</w:t>
      </w:r>
      <w:r w:rsidR="008E3EAF">
        <w:t>’</w:t>
      </w:r>
      <w:r w:rsidRPr="00D37A63">
        <w:t>un siège et la face arrière du dossier du siège qui le précède (dimension H), mesurée horizontalement et à toute hauteur comprise entre le niveau de la face supérieure du coussin et un po</w:t>
      </w:r>
      <w:r>
        <w:t>int situé à 620 mm au</w:t>
      </w:r>
      <w:r>
        <w:noBreakHyphen/>
        <w:t xml:space="preserve">dessus du </w:t>
      </w:r>
      <w:r w:rsidRPr="00D37A63">
        <w:t>plancher, ne doit pas</w:t>
      </w:r>
      <w:r>
        <w:t xml:space="preserve"> </w:t>
      </w:r>
      <w:r w:rsidRPr="00D37A63">
        <w:t>être inférieure à:</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tblBorders>
        <w:tblLayout w:type="fixed"/>
        <w:tblCellMar>
          <w:left w:w="0" w:type="dxa"/>
          <w:right w:w="0" w:type="dxa"/>
        </w:tblCellMar>
        <w:tblLook w:val="0000" w:firstRow="0" w:lastRow="0" w:firstColumn="0" w:lastColumn="0" w:noHBand="0" w:noVBand="0"/>
      </w:tblPr>
      <w:tblGrid>
        <w:gridCol w:w="3685"/>
        <w:gridCol w:w="3685"/>
      </w:tblGrid>
      <w:tr w:rsidR="00546530" w:rsidRPr="00921C57" w:rsidTr="00D52F1C">
        <w:trPr>
          <w:tblHeader/>
        </w:trPr>
        <w:tc>
          <w:tcPr>
            <w:tcW w:w="7370" w:type="dxa"/>
            <w:gridSpan w:val="2"/>
            <w:tcBorders>
              <w:bottom w:val="single" w:sz="2" w:space="0" w:color="auto"/>
            </w:tcBorders>
            <w:shd w:val="clear" w:color="auto" w:fill="auto"/>
            <w:vAlign w:val="bottom"/>
          </w:tcPr>
          <w:p w:rsidR="00546530" w:rsidRPr="00921C57" w:rsidRDefault="00546530" w:rsidP="00D52F1C">
            <w:pPr>
              <w:suppressAutoHyphens w:val="0"/>
              <w:spacing w:before="80" w:after="80" w:line="200" w:lineRule="exact"/>
              <w:ind w:left="57" w:right="57"/>
              <w:rPr>
                <w:i/>
                <w:sz w:val="16"/>
              </w:rPr>
            </w:pPr>
            <w:r w:rsidRPr="00921C57">
              <w:rPr>
                <w:i/>
                <w:sz w:val="16"/>
              </w:rPr>
              <w:t>H</w:t>
            </w:r>
          </w:p>
        </w:tc>
      </w:tr>
      <w:tr w:rsidR="00546530" w:rsidRPr="00921C57" w:rsidTr="00D52F1C">
        <w:tc>
          <w:tcPr>
            <w:tcW w:w="3686" w:type="dxa"/>
            <w:tcBorders>
              <w:right w:val="single" w:sz="2" w:space="0" w:color="auto"/>
            </w:tcBorders>
            <w:shd w:val="clear" w:color="auto" w:fill="auto"/>
          </w:tcPr>
          <w:p w:rsidR="00546530" w:rsidRPr="00921C57" w:rsidRDefault="00546530" w:rsidP="00D52F1C">
            <w:pPr>
              <w:suppressAutoHyphens w:val="0"/>
              <w:spacing w:before="60" w:after="60" w:line="220" w:lineRule="exact"/>
              <w:ind w:left="57" w:right="57"/>
              <w:rPr>
                <w:sz w:val="18"/>
              </w:rPr>
            </w:pPr>
            <w:r w:rsidRPr="00921C57">
              <w:rPr>
                <w:sz w:val="18"/>
              </w:rPr>
              <w:t>Classes I, A et B</w:t>
            </w:r>
          </w:p>
        </w:tc>
        <w:tc>
          <w:tcPr>
            <w:tcW w:w="3686" w:type="dxa"/>
            <w:tcBorders>
              <w:left w:val="single" w:sz="2" w:space="0" w:color="auto"/>
            </w:tcBorders>
            <w:shd w:val="clear" w:color="auto" w:fill="auto"/>
          </w:tcPr>
          <w:p w:rsidR="00546530" w:rsidRPr="00921C57" w:rsidRDefault="00546530" w:rsidP="00D52F1C">
            <w:pPr>
              <w:suppressAutoHyphens w:val="0"/>
              <w:spacing w:before="60" w:after="60" w:line="220" w:lineRule="exact"/>
              <w:ind w:left="57" w:right="57"/>
              <w:jc w:val="right"/>
              <w:rPr>
                <w:sz w:val="18"/>
              </w:rPr>
            </w:pPr>
            <w:r w:rsidRPr="00921C57">
              <w:rPr>
                <w:sz w:val="18"/>
              </w:rPr>
              <w:t>650 mm</w:t>
            </w:r>
          </w:p>
        </w:tc>
      </w:tr>
      <w:tr w:rsidR="00546530" w:rsidRPr="00921C57" w:rsidTr="00D52F1C">
        <w:tc>
          <w:tcPr>
            <w:tcW w:w="3686" w:type="dxa"/>
            <w:tcBorders>
              <w:right w:val="single" w:sz="2" w:space="0" w:color="auto"/>
            </w:tcBorders>
            <w:shd w:val="clear" w:color="auto" w:fill="auto"/>
          </w:tcPr>
          <w:p w:rsidR="00546530" w:rsidRPr="00921C57" w:rsidRDefault="00546530" w:rsidP="00D52F1C">
            <w:pPr>
              <w:suppressAutoHyphens w:val="0"/>
              <w:spacing w:before="60" w:after="60" w:line="220" w:lineRule="exact"/>
              <w:ind w:left="57" w:right="57"/>
              <w:rPr>
                <w:sz w:val="18"/>
              </w:rPr>
            </w:pPr>
            <w:r w:rsidRPr="00921C57">
              <w:rPr>
                <w:sz w:val="18"/>
              </w:rPr>
              <w:t>Classes II et III</w:t>
            </w:r>
          </w:p>
        </w:tc>
        <w:tc>
          <w:tcPr>
            <w:tcW w:w="3686" w:type="dxa"/>
            <w:tcBorders>
              <w:left w:val="single" w:sz="2" w:space="0" w:color="auto"/>
            </w:tcBorders>
            <w:shd w:val="clear" w:color="auto" w:fill="auto"/>
          </w:tcPr>
          <w:p w:rsidR="00546530" w:rsidRPr="00921C57" w:rsidRDefault="00546530" w:rsidP="00D52F1C">
            <w:pPr>
              <w:suppressAutoHyphens w:val="0"/>
              <w:spacing w:before="60" w:after="60" w:line="220" w:lineRule="exact"/>
              <w:ind w:left="57" w:right="57"/>
              <w:jc w:val="right"/>
              <w:rPr>
                <w:sz w:val="18"/>
              </w:rPr>
            </w:pPr>
            <w:r w:rsidRPr="00921C57">
              <w:rPr>
                <w:sz w:val="18"/>
              </w:rPr>
              <w:t>680 mm</w:t>
            </w:r>
          </w:p>
        </w:tc>
      </w:tr>
    </w:tbl>
    <w:p w:rsidR="00546530" w:rsidRPr="00D37A63" w:rsidRDefault="00546530" w:rsidP="00546530">
      <w:pPr>
        <w:pStyle w:val="SingleTxtG"/>
        <w:spacing w:before="240"/>
        <w:ind w:left="2268" w:hanging="1134"/>
      </w:pPr>
      <w:r w:rsidRPr="00D37A63">
        <w:t>7.7.8.4.2</w:t>
      </w:r>
      <w:r w:rsidRPr="00D37A63">
        <w:tab/>
        <w:t>Toutes les dimensions doivent être mesurées coussins et dossiers non comprimés, dans un plan vertical passant par l</w:t>
      </w:r>
      <w:r w:rsidR="008E3EAF">
        <w:t>’</w:t>
      </w:r>
      <w:r w:rsidRPr="00D37A63">
        <w:t>axe médian de chaque place assise individuelle.</w:t>
      </w:r>
    </w:p>
    <w:p w:rsidR="00546530" w:rsidRPr="00D37A63" w:rsidRDefault="00546530" w:rsidP="00546530">
      <w:pPr>
        <w:pStyle w:val="SingleTxtG"/>
        <w:ind w:left="2268" w:hanging="1134"/>
      </w:pPr>
      <w:r w:rsidRPr="00D37A63">
        <w:t>7.7.8.4.3</w:t>
      </w:r>
      <w:r w:rsidRPr="00D37A63">
        <w:tab/>
      </w:r>
      <w:r w:rsidRPr="00E27889">
        <w:rPr>
          <w:spacing w:val="-2"/>
        </w:rPr>
        <w:t>Dans le cas de sièges transversaux orientés face à face, la distance minimale entre la face avant des dossiers des sièges se faisant face, mesuré transversalement à la hauteur du sommet des coussins, doit être d</w:t>
      </w:r>
      <w:r w:rsidR="008E3EAF" w:rsidRPr="00E27889">
        <w:rPr>
          <w:spacing w:val="-2"/>
        </w:rPr>
        <w:t>’</w:t>
      </w:r>
      <w:r w:rsidRPr="00E27889">
        <w:rPr>
          <w:spacing w:val="-2"/>
        </w:rPr>
        <w:t>au moins 1 300 mm.</w:t>
      </w:r>
    </w:p>
    <w:p w:rsidR="00546530" w:rsidRPr="00D37A63" w:rsidRDefault="00546530" w:rsidP="00546530">
      <w:pPr>
        <w:pStyle w:val="SingleTxtG"/>
        <w:ind w:left="2268" w:hanging="1134"/>
      </w:pPr>
      <w:r w:rsidRPr="00D37A63">
        <w:t>7.7.8.4.4</w:t>
      </w:r>
      <w:r w:rsidRPr="00D37A63">
        <w:tab/>
        <w:t>Les mesures sont effectuées avec les dossiers et autres dispositifs de réglage des sièges inclinables et des sièges de conducteurs réglables dans la position normale d</w:t>
      </w:r>
      <w:r w:rsidR="008E3EAF">
        <w:t>’</w:t>
      </w:r>
      <w:r w:rsidRPr="00D37A63">
        <w:t>utilisation spécifiée par le fabricant.</w:t>
      </w:r>
    </w:p>
    <w:p w:rsidR="00546530" w:rsidRPr="00D37A63" w:rsidRDefault="00546530" w:rsidP="00546530">
      <w:pPr>
        <w:pStyle w:val="SingleTxtG"/>
        <w:ind w:left="2268" w:hanging="1134"/>
      </w:pPr>
      <w:r w:rsidRPr="00D37A63">
        <w:t>7.7.8.4.5</w:t>
      </w:r>
      <w:r w:rsidRPr="00D37A63">
        <w:tab/>
        <w:t>Pour les mesures, les tablettes pliantes fixées aux dossiers des sièges sont en position rabattue (fermée).</w:t>
      </w:r>
    </w:p>
    <w:p w:rsidR="00546530" w:rsidRPr="00D37A63" w:rsidRDefault="00546530" w:rsidP="00546530">
      <w:pPr>
        <w:pStyle w:val="SingleTxtG"/>
        <w:ind w:left="2268" w:hanging="1134"/>
      </w:pPr>
      <w:r w:rsidRPr="00D37A63">
        <w:t>7.7.8.4.6</w:t>
      </w:r>
      <w:r w:rsidRPr="00D37A63">
        <w:tab/>
        <w:t>Pour les sièges montés sur rail ou sur tout autre système permettant à l</w:t>
      </w:r>
      <w:r w:rsidR="008E3EAF">
        <w:t>’</w:t>
      </w:r>
      <w:r w:rsidRPr="00D37A63">
        <w:t>exploitant ou à l</w:t>
      </w:r>
      <w:r w:rsidR="008E3EAF">
        <w:t>’</w:t>
      </w:r>
      <w:r w:rsidRPr="00D37A63">
        <w:t>utilisateur de transformer facilement la configuration intérieure du véhicule les mesures doivent être effectuées dans la position normale spécifiée par le fabricant dans la demande d</w:t>
      </w:r>
      <w:r w:rsidR="008E3EAF">
        <w:t>’</w:t>
      </w:r>
      <w:r w:rsidRPr="00D37A63">
        <w:t>homologation.</w:t>
      </w:r>
    </w:p>
    <w:p w:rsidR="00546530" w:rsidRPr="00D37A63" w:rsidRDefault="00546530" w:rsidP="00546530">
      <w:pPr>
        <w:pStyle w:val="SingleTxtG"/>
        <w:ind w:left="2268" w:hanging="1134"/>
      </w:pPr>
      <w:r w:rsidRPr="00D37A63">
        <w:t>7.7.8.5</w:t>
      </w:r>
      <w:r w:rsidRPr="00D37A63">
        <w:tab/>
        <w:t xml:space="preserve">Espace disponible pour les voyageurs assis (voir </w:t>
      </w:r>
      <w:r>
        <w:t>annexe </w:t>
      </w:r>
      <w:r w:rsidRPr="00D37A63">
        <w:t xml:space="preserve">4, </w:t>
      </w:r>
      <w:r>
        <w:t>fig. </w:t>
      </w:r>
      <w:r w:rsidRPr="00D37A63">
        <w:t>13)</w:t>
      </w:r>
    </w:p>
    <w:p w:rsidR="00546530" w:rsidRPr="00D37A63" w:rsidRDefault="00546530" w:rsidP="00546530">
      <w:pPr>
        <w:pStyle w:val="SingleTxtG"/>
        <w:ind w:left="2268" w:hanging="1134"/>
      </w:pPr>
      <w:r w:rsidRPr="00D37A63">
        <w:t>7.7.8.5.1</w:t>
      </w:r>
      <w:r w:rsidRPr="00D37A63">
        <w:tab/>
        <w:t>Devant chaque siège de voyageur exigé situé derrière une cloison ou une structure rigide autre qu</w:t>
      </w:r>
      <w:r w:rsidR="008E3EAF">
        <w:t>’</w:t>
      </w:r>
      <w:r w:rsidRPr="00D37A63">
        <w:t xml:space="preserve">un siège, il doit y avoir un espace libre minimal </w:t>
      </w:r>
      <w:r>
        <w:t>(ainsi que défini au paragraphe </w:t>
      </w:r>
      <w:r w:rsidRPr="00D37A63">
        <w:t>7.7.8.6</w:t>
      </w:r>
      <w:r>
        <w:t xml:space="preserve"> ci-après</w:t>
      </w:r>
      <w:r w:rsidRPr="00D37A63">
        <w:t xml:space="preserve">) comme le montre la </w:t>
      </w:r>
      <w:r>
        <w:t>figure </w:t>
      </w:r>
      <w:r w:rsidRPr="00D37A63">
        <w:t>13 de l</w:t>
      </w:r>
      <w:r w:rsidR="008E3EAF">
        <w:t>’</w:t>
      </w:r>
      <w:r>
        <w:t>annexe </w:t>
      </w:r>
      <w:r w:rsidRPr="00D37A63">
        <w:t xml:space="preserve">4. Une cloison dont le profil correspond approximativement à celui du dossier du siège incliné peut empiéter sur cet espace. Dans le cas des sièges situés à côté du siège du conducteur dans les véhicules des classes A </w:t>
      </w:r>
      <w:r>
        <w:t xml:space="preserve">ou B, le tableau de </w:t>
      </w:r>
      <w:r w:rsidRPr="00D37A63">
        <w:t>bord, les commandes, la</w:t>
      </w:r>
      <w:r>
        <w:t> </w:t>
      </w:r>
      <w:r w:rsidRPr="00D37A63">
        <w:t>commande de changement de vitesse, le pare-brise, le pare-soleil, les</w:t>
      </w:r>
      <w:r w:rsidR="00E27889">
        <w:t> </w:t>
      </w:r>
      <w:r w:rsidRPr="00D37A63">
        <w:t>ceintures de sécurité et leur</w:t>
      </w:r>
      <w:r>
        <w:t xml:space="preserve">s ancrages peuvent empiéter sur </w:t>
      </w:r>
      <w:r w:rsidRPr="00D37A63">
        <w:t>l</w:t>
      </w:r>
      <w:r w:rsidR="008E3EAF">
        <w:t>’</w:t>
      </w:r>
      <w:r w:rsidRPr="00D37A63">
        <w:t>espace libre.</w:t>
      </w:r>
    </w:p>
    <w:p w:rsidR="00546530" w:rsidRPr="00D37A63" w:rsidRDefault="00546530" w:rsidP="00546530">
      <w:pPr>
        <w:pStyle w:val="SingleTxtG"/>
        <w:ind w:left="2268" w:hanging="1134"/>
      </w:pPr>
      <w:r w:rsidRPr="00D37A63">
        <w:t>7.7.8.5.2</w:t>
      </w:r>
      <w:r w:rsidRPr="00D37A63">
        <w:tab/>
        <w:t>Pour un siège situé derrière un autre siège et/ou un siège faisant face à l</w:t>
      </w:r>
      <w:r w:rsidR="008E3EAF">
        <w:t>’</w:t>
      </w:r>
      <w:r w:rsidRPr="00D37A63">
        <w:t>allée, il doit y avoir un espace libre minimal destiné aux pieds des voyageurs d</w:t>
      </w:r>
      <w:r w:rsidR="008E3EAF">
        <w:t>’</w:t>
      </w:r>
      <w:r w:rsidRPr="00D37A63">
        <w:t>une profondeur d</w:t>
      </w:r>
      <w:r w:rsidR="008E3EAF">
        <w:t>’</w:t>
      </w:r>
      <w:r w:rsidRPr="00D37A63">
        <w:t>au moins 300 mm et d</w:t>
      </w:r>
      <w:r w:rsidR="008E3EAF">
        <w:t>’</w:t>
      </w:r>
      <w:r w:rsidRPr="00D37A63">
        <w:t>une</w:t>
      </w:r>
      <w:r>
        <w:t xml:space="preserve"> largeur conforme au paragraphe </w:t>
      </w:r>
      <w:r w:rsidRPr="00D37A63">
        <w:t>7.7.8.1.1</w:t>
      </w:r>
      <w:r>
        <w:t xml:space="preserve"> de la présente annexe</w:t>
      </w:r>
      <w:r w:rsidRPr="00D37A63">
        <w:t>, ainsi que le</w:t>
      </w:r>
      <w:r>
        <w:t xml:space="preserve"> </w:t>
      </w:r>
      <w:r w:rsidRPr="00D37A63">
        <w:t xml:space="preserve">montre la </w:t>
      </w:r>
      <w:r>
        <w:t>figure </w:t>
      </w:r>
      <w:r w:rsidRPr="00D37A63">
        <w:t>11b de l</w:t>
      </w:r>
      <w:r w:rsidR="008E3EAF">
        <w:t>’</w:t>
      </w:r>
      <w:r>
        <w:t>annexe </w:t>
      </w:r>
      <w:r w:rsidRPr="00D37A63">
        <w:t>4. La présence dans cet esp</w:t>
      </w:r>
      <w:r>
        <w:t>ace de piètements de sièges, de </w:t>
      </w:r>
      <w:r w:rsidRPr="00D37A63">
        <w:t>repose</w:t>
      </w:r>
      <w:r w:rsidRPr="00D37A63">
        <w:noBreakHyphen/>
        <w:t>pied et d</w:t>
      </w:r>
      <w:r w:rsidR="008E3EAF">
        <w:t>’</w:t>
      </w:r>
      <w:r w:rsidRPr="00D37A63">
        <w:t>empiétements prévus au paragraphe 7.7.8.6</w:t>
      </w:r>
      <w:r>
        <w:t xml:space="preserve"> ci-après</w:t>
      </w:r>
      <w:r w:rsidRPr="00D37A63">
        <w:t xml:space="preserve"> est autorisée, à condition qu</w:t>
      </w:r>
      <w:r w:rsidR="008E3EAF">
        <w:t>’</w:t>
      </w:r>
      <w:r w:rsidRPr="00D37A63">
        <w:t>un espace suffisant soit laissé aux pieds du voyageur. Cet espace pour les pieds peut en partie être situé dans l</w:t>
      </w:r>
      <w:r w:rsidR="008E3EAF">
        <w:t>’</w:t>
      </w:r>
      <w:r w:rsidRPr="00D37A63">
        <w:t>allée et/ou au-dessus de celle-ci, mais ne doit pas créer d</w:t>
      </w:r>
      <w:r w:rsidR="008E3EAF">
        <w:t>’</w:t>
      </w:r>
      <w:r w:rsidRPr="00D37A63">
        <w:t>obstruction lorsque l</w:t>
      </w:r>
      <w:r w:rsidR="008E3EAF">
        <w:t>’</w:t>
      </w:r>
      <w:r w:rsidRPr="00D37A63">
        <w:t>on mesure la largeur minimale de l</w:t>
      </w:r>
      <w:r w:rsidR="008E3EAF">
        <w:t>’</w:t>
      </w:r>
      <w:r w:rsidRPr="00D37A63">
        <w:t>allée conformément au paragraphe 7.7.5. Dans le cas des sièges situés à côté du siège du conducteur dans</w:t>
      </w:r>
      <w:r>
        <w:t xml:space="preserve"> les véhicules des classes A ou </w:t>
      </w:r>
      <w:r w:rsidRPr="00D37A63">
        <w:t>B, les ceintures de sécurité et leurs ancrages peuvent empiéter sur l</w:t>
      </w:r>
      <w:r w:rsidR="008E3EAF">
        <w:t>’</w:t>
      </w:r>
      <w:r w:rsidRPr="00D37A63">
        <w:t>espace libre.</w:t>
      </w:r>
    </w:p>
    <w:p w:rsidR="00546530" w:rsidRPr="00D37A63" w:rsidRDefault="00546530" w:rsidP="00546530">
      <w:pPr>
        <w:pStyle w:val="SingleTxtG"/>
        <w:ind w:left="2268" w:hanging="1134"/>
      </w:pPr>
      <w:r w:rsidRPr="00D37A63">
        <w:t>7.7.8.5.3</w:t>
      </w:r>
      <w:r w:rsidRPr="00D37A63">
        <w:tab/>
        <w:t xml:space="preserve">Le nombre minimal de sièges réservés satisfaisant aux prescriptions du </w:t>
      </w:r>
      <w:r>
        <w:t>paragraphe </w:t>
      </w:r>
      <w:r w:rsidRPr="00D37A63">
        <w:t>3.2 de l</w:t>
      </w:r>
      <w:r w:rsidR="008E3EAF">
        <w:t>’</w:t>
      </w:r>
      <w:r>
        <w:t>annexe </w:t>
      </w:r>
      <w:r w:rsidRPr="00D37A63">
        <w:t>8 doi</w:t>
      </w:r>
      <w:r>
        <w:t>t être de quatre pour la classe </w:t>
      </w:r>
      <w:r w:rsidRPr="00D37A63">
        <w:t>I, de deux pour la c</w:t>
      </w:r>
      <w:r>
        <w:t>lasse II et d</w:t>
      </w:r>
      <w:r w:rsidR="008E3EAF">
        <w:t>’</w:t>
      </w:r>
      <w:r>
        <w:t>un pour la classe </w:t>
      </w:r>
      <w:r w:rsidRPr="00D37A63">
        <w:t>A. Un strapontin repliable lorsqu</w:t>
      </w:r>
      <w:r w:rsidR="008E3EAF">
        <w:t>’</w:t>
      </w:r>
      <w:r w:rsidRPr="00D37A63">
        <w:t>il n</w:t>
      </w:r>
      <w:r w:rsidR="008E3EAF">
        <w:t>’</w:t>
      </w:r>
      <w:r w:rsidRPr="00D37A63">
        <w:t>est pas utilisé ne peut pas être désigné comme siège réservé.</w:t>
      </w:r>
    </w:p>
    <w:p w:rsidR="00546530" w:rsidRPr="00D37A63" w:rsidRDefault="00546530" w:rsidP="00546530">
      <w:pPr>
        <w:pStyle w:val="SingleTxtG"/>
        <w:ind w:left="2268" w:hanging="1134"/>
      </w:pPr>
      <w:r w:rsidRPr="00D37A63">
        <w:t>7.7.8.6</w:t>
      </w:r>
      <w:r w:rsidRPr="00D37A63">
        <w:tab/>
        <w:t>Garde au toit au-dessus des places assises</w:t>
      </w:r>
    </w:p>
    <w:p w:rsidR="00546530" w:rsidRPr="00D37A63" w:rsidRDefault="00546530" w:rsidP="00546530">
      <w:pPr>
        <w:pStyle w:val="SingleTxtG"/>
        <w:ind w:left="2268" w:hanging="1134"/>
      </w:pPr>
      <w:r w:rsidRPr="00D37A63">
        <w:t>7.7.8.6.1</w:t>
      </w:r>
      <w:r w:rsidRPr="00D37A63">
        <w:tab/>
        <w:t>Dans le cas de véhicules à un étage, au-dessus de chaque place assise et, sauf pour le ou les sièges situés à c</w:t>
      </w:r>
      <w:r>
        <w:t>ô</w:t>
      </w:r>
      <w:r w:rsidRPr="00D37A63">
        <w:t>té du conducteur dans un véhicule des classes A ou B, de l</w:t>
      </w:r>
      <w:r w:rsidR="008E3EAF">
        <w:t>’</w:t>
      </w:r>
      <w:r w:rsidRPr="00D37A63">
        <w:t xml:space="preserve">espace libre destiné aux pieds des voyageurs assis, il doit </w:t>
      </w:r>
      <w:r>
        <w:t xml:space="preserve">y avoir une </w:t>
      </w:r>
      <w:r w:rsidRPr="00D37A63">
        <w:t>garde au toit d</w:t>
      </w:r>
      <w:r w:rsidR="008E3EAF">
        <w:t>’</w:t>
      </w:r>
      <w:r w:rsidRPr="00D37A63">
        <w:t>au moins 900 mm à partir du point le plus haut du coussin non</w:t>
      </w:r>
      <w:r>
        <w:t xml:space="preserve"> </w:t>
      </w:r>
      <w:r w:rsidRPr="00D37A63">
        <w:t>comprimé et d</w:t>
      </w:r>
      <w:r w:rsidR="008E3EAF">
        <w:t>’</w:t>
      </w:r>
      <w:r w:rsidRPr="00D37A63">
        <w:t>au moins 1 350 mm depuis le niveau moyen du plancher dans l</w:t>
      </w:r>
      <w:r w:rsidR="008E3EAF">
        <w:t>’</w:t>
      </w:r>
      <w:r w:rsidRPr="00D37A63">
        <w:t>espace réservé aux pieds. Dans le cas des véhicules auxquels le paragraphe 7.7.1.10</w:t>
      </w:r>
      <w:r>
        <w:t xml:space="preserve"> de la présente annexe</w:t>
      </w:r>
      <w:r w:rsidRPr="00D37A63">
        <w:t xml:space="preserve"> s</w:t>
      </w:r>
      <w:r w:rsidR="008E3EAF">
        <w:t>’</w:t>
      </w:r>
      <w:r w:rsidRPr="00D37A63">
        <w:t>applique, ainsi que pour le ou les sièges situés à côté du conducteur da</w:t>
      </w:r>
      <w:r>
        <w:t xml:space="preserve">ns un véhicule des classes A ou </w:t>
      </w:r>
      <w:r w:rsidRPr="00D37A63">
        <w:t>B, ces dimensions peuvent être ramenées à 1 200 mm depuis le plancher et 800 mm à partir du point le plus haut du coussin non comprimé.</w:t>
      </w:r>
    </w:p>
    <w:p w:rsidR="00546530" w:rsidRPr="00D37A63" w:rsidRDefault="00546530" w:rsidP="00546530">
      <w:pPr>
        <w:pStyle w:val="SingleTxtG"/>
        <w:suppressAutoHyphens w:val="0"/>
        <w:spacing w:before="120"/>
        <w:ind w:left="2268"/>
      </w:pPr>
      <w:r w:rsidRPr="00D37A63">
        <w:t>Dans le cas de véhicules à deux étages, chaque place assise doit disposer d</w:t>
      </w:r>
      <w:r w:rsidR="008E3EAF">
        <w:t>’</w:t>
      </w:r>
      <w:r w:rsidRPr="00D37A63">
        <w:t>une garde au toit d</w:t>
      </w:r>
      <w:r w:rsidR="008E3EAF">
        <w:t>’</w:t>
      </w:r>
      <w:r w:rsidRPr="00D37A63">
        <w:t>au moins</w:t>
      </w:r>
      <w:r>
        <w:t xml:space="preserve"> </w:t>
      </w:r>
      <w:r w:rsidRPr="00D37A63">
        <w:t>900 mm à partir du point le plus haut du coussin non comprimé. Cette garde au toit peut être ramenée à</w:t>
      </w:r>
      <w:r>
        <w:t xml:space="preserve"> </w:t>
      </w:r>
      <w:r w:rsidRPr="00D37A63">
        <w:t>850 mm à l</w:t>
      </w:r>
      <w:r w:rsidR="008E3EAF">
        <w:t>’</w:t>
      </w:r>
      <w:r w:rsidRPr="00D37A63">
        <w:t xml:space="preserve">étage supérieur. </w:t>
      </w:r>
    </w:p>
    <w:p w:rsidR="00546530" w:rsidRPr="00D37A63" w:rsidRDefault="00546530" w:rsidP="00546530">
      <w:pPr>
        <w:pStyle w:val="SingleTxtG"/>
        <w:keepNext/>
        <w:suppressAutoHyphens w:val="0"/>
        <w:spacing w:before="120"/>
        <w:ind w:left="2268" w:hanging="1134"/>
      </w:pPr>
      <w:r w:rsidRPr="00D37A63">
        <w:t>7.7.8.6.2</w:t>
      </w:r>
      <w:r w:rsidRPr="00D37A63">
        <w:tab/>
        <w:t>Cette hauteur s</w:t>
      </w:r>
      <w:r w:rsidR="008E3EAF">
        <w:t>’</w:t>
      </w:r>
      <w:r w:rsidRPr="00D37A63">
        <w:t>étend sur la zone définie:</w:t>
      </w:r>
    </w:p>
    <w:p w:rsidR="00546530" w:rsidRPr="00D37A63" w:rsidRDefault="00546530" w:rsidP="00546530">
      <w:pPr>
        <w:pStyle w:val="SingleTxtG"/>
        <w:suppressAutoHyphens w:val="0"/>
        <w:spacing w:before="120"/>
        <w:ind w:left="2268" w:hanging="1134"/>
      </w:pPr>
      <w:r w:rsidRPr="00D37A63">
        <w:t>7.7.8.6.2.1</w:t>
      </w:r>
      <w:r w:rsidRPr="00D37A63">
        <w:tab/>
      </w:r>
      <w:r>
        <w:t>P</w:t>
      </w:r>
      <w:r w:rsidRPr="00D37A63">
        <w:t>ar des plans verticaux longitudinaux à 200 mm de chaque côté du plan vertical médian de la place assise; et</w:t>
      </w:r>
    </w:p>
    <w:p w:rsidR="00546530" w:rsidRPr="00D37A63" w:rsidRDefault="00546530" w:rsidP="00546530">
      <w:pPr>
        <w:pStyle w:val="SingleTxtG"/>
        <w:suppressAutoHyphens w:val="0"/>
        <w:ind w:left="2268" w:hanging="1134"/>
      </w:pPr>
      <w:r w:rsidRPr="00D37A63">
        <w:t>7.7.8.6.2.2</w:t>
      </w:r>
      <w:r w:rsidRPr="00D37A63">
        <w:tab/>
        <w:t>Par un plan vertical transversal passant à travers le point le plus en arrière au sommet du dossier et par un plan vertical transversal passant à 280 mm en avant du point le plus en avant du coussin non comprimé, mesuré dans chaque cas au niveau du plan vertical médian de la place assise.</w:t>
      </w:r>
    </w:p>
    <w:p w:rsidR="00546530" w:rsidRPr="00D37A63" w:rsidRDefault="00546530" w:rsidP="00546530">
      <w:pPr>
        <w:pStyle w:val="SingleTxtG"/>
        <w:keepNext/>
        <w:suppressAutoHyphens w:val="0"/>
        <w:ind w:left="2268" w:hanging="1134"/>
      </w:pPr>
      <w:r w:rsidRPr="00D37A63">
        <w:t>7.7.8.6.3</w:t>
      </w:r>
      <w:r w:rsidRPr="00D37A63">
        <w:tab/>
        <w:t>Les zones suivantes peuvent être exclues du décompte de l</w:t>
      </w:r>
      <w:r w:rsidR="008E3EAF">
        <w:t>’</w:t>
      </w:r>
      <w:r w:rsidRPr="00D37A63">
        <w:t xml:space="preserve">espace libre défini </w:t>
      </w:r>
      <w:r>
        <w:t xml:space="preserve">aux </w:t>
      </w:r>
      <w:r w:rsidRPr="00D37A63">
        <w:t>paragraphes 7.7.8.6.1 et 7.7.8.6.2</w:t>
      </w:r>
      <w:r>
        <w:t xml:space="preserve"> ci-dessus</w:t>
      </w:r>
      <w:r w:rsidRPr="00D37A63">
        <w:t>:</w:t>
      </w:r>
    </w:p>
    <w:p w:rsidR="00546530" w:rsidRPr="00D37A63" w:rsidRDefault="00546530" w:rsidP="00546530">
      <w:pPr>
        <w:pStyle w:val="SingleTxtG"/>
        <w:suppressAutoHyphens w:val="0"/>
        <w:ind w:left="2268" w:hanging="1134"/>
      </w:pPr>
      <w:r w:rsidRPr="00D37A63">
        <w:t>7.7.8.6.3.1</w:t>
      </w:r>
      <w:r w:rsidRPr="00D37A63">
        <w:tab/>
      </w:r>
      <w:r>
        <w:t>D</w:t>
      </w:r>
      <w:r w:rsidRPr="00D37A63">
        <w:t>ans le cas de la partie supérieure des sièges latéraux, adjacente à la paroi intérieure du véhicule, une z</w:t>
      </w:r>
      <w:r>
        <w:t xml:space="preserve">one de section rectangulaire de </w:t>
      </w:r>
      <w:r w:rsidRPr="00D37A63">
        <w:t xml:space="preserve">150 mm en </w:t>
      </w:r>
      <w:r>
        <w:t xml:space="preserve">hauteur et de </w:t>
      </w:r>
      <w:r w:rsidRPr="00D37A63">
        <w:t xml:space="preserve">100 mm en largeur (voir </w:t>
      </w:r>
      <w:r>
        <w:t>annexe </w:t>
      </w:r>
      <w:r w:rsidRPr="00D37A63">
        <w:t xml:space="preserve">4, </w:t>
      </w:r>
      <w:r>
        <w:t>fig. </w:t>
      </w:r>
      <w:r w:rsidRPr="00D37A63">
        <w:t>14);</w:t>
      </w:r>
    </w:p>
    <w:p w:rsidR="00546530" w:rsidRPr="00D37A63" w:rsidRDefault="00546530" w:rsidP="00546530">
      <w:pPr>
        <w:pStyle w:val="SingleTxtG"/>
        <w:keepLines/>
        <w:suppressAutoHyphens w:val="0"/>
        <w:ind w:left="2268" w:hanging="1134"/>
      </w:pPr>
      <w:r w:rsidRPr="00D37A63">
        <w:t>7.7.8.6.3.2</w:t>
      </w:r>
      <w:r w:rsidRPr="00D37A63">
        <w:tab/>
      </w:r>
      <w:r>
        <w:t>D</w:t>
      </w:r>
      <w:r w:rsidRPr="00D37A63">
        <w:t>ans le cas de la partie supérieure des sièges latéraux, une zone de section triangulaire dont le sommet est situé à 700 </w:t>
      </w:r>
      <w:r>
        <w:t xml:space="preserve">mm du plafond et dont la base a </w:t>
      </w:r>
      <w:r w:rsidRPr="00D37A63">
        <w:t xml:space="preserve">100 mm de large (voir </w:t>
      </w:r>
      <w:r>
        <w:t>fig. </w:t>
      </w:r>
      <w:r w:rsidRPr="00D37A63">
        <w:t>15 de l</w:t>
      </w:r>
      <w:r w:rsidR="008E3EAF">
        <w:t>’</w:t>
      </w:r>
      <w:r>
        <w:t>annexe </w:t>
      </w:r>
      <w:r w:rsidRPr="00D37A63">
        <w:t>4); l</w:t>
      </w:r>
      <w:r w:rsidR="008E3EAF">
        <w:t>’</w:t>
      </w:r>
      <w:r w:rsidRPr="00D37A63">
        <w:t>espace nécessaire pour les ceintures de sécurité et leurs ancrages ainsi que pour le pare-soleil est également exclu;</w:t>
      </w:r>
    </w:p>
    <w:p w:rsidR="00546530" w:rsidRPr="00D37A63" w:rsidRDefault="00546530" w:rsidP="00546530">
      <w:pPr>
        <w:pStyle w:val="SingleTxtG"/>
        <w:suppressAutoHyphens w:val="0"/>
        <w:ind w:left="2268" w:hanging="1134"/>
      </w:pPr>
      <w:r w:rsidRPr="00D37A63">
        <w:t>7.7.8.6.3.3</w:t>
      </w:r>
      <w:r w:rsidRPr="00D37A63">
        <w:tab/>
      </w:r>
      <w:r>
        <w:t>D</w:t>
      </w:r>
      <w:r w:rsidRPr="00D37A63">
        <w:t>ans le cas de l</w:t>
      </w:r>
      <w:r w:rsidR="008E3EAF">
        <w:t>’</w:t>
      </w:r>
      <w:r w:rsidRPr="00D37A63">
        <w:t>espace repose-pieds des sièges latéraux, une zone dont la section ne doit pas dépasser une superficie de 0,02 m</w:t>
      </w:r>
      <w:r w:rsidR="00DF1A7A" w:rsidRPr="00DF1A7A">
        <w:rPr>
          <w:vertAlign w:val="superscript"/>
        </w:rPr>
        <w:t>2</w:t>
      </w:r>
      <w:r w:rsidRPr="00D37A63">
        <w:t xml:space="preserve"> (0,03 </w:t>
      </w:r>
      <w:r w:rsidRPr="00DF1A7A">
        <w:t>m</w:t>
      </w:r>
      <w:r w:rsidR="00DF1A7A" w:rsidRPr="00DF1A7A">
        <w:rPr>
          <w:vertAlign w:val="superscript"/>
        </w:rPr>
        <w:t>2</w:t>
      </w:r>
      <w:r w:rsidR="00DF1A7A">
        <w:t xml:space="preserve"> </w:t>
      </w:r>
      <w:r w:rsidRPr="00DF1A7A">
        <w:t>pour</w:t>
      </w:r>
      <w:r w:rsidRPr="00D37A63">
        <w:t xml:space="preserve"> les véhicules à plancher surbaissé) et une largeur de 100 mm au maximum (150 mm pour les véhicules à plancher surbaissé) (voir </w:t>
      </w:r>
      <w:r>
        <w:t>annexe </w:t>
      </w:r>
      <w:r w:rsidRPr="00D37A63">
        <w:t xml:space="preserve">4, </w:t>
      </w:r>
      <w:r>
        <w:t>fig. </w:t>
      </w:r>
      <w:r w:rsidRPr="00D37A63">
        <w:t>16).</w:t>
      </w:r>
    </w:p>
    <w:p w:rsidR="00546530" w:rsidRPr="00D37A63" w:rsidRDefault="00546530" w:rsidP="00546530">
      <w:pPr>
        <w:pStyle w:val="SingleTxtG"/>
        <w:suppressAutoHyphens w:val="0"/>
        <w:ind w:left="2268" w:hanging="1134"/>
      </w:pPr>
      <w:r w:rsidRPr="00D37A63">
        <w:t>7.7.8.6.3.4</w:t>
      </w:r>
      <w:r w:rsidRPr="00D37A63">
        <w:tab/>
      </w:r>
      <w:r>
        <w:t>D</w:t>
      </w:r>
      <w:r w:rsidRPr="00D37A63">
        <w:t>ans le cas des véhicules dont la capacité ne dépasse pas 22 voyageurs et des sièges les plus proches des coins arrière de la carrosserie, le bord externe arrière de l</w:t>
      </w:r>
      <w:r w:rsidR="008E3EAF">
        <w:t>’</w:t>
      </w:r>
      <w:r w:rsidRPr="00D37A63">
        <w:t xml:space="preserve">espace libre, vu en plan, peut être arrondi selon un rayon ne dépassant pas 150 mm (voir </w:t>
      </w:r>
      <w:r>
        <w:t>annexe </w:t>
      </w:r>
      <w:r w:rsidRPr="00D37A63">
        <w:t xml:space="preserve">4, </w:t>
      </w:r>
      <w:r>
        <w:t>fig. </w:t>
      </w:r>
      <w:r w:rsidRPr="00D37A63">
        <w:t>17).</w:t>
      </w:r>
    </w:p>
    <w:p w:rsidR="00546530" w:rsidRPr="00D37A63" w:rsidRDefault="00546530" w:rsidP="00546530">
      <w:pPr>
        <w:pStyle w:val="SingleTxtG"/>
        <w:keepNext/>
        <w:suppressAutoHyphens w:val="0"/>
        <w:ind w:left="2268" w:hanging="1134"/>
      </w:pPr>
      <w:r w:rsidRPr="00D37A63">
        <w:t>7.7.8.6.4</w:t>
      </w:r>
      <w:r w:rsidRPr="00D37A63">
        <w:tab/>
        <w:t>Dans l</w:t>
      </w:r>
      <w:r w:rsidR="008E3EAF">
        <w:t>’</w:t>
      </w:r>
      <w:r w:rsidRPr="00D37A63">
        <w:t>espa</w:t>
      </w:r>
      <w:r>
        <w:t>ce libre défini aux paragraphes </w:t>
      </w:r>
      <w:r w:rsidRPr="00D37A63">
        <w:t>7.7.8.6</w:t>
      </w:r>
      <w:r>
        <w:t>.1, 7.7.8.6.2 et 7.7.8.6.3 ci</w:t>
      </w:r>
      <w:r>
        <w:noBreakHyphen/>
        <w:t xml:space="preserve">dessus, les </w:t>
      </w:r>
      <w:r w:rsidRPr="00D37A63">
        <w:t>empiétements supplémentaires suivants sont autorisés:</w:t>
      </w:r>
    </w:p>
    <w:p w:rsidR="00546530" w:rsidRPr="00D37A63" w:rsidRDefault="00546530" w:rsidP="00546530">
      <w:pPr>
        <w:pStyle w:val="SingleTxtG"/>
        <w:suppressAutoHyphens w:val="0"/>
        <w:ind w:left="2268" w:hanging="1134"/>
      </w:pPr>
      <w:r w:rsidRPr="00D37A63">
        <w:t>7.7.8.6.4.1</w:t>
      </w:r>
      <w:r w:rsidRPr="00D37A63">
        <w:tab/>
      </w:r>
      <w:r>
        <w:t>E</w:t>
      </w:r>
      <w:r w:rsidRPr="00D37A63">
        <w:t>mpiétement du dossier d</w:t>
      </w:r>
      <w:r w:rsidR="008E3EAF">
        <w:t>’</w:t>
      </w:r>
      <w:r w:rsidRPr="00D37A63">
        <w:t xml:space="preserve">un autre siège, de son support et </w:t>
      </w:r>
      <w:r>
        <w:t xml:space="preserve">de ses accessoires (par </w:t>
      </w:r>
      <w:r w:rsidRPr="00D37A63">
        <w:t>exemple tablette rabattable);</w:t>
      </w:r>
    </w:p>
    <w:p w:rsidR="00546530" w:rsidRPr="00D37A63" w:rsidRDefault="00546530" w:rsidP="00546530">
      <w:pPr>
        <w:pStyle w:val="SingleTxtG"/>
        <w:suppressAutoHyphens w:val="0"/>
        <w:ind w:left="2268" w:hanging="1134"/>
      </w:pPr>
      <w:r w:rsidRPr="00D37A63">
        <w:t>7.7.8.6.4.2</w:t>
      </w:r>
      <w:r w:rsidRPr="00D37A63">
        <w:tab/>
      </w:r>
      <w:r>
        <w:t>D</w:t>
      </w:r>
      <w:r w:rsidRPr="00D37A63">
        <w:t>ans le cas d</w:t>
      </w:r>
      <w:r w:rsidR="008E3EAF">
        <w:t>’</w:t>
      </w:r>
      <w:r w:rsidRPr="00D37A63">
        <w:t>un véhicule d</w:t>
      </w:r>
      <w:r w:rsidR="008E3EAF">
        <w:t>’</w:t>
      </w:r>
      <w:r w:rsidRPr="00D37A63">
        <w:t>u</w:t>
      </w:r>
      <w:r>
        <w:t>ne capacité ne dépassant pas 22 </w:t>
      </w:r>
      <w:r w:rsidRPr="00D37A63">
        <w:t>voyageurs, empiétement du passage de roue, pour autant qu</w:t>
      </w:r>
      <w:r w:rsidR="008E3EAF">
        <w:t>’</w:t>
      </w:r>
      <w:r w:rsidRPr="00D37A63">
        <w:t>une des deux conditions suivantes soit remplie:</w:t>
      </w:r>
    </w:p>
    <w:p w:rsidR="00546530" w:rsidRPr="00D37A63" w:rsidRDefault="00546530" w:rsidP="00546530">
      <w:pPr>
        <w:pStyle w:val="SingleTxtG"/>
        <w:suppressAutoHyphens w:val="0"/>
        <w:ind w:left="2268" w:hanging="1134"/>
      </w:pPr>
      <w:r w:rsidRPr="00D37A63">
        <w:t>7.7.8.6.4.2.1</w:t>
      </w:r>
      <w:r w:rsidRPr="00D37A63">
        <w:tab/>
      </w:r>
      <w:r>
        <w:t>L</w:t>
      </w:r>
      <w:r w:rsidR="008E3EAF">
        <w:t>’</w:t>
      </w:r>
      <w:r w:rsidRPr="00D37A63">
        <w:t>empiétement ne s</w:t>
      </w:r>
      <w:r w:rsidR="008E3EAF">
        <w:t>’</w:t>
      </w:r>
      <w:r w:rsidRPr="00D37A63">
        <w:t xml:space="preserve">étend pas au-delà du plan vertical médian de la place assise (voir </w:t>
      </w:r>
      <w:r>
        <w:t>annexe </w:t>
      </w:r>
      <w:r w:rsidRPr="00D37A63">
        <w:t xml:space="preserve">4, </w:t>
      </w:r>
      <w:r>
        <w:t>fig. </w:t>
      </w:r>
      <w:r w:rsidRPr="00D37A63">
        <w:t>18); ou</w:t>
      </w:r>
    </w:p>
    <w:p w:rsidR="00546530" w:rsidRPr="00D37A63" w:rsidRDefault="00546530" w:rsidP="00546530">
      <w:pPr>
        <w:pStyle w:val="SingleTxtG"/>
        <w:keepLines/>
        <w:suppressAutoHyphens w:val="0"/>
        <w:ind w:left="2268" w:hanging="1134"/>
      </w:pPr>
      <w:r w:rsidRPr="00D37A63">
        <w:t>7.7.8.6.4.2.2</w:t>
      </w:r>
      <w:r w:rsidRPr="00D37A63">
        <w:tab/>
        <w:t>Le bord le plus proche d</w:t>
      </w:r>
      <w:r w:rsidR="008E3EAF">
        <w:t>’</w:t>
      </w:r>
      <w:r w:rsidRPr="00D37A63">
        <w:t xml:space="preserve">une zone de 300 mm de profondeur située aux pieds du voyageur assis est avancée de 200 mm au maximum à partir du bord du coussin non comprimé et de 600 mm au maximum en avant du dossier du siège, ces mesures étant faites dans le plan vertical médian de la place assise (voir </w:t>
      </w:r>
      <w:r>
        <w:t>annexe </w:t>
      </w:r>
      <w:r w:rsidRPr="00D37A63">
        <w:t xml:space="preserve">4, </w:t>
      </w:r>
      <w:r>
        <w:t>fig. </w:t>
      </w:r>
      <w:r w:rsidRPr="00D37A63">
        <w:t>19). Dans le cas de deux sièges se faisant face, cette disposition ne s</w:t>
      </w:r>
      <w:r w:rsidR="008E3EAF">
        <w:t>’</w:t>
      </w:r>
      <w:r w:rsidRPr="00D37A63">
        <w:t>applique qu</w:t>
      </w:r>
      <w:r w:rsidR="008E3EAF">
        <w:t>’</w:t>
      </w:r>
      <w:r w:rsidRPr="00D37A63">
        <w:t>à un seul siège et l</w:t>
      </w:r>
      <w:r w:rsidR="008E3EAF">
        <w:t>’</w:t>
      </w:r>
      <w:r w:rsidRPr="00D37A63">
        <w:t>espace libre pour les pieds des</w:t>
      </w:r>
      <w:r>
        <w:t xml:space="preserve"> voyageurs assis doit être d</w:t>
      </w:r>
      <w:r w:rsidR="008E3EAF">
        <w:t>’</w:t>
      </w:r>
      <w:r>
        <w:t xml:space="preserve">au </w:t>
      </w:r>
      <w:r w:rsidRPr="00D37A63">
        <w:t>moins 400 mm;</w:t>
      </w:r>
    </w:p>
    <w:p w:rsidR="00546530" w:rsidRPr="00D37A63" w:rsidRDefault="00546530" w:rsidP="00546530">
      <w:pPr>
        <w:pStyle w:val="SingleTxtG"/>
        <w:suppressAutoHyphens w:val="0"/>
        <w:ind w:left="2268" w:hanging="1134"/>
      </w:pPr>
      <w:r w:rsidRPr="00D37A63">
        <w:t>7.7.8.6.4.3</w:t>
      </w:r>
      <w:r w:rsidRPr="00D37A63">
        <w:tab/>
      </w:r>
      <w:r>
        <w:t>D</w:t>
      </w:r>
      <w:r w:rsidRPr="00D37A63">
        <w:t>ans le cas de sièges placés à côté du siège du conducteur dans les véhicules d</w:t>
      </w:r>
      <w:r w:rsidR="008E3EAF">
        <w:t>’</w:t>
      </w:r>
      <w:r w:rsidRPr="00D37A63">
        <w:t xml:space="preserve">une capacité ne dépassant pas 22 voyageurs, empiétement du tableau de bord, des commandes, du pare-brise, du pare-soleil, des ceintures de sécurité </w:t>
      </w:r>
      <w:r>
        <w:t xml:space="preserve">et </w:t>
      </w:r>
      <w:r w:rsidRPr="00D37A63">
        <w:t>de leur ancrage et de l</w:t>
      </w:r>
      <w:r w:rsidR="008E3EAF">
        <w:t>’</w:t>
      </w:r>
      <w:r w:rsidRPr="00D37A63">
        <w:t>avant du plafond.</w:t>
      </w:r>
    </w:p>
    <w:p w:rsidR="00546530" w:rsidRPr="00D37A63" w:rsidRDefault="00546530" w:rsidP="00546530">
      <w:pPr>
        <w:pStyle w:val="SingleTxtG"/>
        <w:suppressAutoHyphens w:val="0"/>
        <w:ind w:left="2268" w:hanging="1134"/>
      </w:pPr>
      <w:r w:rsidRPr="00D37A63">
        <w:t>7.7.8.6.4.4</w:t>
      </w:r>
      <w:r w:rsidRPr="00D37A63">
        <w:tab/>
        <w:t>Intrusion de fenêtres à bascule, ouvertes, et de leurs accessoires.</w:t>
      </w:r>
    </w:p>
    <w:p w:rsidR="00546530" w:rsidRPr="00D37A63" w:rsidRDefault="00546530" w:rsidP="00546530">
      <w:pPr>
        <w:pStyle w:val="SingleTxtG"/>
        <w:keepNext/>
        <w:suppressAutoHyphens w:val="0"/>
        <w:ind w:left="2268" w:hanging="1134"/>
        <w:jc w:val="left"/>
      </w:pPr>
      <w:r w:rsidRPr="00D37A63">
        <w:t>7.7.9</w:t>
      </w:r>
      <w:r w:rsidRPr="00D37A63">
        <w:tab/>
        <w:t>Communication avec le conducteur</w:t>
      </w:r>
    </w:p>
    <w:p w:rsidR="00546530" w:rsidRPr="00D37A63" w:rsidRDefault="00546530" w:rsidP="00546530">
      <w:pPr>
        <w:pStyle w:val="SingleTxtG"/>
        <w:suppressAutoHyphens w:val="0"/>
        <w:ind w:left="2268" w:hanging="1134"/>
      </w:pPr>
      <w:r w:rsidRPr="00D37A63">
        <w:t>7.7.9.1</w:t>
      </w:r>
      <w:r w:rsidRPr="00D37A63">
        <w:tab/>
        <w:t>Sur l</w:t>
      </w:r>
      <w:r>
        <w:t>es véhicules des classes </w:t>
      </w:r>
      <w:r w:rsidRPr="00D37A63">
        <w:t>I, II et A, un dispositif doit permettre aux voyageurs d</w:t>
      </w:r>
      <w:r w:rsidR="008E3EAF">
        <w:t>’</w:t>
      </w:r>
      <w:r w:rsidRPr="00D37A63">
        <w:t>indiquer que le conducteur d</w:t>
      </w:r>
      <w:r>
        <w:t>evrait arrêter le véhicule. Les </w:t>
      </w:r>
      <w:r w:rsidRPr="00D37A63">
        <w:t>commandes de tout dispositif de ce genre doivent pouvoir être actionnées avec la paume de la main. Des dispositifs de communication appropriés doivent être répartis de manière adéquate et homogène dans l</w:t>
      </w:r>
      <w:r w:rsidR="008E3EAF">
        <w:t>’</w:t>
      </w:r>
      <w:r w:rsidRPr="00D37A63">
        <w:t>ensemble du véhicule à une hauteur maximale de 1 500 mm à partir du plancher; cela n</w:t>
      </w:r>
      <w:r w:rsidR="008E3EAF">
        <w:t>’</w:t>
      </w:r>
      <w:r w:rsidRPr="00D37A63">
        <w:t>exclut pas la possibilité d</w:t>
      </w:r>
      <w:r w:rsidR="008E3EAF">
        <w:t>’</w:t>
      </w:r>
      <w:r w:rsidRPr="00D37A63">
        <w:t>installer des moyens de communication supplémentaires plus haut. Les</w:t>
      </w:r>
      <w:r>
        <w:t xml:space="preserve"> </w:t>
      </w:r>
      <w:r w:rsidRPr="00D37A63">
        <w:t>commandes doivent se distinguer avec netteté de leur environnement immédiat. L</w:t>
      </w:r>
      <w:r w:rsidR="008E3EAF">
        <w:t>’</w:t>
      </w:r>
      <w:r w:rsidRPr="00D37A63">
        <w:t>activation d</w:t>
      </w:r>
      <w:r w:rsidR="008E3EAF">
        <w:t>’</w:t>
      </w:r>
      <w:r w:rsidRPr="00D37A63">
        <w:t>une de ces commandes doit également être signalée aux voyageurs par un ou plusieurs témoins lumineux; ces témoins doivent porter, par</w:t>
      </w:r>
      <w:r>
        <w:t xml:space="preserve"> </w:t>
      </w:r>
      <w:r w:rsidRPr="00D37A63">
        <w:t xml:space="preserve">exemple, la mention </w:t>
      </w:r>
      <w:r>
        <w:t>«</w:t>
      </w:r>
      <w:r w:rsidRPr="00D37A63">
        <w:t>arrêt demandé</w:t>
      </w:r>
      <w:r>
        <w:t>»</w:t>
      </w:r>
      <w:r w:rsidRPr="00D37A63">
        <w:t xml:space="preserve"> ou une mention équivalente et/ou un pictogramme approprié, et rester allumés jusqu</w:t>
      </w:r>
      <w:r w:rsidR="008E3EAF">
        <w:t>’</w:t>
      </w:r>
      <w:r w:rsidRPr="00D37A63">
        <w:t>à l</w:t>
      </w:r>
      <w:r w:rsidR="008E3EAF">
        <w:t>’</w:t>
      </w:r>
      <w:r w:rsidRPr="00D37A63">
        <w:t>ouverture de la (ou des) porte(s) de service. Les véhicules articulés doivent comporter de tels témoins lumineux dans chaque section r</w:t>
      </w:r>
      <w:r>
        <w:t>igide. Les </w:t>
      </w:r>
      <w:r w:rsidRPr="00D37A63">
        <w:t>véhicules à deux étages doivent en comp</w:t>
      </w:r>
      <w:r>
        <w:t>orter sur les deux niveaux. Les dispositions du paragraphe </w:t>
      </w:r>
      <w:r w:rsidRPr="00D37A63">
        <w:t xml:space="preserve">7.6.11.4 </w:t>
      </w:r>
      <w:r>
        <w:t xml:space="preserve">de la présente annexe </w:t>
      </w:r>
      <w:r w:rsidRPr="00D37A63">
        <w:t>s</w:t>
      </w:r>
      <w:r w:rsidR="008E3EAF">
        <w:t>’</w:t>
      </w:r>
      <w:r w:rsidRPr="00D37A63">
        <w:t>appliquent à toute inscription utilisée.</w:t>
      </w:r>
    </w:p>
    <w:p w:rsidR="00546530" w:rsidRPr="00D37A63" w:rsidRDefault="00546530" w:rsidP="00546530">
      <w:pPr>
        <w:pStyle w:val="SingleTxtG"/>
        <w:keepNext/>
        <w:suppressAutoHyphens w:val="0"/>
        <w:ind w:left="2268" w:hanging="1134"/>
        <w:jc w:val="left"/>
      </w:pPr>
      <w:r w:rsidRPr="00D37A63">
        <w:t>7.7.9.2</w:t>
      </w:r>
      <w:r w:rsidRPr="00D37A63">
        <w:tab/>
        <w:t>Communication avec le compartiment de l</w:t>
      </w:r>
      <w:r w:rsidR="008E3EAF">
        <w:t>’</w:t>
      </w:r>
      <w:r w:rsidRPr="00D37A63">
        <w:t>équipage</w:t>
      </w:r>
    </w:p>
    <w:p w:rsidR="00546530" w:rsidRPr="00D37A63" w:rsidRDefault="00546530" w:rsidP="00546530">
      <w:pPr>
        <w:pStyle w:val="SingleTxtG"/>
        <w:suppressAutoHyphens w:val="0"/>
        <w:spacing w:before="120"/>
        <w:ind w:left="2268"/>
      </w:pPr>
      <w:r w:rsidRPr="00D37A63">
        <w:t>S</w:t>
      </w:r>
      <w:r w:rsidR="008E3EAF">
        <w:t>’</w:t>
      </w:r>
      <w:r w:rsidRPr="00D37A63">
        <w:t>il existe un compartiment pour l</w:t>
      </w:r>
      <w:r w:rsidR="008E3EAF">
        <w:t>’</w:t>
      </w:r>
      <w:r w:rsidRPr="00D37A63">
        <w:t>équipage ne comportant pas d</w:t>
      </w:r>
      <w:r w:rsidR="008E3EAF">
        <w:t>’</w:t>
      </w:r>
      <w:r w:rsidRPr="00D37A63">
        <w:t xml:space="preserve">accès aux compartiments du conducteur ou des voyageurs, </w:t>
      </w:r>
      <w:r>
        <w:t xml:space="preserve">un dispositif doit permettre la </w:t>
      </w:r>
      <w:r w:rsidRPr="00D37A63">
        <w:t>communication entre le conducteur et l</w:t>
      </w:r>
      <w:r w:rsidR="008E3EAF">
        <w:t>’</w:t>
      </w:r>
      <w:r w:rsidRPr="00D37A63">
        <w:t>équipage dans ce compartiment.</w:t>
      </w:r>
    </w:p>
    <w:p w:rsidR="00546530" w:rsidRPr="00D37A63" w:rsidRDefault="00546530" w:rsidP="00546530">
      <w:pPr>
        <w:pStyle w:val="SingleTxtG"/>
        <w:tabs>
          <w:tab w:val="left" w:pos="2268"/>
          <w:tab w:val="left" w:pos="2300"/>
        </w:tabs>
      </w:pPr>
      <w:r w:rsidRPr="00D37A63">
        <w:t>7.7.9.3</w:t>
      </w:r>
      <w:r w:rsidRPr="00D37A63">
        <w:tab/>
        <w:t>Communication avec les toilettes</w:t>
      </w:r>
    </w:p>
    <w:p w:rsidR="00546530" w:rsidRPr="00D37A63" w:rsidRDefault="00546530" w:rsidP="00546530">
      <w:pPr>
        <w:pStyle w:val="SingleTxtG"/>
        <w:suppressAutoHyphens w:val="0"/>
        <w:spacing w:before="120"/>
        <w:ind w:left="2268"/>
      </w:pPr>
      <w:r w:rsidRPr="00D37A63">
        <w:t>Les toilettes doivent être équipées d</w:t>
      </w:r>
      <w:r w:rsidR="008E3EAF">
        <w:t>’</w:t>
      </w:r>
      <w:r w:rsidRPr="00D37A63">
        <w:t>un disp</w:t>
      </w:r>
      <w:r>
        <w:t>ositif qui permette d</w:t>
      </w:r>
      <w:r w:rsidR="008E3EAF">
        <w:t>’</w:t>
      </w:r>
      <w:r>
        <w:t xml:space="preserve">appeler à </w:t>
      </w:r>
      <w:r w:rsidRPr="00D37A63">
        <w:t>l</w:t>
      </w:r>
      <w:r w:rsidR="008E3EAF">
        <w:t>’</w:t>
      </w:r>
      <w:r w:rsidRPr="00D37A63">
        <w:t>aide en cas d</w:t>
      </w:r>
      <w:r w:rsidR="008E3EAF">
        <w:t>’</w:t>
      </w:r>
      <w:r w:rsidRPr="00D37A63">
        <w:t>urgence.</w:t>
      </w:r>
    </w:p>
    <w:p w:rsidR="00546530" w:rsidRPr="00D37A63" w:rsidRDefault="00546530" w:rsidP="00546530">
      <w:pPr>
        <w:pStyle w:val="SingleTxtG"/>
        <w:keepNext/>
        <w:tabs>
          <w:tab w:val="left" w:pos="2268"/>
          <w:tab w:val="left" w:pos="2300"/>
        </w:tabs>
        <w:jc w:val="left"/>
      </w:pPr>
      <w:r w:rsidRPr="00D37A63">
        <w:t>7.7.10</w:t>
      </w:r>
      <w:r w:rsidRPr="00D37A63">
        <w:tab/>
        <w:t>Appareils à boissons chaudes et matériel de cuisine</w:t>
      </w:r>
    </w:p>
    <w:p w:rsidR="00546530" w:rsidRPr="00D37A63" w:rsidRDefault="00546530" w:rsidP="00546530">
      <w:pPr>
        <w:pStyle w:val="SingleTxtG"/>
        <w:suppressAutoHyphens w:val="0"/>
        <w:ind w:left="2268" w:hanging="1134"/>
      </w:pPr>
      <w:r w:rsidRPr="00D37A63">
        <w:t>7.7.10.1</w:t>
      </w:r>
      <w:r w:rsidRPr="00D37A63">
        <w:tab/>
        <w:t>Les appareils à boissons chaudes et le matériel de cu</w:t>
      </w:r>
      <w:r>
        <w:t xml:space="preserve">isine doivent être installés et </w:t>
      </w:r>
      <w:r w:rsidRPr="00D37A63">
        <w:t>protégés de telle manière à éviter tout risque de projection d</w:t>
      </w:r>
      <w:r w:rsidR="008E3EAF">
        <w:t>’</w:t>
      </w:r>
      <w:r w:rsidRPr="00D37A63">
        <w:t>aliments ou de boissons chaudes sur les voyageurs en cas de freina</w:t>
      </w:r>
      <w:r>
        <w:t>ge d</w:t>
      </w:r>
      <w:r w:rsidR="008E3EAF">
        <w:t>’</w:t>
      </w:r>
      <w:r>
        <w:t>urgence ou sous l</w:t>
      </w:r>
      <w:r w:rsidR="008E3EAF">
        <w:t>’</w:t>
      </w:r>
      <w:r>
        <w:t xml:space="preserve">effet de </w:t>
      </w:r>
      <w:r w:rsidRPr="00D37A63">
        <w:t>la force centrifuge.</w:t>
      </w:r>
    </w:p>
    <w:p w:rsidR="00546530" w:rsidRPr="00D37A63" w:rsidRDefault="00546530" w:rsidP="00546530">
      <w:pPr>
        <w:pStyle w:val="SingleTxtG"/>
        <w:suppressAutoHyphens w:val="0"/>
        <w:ind w:left="2268" w:hanging="1134"/>
      </w:pPr>
      <w:r w:rsidRPr="00D37A63">
        <w:t>7.7.10.2</w:t>
      </w:r>
      <w:r w:rsidRPr="00D37A63">
        <w:tab/>
        <w:t>Dans les véhicules équipés de distributeurs de boissons chaudes ou de matériel de cuisine, tous les sièges de voyageurs doivent comporter un dispositif approprié pour poser une boisson ou de la nourriture chaude lorsque le véhicule roule.</w:t>
      </w:r>
    </w:p>
    <w:p w:rsidR="00546530" w:rsidRPr="00D37A63" w:rsidRDefault="00546530" w:rsidP="00546530">
      <w:pPr>
        <w:pStyle w:val="SingleTxtG"/>
        <w:keepNext/>
        <w:tabs>
          <w:tab w:val="left" w:pos="2268"/>
          <w:tab w:val="left" w:pos="2300"/>
        </w:tabs>
        <w:spacing w:after="100"/>
        <w:jc w:val="left"/>
      </w:pPr>
      <w:r w:rsidRPr="00D37A63">
        <w:t>7.7.11</w:t>
      </w:r>
      <w:r w:rsidRPr="00D37A63">
        <w:tab/>
        <w:t>Portes de compartiments intérieurs</w:t>
      </w:r>
    </w:p>
    <w:p w:rsidR="00546530" w:rsidRPr="00D37A63" w:rsidRDefault="00546530" w:rsidP="00546530">
      <w:pPr>
        <w:pStyle w:val="SingleTxtG"/>
        <w:keepNext/>
        <w:suppressAutoHyphens w:val="0"/>
        <w:spacing w:before="120" w:after="100"/>
        <w:ind w:left="2268"/>
      </w:pPr>
      <w:r w:rsidRPr="00D37A63">
        <w:t>Une porte de toilettes ou d</w:t>
      </w:r>
      <w:r w:rsidR="008E3EAF">
        <w:t>’</w:t>
      </w:r>
      <w:r w:rsidRPr="00D37A63">
        <w:t>un autre compartiment intérieur:</w:t>
      </w:r>
    </w:p>
    <w:p w:rsidR="00546530" w:rsidRPr="00D37A63" w:rsidRDefault="00546530" w:rsidP="00546530">
      <w:pPr>
        <w:pStyle w:val="SingleTxtG"/>
        <w:suppressAutoHyphens w:val="0"/>
        <w:spacing w:after="100"/>
        <w:ind w:left="2268" w:hanging="1134"/>
      </w:pPr>
      <w:r w:rsidRPr="00D37A63">
        <w:t>7.7.11.1</w:t>
      </w:r>
      <w:r w:rsidRPr="00D37A63">
        <w:tab/>
      </w:r>
      <w:r>
        <w:t>D</w:t>
      </w:r>
      <w:r w:rsidRPr="00D37A63">
        <w:t>oit pouvoir se fermer d</w:t>
      </w:r>
      <w:r w:rsidR="008E3EAF">
        <w:t>’</w:t>
      </w:r>
      <w:r w:rsidRPr="00D37A63">
        <w:t>elle-même et ne doit pas être pourvue d</w:t>
      </w:r>
      <w:r w:rsidR="008E3EAF">
        <w:t>’</w:t>
      </w:r>
      <w:r w:rsidRPr="00D37A63">
        <w:t>un dispositif la maintenant ouverte, si dans cette position elle risque de bloquer le passage en cas d</w:t>
      </w:r>
      <w:r w:rsidR="008E3EAF">
        <w:t>’</w:t>
      </w:r>
      <w:r w:rsidRPr="00D37A63">
        <w:t>urgence;</w:t>
      </w:r>
    </w:p>
    <w:p w:rsidR="00546530" w:rsidRPr="00D37A63" w:rsidRDefault="00546530" w:rsidP="00546530">
      <w:pPr>
        <w:pStyle w:val="SingleTxtG"/>
        <w:suppressAutoHyphens w:val="0"/>
        <w:spacing w:after="100"/>
        <w:ind w:left="2268" w:hanging="1134"/>
      </w:pPr>
      <w:r w:rsidRPr="00D37A63">
        <w:t>7.7.11.2</w:t>
      </w:r>
      <w:r w:rsidRPr="00D37A63">
        <w:tab/>
      </w:r>
      <w:r>
        <w:t>N</w:t>
      </w:r>
      <w:r w:rsidRPr="00D37A63">
        <w:t>e doit masquer, en position ouverte, aucune poignée, aucun dispositif de commande d</w:t>
      </w:r>
      <w:r w:rsidR="008E3EAF">
        <w:t>’</w:t>
      </w:r>
      <w:r w:rsidRPr="00D37A63">
        <w:t xml:space="preserve">ouverture ni aucun marquage obligatoire indiquant une porte de service, une porte de secours, une issue de secours, </w:t>
      </w:r>
      <w:r>
        <w:t xml:space="preserve">un extincteur ou une trousse de </w:t>
      </w:r>
      <w:r w:rsidRPr="00D37A63">
        <w:t>premiers secours;</w:t>
      </w:r>
    </w:p>
    <w:p w:rsidR="00546530" w:rsidRPr="00D37A63" w:rsidRDefault="00546530" w:rsidP="00546530">
      <w:pPr>
        <w:pStyle w:val="SingleTxtG"/>
        <w:suppressAutoHyphens w:val="0"/>
        <w:spacing w:after="100"/>
        <w:ind w:left="2268" w:hanging="1134"/>
      </w:pPr>
      <w:r w:rsidRPr="00D37A63">
        <w:t>7.7.11.3</w:t>
      </w:r>
      <w:r w:rsidRPr="00D37A63">
        <w:tab/>
      </w:r>
      <w:r>
        <w:t>D</w:t>
      </w:r>
      <w:r w:rsidRPr="00D37A63">
        <w:t>oit être pourvue d</w:t>
      </w:r>
      <w:r w:rsidR="008E3EAF">
        <w:t>’</w:t>
      </w:r>
      <w:r w:rsidRPr="00D37A63">
        <w:t>un dispositif en permettant l</w:t>
      </w:r>
      <w:r w:rsidR="008E3EAF">
        <w:t>’</w:t>
      </w:r>
      <w:r w:rsidRPr="00D37A63">
        <w:t>ouverture depuis l</w:t>
      </w:r>
      <w:r w:rsidR="008E3EAF">
        <w:t>’</w:t>
      </w:r>
      <w:r w:rsidRPr="00D37A63">
        <w:t>extérieu</w:t>
      </w:r>
      <w:r>
        <w:t xml:space="preserve">r du </w:t>
      </w:r>
      <w:r w:rsidRPr="00D37A63">
        <w:t>compartiment en cas d</w:t>
      </w:r>
      <w:r w:rsidR="008E3EAF">
        <w:t>’</w:t>
      </w:r>
      <w:r w:rsidRPr="00D37A63">
        <w:t>urgence;</w:t>
      </w:r>
    </w:p>
    <w:p w:rsidR="00546530" w:rsidRPr="00D37A63" w:rsidRDefault="00546530" w:rsidP="00546530">
      <w:pPr>
        <w:pStyle w:val="SingleTxtG"/>
        <w:suppressAutoHyphens w:val="0"/>
        <w:spacing w:after="100"/>
        <w:ind w:left="2268" w:hanging="1134"/>
      </w:pPr>
      <w:r w:rsidRPr="00D37A63">
        <w:t>7.7.11.4</w:t>
      </w:r>
      <w:r w:rsidRPr="00D37A63">
        <w:tab/>
      </w:r>
      <w:r>
        <w:t>N</w:t>
      </w:r>
      <w:r w:rsidRPr="00D37A63">
        <w:t>e doit pouvoir être verrouillée depuis l</w:t>
      </w:r>
      <w:r w:rsidR="008E3EAF">
        <w:t>’</w:t>
      </w:r>
      <w:r w:rsidRPr="00D37A63">
        <w:t>extérieur sauf s</w:t>
      </w:r>
      <w:r w:rsidR="008E3EAF">
        <w:t>’</w:t>
      </w:r>
      <w:r w:rsidRPr="00D37A63">
        <w:t>il reste toujours possible de l</w:t>
      </w:r>
      <w:r w:rsidR="008E3EAF">
        <w:t>’</w:t>
      </w:r>
      <w:r w:rsidRPr="00D37A63">
        <w:t>ouvrir de l</w:t>
      </w:r>
      <w:r w:rsidR="008E3EAF">
        <w:t>’</w:t>
      </w:r>
      <w:r w:rsidRPr="00D37A63">
        <w:t>intérieur.</w:t>
      </w:r>
    </w:p>
    <w:p w:rsidR="00546530" w:rsidRDefault="00546530" w:rsidP="00546530">
      <w:pPr>
        <w:pStyle w:val="SingleTxtG"/>
        <w:keepNext/>
        <w:tabs>
          <w:tab w:val="left" w:pos="2268"/>
          <w:tab w:val="left" w:pos="2300"/>
        </w:tabs>
        <w:spacing w:after="100"/>
        <w:jc w:val="left"/>
      </w:pPr>
      <w:r w:rsidRPr="00D37A63">
        <w:t>7.7.12</w:t>
      </w:r>
      <w:r w:rsidRPr="00D37A63">
        <w:tab/>
        <w:t xml:space="preserve">Escalier intérieur des véhicules à deux étages (voir </w:t>
      </w:r>
      <w:r>
        <w:t>annexe </w:t>
      </w:r>
      <w:r w:rsidRPr="00D37A63">
        <w:t xml:space="preserve">4, </w:t>
      </w:r>
      <w:r>
        <w:t>fig. </w:t>
      </w:r>
      <w:r w:rsidRPr="00D37A63">
        <w:t>1)</w:t>
      </w:r>
    </w:p>
    <w:p w:rsidR="00546530" w:rsidRDefault="00546530" w:rsidP="00546530">
      <w:pPr>
        <w:pStyle w:val="SingleTxtG"/>
        <w:suppressAutoHyphens w:val="0"/>
        <w:spacing w:after="100"/>
        <w:ind w:left="2268" w:hanging="1134"/>
      </w:pPr>
      <w:r w:rsidRPr="00D37A63">
        <w:t>7.7.12.1</w:t>
      </w:r>
      <w:r w:rsidRPr="00D37A63">
        <w:tab/>
        <w:t>Les escaliers intérieurs doivent avoir une largeur minimale permettant le passage du gabarit pour l</w:t>
      </w:r>
      <w:r w:rsidR="008E3EAF">
        <w:t>’</w:t>
      </w:r>
      <w:r w:rsidRPr="00D37A63">
        <w:t>essai de passage d</w:t>
      </w:r>
      <w:r w:rsidR="008E3EAF">
        <w:t>’</w:t>
      </w:r>
      <w:r w:rsidRPr="00D37A63">
        <w:t>une porte simple, tel qu</w:t>
      </w:r>
      <w:r w:rsidR="008E3EAF">
        <w:t>’</w:t>
      </w:r>
      <w:r w:rsidRPr="00D37A63">
        <w:t xml:space="preserve">il est défini à la </w:t>
      </w:r>
      <w:r>
        <w:t xml:space="preserve">figure 1 </w:t>
      </w:r>
      <w:r w:rsidRPr="00D37A63">
        <w:t>de l</w:t>
      </w:r>
      <w:r w:rsidR="008E3EAF">
        <w:t>’</w:t>
      </w:r>
      <w:r>
        <w:t>annexe </w:t>
      </w:r>
      <w:r w:rsidRPr="00D37A63">
        <w:t>4. Le panneau doit être déplacé vers le haut, de l</w:t>
      </w:r>
      <w:r w:rsidR="008E3EAF">
        <w:t>’</w:t>
      </w:r>
      <w:r w:rsidRPr="00D37A63">
        <w:t>allée du niveau inférieur jusqu</w:t>
      </w:r>
      <w:r w:rsidR="008E3EAF">
        <w:t>’</w:t>
      </w:r>
      <w:r w:rsidRPr="00D37A63">
        <w:t>à la dernière marche, dans la</w:t>
      </w:r>
      <w:r>
        <w:t xml:space="preserve"> </w:t>
      </w:r>
      <w:r w:rsidRPr="00D37A63">
        <w:t>direction que prendrait probablement une personne utilisant l</w:t>
      </w:r>
      <w:r w:rsidR="008E3EAF">
        <w:t>’</w:t>
      </w:r>
      <w:r w:rsidRPr="00D37A63">
        <w:t>escalier.</w:t>
      </w:r>
    </w:p>
    <w:p w:rsidR="00546530" w:rsidRDefault="00546530" w:rsidP="00546530">
      <w:pPr>
        <w:pStyle w:val="SingleTxtG"/>
        <w:suppressAutoHyphens w:val="0"/>
        <w:spacing w:after="100"/>
        <w:ind w:left="2268" w:hanging="1134"/>
      </w:pPr>
      <w:r w:rsidRPr="00D37A63">
        <w:t>7.7.12.2</w:t>
      </w:r>
      <w:r w:rsidRPr="00D37A63">
        <w:tab/>
        <w:t>Les escaliers intérieurs doivent être conçus de façon telle que, lorsque le véhicule se déplaçant vers l</w:t>
      </w:r>
      <w:r w:rsidR="008E3EAF">
        <w:t>’</w:t>
      </w:r>
      <w:r w:rsidRPr="00D37A63">
        <w:t>avant</w:t>
      </w:r>
      <w:r>
        <w:t xml:space="preserve"> freine brusquement, il n</w:t>
      </w:r>
      <w:r w:rsidR="008E3EAF">
        <w:t>’</w:t>
      </w:r>
      <w:r>
        <w:t xml:space="preserve">y ait </w:t>
      </w:r>
      <w:r w:rsidRPr="00D37A63">
        <w:t>aucun danger qu</w:t>
      </w:r>
      <w:r w:rsidR="008E3EAF">
        <w:t>’</w:t>
      </w:r>
      <w:r w:rsidRPr="00D37A63">
        <w:t>un voyageur tombe dans l</w:t>
      </w:r>
      <w:r w:rsidR="008E3EAF">
        <w:t>’</w:t>
      </w:r>
      <w:r w:rsidRPr="00D37A63">
        <w:t>escalier.</w:t>
      </w:r>
    </w:p>
    <w:p w:rsidR="00546530" w:rsidRDefault="00546530" w:rsidP="00546530">
      <w:pPr>
        <w:pStyle w:val="SingleTxtG"/>
        <w:suppressAutoHyphens w:val="0"/>
        <w:spacing w:after="100"/>
        <w:ind w:left="2268"/>
      </w:pPr>
      <w:r w:rsidRPr="00D37A63">
        <w:t>On considère que cette prescription est respectée si au moins une des conditions suivantes est remplie:</w:t>
      </w:r>
    </w:p>
    <w:p w:rsidR="00546530" w:rsidRDefault="00546530" w:rsidP="00546530">
      <w:pPr>
        <w:pStyle w:val="SingleTxtG"/>
        <w:suppressAutoHyphens w:val="0"/>
        <w:spacing w:after="100"/>
        <w:ind w:left="2268" w:hanging="1134"/>
      </w:pPr>
      <w:r w:rsidRPr="00D37A63">
        <w:t>7.7.12.2.1</w:t>
      </w:r>
      <w:r w:rsidRPr="00D37A63">
        <w:tab/>
      </w:r>
      <w:r>
        <w:t>A</w:t>
      </w:r>
      <w:r w:rsidRPr="00D37A63">
        <w:t>ucune partie de l</w:t>
      </w:r>
      <w:r w:rsidR="008E3EAF">
        <w:t>’</w:t>
      </w:r>
      <w:r w:rsidRPr="00D37A63">
        <w:t>escalier ne descend vers l</w:t>
      </w:r>
      <w:r w:rsidR="008E3EAF">
        <w:t>’</w:t>
      </w:r>
      <w:r w:rsidRPr="00D37A63">
        <w:t>avant;</w:t>
      </w:r>
    </w:p>
    <w:p w:rsidR="00546530" w:rsidRDefault="00546530" w:rsidP="00546530">
      <w:pPr>
        <w:pStyle w:val="SingleTxtG"/>
        <w:suppressAutoHyphens w:val="0"/>
        <w:spacing w:after="100"/>
        <w:ind w:left="2268" w:hanging="1134"/>
      </w:pPr>
      <w:r w:rsidRPr="00D37A63">
        <w:t>7.7.12.2.2</w:t>
      </w:r>
      <w:r w:rsidRPr="00D37A63">
        <w:tab/>
      </w:r>
      <w:r>
        <w:t>L</w:t>
      </w:r>
      <w:r w:rsidR="008E3EAF">
        <w:t>’</w:t>
      </w:r>
      <w:r w:rsidRPr="00D37A63">
        <w:t>escalier est équipé de garde-corps ou de dispositifs similaires;</w:t>
      </w:r>
    </w:p>
    <w:p w:rsidR="00546530" w:rsidRPr="00D37A63" w:rsidRDefault="00546530" w:rsidP="00546530">
      <w:pPr>
        <w:pStyle w:val="SingleTxtG"/>
        <w:suppressAutoHyphens w:val="0"/>
        <w:spacing w:after="100"/>
        <w:ind w:left="2268" w:hanging="1134"/>
      </w:pPr>
      <w:r w:rsidRPr="00D37A63">
        <w:t>7.7.12.2.3</w:t>
      </w:r>
      <w:r w:rsidRPr="00D37A63">
        <w:tab/>
      </w:r>
      <w:r>
        <w:t>L</w:t>
      </w:r>
      <w:r w:rsidRPr="00D37A63">
        <w:t>a partie supérieure de l</w:t>
      </w:r>
      <w:r w:rsidR="008E3EAF">
        <w:t>’</w:t>
      </w:r>
      <w:r w:rsidRPr="00D37A63">
        <w:t>escalier est équipée d</w:t>
      </w:r>
      <w:r w:rsidR="008E3EAF">
        <w:t>’</w:t>
      </w:r>
      <w:r w:rsidRPr="00D37A63">
        <w:t>un dispositif automatique empêchant l</w:t>
      </w:r>
      <w:r w:rsidR="008E3EAF">
        <w:t>’</w:t>
      </w:r>
      <w:r w:rsidRPr="00D37A63">
        <w:t>utilisation de l</w:t>
      </w:r>
      <w:r w:rsidR="008E3EAF">
        <w:t>’</w:t>
      </w:r>
      <w:r w:rsidRPr="00D37A63">
        <w:t>escalier lorsque l</w:t>
      </w:r>
      <w:r>
        <w:t>e véhicule est en mouvement; ce </w:t>
      </w:r>
      <w:r w:rsidRPr="00D37A63">
        <w:t>dispositif doit être facile à ouvrir en cas d</w:t>
      </w:r>
      <w:r w:rsidR="008E3EAF">
        <w:t>’</w:t>
      </w:r>
      <w:r w:rsidRPr="00D37A63">
        <w:t>urgence.</w:t>
      </w:r>
    </w:p>
    <w:p w:rsidR="00546530" w:rsidRDefault="00546530" w:rsidP="00546530">
      <w:pPr>
        <w:pStyle w:val="SingleTxtG"/>
        <w:suppressAutoHyphens w:val="0"/>
        <w:spacing w:after="100"/>
        <w:ind w:left="2268" w:hanging="1134"/>
      </w:pPr>
      <w:r w:rsidRPr="00D37A63">
        <w:t>7.7.12.3</w:t>
      </w:r>
      <w:r w:rsidRPr="00D37A63">
        <w:tab/>
        <w:t>À l</w:t>
      </w:r>
      <w:r w:rsidR="008E3EAF">
        <w:t>’</w:t>
      </w:r>
      <w:r w:rsidRPr="00D37A63">
        <w:t>aide du cylindre décrit au paragraphe 7.7.5.</w:t>
      </w:r>
      <w:r>
        <w:t xml:space="preserve">1 de la présente annexe, il doit être vérifié que les </w:t>
      </w:r>
      <w:r w:rsidRPr="00D37A63">
        <w:t>conditions d</w:t>
      </w:r>
      <w:r w:rsidR="008E3EAF">
        <w:t>’</w:t>
      </w:r>
      <w:r w:rsidRPr="00D37A63">
        <w:t>accès à l</w:t>
      </w:r>
      <w:r w:rsidR="008E3EAF">
        <w:t>’</w:t>
      </w:r>
      <w:r w:rsidRPr="00D37A63">
        <w:t>escalier depuis les allées des deux niveaux sont satisfaisantes.</w:t>
      </w:r>
    </w:p>
    <w:p w:rsidR="00546530" w:rsidRPr="006F32DF" w:rsidRDefault="00546530" w:rsidP="00546530">
      <w:pPr>
        <w:pStyle w:val="SingleTxtG"/>
        <w:keepNext/>
        <w:tabs>
          <w:tab w:val="left" w:pos="2268"/>
          <w:tab w:val="left" w:pos="2300"/>
        </w:tabs>
        <w:spacing w:after="100"/>
        <w:jc w:val="left"/>
      </w:pPr>
      <w:r w:rsidRPr="006F32DF">
        <w:t>7.7.13</w:t>
      </w:r>
      <w:r w:rsidRPr="006F32DF">
        <w:tab/>
        <w:t>Habitacle du conducteur</w:t>
      </w:r>
    </w:p>
    <w:p w:rsidR="00546530" w:rsidRPr="006F32DF" w:rsidRDefault="00546530" w:rsidP="00546530">
      <w:pPr>
        <w:pStyle w:val="SingleTxtG"/>
        <w:suppressAutoHyphens w:val="0"/>
        <w:spacing w:after="100"/>
        <w:ind w:left="2268" w:hanging="1134"/>
      </w:pPr>
      <w:r w:rsidRPr="006F32DF">
        <w:t>7.7.13.1</w:t>
      </w:r>
      <w:r w:rsidRPr="006F32DF">
        <w:tab/>
        <w:t>Le conducteur doit être protégé contre les voyageurs debout et contre les passagers assis immédiatement derrière son habitacle qui peuvent être projetés dans ledit habitacle en cas de freinage ou de virage. Cette prescription est réputée satisfaite:</w:t>
      </w:r>
    </w:p>
    <w:p w:rsidR="00546530" w:rsidRPr="006F32DF" w:rsidRDefault="00546530" w:rsidP="00546530">
      <w:pPr>
        <w:pStyle w:val="SingleTxtG"/>
        <w:suppressAutoHyphens w:val="0"/>
        <w:spacing w:after="100"/>
        <w:ind w:left="2268" w:hanging="1134"/>
      </w:pPr>
      <w:r w:rsidRPr="006F32DF">
        <w:t>7.7.13.1.1</w:t>
      </w:r>
      <w:r w:rsidRPr="006F32DF">
        <w:tab/>
        <w:t>Si l</w:t>
      </w:r>
      <w:r w:rsidR="008E3EAF">
        <w:t>’</w:t>
      </w:r>
      <w:r w:rsidRPr="006F32DF">
        <w:t>arrière de l</w:t>
      </w:r>
      <w:r w:rsidR="008E3EAF">
        <w:t>’</w:t>
      </w:r>
      <w:r w:rsidRPr="006F32DF">
        <w:t>habitacle du conducteur est fermé par une cloison; ou</w:t>
      </w:r>
    </w:p>
    <w:p w:rsidR="00546530" w:rsidRPr="006F32DF" w:rsidRDefault="00546530" w:rsidP="00546530">
      <w:pPr>
        <w:pStyle w:val="SingleTxtG"/>
        <w:suppressAutoHyphens w:val="0"/>
        <w:spacing w:after="100"/>
        <w:ind w:left="2268" w:hanging="1134"/>
      </w:pPr>
      <w:r w:rsidRPr="006F32DF">
        <w:t>7.7.13.1.2</w:t>
      </w:r>
      <w:r w:rsidRPr="006F32DF">
        <w:tab/>
        <w:t>Si, dans le cas de sièges de voyageurs placés immédiatement derrière l</w:t>
      </w:r>
      <w:r w:rsidR="008E3EAF">
        <w:t>’</w:t>
      </w:r>
      <w:r w:rsidRPr="006F32DF">
        <w:t>habitacle du conducteur, il a été installé soit un garde</w:t>
      </w:r>
      <w:r w:rsidRPr="006F32DF">
        <w:noBreakHyphen/>
        <w:t>corps, soit, pour un véhicule de la classe A ou B, une ceinture de sécurité. Pour les véhicules comportant immédiatement derrière l</w:t>
      </w:r>
      <w:r w:rsidR="008E3EAF">
        <w:t>’</w:t>
      </w:r>
      <w:r w:rsidRPr="006F32DF">
        <w:t>habitacle du conducteur un espace disponible pour les voyageurs debout, la possibilité d</w:t>
      </w:r>
      <w:r w:rsidR="008E3EAF">
        <w:t>’</w:t>
      </w:r>
      <w:r w:rsidRPr="006F32DF">
        <w:t>installer une ceinture de sécurité ne s</w:t>
      </w:r>
      <w:r w:rsidR="008E3EAF">
        <w:t>’</w:t>
      </w:r>
      <w:r w:rsidRPr="006F32DF">
        <w:t>applique pas. Lorsqu</w:t>
      </w:r>
      <w:r w:rsidR="008E3EAF">
        <w:t>’</w:t>
      </w:r>
      <w:r w:rsidRPr="006F32DF">
        <w:t>il est installé, le garde</w:t>
      </w:r>
      <w:r w:rsidRPr="006F32DF">
        <w:noBreakHyphen/>
        <w:t>corps doit satisfaire aux prescriptions énoncées dans les paragraphes 7.7.13.1.2.1 à</w:t>
      </w:r>
      <w:r>
        <w:t xml:space="preserve"> </w:t>
      </w:r>
      <w:r w:rsidRPr="006F32DF">
        <w:t>7.7.13.1.2.3</w:t>
      </w:r>
      <w:r>
        <w:t xml:space="preserve"> ci-après (voir annexe 4, fig. </w:t>
      </w:r>
      <w:r w:rsidRPr="006F32DF">
        <w:t>30).</w:t>
      </w:r>
    </w:p>
    <w:p w:rsidR="00546530" w:rsidRPr="006F32DF" w:rsidRDefault="00546530" w:rsidP="00546530">
      <w:pPr>
        <w:pStyle w:val="SingleTxtG"/>
        <w:suppressAutoHyphens w:val="0"/>
        <w:ind w:left="2268" w:hanging="1134"/>
      </w:pPr>
      <w:r w:rsidRPr="006F32DF">
        <w:t>7.7.13.1.2.1</w:t>
      </w:r>
      <w:r w:rsidRPr="006F32DF">
        <w:tab/>
        <w:t>La hauteur minimale du garde-corps, mesurée à partir du plancher sur lequel reposent les pieds du voyageur, doit être de 800 mm.</w:t>
      </w:r>
    </w:p>
    <w:p w:rsidR="00546530" w:rsidRPr="006F32DF" w:rsidRDefault="00546530" w:rsidP="00546530">
      <w:pPr>
        <w:pStyle w:val="SingleTxtG"/>
        <w:keepNext/>
        <w:keepLines/>
        <w:suppressAutoHyphens w:val="0"/>
        <w:ind w:left="2268" w:hanging="1134"/>
      </w:pPr>
      <w:r w:rsidRPr="006F32DF">
        <w:t>7.7.13.1.2.2</w:t>
      </w:r>
      <w:r w:rsidRPr="006F32DF">
        <w:tab/>
        <w:t>Le garde</w:t>
      </w:r>
      <w:r w:rsidRPr="006F32DF">
        <w:noBreakHyphen/>
        <w:t>corps doit partir de la paroi du véhicule et s</w:t>
      </w:r>
      <w:r w:rsidR="008E3EAF">
        <w:t>’</w:t>
      </w:r>
      <w:r w:rsidRPr="006F32DF">
        <w:t>étendre vers l</w:t>
      </w:r>
      <w:r w:rsidR="008E3EAF">
        <w:t>’</w:t>
      </w:r>
      <w:r w:rsidRPr="006F32DF">
        <w:t>intérieur du véhicule en dépassant d</w:t>
      </w:r>
      <w:r w:rsidR="008E3EAF">
        <w:t>’</w:t>
      </w:r>
      <w:r w:rsidRPr="006F32DF">
        <w:t>au moins 100 mm l</w:t>
      </w:r>
      <w:r w:rsidR="008E3EAF">
        <w:t>’</w:t>
      </w:r>
      <w:r w:rsidRPr="006F32DF">
        <w:t>axe médian longitudinal du siège de voyageur pertinent situé le plus à l</w:t>
      </w:r>
      <w:r w:rsidR="008E3EAF">
        <w:t>’</w:t>
      </w:r>
      <w:r w:rsidRPr="006F32DF">
        <w:t>intérieur du véhicule; en tout état de cause, il doit s</w:t>
      </w:r>
      <w:r w:rsidR="008E3EAF">
        <w:t>’</w:t>
      </w:r>
      <w:r w:rsidRPr="006F32DF">
        <w:t>étendre au moins jusqu</w:t>
      </w:r>
      <w:r w:rsidR="008E3EAF">
        <w:t>’</w:t>
      </w:r>
      <w:r w:rsidRPr="006F32DF">
        <w:t>à l</w:t>
      </w:r>
      <w:r w:rsidR="008E3EAF">
        <w:t>’</w:t>
      </w:r>
      <w:r w:rsidRPr="006F32DF">
        <w:t>axe longitudinal passant par le point du siège du conducteur situé le plus à l</w:t>
      </w:r>
      <w:r w:rsidR="008E3EAF">
        <w:t>’</w:t>
      </w:r>
      <w:r w:rsidRPr="006F32DF">
        <w:t>intérieur du véhicule.</w:t>
      </w:r>
    </w:p>
    <w:p w:rsidR="00546530" w:rsidRPr="006F32DF" w:rsidRDefault="00546530" w:rsidP="00546530">
      <w:pPr>
        <w:pStyle w:val="SingleTxtG"/>
        <w:suppressAutoHyphens w:val="0"/>
        <w:ind w:left="2268" w:hanging="1134"/>
      </w:pPr>
      <w:r w:rsidRPr="006F32DF">
        <w:t>7.7.13.1.2.3</w:t>
      </w:r>
      <w:r w:rsidRPr="006F32DF">
        <w:tab/>
        <w:t>La distance entre le bord supérieur d</w:t>
      </w:r>
      <w:r w:rsidR="008E3EAF">
        <w:t>’</w:t>
      </w:r>
      <w:r w:rsidRPr="006F32DF">
        <w:t>une surface où peuvent être posés des objets (une tablette par exemple) et le bord supérieur du garde-corps doit être d</w:t>
      </w:r>
      <w:r w:rsidR="008E3EAF">
        <w:t>’</w:t>
      </w:r>
      <w:r w:rsidRPr="006F32DF">
        <w:t>au moins 90 mm.</w:t>
      </w:r>
    </w:p>
    <w:p w:rsidR="00546530" w:rsidRPr="006F32DF" w:rsidRDefault="00546530" w:rsidP="00546530">
      <w:pPr>
        <w:pStyle w:val="SingleTxtG"/>
        <w:suppressAutoHyphens w:val="0"/>
        <w:ind w:left="2268" w:hanging="1134"/>
      </w:pPr>
      <w:r w:rsidRPr="006F32DF">
        <w:t>7.7.13.2</w:t>
      </w:r>
      <w:r w:rsidRPr="006F32DF">
        <w:tab/>
        <w:t>L</w:t>
      </w:r>
      <w:r w:rsidR="008E3EAF">
        <w:t>’</w:t>
      </w:r>
      <w:r w:rsidRPr="006F32DF">
        <w:t>habitacle du conducteur doit être protégé contre les objets qui, venant de l</w:t>
      </w:r>
      <w:r w:rsidR="008E3EAF">
        <w:t>’</w:t>
      </w:r>
      <w:r w:rsidRPr="006F32DF">
        <w:t>espace voyageurs situé immédiatement derrière ledit habitacle, pourraient rouler dans celui-ci en cas de freinage brusque. Cette prescription est réputée satisfaite lorsqu</w:t>
      </w:r>
      <w:r w:rsidR="008E3EAF">
        <w:t>’</w:t>
      </w:r>
      <w:r w:rsidRPr="006F32DF">
        <w:t>une balle de 50 mm de diamètre, venant de l</w:t>
      </w:r>
      <w:r w:rsidR="008E3EAF">
        <w:t>’</w:t>
      </w:r>
      <w:r w:rsidRPr="006F32DF">
        <w:t>espace voyageurs situé immédiatement derrière l</w:t>
      </w:r>
      <w:r w:rsidR="008E3EAF">
        <w:t>’</w:t>
      </w:r>
      <w:r w:rsidRPr="006F32DF">
        <w:t>habitacle, ne peut rouler dans ledit habitacle.</w:t>
      </w:r>
    </w:p>
    <w:p w:rsidR="00546530" w:rsidRPr="006F32DF" w:rsidRDefault="00546530" w:rsidP="00546530">
      <w:pPr>
        <w:pStyle w:val="SingleTxtG"/>
        <w:suppressAutoHyphens w:val="0"/>
        <w:ind w:left="2268" w:hanging="1134"/>
      </w:pPr>
      <w:r w:rsidRPr="006F32DF">
        <w:t>7.7.13.3</w:t>
      </w:r>
      <w:r w:rsidRPr="006F32DF">
        <w:tab/>
        <w:t>Le conducteur doit être protégé contre le soleil et contre les effets de l</w:t>
      </w:r>
      <w:r w:rsidR="008E3EAF">
        <w:t>’</w:t>
      </w:r>
      <w:r w:rsidRPr="006F32DF">
        <w:t>éblouissement et des reflets causés par l</w:t>
      </w:r>
      <w:r w:rsidR="008E3EAF">
        <w:t>’</w:t>
      </w:r>
      <w:r w:rsidRPr="006F32DF">
        <w:t>éclairage artificiel intérieur. Tout éclairage susceptible d</w:t>
      </w:r>
      <w:r w:rsidR="008E3EAF">
        <w:t>’</w:t>
      </w:r>
      <w:r w:rsidRPr="006F32DF">
        <w:t>altérer notablement la vision du conducteur ne doit pouvoir être allumé que si le véhicule est à l</w:t>
      </w:r>
      <w:r w:rsidR="008E3EAF">
        <w:t>’</w:t>
      </w:r>
      <w:r w:rsidRPr="006F32DF">
        <w:t>arrêt.</w:t>
      </w:r>
    </w:p>
    <w:p w:rsidR="00546530" w:rsidRPr="006F32DF" w:rsidRDefault="00546530" w:rsidP="00546530">
      <w:pPr>
        <w:pStyle w:val="SingleTxtG"/>
        <w:suppressAutoHyphens w:val="0"/>
        <w:ind w:left="2268" w:hanging="1134"/>
      </w:pPr>
      <w:r w:rsidRPr="006F32DF">
        <w:t>7.7.13.4</w:t>
      </w:r>
      <w:r w:rsidRPr="006F32DF">
        <w:tab/>
        <w:t>Le véhicule doit être équipé de dispositifs permettant de dégivrer et désembuer le pare</w:t>
      </w:r>
      <w:r w:rsidRPr="006F32DF">
        <w:noBreakHyphen/>
        <w:t>brise.</w:t>
      </w:r>
    </w:p>
    <w:p w:rsidR="00546530" w:rsidRPr="006F32DF" w:rsidRDefault="00546530" w:rsidP="00546530">
      <w:pPr>
        <w:pStyle w:val="SingleTxtG"/>
        <w:keepNext/>
        <w:suppressAutoHyphens w:val="0"/>
        <w:ind w:left="2268" w:hanging="1134"/>
        <w:jc w:val="left"/>
      </w:pPr>
      <w:r w:rsidRPr="006F32DF">
        <w:t>7.7.14</w:t>
      </w:r>
      <w:r w:rsidRPr="006F32DF">
        <w:tab/>
        <w:t>Siège du conducteur</w:t>
      </w:r>
    </w:p>
    <w:p w:rsidR="00546530" w:rsidRPr="006F32DF" w:rsidRDefault="00546530" w:rsidP="00546530">
      <w:pPr>
        <w:pStyle w:val="SingleTxtG"/>
        <w:suppressAutoHyphens w:val="0"/>
        <w:ind w:left="2268" w:hanging="1134"/>
      </w:pPr>
      <w:r w:rsidRPr="006F32DF">
        <w:t>7.7.14.1</w:t>
      </w:r>
      <w:r w:rsidRPr="006F32DF">
        <w:tab/>
        <w:t>Le siège du conducteur doit être indépendant des autres sièges.</w:t>
      </w:r>
    </w:p>
    <w:p w:rsidR="00546530" w:rsidRPr="006F32DF" w:rsidRDefault="00546530" w:rsidP="00546530">
      <w:pPr>
        <w:pStyle w:val="SingleTxtG"/>
        <w:suppressAutoHyphens w:val="0"/>
        <w:ind w:left="2268" w:hanging="1134"/>
      </w:pPr>
      <w:r w:rsidRPr="006F32DF">
        <w:t>7.7.14.2</w:t>
      </w:r>
      <w:r w:rsidRPr="006F32DF">
        <w:tab/>
        <w:t>Le dossier du siège doit être galbé ou la place du conducteur munie d</w:t>
      </w:r>
      <w:r w:rsidR="008E3EAF">
        <w:t>’</w:t>
      </w:r>
      <w:r w:rsidRPr="006F32DF">
        <w:t>accoudoirs positionnés de telle façon que le conducteur ne puisse ni être gêné pendant les manœuvres du véhicule ni être déséquilibré par les accélérations transversales qui peuvent survenir durant la conduite.</w:t>
      </w:r>
    </w:p>
    <w:p w:rsidR="00546530" w:rsidRPr="006F32DF" w:rsidRDefault="00546530" w:rsidP="00546530">
      <w:pPr>
        <w:pStyle w:val="SingleTxtG"/>
        <w:suppressAutoHyphens w:val="0"/>
        <w:ind w:left="2268" w:hanging="1134"/>
      </w:pPr>
      <w:r w:rsidRPr="006F32DF">
        <w:t>7.7.14.3</w:t>
      </w:r>
      <w:r w:rsidRPr="006F32DF">
        <w:tab/>
        <w:t xml:space="preserve">La largeur minimale du coussin du siège (dimension F, voir annexe 4, fig. 9), mesurée dans un plan vertical passant par le centre du siège, doit être de: </w:t>
      </w:r>
    </w:p>
    <w:p w:rsidR="00546530" w:rsidRPr="006F32DF" w:rsidRDefault="00546530" w:rsidP="00546530">
      <w:pPr>
        <w:pStyle w:val="SingleTxtG"/>
        <w:suppressAutoHyphens w:val="0"/>
        <w:ind w:left="2268" w:hanging="1134"/>
      </w:pPr>
      <w:r w:rsidRPr="006F32DF">
        <w:t>7.7.14.3.1</w:t>
      </w:r>
      <w:r w:rsidRPr="006F32DF">
        <w:tab/>
        <w:t>200 mm dans les véhicules des classes A ou B;</w:t>
      </w:r>
    </w:p>
    <w:p w:rsidR="00546530" w:rsidRPr="006F32DF" w:rsidRDefault="00546530" w:rsidP="00546530">
      <w:pPr>
        <w:pStyle w:val="SingleTxtG"/>
        <w:suppressAutoHyphens w:val="0"/>
        <w:ind w:left="2268" w:hanging="1134"/>
      </w:pPr>
      <w:r w:rsidRPr="006F32DF">
        <w:t>7.7.14.3.2</w:t>
      </w:r>
      <w:r w:rsidRPr="006F32DF">
        <w:tab/>
        <w:t>225 mm dans les véhicules des classes I, II ou III.</w:t>
      </w:r>
    </w:p>
    <w:p w:rsidR="00546530" w:rsidRDefault="00546530" w:rsidP="00546530">
      <w:pPr>
        <w:pStyle w:val="SingleTxtG"/>
        <w:suppressAutoHyphens w:val="0"/>
        <w:ind w:left="2268" w:hanging="1134"/>
      </w:pPr>
      <w:r w:rsidRPr="006F32DF">
        <w:t>7.7.14.4</w:t>
      </w:r>
      <w:r w:rsidRPr="006F32DF">
        <w:tab/>
        <w:t>La profondeur minimale du coussin du siège (dimension K, voir annexe 4, fig.</w:t>
      </w:r>
      <w:r>
        <w:t> </w:t>
      </w:r>
      <w:r w:rsidRPr="006F32DF">
        <w:t>11a), mesurée dans un plan vertical passant par le centre du siège, doit être de:</w:t>
      </w:r>
    </w:p>
    <w:p w:rsidR="00546530" w:rsidRDefault="00546530" w:rsidP="00546530">
      <w:pPr>
        <w:pStyle w:val="SingleTxtG"/>
        <w:suppressAutoHyphens w:val="0"/>
        <w:ind w:left="2268" w:hanging="1134"/>
      </w:pPr>
      <w:r w:rsidRPr="003914DC">
        <w:t>7.7.14.4.1</w:t>
      </w:r>
      <w:r w:rsidRPr="003914DC">
        <w:tab/>
        <w:t>350</w:t>
      </w:r>
      <w:r>
        <w:t> </w:t>
      </w:r>
      <w:r w:rsidRPr="003914DC">
        <w:t>mm dans le</w:t>
      </w:r>
      <w:r>
        <w:t>s véhicules</w:t>
      </w:r>
      <w:r w:rsidRPr="003914DC">
        <w:t xml:space="preserve"> des classes</w:t>
      </w:r>
      <w:r>
        <w:t> </w:t>
      </w:r>
      <w:r w:rsidRPr="003914DC">
        <w:t>A ou B</w:t>
      </w:r>
      <w:r>
        <w:t>;</w:t>
      </w:r>
    </w:p>
    <w:p w:rsidR="00546530" w:rsidRDefault="00546530" w:rsidP="00546530">
      <w:pPr>
        <w:pStyle w:val="SingleTxtG"/>
        <w:suppressAutoHyphens w:val="0"/>
        <w:ind w:left="2268" w:hanging="1134"/>
      </w:pPr>
      <w:r w:rsidRPr="003914DC">
        <w:t>7.7.14.4.2</w:t>
      </w:r>
      <w:r w:rsidRPr="003914DC">
        <w:tab/>
        <w:t>400</w:t>
      </w:r>
      <w:r>
        <w:t> </w:t>
      </w:r>
      <w:r w:rsidRPr="003914DC">
        <w:t>mm dans le</w:t>
      </w:r>
      <w:r>
        <w:t xml:space="preserve">s véhicules </w:t>
      </w:r>
      <w:r w:rsidRPr="003914DC">
        <w:t>des classes</w:t>
      </w:r>
      <w:r>
        <w:t> </w:t>
      </w:r>
      <w:r w:rsidRPr="003914DC">
        <w:t>I, II ou III.</w:t>
      </w:r>
    </w:p>
    <w:p w:rsidR="00546530" w:rsidRDefault="00546530" w:rsidP="00546530">
      <w:pPr>
        <w:pStyle w:val="SingleTxtG"/>
        <w:suppressAutoHyphens w:val="0"/>
        <w:ind w:left="2268" w:hanging="1134"/>
      </w:pPr>
      <w:r w:rsidRPr="003914DC">
        <w:t>7.7.14.5</w:t>
      </w:r>
      <w:r w:rsidRPr="003914DC">
        <w:tab/>
        <w:t>La largeur minimale du dossier du siège, mesurée</w:t>
      </w:r>
      <w:r w:rsidRPr="00D52910">
        <w:t xml:space="preserve"> </w:t>
      </w:r>
      <w:r>
        <w:t>jusqu</w:t>
      </w:r>
      <w:r w:rsidR="008E3EAF">
        <w:t>’</w:t>
      </w:r>
      <w:r w:rsidRPr="003914DC">
        <w:t>à une hauteur de</w:t>
      </w:r>
      <w:r>
        <w:t xml:space="preserve"> </w:t>
      </w:r>
      <w:r w:rsidRPr="003914DC">
        <w:t>25</w:t>
      </w:r>
      <w:r>
        <w:t>0 mm au</w:t>
      </w:r>
      <w:r>
        <w:noBreakHyphen/>
        <w:t>dessus</w:t>
      </w:r>
      <w:r w:rsidRPr="003914DC">
        <w:t xml:space="preserve"> </w:t>
      </w:r>
      <w:r>
        <w:t>du</w:t>
      </w:r>
      <w:r w:rsidRPr="003914DC">
        <w:t xml:space="preserve"> plan </w:t>
      </w:r>
      <w:r>
        <w:t>horizontal tangent</w:t>
      </w:r>
      <w:r w:rsidRPr="003914DC">
        <w:t xml:space="preserve"> </w:t>
      </w:r>
      <w:r>
        <w:t>à la surface supérieure</w:t>
      </w:r>
      <w:r w:rsidRPr="003914DC">
        <w:t xml:space="preserve"> </w:t>
      </w:r>
      <w:r>
        <w:t>du coussin</w:t>
      </w:r>
      <w:r w:rsidRPr="003914DC">
        <w:t xml:space="preserve"> non comprimé du siège, </w:t>
      </w:r>
      <w:r>
        <w:t xml:space="preserve">doit être de </w:t>
      </w:r>
      <w:r w:rsidRPr="003914DC">
        <w:t>450 mm.</w:t>
      </w:r>
    </w:p>
    <w:p w:rsidR="00546530" w:rsidRDefault="00546530" w:rsidP="00546530">
      <w:pPr>
        <w:pStyle w:val="SingleTxtG"/>
        <w:suppressAutoHyphens w:val="0"/>
        <w:ind w:left="2268" w:hanging="1134"/>
      </w:pPr>
      <w:r w:rsidRPr="003914DC">
        <w:t>7.7.14.6</w:t>
      </w:r>
      <w:r w:rsidRPr="003914DC">
        <w:tab/>
        <w:t xml:space="preserve">La distance entre les accoudoirs </w:t>
      </w:r>
      <w:r>
        <w:t>doit donner a</w:t>
      </w:r>
      <w:r w:rsidRPr="003914DC">
        <w:t>u conducteur</w:t>
      </w:r>
      <w:r>
        <w:t xml:space="preserve"> un espace libre, tel qu</w:t>
      </w:r>
      <w:r w:rsidR="008E3EAF">
        <w:t>’</w:t>
      </w:r>
      <w:r>
        <w:t xml:space="preserve">il est </w:t>
      </w:r>
      <w:r w:rsidRPr="003914DC">
        <w:t>défini au paragraphe 7.7.14.2</w:t>
      </w:r>
      <w:r>
        <w:t xml:space="preserve"> ci-dessus,</w:t>
      </w:r>
      <w:r w:rsidRPr="003914DC">
        <w:t xml:space="preserve"> d</w:t>
      </w:r>
      <w:r w:rsidR="008E3EAF">
        <w:t>’</w:t>
      </w:r>
      <w:r>
        <w:t xml:space="preserve">au moins </w:t>
      </w:r>
      <w:r w:rsidRPr="003914DC">
        <w:t>450 mm.</w:t>
      </w:r>
    </w:p>
    <w:p w:rsidR="00546530" w:rsidRDefault="00546530" w:rsidP="00546530">
      <w:pPr>
        <w:pStyle w:val="SingleTxtG"/>
        <w:keepLines/>
        <w:suppressAutoHyphens w:val="0"/>
        <w:ind w:left="2268" w:hanging="1134"/>
      </w:pPr>
      <w:r w:rsidRPr="006F32DF">
        <w:t>7.7.14.7</w:t>
      </w:r>
      <w:r w:rsidRPr="006F32DF">
        <w:tab/>
        <w:t>L</w:t>
      </w:r>
      <w:r>
        <w:t>a position du</w:t>
      </w:r>
      <w:r w:rsidRPr="003914DC">
        <w:t xml:space="preserve"> siège </w:t>
      </w:r>
      <w:r>
        <w:t xml:space="preserve">doit être </w:t>
      </w:r>
      <w:r w:rsidRPr="003914DC">
        <w:t>réglable</w:t>
      </w:r>
      <w:r>
        <w:t xml:space="preserve"> selon l</w:t>
      </w:r>
      <w:r w:rsidR="008E3EAF">
        <w:t>’</w:t>
      </w:r>
      <w:r>
        <w:t>axe longitudinal et en hauteur,</w:t>
      </w:r>
      <w:r w:rsidRPr="003914DC">
        <w:t xml:space="preserve"> </w:t>
      </w:r>
      <w:r>
        <w:t>et le dossier doit être réglable en inclinaison. Le verrouillage automatique du siège doit se faire dans la position choisie et, si le siège</w:t>
      </w:r>
      <w:r w:rsidRPr="003914DC">
        <w:t xml:space="preserve"> est pivotant</w:t>
      </w:r>
      <w:r>
        <w:t>,</w:t>
      </w:r>
      <w:r w:rsidRPr="003914DC">
        <w:t xml:space="preserve"> </w:t>
      </w:r>
      <w:r>
        <w:t>dans la</w:t>
      </w:r>
      <w:r w:rsidRPr="003914DC">
        <w:t xml:space="preserve"> position de conduite.</w:t>
      </w:r>
      <w:r>
        <w:t xml:space="preserve"> Le siège doit être équipé d</w:t>
      </w:r>
      <w:r w:rsidR="008E3EAF">
        <w:t>’</w:t>
      </w:r>
      <w:r>
        <w:t>un système de suspension.</w:t>
      </w:r>
    </w:p>
    <w:p w:rsidR="00546530" w:rsidRDefault="00546530" w:rsidP="00546530">
      <w:pPr>
        <w:pStyle w:val="SingleTxtG"/>
        <w:suppressAutoHyphens w:val="0"/>
        <w:ind w:left="2268" w:hanging="1134"/>
      </w:pPr>
      <w:r>
        <w:t>7.7.14.7.1</w:t>
      </w:r>
      <w:r>
        <w:tab/>
        <w:t>Le système de suspension et le réglage de la position en hauteur ne sont pas obligatoires dans les véhicules des classes A ou B.</w:t>
      </w:r>
    </w:p>
    <w:p w:rsidR="00546530" w:rsidRPr="00D37A63" w:rsidRDefault="00546530" w:rsidP="00546530">
      <w:pPr>
        <w:pStyle w:val="SingleTxtG"/>
        <w:keepNext/>
        <w:suppressAutoHyphens w:val="0"/>
        <w:ind w:left="2268" w:hanging="1134"/>
        <w:jc w:val="left"/>
      </w:pPr>
      <w:r w:rsidRPr="00D37A63">
        <w:t>7.8</w:t>
      </w:r>
      <w:r w:rsidRPr="00D37A63">
        <w:tab/>
        <w:t>Éclairage artificiel intérieur</w:t>
      </w:r>
    </w:p>
    <w:p w:rsidR="00546530" w:rsidRPr="00D37A63" w:rsidRDefault="00546530" w:rsidP="00546530">
      <w:pPr>
        <w:pStyle w:val="SingleTxtG"/>
        <w:keepNext/>
        <w:suppressAutoHyphens w:val="0"/>
        <w:ind w:left="2268" w:hanging="1134"/>
      </w:pPr>
      <w:r w:rsidRPr="00D37A63">
        <w:t>7.8.1</w:t>
      </w:r>
      <w:r w:rsidRPr="00D37A63">
        <w:tab/>
        <w:t>Un éclairage électrique intérieur approprié doit être prévu pour éclairer:</w:t>
      </w:r>
    </w:p>
    <w:p w:rsidR="00546530" w:rsidRPr="00D37A63" w:rsidRDefault="00546530" w:rsidP="00546530">
      <w:pPr>
        <w:pStyle w:val="SingleTxtG"/>
        <w:suppressAutoHyphens w:val="0"/>
        <w:ind w:left="2268" w:hanging="1134"/>
      </w:pPr>
      <w:r w:rsidRPr="00D37A63">
        <w:t>7.8.1.1</w:t>
      </w:r>
      <w:r w:rsidRPr="00D37A63">
        <w:tab/>
      </w:r>
      <w:r>
        <w:t>T</w:t>
      </w:r>
      <w:r w:rsidRPr="00D37A63">
        <w:t>ous les compartiments réservés aux voyageurs, à l</w:t>
      </w:r>
      <w:r w:rsidR="008E3EAF">
        <w:t>’</w:t>
      </w:r>
      <w:r w:rsidRPr="00D37A63">
        <w:t xml:space="preserve">équipage et aux toilettes </w:t>
      </w:r>
      <w:r>
        <w:tab/>
      </w:r>
      <w:r w:rsidRPr="00D37A63">
        <w:t>et</w:t>
      </w:r>
      <w:r>
        <w:t xml:space="preserve"> la </w:t>
      </w:r>
      <w:r w:rsidRPr="00D37A63">
        <w:t>section articulée du véhicule articulé;</w:t>
      </w:r>
    </w:p>
    <w:p w:rsidR="00546530" w:rsidRPr="00D37A63" w:rsidRDefault="00546530" w:rsidP="00546530">
      <w:pPr>
        <w:pStyle w:val="SingleTxtG"/>
        <w:suppressAutoHyphens w:val="0"/>
        <w:ind w:left="2268" w:hanging="1134"/>
      </w:pPr>
      <w:r w:rsidRPr="00D37A63">
        <w:t>7.8.1.2</w:t>
      </w:r>
      <w:r w:rsidRPr="00D37A63">
        <w:tab/>
      </w:r>
      <w:r>
        <w:t>L</w:t>
      </w:r>
      <w:r w:rsidRPr="00D37A63">
        <w:t>es escaliers ou marches;</w:t>
      </w:r>
    </w:p>
    <w:p w:rsidR="00546530" w:rsidRPr="00D37A63" w:rsidRDefault="00546530" w:rsidP="00546530">
      <w:pPr>
        <w:pStyle w:val="SingleTxtG"/>
        <w:suppressAutoHyphens w:val="0"/>
        <w:ind w:left="2268" w:hanging="1134"/>
      </w:pPr>
      <w:r w:rsidRPr="00D37A63">
        <w:t>7.8.1.3</w:t>
      </w:r>
      <w:r w:rsidRPr="00D37A63">
        <w:tab/>
      </w:r>
      <w:r>
        <w:t>L</w:t>
      </w:r>
      <w:r w:rsidR="008E3EAF">
        <w:t>’</w:t>
      </w:r>
      <w:r w:rsidRPr="00D37A63">
        <w:t>accès à toute issue et à la surface entourant immédiatement la ou les porte(s) de service, y compris les dispositifs d</w:t>
      </w:r>
      <w:r w:rsidR="008E3EAF">
        <w:t>’</w:t>
      </w:r>
      <w:r w:rsidRPr="00D37A63">
        <w:t>embarquement installés, lorsqu</w:t>
      </w:r>
      <w:r w:rsidR="008E3EAF">
        <w:t>’</w:t>
      </w:r>
      <w:r w:rsidRPr="00D37A63">
        <w:t>ils sont en service;</w:t>
      </w:r>
    </w:p>
    <w:p w:rsidR="00546530" w:rsidRPr="00D37A63" w:rsidRDefault="00546530" w:rsidP="00546530">
      <w:pPr>
        <w:pStyle w:val="SingleTxtG"/>
        <w:suppressAutoHyphens w:val="0"/>
        <w:ind w:left="2268" w:hanging="1134"/>
      </w:pPr>
      <w:r w:rsidRPr="00D37A63">
        <w:t>7.8.1.4</w:t>
      </w:r>
      <w:r w:rsidRPr="00D37A63">
        <w:tab/>
      </w:r>
      <w:r>
        <w:t>L</w:t>
      </w:r>
      <w:r w:rsidRPr="00D37A63">
        <w:t>es inscriptions intérieures et les commandes intérieures de toutes les sorties;</w:t>
      </w:r>
    </w:p>
    <w:p w:rsidR="00546530" w:rsidRPr="00D37A63" w:rsidRDefault="00546530" w:rsidP="00546530">
      <w:pPr>
        <w:pStyle w:val="SingleTxtG"/>
        <w:suppressAutoHyphens w:val="0"/>
        <w:ind w:left="2268" w:hanging="1134"/>
      </w:pPr>
      <w:r w:rsidRPr="00D37A63">
        <w:t>7.8.1.5</w:t>
      </w:r>
      <w:r w:rsidRPr="00D37A63">
        <w:tab/>
      </w:r>
      <w:r>
        <w:t>T</w:t>
      </w:r>
      <w:r w:rsidRPr="00D37A63">
        <w:t>ous les endroits où il y a des obstacles</w:t>
      </w:r>
      <w:r>
        <w:t>;</w:t>
      </w:r>
    </w:p>
    <w:p w:rsidR="00546530" w:rsidRPr="00D37A63" w:rsidRDefault="00546530" w:rsidP="00546530">
      <w:pPr>
        <w:pStyle w:val="SingleTxtG"/>
        <w:suppressAutoHyphens w:val="0"/>
        <w:ind w:left="2268" w:hanging="1134"/>
      </w:pPr>
      <w:r w:rsidRPr="00D37A63">
        <w:t>7.8.1.6</w:t>
      </w:r>
      <w:r w:rsidRPr="00D37A63">
        <w:tab/>
        <w:t>Sur les véhicules à deux étages dépourvus de toit, au moins un dispositif d</w:t>
      </w:r>
      <w:r w:rsidR="008E3EAF">
        <w:t>’</w:t>
      </w:r>
      <w:r w:rsidRPr="00D37A63">
        <w:t>éclairage doit être installé aussi près que possible du haut de chaque escalier menant au plancher supérieur.</w:t>
      </w:r>
    </w:p>
    <w:p w:rsidR="00546530" w:rsidRPr="00D37A63" w:rsidRDefault="00546530" w:rsidP="00546530">
      <w:pPr>
        <w:pStyle w:val="SingleTxtG"/>
        <w:suppressAutoHyphens w:val="0"/>
        <w:ind w:left="2268" w:hanging="1134"/>
      </w:pPr>
      <w:r w:rsidRPr="00D37A63">
        <w:t>7.8.2</w:t>
      </w:r>
      <w:r w:rsidRPr="00D37A63">
        <w:tab/>
        <w:t>Il doit y avoir au moins deux circuits d</w:t>
      </w:r>
      <w:r w:rsidR="008E3EAF">
        <w:t>’</w:t>
      </w:r>
      <w:r w:rsidRPr="00D37A63">
        <w:t>éclairage intérieur, de façon que la défaillance d</w:t>
      </w:r>
      <w:r w:rsidR="008E3EAF">
        <w:t>’</w:t>
      </w:r>
      <w:r w:rsidRPr="00D37A63">
        <w:t>un circuit n</w:t>
      </w:r>
      <w:r w:rsidR="008E3EAF">
        <w:t>’</w:t>
      </w:r>
      <w:r w:rsidRPr="00D37A63">
        <w:t>affecte pas le ou les autres circuits. Un circuit alimentant uniquement l</w:t>
      </w:r>
      <w:r w:rsidR="008E3EAF">
        <w:t>’</w:t>
      </w:r>
      <w:r w:rsidRPr="00D37A63">
        <w:t>éclairage permanent des issues d</w:t>
      </w:r>
      <w:r w:rsidR="008E3EAF">
        <w:t>’</w:t>
      </w:r>
      <w:r w:rsidRPr="00D37A63">
        <w:t>entrée et de sortie peut être considéré comme l</w:t>
      </w:r>
      <w:r w:rsidR="008E3EAF">
        <w:t>’</w:t>
      </w:r>
      <w:r w:rsidRPr="00D37A63">
        <w:t>un de</w:t>
      </w:r>
      <w:r>
        <w:t xml:space="preserve"> ces </w:t>
      </w:r>
      <w:r w:rsidRPr="00D37A63">
        <w:t>circuits.</w:t>
      </w:r>
    </w:p>
    <w:p w:rsidR="00546530" w:rsidRPr="00D37A63" w:rsidRDefault="00546530" w:rsidP="00546530">
      <w:pPr>
        <w:pStyle w:val="SingleTxtG"/>
        <w:suppressAutoHyphens w:val="0"/>
        <w:ind w:left="2268" w:hanging="1134"/>
      </w:pPr>
      <w:r w:rsidRPr="00D37A63">
        <w:t>7.8.3</w:t>
      </w:r>
      <w:r w:rsidRPr="00D37A63">
        <w:tab/>
      </w:r>
      <w:r>
        <w:t>Réservé</w:t>
      </w:r>
    </w:p>
    <w:p w:rsidR="00546530" w:rsidRPr="00D37A63" w:rsidRDefault="00546530" w:rsidP="00546530">
      <w:pPr>
        <w:pStyle w:val="SingleTxtG"/>
        <w:suppressAutoHyphens w:val="0"/>
        <w:ind w:left="2268" w:hanging="1134"/>
      </w:pPr>
      <w:r w:rsidRPr="00D37A63">
        <w:t>7.8.4</w:t>
      </w:r>
      <w:r w:rsidRPr="00D37A63">
        <w:tab/>
        <w:t xml:space="preserve">Les </w:t>
      </w:r>
      <w:r>
        <w:t>endroits énumérés au paragraphe </w:t>
      </w:r>
      <w:r w:rsidRPr="00D37A63">
        <w:t>7.8.1</w:t>
      </w:r>
      <w:r>
        <w:t xml:space="preserve"> ci-dessus</w:t>
      </w:r>
      <w:r w:rsidRPr="00D37A63">
        <w:t xml:space="preserve"> ne requièrent pas un éclairage distinct pour autant que l</w:t>
      </w:r>
      <w:r w:rsidR="008E3EAF">
        <w:t>’</w:t>
      </w:r>
      <w:r w:rsidRPr="00D37A63">
        <w:t>éclairage général assuré en utilisation normale soit suffisant.</w:t>
      </w:r>
    </w:p>
    <w:p w:rsidR="00546530" w:rsidRPr="00D37A63" w:rsidRDefault="00546530" w:rsidP="00546530">
      <w:pPr>
        <w:pStyle w:val="SingleTxtG"/>
        <w:suppressAutoHyphens w:val="0"/>
        <w:ind w:left="2268" w:hanging="1134"/>
      </w:pPr>
      <w:r w:rsidRPr="00D37A63">
        <w:t>7.8.5</w:t>
      </w:r>
      <w:r w:rsidRPr="00D37A63">
        <w:tab/>
      </w:r>
      <w:r w:rsidRPr="00A81151">
        <w:rPr>
          <w:spacing w:val="-2"/>
        </w:rPr>
        <w:t>La commande de l</w:t>
      </w:r>
      <w:r w:rsidR="008E3EAF">
        <w:rPr>
          <w:spacing w:val="-2"/>
        </w:rPr>
        <w:t>’</w:t>
      </w:r>
      <w:r w:rsidRPr="00A81151">
        <w:rPr>
          <w:spacing w:val="-2"/>
        </w:rPr>
        <w:t>éclairage intérieur obligatoire doit consister en interrupteurs manuels actionnés par le conducteur ou automatiquement commandés.</w:t>
      </w:r>
    </w:p>
    <w:p w:rsidR="00546530" w:rsidRPr="00D37A63" w:rsidRDefault="00546530" w:rsidP="00546530">
      <w:pPr>
        <w:pStyle w:val="SingleTxtG"/>
        <w:keepNext/>
        <w:suppressAutoHyphens w:val="0"/>
        <w:ind w:left="2268" w:hanging="1134"/>
        <w:jc w:val="left"/>
      </w:pPr>
      <w:r w:rsidRPr="00D37A63">
        <w:t>7.9</w:t>
      </w:r>
      <w:r w:rsidRPr="00D37A63">
        <w:tab/>
        <w:t>Section articulée des véhicules articulés</w:t>
      </w:r>
    </w:p>
    <w:p w:rsidR="00546530" w:rsidRPr="00D37A63" w:rsidRDefault="00546530" w:rsidP="00546530">
      <w:pPr>
        <w:pStyle w:val="SingleTxtG"/>
        <w:suppressAutoHyphens w:val="0"/>
        <w:ind w:left="2268" w:hanging="1134"/>
      </w:pPr>
      <w:r w:rsidRPr="00D37A63">
        <w:t>7.9.1</w:t>
      </w:r>
      <w:r w:rsidRPr="00D37A63">
        <w:tab/>
        <w:t>La section articulée qui relie les tronçons rigides du véhicule doit être conçue et construite de manière à permettre au moins un mouvement de rotation autour d</w:t>
      </w:r>
      <w:r w:rsidR="008E3EAF">
        <w:t>’</w:t>
      </w:r>
      <w:r w:rsidRPr="00D37A63">
        <w:t>au</w:t>
      </w:r>
      <w:r>
        <w:t xml:space="preserve"> </w:t>
      </w:r>
      <w:r w:rsidRPr="00D37A63">
        <w:t>moins un axe horizontal et au moins un axe vertical.</w:t>
      </w:r>
    </w:p>
    <w:p w:rsidR="00546530" w:rsidRPr="00D37A63" w:rsidRDefault="00546530" w:rsidP="00546530">
      <w:pPr>
        <w:pStyle w:val="SingleTxtG"/>
        <w:keepNext/>
        <w:suppressAutoHyphens w:val="0"/>
        <w:ind w:left="2268" w:hanging="1134"/>
      </w:pPr>
      <w:r w:rsidRPr="00D37A63">
        <w:t>7.9.2</w:t>
      </w:r>
      <w:r w:rsidRPr="00D37A63">
        <w:tab/>
        <w:t>Lorsque le véhicule articulé, en ordre de marche, est à l</w:t>
      </w:r>
      <w:r w:rsidR="008E3EAF">
        <w:t>’</w:t>
      </w:r>
      <w:r w:rsidRPr="00D37A63">
        <w:t>arrêt sur une surface horizontale plane, il ne doit y avoir, entre le plancher de l</w:t>
      </w:r>
      <w:r w:rsidR="008E3EAF">
        <w:t>’</w:t>
      </w:r>
      <w:r w:rsidRPr="00D37A63">
        <w:t>un quelconque des tronçons rigides et celui de la base pivotante ou de l</w:t>
      </w:r>
      <w:r w:rsidR="008E3EAF">
        <w:t>’</w:t>
      </w:r>
      <w:r w:rsidRPr="00D37A63">
        <w:t>élément qui remplace celle</w:t>
      </w:r>
      <w:r w:rsidRPr="00D37A63">
        <w:noBreakHyphen/>
        <w:t>ci, aucun interstice non recouvert dont la largeur dépasse:</w:t>
      </w:r>
    </w:p>
    <w:p w:rsidR="00546530" w:rsidRPr="00D37A63" w:rsidRDefault="00546530" w:rsidP="00546530">
      <w:pPr>
        <w:pStyle w:val="SingleTxtG"/>
        <w:suppressAutoHyphens w:val="0"/>
        <w:ind w:left="2268" w:hanging="1134"/>
      </w:pPr>
      <w:r w:rsidRPr="00D37A63">
        <w:t>7.9.2.1</w:t>
      </w:r>
      <w:r w:rsidRPr="00D37A63">
        <w:tab/>
        <w:t>10 mm quand toutes les roues du véhicule sont sur un même plan</w:t>
      </w:r>
      <w:r>
        <w:t>;</w:t>
      </w:r>
      <w:r w:rsidRPr="00D37A63">
        <w:t xml:space="preserve"> ou</w:t>
      </w:r>
    </w:p>
    <w:p w:rsidR="00546530" w:rsidRPr="00D37A63" w:rsidRDefault="00546530" w:rsidP="00546530">
      <w:pPr>
        <w:pStyle w:val="SingleTxtG"/>
        <w:suppressAutoHyphens w:val="0"/>
        <w:ind w:left="2268" w:hanging="1134"/>
      </w:pPr>
      <w:r w:rsidRPr="00D37A63">
        <w:t>7.9.2.2</w:t>
      </w:r>
      <w:r w:rsidRPr="00D37A63">
        <w:tab/>
        <w:t>20 mm quand les roues de l</w:t>
      </w:r>
      <w:r w:rsidR="008E3EAF">
        <w:t>’</w:t>
      </w:r>
      <w:r w:rsidRPr="00D37A63">
        <w:t>essieu adjacent à la sec</w:t>
      </w:r>
      <w:r>
        <w:t xml:space="preserve">tion articulée reposent sur une </w:t>
      </w:r>
      <w:r w:rsidRPr="00D37A63">
        <w:t xml:space="preserve">surface plus haute de 150 mm que la surface sur </w:t>
      </w:r>
      <w:r>
        <w:t xml:space="preserve">laquelle reposent les roues des </w:t>
      </w:r>
      <w:r w:rsidRPr="00D37A63">
        <w:t>autres essieux.</w:t>
      </w:r>
    </w:p>
    <w:p w:rsidR="00546530" w:rsidRPr="00D37A63" w:rsidRDefault="00546530" w:rsidP="00546530">
      <w:pPr>
        <w:pStyle w:val="SingleTxtG"/>
        <w:keepNext/>
        <w:suppressAutoHyphens w:val="0"/>
        <w:spacing w:after="100"/>
        <w:ind w:left="2268" w:hanging="1134"/>
      </w:pPr>
      <w:r w:rsidRPr="00D37A63">
        <w:t>7.9.3</w:t>
      </w:r>
      <w:r w:rsidRPr="00D37A63">
        <w:tab/>
        <w:t>La différence de niveau entre le plancher des tronçons rigides et celui de la base pivotante, à l</w:t>
      </w:r>
      <w:r w:rsidR="008E3EAF">
        <w:t>’</w:t>
      </w:r>
      <w:r w:rsidRPr="00D37A63">
        <w:t>endroit du joint, ne doit pas dépasser:</w:t>
      </w:r>
    </w:p>
    <w:p w:rsidR="00546530" w:rsidRPr="00D37A63" w:rsidRDefault="00546530" w:rsidP="00546530">
      <w:pPr>
        <w:pStyle w:val="SingleTxtG"/>
        <w:suppressAutoHyphens w:val="0"/>
        <w:spacing w:after="100" w:line="220" w:lineRule="atLeast"/>
        <w:ind w:left="2268" w:hanging="1134"/>
      </w:pPr>
      <w:r w:rsidRPr="00D37A63">
        <w:t>7.9.3.1</w:t>
      </w:r>
      <w:r w:rsidRPr="00D37A63">
        <w:tab/>
        <w:t>20 mm dans les conditions décrites au paragraphe 7.9.2.1</w:t>
      </w:r>
      <w:r>
        <w:t xml:space="preserve"> ci-dessus;</w:t>
      </w:r>
      <w:r w:rsidRPr="00D37A63">
        <w:t xml:space="preserve"> ou</w:t>
      </w:r>
    </w:p>
    <w:p w:rsidR="00546530" w:rsidRPr="00D37A63" w:rsidRDefault="00546530" w:rsidP="00546530">
      <w:pPr>
        <w:pStyle w:val="SingleTxtG"/>
        <w:suppressAutoHyphens w:val="0"/>
        <w:spacing w:after="100" w:line="220" w:lineRule="atLeast"/>
        <w:ind w:left="2268" w:hanging="1134"/>
      </w:pPr>
      <w:r w:rsidRPr="00D37A63">
        <w:t>7.9.3.2</w:t>
      </w:r>
      <w:r w:rsidRPr="00D37A63">
        <w:tab/>
        <w:t>30 mm dans les conditions décrites au paragraphe 7.9.2.2</w:t>
      </w:r>
      <w:r>
        <w:t xml:space="preserve"> ci-dessus</w:t>
      </w:r>
      <w:r w:rsidRPr="00D37A63">
        <w:t>.</w:t>
      </w:r>
    </w:p>
    <w:p w:rsidR="00546530" w:rsidRPr="00B53C4F" w:rsidRDefault="00546530" w:rsidP="00546530">
      <w:pPr>
        <w:pStyle w:val="SingleTxtG"/>
        <w:suppressAutoHyphens w:val="0"/>
        <w:spacing w:after="100"/>
        <w:ind w:left="2268" w:hanging="1134"/>
        <w:rPr>
          <w:spacing w:val="-2"/>
        </w:rPr>
      </w:pPr>
      <w:r w:rsidRPr="00D37A63">
        <w:t>7.9.4</w:t>
      </w:r>
      <w:r w:rsidRPr="00D37A63">
        <w:tab/>
      </w:r>
      <w:r w:rsidRPr="00B53C4F">
        <w:rPr>
          <w:spacing w:val="-2"/>
        </w:rPr>
        <w:t>Les véhicules articulés doivent être équipés de dispositifs empêchant physiquement les voyageurs d</w:t>
      </w:r>
      <w:r w:rsidR="008E3EAF">
        <w:rPr>
          <w:spacing w:val="-2"/>
        </w:rPr>
        <w:t>’</w:t>
      </w:r>
      <w:r w:rsidRPr="00B53C4F">
        <w:rPr>
          <w:spacing w:val="-2"/>
        </w:rPr>
        <w:t>accéder à toute partie de la section articulée où:</w:t>
      </w:r>
    </w:p>
    <w:p w:rsidR="00546530" w:rsidRPr="00D37A63" w:rsidRDefault="00546530" w:rsidP="00546530">
      <w:pPr>
        <w:pStyle w:val="SingleTxtG"/>
        <w:suppressAutoHyphens w:val="0"/>
        <w:spacing w:after="100"/>
        <w:ind w:left="2268" w:hanging="1134"/>
      </w:pPr>
      <w:r w:rsidRPr="00D37A63">
        <w:t>7.9.4.1</w:t>
      </w:r>
      <w:r w:rsidRPr="00D37A63">
        <w:tab/>
      </w:r>
      <w:r>
        <w:t>L</w:t>
      </w:r>
      <w:r w:rsidRPr="00D37A63">
        <w:t>e plancher comporte un interstice non recouvert qui ne satisfait pas aux prescriptions du paragraphe 7.9.2;</w:t>
      </w:r>
    </w:p>
    <w:p w:rsidR="00546530" w:rsidRPr="00D37A63" w:rsidRDefault="00546530" w:rsidP="00546530">
      <w:pPr>
        <w:pStyle w:val="SingleTxtG"/>
        <w:suppressAutoHyphens w:val="0"/>
        <w:spacing w:after="100"/>
        <w:ind w:left="2268" w:hanging="1134"/>
      </w:pPr>
      <w:r w:rsidRPr="00D37A63">
        <w:t>7.9.4.2</w:t>
      </w:r>
      <w:r w:rsidRPr="00D37A63">
        <w:tab/>
      </w:r>
      <w:r>
        <w:t>L</w:t>
      </w:r>
      <w:r w:rsidRPr="00D37A63">
        <w:t>e plancher ne peut pas supporter le poids des voyageurs;</w:t>
      </w:r>
    </w:p>
    <w:p w:rsidR="00546530" w:rsidRPr="00D37A63" w:rsidRDefault="00546530" w:rsidP="00546530">
      <w:pPr>
        <w:pStyle w:val="SingleTxtG"/>
        <w:suppressAutoHyphens w:val="0"/>
        <w:spacing w:after="100"/>
        <w:ind w:left="2268" w:hanging="1134"/>
      </w:pPr>
      <w:r w:rsidRPr="00D37A63">
        <w:t>7.9.4.3</w:t>
      </w:r>
      <w:r w:rsidRPr="00D37A63">
        <w:tab/>
      </w:r>
      <w:r>
        <w:t>L</w:t>
      </w:r>
      <w:r w:rsidRPr="00D37A63">
        <w:t>es déplacements des parois présentent un danger pour les voyageurs.</w:t>
      </w:r>
    </w:p>
    <w:p w:rsidR="00546530" w:rsidRPr="00D37A63" w:rsidRDefault="00546530" w:rsidP="00546530">
      <w:pPr>
        <w:pStyle w:val="SingleTxtG"/>
        <w:keepNext/>
        <w:suppressAutoHyphens w:val="0"/>
        <w:spacing w:after="100"/>
        <w:ind w:left="2268" w:hanging="1134"/>
        <w:jc w:val="left"/>
      </w:pPr>
      <w:r w:rsidRPr="00D37A63">
        <w:t>7.10</w:t>
      </w:r>
      <w:r w:rsidRPr="00D37A63">
        <w:tab/>
        <w:t>Déplacement en ligne droite des véhicules articulés</w:t>
      </w:r>
    </w:p>
    <w:p w:rsidR="00546530" w:rsidRPr="00D37A63" w:rsidRDefault="00546530" w:rsidP="00546530">
      <w:pPr>
        <w:pStyle w:val="SingleTxtG"/>
        <w:suppressAutoHyphens w:val="0"/>
        <w:spacing w:after="100"/>
        <w:ind w:left="2268"/>
      </w:pPr>
      <w:r w:rsidRPr="00D37A63">
        <w:t>Lorsqu</w:t>
      </w:r>
      <w:r w:rsidR="008E3EAF">
        <w:t>’</w:t>
      </w:r>
      <w:r w:rsidRPr="00D37A63">
        <w:t>un véhicule articulé se déplace en ligne droite, les plans longitudinaux médians de ses tronçons rigides doivent coïncider et s</w:t>
      </w:r>
      <w:r w:rsidR="008E3EAF">
        <w:t>’</w:t>
      </w:r>
      <w:r w:rsidRPr="00D37A63">
        <w:t>inscrire dans un même plan continu sans aucun décrochement.</w:t>
      </w:r>
    </w:p>
    <w:p w:rsidR="00546530" w:rsidRPr="00D37A63" w:rsidRDefault="00546530" w:rsidP="00546530">
      <w:pPr>
        <w:pStyle w:val="SingleTxtG"/>
        <w:keepNext/>
        <w:suppressAutoHyphens w:val="0"/>
        <w:spacing w:after="100" w:line="220" w:lineRule="atLeast"/>
        <w:ind w:left="2268" w:hanging="1134"/>
        <w:jc w:val="left"/>
      </w:pPr>
      <w:r w:rsidRPr="00D37A63">
        <w:t>7.11</w:t>
      </w:r>
      <w:r w:rsidRPr="00D37A63">
        <w:tab/>
        <w:t>Barres et poignées de maintien</w:t>
      </w:r>
    </w:p>
    <w:p w:rsidR="00546530" w:rsidRPr="00D37A63" w:rsidRDefault="00546530" w:rsidP="00546530">
      <w:pPr>
        <w:pStyle w:val="SingleTxtG"/>
        <w:keepNext/>
        <w:suppressAutoHyphens w:val="0"/>
        <w:spacing w:after="100" w:line="220" w:lineRule="atLeast"/>
        <w:ind w:left="2268" w:hanging="1134"/>
        <w:jc w:val="left"/>
      </w:pPr>
      <w:r w:rsidRPr="00D37A63">
        <w:t>7.11.1</w:t>
      </w:r>
      <w:r w:rsidRPr="00D37A63">
        <w:tab/>
        <w:t>Prescriptions générales</w:t>
      </w:r>
    </w:p>
    <w:p w:rsidR="00546530" w:rsidRPr="00D37A63" w:rsidRDefault="00546530" w:rsidP="00546530">
      <w:pPr>
        <w:pStyle w:val="SingleTxtG"/>
        <w:suppressAutoHyphens w:val="0"/>
        <w:spacing w:after="100" w:line="220" w:lineRule="atLeast"/>
        <w:ind w:left="2268" w:hanging="1134"/>
      </w:pPr>
      <w:r w:rsidRPr="00D37A63">
        <w:t>7.11.1.1</w:t>
      </w:r>
      <w:r w:rsidRPr="00D37A63">
        <w:tab/>
        <w:t>Les barres et poignées de maintien doivent avoir une résistance adéquate.</w:t>
      </w:r>
    </w:p>
    <w:p w:rsidR="00546530" w:rsidRPr="00D37A63" w:rsidRDefault="00546530" w:rsidP="00546530">
      <w:pPr>
        <w:pStyle w:val="SingleTxtG"/>
        <w:suppressAutoHyphens w:val="0"/>
        <w:spacing w:after="100" w:line="220" w:lineRule="atLeast"/>
        <w:ind w:left="2268" w:hanging="1134"/>
      </w:pPr>
      <w:r w:rsidRPr="00D37A63">
        <w:t>7.11.1.2</w:t>
      </w:r>
      <w:r w:rsidRPr="00D37A63">
        <w:tab/>
        <w:t>Elles doivent être conçues et installées de manière à ne faire courir aux voyageurs aucun risque de se blesser.</w:t>
      </w:r>
    </w:p>
    <w:p w:rsidR="00546530" w:rsidRPr="00D37A63" w:rsidRDefault="00546530" w:rsidP="00546530">
      <w:pPr>
        <w:pStyle w:val="SingleTxtG"/>
        <w:suppressAutoHyphens w:val="0"/>
        <w:spacing w:after="100"/>
        <w:ind w:left="2268" w:hanging="1134"/>
      </w:pPr>
      <w:r w:rsidRPr="00D37A63">
        <w:t>7.11.1.3</w:t>
      </w:r>
      <w:r w:rsidRPr="00D37A63">
        <w:tab/>
        <w:t>Les barres et poignées de maintien doivent avoir une section qui permette aux voyageurs de les empoigner facilement et de les tenir fermement. Chaque barre doit offrir une longueur d</w:t>
      </w:r>
      <w:r w:rsidR="008E3EAF">
        <w:t>’</w:t>
      </w:r>
      <w:r w:rsidRPr="00D37A63">
        <w:t xml:space="preserve">au moins 100 mm pour une main. Aucune </w:t>
      </w:r>
      <w:r>
        <w:t xml:space="preserve">dimension de la </w:t>
      </w:r>
      <w:r w:rsidRPr="00D37A63">
        <w:t xml:space="preserve">section ne doit être inférieure à 20 mm ni supérieure à 45 mm, sauf en ce qui concerne les barres de maintien fixées aux portes et </w:t>
      </w:r>
      <w:r>
        <w:t xml:space="preserve">aux sièges et, dans le cas de </w:t>
      </w:r>
      <w:r w:rsidRPr="00D37A63">
        <w:t>véhicules des classes II, III ou B, dans les pass</w:t>
      </w:r>
      <w:r>
        <w:t>ages d</w:t>
      </w:r>
      <w:r w:rsidR="008E3EAF">
        <w:t>’</w:t>
      </w:r>
      <w:r>
        <w:t xml:space="preserve">accès. Dans ces cas, une </w:t>
      </w:r>
      <w:r w:rsidRPr="00D37A63">
        <w:t>dimension minimale de 15 mm est</w:t>
      </w:r>
      <w:r>
        <w:t> </w:t>
      </w:r>
      <w:r w:rsidRPr="00D37A63">
        <w:t>autorisée à condition qu</w:t>
      </w:r>
      <w:r w:rsidR="008E3EAF">
        <w:t>’</w:t>
      </w:r>
      <w:r w:rsidRPr="00D37A63">
        <w:t>une autre dimens</w:t>
      </w:r>
      <w:r>
        <w:t>ion soit au moins de 25 mm. Les </w:t>
      </w:r>
      <w:r w:rsidRPr="00D37A63">
        <w:t>barres doivent être exemptes de courbures accusées.</w:t>
      </w:r>
    </w:p>
    <w:p w:rsidR="00546530" w:rsidRPr="00D37A63" w:rsidRDefault="00546530" w:rsidP="00546530">
      <w:pPr>
        <w:pStyle w:val="SingleTxtG"/>
        <w:suppressAutoHyphens w:val="0"/>
        <w:spacing w:after="100"/>
        <w:ind w:left="2268" w:hanging="1134"/>
      </w:pPr>
      <w:r w:rsidRPr="00D37A63">
        <w:t>7.11.1.4</w:t>
      </w:r>
      <w:r w:rsidRPr="00D37A63">
        <w:tab/>
        <w:t>L</w:t>
      </w:r>
      <w:r w:rsidR="008E3EAF">
        <w:t>’</w:t>
      </w:r>
      <w:r w:rsidRPr="00D37A63">
        <w:t>espace libre entre une barre ou une poignée de maintien, sur la majorité de sa longueur, et la partie adjacente de la carrosserie ou des parois du véhicule doit être d</w:t>
      </w:r>
      <w:r w:rsidR="008E3EAF">
        <w:t>’</w:t>
      </w:r>
      <w:r w:rsidRPr="00D37A63">
        <w:t>au moins 40 mm. Cependant, dans le cas d</w:t>
      </w:r>
      <w:r w:rsidR="008E3EAF">
        <w:t>’</w:t>
      </w:r>
      <w:r w:rsidRPr="00D37A63">
        <w:t>une barre de maintien fixée sur une porte ou un siège, ou dans le passage d</w:t>
      </w:r>
      <w:r w:rsidR="008E3EAF">
        <w:t>’</w:t>
      </w:r>
      <w:r w:rsidRPr="00D37A63">
        <w:t>accès d</w:t>
      </w:r>
      <w:r w:rsidR="008E3EAF">
        <w:t>’</w:t>
      </w:r>
      <w:r w:rsidRPr="00D37A63">
        <w:t>un véhicule des classes II, III ou</w:t>
      </w:r>
      <w:r>
        <w:t xml:space="preserve"> </w:t>
      </w:r>
      <w:r w:rsidRPr="00D37A63">
        <w:t>B, un espace libre minimal de 35 mm est autorisé.</w:t>
      </w:r>
    </w:p>
    <w:p w:rsidR="00546530" w:rsidRPr="00D37A63" w:rsidRDefault="00546530" w:rsidP="00546530">
      <w:pPr>
        <w:pStyle w:val="SingleTxtG"/>
        <w:suppressAutoHyphens w:val="0"/>
        <w:spacing w:after="100" w:line="220" w:lineRule="atLeast"/>
        <w:ind w:left="2268" w:hanging="1134"/>
      </w:pPr>
      <w:r w:rsidRPr="00D37A63">
        <w:t>7.11.1.5</w:t>
      </w:r>
      <w:r w:rsidRPr="00D37A63">
        <w:tab/>
        <w:t>La surface de chaque barre, poignée ou montant doit se distinguer avec netteté de son environnement immédiat et être antidérapante.</w:t>
      </w:r>
    </w:p>
    <w:p w:rsidR="00546530" w:rsidRPr="00D37A63" w:rsidRDefault="00546530" w:rsidP="00546530">
      <w:pPr>
        <w:pStyle w:val="SingleTxtG"/>
        <w:suppressAutoHyphens w:val="0"/>
        <w:spacing w:after="100" w:line="220" w:lineRule="atLeast"/>
        <w:ind w:left="2268" w:hanging="1134"/>
      </w:pPr>
      <w:r w:rsidRPr="00D37A63">
        <w:t>7.11.2</w:t>
      </w:r>
      <w:r w:rsidRPr="00D37A63">
        <w:tab/>
        <w:t xml:space="preserve">Prescriptions supplémentaires applicables aux barres et poignées de maintien des véhicules destinés au transport de voyageurs debout </w:t>
      </w:r>
    </w:p>
    <w:p w:rsidR="00546530" w:rsidRPr="00D37A63" w:rsidRDefault="00546530" w:rsidP="00546530">
      <w:pPr>
        <w:pStyle w:val="SingleTxtG"/>
        <w:suppressAutoHyphens w:val="0"/>
        <w:spacing w:after="100"/>
        <w:ind w:left="2268" w:hanging="1134"/>
      </w:pPr>
      <w:r w:rsidRPr="00D37A63">
        <w:t>7.11.2.1</w:t>
      </w:r>
      <w:r w:rsidRPr="00D37A63">
        <w:tab/>
        <w:t>Il doit y avoir des barres et poignées de maintien en nombre suffisant pour chaque point de la surface de plancher qui est affectée aux voyageurs debout conformément au paragraphe 7.2.2</w:t>
      </w:r>
      <w:r>
        <w:t xml:space="preserve"> de la présente annexe</w:t>
      </w:r>
      <w:r w:rsidRPr="00D37A63">
        <w:t>. Si le véhicule est équipé de sangles de retenue, celles</w:t>
      </w:r>
      <w:r w:rsidRPr="00D37A63">
        <w:noBreakHyphen/>
        <w:t>ci peuvent être considérées co</w:t>
      </w:r>
      <w:r>
        <w:t xml:space="preserve">mme des poignées de maintien, à </w:t>
      </w:r>
      <w:r w:rsidRPr="00D37A63">
        <w:t>condition qu</w:t>
      </w:r>
      <w:r w:rsidR="008E3EAF">
        <w:t>’</w:t>
      </w:r>
      <w:r w:rsidRPr="00D37A63">
        <w:t>elles soient maintenues dans leur position par des moyens appropriés. Cette condition est considérée comme remplie lorsque, pour tous les emplacements possibles du dispositif d</w:t>
      </w:r>
      <w:r w:rsidR="008E3EAF">
        <w:t>’</w:t>
      </w:r>
      <w:r w:rsidRPr="00D37A63">
        <w:t xml:space="preserve">essai représenté à la </w:t>
      </w:r>
      <w:r>
        <w:t>figure </w:t>
      </w:r>
      <w:r w:rsidRPr="00D37A63">
        <w:t>20 de l</w:t>
      </w:r>
      <w:r w:rsidR="008E3EAF">
        <w:t>’</w:t>
      </w:r>
      <w:r>
        <w:t xml:space="preserve">annexe </w:t>
      </w:r>
      <w:r w:rsidRPr="00D37A63">
        <w:t>4, au moins deux barres ou poignées de maintien sont à la portée de son bras mobile. Le</w:t>
      </w:r>
      <w:r>
        <w:t xml:space="preserve"> </w:t>
      </w:r>
      <w:r w:rsidRPr="00D37A63">
        <w:t>dispositif d</w:t>
      </w:r>
      <w:r w:rsidR="008E3EAF">
        <w:t>’</w:t>
      </w:r>
      <w:r w:rsidRPr="00D37A63">
        <w:t>essai doit pouvoir être tourné à volonté autour de son axe vertical.</w:t>
      </w:r>
    </w:p>
    <w:p w:rsidR="00546530" w:rsidRPr="00D37A63" w:rsidRDefault="00546530" w:rsidP="00546530">
      <w:pPr>
        <w:pStyle w:val="SingleTxtG"/>
        <w:suppressAutoHyphens w:val="0"/>
        <w:ind w:left="2268" w:hanging="1134"/>
      </w:pPr>
      <w:r w:rsidRPr="00D37A63">
        <w:t>7.11.2.2</w:t>
      </w:r>
      <w:r w:rsidRPr="00D37A63">
        <w:tab/>
        <w:t>Lorsque l</w:t>
      </w:r>
      <w:r w:rsidR="008E3EAF">
        <w:t>’</w:t>
      </w:r>
      <w:r w:rsidRPr="00D37A63">
        <w:t>on procède de la manière indiquée au paragraphe 7.11.2.1</w:t>
      </w:r>
      <w:r>
        <w:t xml:space="preserve"> ci</w:t>
      </w:r>
      <w:r>
        <w:noBreakHyphen/>
        <w:t>dessus</w:t>
      </w:r>
      <w:r w:rsidRPr="00D37A63">
        <w:t>, seules doivent être prises en considération les barres et poignées de maintien qui se trouvent à 800 mm au moins et à 1 950 mm au plus du niveau du plancher.</w:t>
      </w:r>
    </w:p>
    <w:p w:rsidR="00546530" w:rsidRPr="00D37A63" w:rsidRDefault="00546530" w:rsidP="00546530">
      <w:pPr>
        <w:pStyle w:val="SingleTxtG"/>
        <w:suppressAutoHyphens w:val="0"/>
        <w:ind w:left="2268" w:hanging="1134"/>
      </w:pPr>
      <w:r w:rsidRPr="00D37A63">
        <w:t>7.11.2.3</w:t>
      </w:r>
      <w:r w:rsidRPr="00D37A63">
        <w:tab/>
        <w:t>Pour toute place qu</w:t>
      </w:r>
      <w:r w:rsidR="008E3EAF">
        <w:t>’</w:t>
      </w:r>
      <w:r w:rsidRPr="00D37A63">
        <w:t>un voyageur debout peut o</w:t>
      </w:r>
      <w:r>
        <w:t>ccuper, l</w:t>
      </w:r>
      <w:r w:rsidR="008E3EAF">
        <w:t>’</w:t>
      </w:r>
      <w:r>
        <w:t xml:space="preserve">une au moins des deux </w:t>
      </w:r>
      <w:r w:rsidRPr="00D37A63">
        <w:t>barres ou poignées de maintien qui sont r</w:t>
      </w:r>
      <w:r>
        <w:t xml:space="preserve">equises doit être à 1 500 mm au </w:t>
      </w:r>
      <w:r w:rsidRPr="00D37A63">
        <w:t>plus du niveau du plancher à cette place. Cette exigenc</w:t>
      </w:r>
      <w:r>
        <w:t>e ne s</w:t>
      </w:r>
      <w:r w:rsidR="008E3EAF">
        <w:t>’</w:t>
      </w:r>
      <w:r>
        <w:t xml:space="preserve">applique pas à </w:t>
      </w:r>
      <w:r w:rsidRPr="00D37A63">
        <w:t>une zone, proche d</w:t>
      </w:r>
      <w:r w:rsidR="008E3EAF">
        <w:t>’</w:t>
      </w:r>
      <w:r w:rsidRPr="00D37A63">
        <w:t>une porte, dans laquel</w:t>
      </w:r>
      <w:r>
        <w:t xml:space="preserve">le la porte ou son mécanisme en </w:t>
      </w:r>
      <w:r w:rsidRPr="00D37A63">
        <w:t>position ouverte empêcheront d</w:t>
      </w:r>
      <w:r w:rsidR="008E3EAF">
        <w:t>’</w:t>
      </w:r>
      <w:r w:rsidRPr="00D37A63">
        <w:t>utiliser l</w:t>
      </w:r>
      <w:r>
        <w:t xml:space="preserve">a poignée. Exception peut aussi </w:t>
      </w:r>
      <w:r w:rsidRPr="00D37A63">
        <w:t>être faite pour le milieu des plates</w:t>
      </w:r>
      <w:r w:rsidRPr="00D37A63">
        <w:noBreakHyphen/>
      </w:r>
      <w:r>
        <w:t xml:space="preserve">formes larges, mais la somme de </w:t>
      </w:r>
      <w:r w:rsidRPr="00D37A63">
        <w:t>ces exceptions ne doit pas dépasser 20 % de l</w:t>
      </w:r>
      <w:r w:rsidR="008E3EAF">
        <w:t>’</w:t>
      </w:r>
      <w:r w:rsidRPr="00D37A63">
        <w:t>ensemble de l</w:t>
      </w:r>
      <w:r w:rsidR="008E3EAF">
        <w:t>’</w:t>
      </w:r>
      <w:r w:rsidRPr="00D37A63">
        <w:t>espace affecté aux voyageurs debout.</w:t>
      </w:r>
    </w:p>
    <w:p w:rsidR="00546530" w:rsidRPr="00D37A63" w:rsidRDefault="00546530" w:rsidP="00546530">
      <w:pPr>
        <w:pStyle w:val="SingleTxtG"/>
        <w:suppressAutoHyphens w:val="0"/>
        <w:spacing w:before="120" w:line="240" w:lineRule="auto"/>
        <w:ind w:left="2268" w:hanging="1134"/>
      </w:pPr>
      <w:r w:rsidRPr="00D37A63">
        <w:t>7.11.2.4</w:t>
      </w:r>
      <w:r w:rsidRPr="00D37A63">
        <w:tab/>
        <w:t>Les emplacements qui peuvent être occupés par</w:t>
      </w:r>
      <w:r>
        <w:t xml:space="preserve"> des voyageurs debout et qui ne </w:t>
      </w:r>
      <w:r w:rsidRPr="00D37A63">
        <w:t xml:space="preserve">sont pas séparés des parois latérales ou de la paroi arrière du véhicule par des sièges doivent être munis de barres de maintien horizontales parallèles </w:t>
      </w:r>
      <w:r>
        <w:t xml:space="preserve">aux parois et </w:t>
      </w:r>
      <w:r w:rsidRPr="00D37A63">
        <w:t>installées entre 800 et 1 500 mm au-dessus du plancher.</w:t>
      </w:r>
    </w:p>
    <w:p w:rsidR="00546530" w:rsidRPr="00D37A63" w:rsidRDefault="00546530" w:rsidP="00546530">
      <w:pPr>
        <w:pStyle w:val="SingleTxtG"/>
        <w:keepNext/>
        <w:keepLines/>
        <w:suppressAutoHyphens w:val="0"/>
        <w:ind w:left="2268" w:hanging="1134"/>
        <w:jc w:val="left"/>
      </w:pPr>
      <w:r w:rsidRPr="00D37A63">
        <w:t>7.11.3</w:t>
      </w:r>
      <w:r w:rsidRPr="00D37A63">
        <w:tab/>
        <w:t>Barres et poignées de maintien pour les portes de service</w:t>
      </w:r>
    </w:p>
    <w:p w:rsidR="00546530" w:rsidRPr="00D37A63" w:rsidRDefault="00546530" w:rsidP="00546530">
      <w:pPr>
        <w:pStyle w:val="SingleTxtG"/>
        <w:suppressAutoHyphens w:val="0"/>
        <w:ind w:left="2268" w:hanging="1134"/>
      </w:pPr>
      <w:r w:rsidRPr="00D37A63">
        <w:t>7.11.3.1</w:t>
      </w:r>
      <w:r w:rsidRPr="00D37A63">
        <w:tab/>
        <w:t xml:space="preserve">Les ouvertures de portes doivent être munies de chaque côté de barres et/ou </w:t>
      </w:r>
      <w:r>
        <w:t xml:space="preserve">de </w:t>
      </w:r>
      <w:r w:rsidRPr="00D37A63">
        <w:t>poignées de maintien. Pour les portes doubles, il peut être satisfait à cette prescription par l</w:t>
      </w:r>
      <w:r w:rsidR="008E3EAF">
        <w:t>’</w:t>
      </w:r>
      <w:r w:rsidRPr="00D37A63">
        <w:t>installation d</w:t>
      </w:r>
      <w:r w:rsidR="008E3EAF">
        <w:t>’</w:t>
      </w:r>
      <w:r w:rsidRPr="00D37A63">
        <w:t>une seule colonne ou barre de maintien centrale.</w:t>
      </w:r>
    </w:p>
    <w:p w:rsidR="00546530" w:rsidRPr="00D37A63" w:rsidRDefault="00546530" w:rsidP="00546530">
      <w:pPr>
        <w:pStyle w:val="SingleTxtG"/>
        <w:suppressAutoHyphens w:val="0"/>
        <w:ind w:left="2268" w:hanging="1134"/>
      </w:pPr>
      <w:r w:rsidRPr="00D37A63">
        <w:t>7.11.3.2</w:t>
      </w:r>
      <w:r w:rsidRPr="00D37A63">
        <w:tab/>
        <w:t>Les barres et/ou poignées de maintien à prévoir pour les portes de service doivent être telles qu</w:t>
      </w:r>
      <w:r w:rsidR="008E3EAF">
        <w:t>’</w:t>
      </w:r>
      <w:r w:rsidRPr="00D37A63">
        <w:t>elles aient un point de prise accessible à une personne se trouvant à l</w:t>
      </w:r>
      <w:r w:rsidR="008E3EAF">
        <w:t>’</w:t>
      </w:r>
      <w:r w:rsidRPr="00D37A63">
        <w:t>extérieur devant ladite porte, ou sur une des marches la desservant. Ces points doivent se situer, verticalement, entre 800 et 1 100 mm au-dessus du sol ou de la surface de chaque marche et, horizontalement:</w:t>
      </w:r>
    </w:p>
    <w:p w:rsidR="00546530" w:rsidRPr="00D37A63" w:rsidRDefault="00546530" w:rsidP="00546530">
      <w:pPr>
        <w:pStyle w:val="SingleTxtG"/>
        <w:suppressAutoHyphens w:val="0"/>
        <w:ind w:left="2268" w:hanging="1134"/>
      </w:pPr>
      <w:r w:rsidRPr="00D37A63">
        <w:t>7.11.3.2.1</w:t>
      </w:r>
      <w:r w:rsidRPr="00D37A63">
        <w:tab/>
      </w:r>
      <w:r>
        <w:t>P</w:t>
      </w:r>
      <w:r w:rsidRPr="00D37A63">
        <w:t>our la position correspondant à celle d</w:t>
      </w:r>
      <w:r w:rsidR="008E3EAF">
        <w:t>’</w:t>
      </w:r>
      <w:r w:rsidRPr="00D37A63">
        <w:t>une personne debout sur le sol, ne pas être en retrait de plus de 400 mm vers l</w:t>
      </w:r>
      <w:r w:rsidR="008E3EAF">
        <w:t>’</w:t>
      </w:r>
      <w:r w:rsidRPr="00D37A63">
        <w:t>intérieur par rapport au bord externe de la première marche; et</w:t>
      </w:r>
    </w:p>
    <w:p w:rsidR="00546530" w:rsidRPr="00D37A63" w:rsidRDefault="00546530" w:rsidP="00546530">
      <w:pPr>
        <w:pStyle w:val="SingleTxtG"/>
        <w:suppressAutoHyphens w:val="0"/>
        <w:ind w:left="2268" w:hanging="1134"/>
      </w:pPr>
      <w:r w:rsidRPr="00D37A63">
        <w:t>7.11.3.2.2</w:t>
      </w:r>
      <w:r w:rsidRPr="00D37A63">
        <w:tab/>
      </w:r>
      <w:r w:rsidRPr="00A93A7D">
        <w:rPr>
          <w:spacing w:val="-4"/>
        </w:rPr>
        <w:t>Pour la position correspondant à une marche donnée, ne pas être décalée vers l</w:t>
      </w:r>
      <w:r w:rsidR="008E3EAF">
        <w:rPr>
          <w:spacing w:val="-4"/>
        </w:rPr>
        <w:t>’</w:t>
      </w:r>
      <w:r w:rsidRPr="00A93A7D">
        <w:rPr>
          <w:spacing w:val="-4"/>
        </w:rPr>
        <w:t>extérieur, par rapport au bord externe de la marche considérée, ni être en retrait de plus de 600 mm vers l</w:t>
      </w:r>
      <w:r w:rsidR="008E3EAF">
        <w:rPr>
          <w:spacing w:val="-4"/>
        </w:rPr>
        <w:t>’</w:t>
      </w:r>
      <w:r w:rsidRPr="00A93A7D">
        <w:rPr>
          <w:spacing w:val="-4"/>
        </w:rPr>
        <w:t>intérieur du véhicule par rapport à ce même bord.</w:t>
      </w:r>
    </w:p>
    <w:p w:rsidR="00546530" w:rsidRPr="00D37A63" w:rsidRDefault="00546530" w:rsidP="00546530">
      <w:pPr>
        <w:pStyle w:val="SingleTxtG"/>
        <w:suppressAutoHyphens w:val="0"/>
        <w:ind w:left="2268" w:hanging="1134"/>
      </w:pPr>
      <w:r w:rsidRPr="00D37A63">
        <w:t>7.11.4</w:t>
      </w:r>
      <w:r w:rsidRPr="00D37A63">
        <w:tab/>
        <w:t>(Réservé)</w:t>
      </w:r>
    </w:p>
    <w:p w:rsidR="00546530" w:rsidRDefault="00546530" w:rsidP="00546530">
      <w:pPr>
        <w:pStyle w:val="SingleTxtG"/>
        <w:suppressAutoHyphens w:val="0"/>
        <w:ind w:left="2268" w:hanging="1134"/>
        <w:jc w:val="left"/>
      </w:pPr>
      <w:r w:rsidRPr="00D37A63">
        <w:t>7.11.5</w:t>
      </w:r>
      <w:r w:rsidRPr="00D37A63">
        <w:tab/>
        <w:t>Barres et poignées de maintien pour les escaliers intérieurs des véhicules</w:t>
      </w:r>
      <w:r>
        <w:br/>
      </w:r>
      <w:r w:rsidRPr="00D37A63">
        <w:t>à deux étages</w:t>
      </w:r>
    </w:p>
    <w:p w:rsidR="00546530" w:rsidRDefault="00546530" w:rsidP="00546530">
      <w:pPr>
        <w:pStyle w:val="SingleTxtG"/>
        <w:suppressAutoHyphens w:val="0"/>
        <w:ind w:left="2268" w:hanging="1134"/>
      </w:pPr>
      <w:r w:rsidRPr="00D37A63">
        <w:t>7.11.5.1</w:t>
      </w:r>
      <w:r w:rsidRPr="00D37A63">
        <w:tab/>
        <w:t>Des barres ou des poignées de maintien appropriées doivent être installées de part et d</w:t>
      </w:r>
      <w:r w:rsidR="008E3EAF">
        <w:t>’</w:t>
      </w:r>
      <w:r w:rsidRPr="00D37A63">
        <w:t>autre de chaque escalier intérieurs, à une hauteur comprise entre</w:t>
      </w:r>
      <w:r>
        <w:t xml:space="preserve"> </w:t>
      </w:r>
      <w:r w:rsidRPr="00D37A63">
        <w:t xml:space="preserve">800 </w:t>
      </w:r>
      <w:r>
        <w:t xml:space="preserve">et </w:t>
      </w:r>
      <w:r w:rsidRPr="00D37A63">
        <w:t>1 100 mm au-dessus du bord de chaque marche.</w:t>
      </w:r>
    </w:p>
    <w:p w:rsidR="00546530" w:rsidRDefault="00546530" w:rsidP="00546530">
      <w:pPr>
        <w:pStyle w:val="SingleTxtG"/>
        <w:suppressAutoHyphens w:val="0"/>
        <w:ind w:left="2268" w:hanging="1134"/>
      </w:pPr>
      <w:r w:rsidRPr="00D37A63">
        <w:t>7.11.5.2</w:t>
      </w:r>
      <w:r w:rsidRPr="00D37A63">
        <w:tab/>
        <w:t>Les barres et/ou poignées de maintien à prévoir doivent être telles qu</w:t>
      </w:r>
      <w:r w:rsidR="008E3EAF">
        <w:t>’</w:t>
      </w:r>
      <w:r w:rsidRPr="00D37A63">
        <w:t>elles aient un point de prise se trouvant à la portée d</w:t>
      </w:r>
      <w:r w:rsidR="008E3EAF">
        <w:t>’</w:t>
      </w:r>
      <w:r w:rsidRPr="00D37A63">
        <w:t>une personne debout à l</w:t>
      </w:r>
      <w:r w:rsidR="008E3EAF">
        <w:t>’</w:t>
      </w:r>
      <w:r w:rsidRPr="00D37A63">
        <w:t>étage inférieur ou supérieur à proximité de l</w:t>
      </w:r>
      <w:r w:rsidR="008E3EAF">
        <w:t>’</w:t>
      </w:r>
      <w:r w:rsidRPr="00D37A63">
        <w:t>escalier intérieur et sur toute</w:t>
      </w:r>
      <w:r>
        <w:t>s</w:t>
      </w:r>
      <w:r w:rsidRPr="00D37A63">
        <w:t xml:space="preserve"> les marches. Ces points doivent </w:t>
      </w:r>
      <w:r>
        <w:t xml:space="preserve">se situer, verticalement, entre </w:t>
      </w:r>
      <w:r w:rsidRPr="00D37A63">
        <w:t>8</w:t>
      </w:r>
      <w:r>
        <w:t xml:space="preserve">00 et </w:t>
      </w:r>
      <w:r w:rsidRPr="00D37A63">
        <w:t>1 100 mm au-dessus de l</w:t>
      </w:r>
      <w:r w:rsidR="008E3EAF">
        <w:t>’</w:t>
      </w:r>
      <w:r w:rsidRPr="00D37A63">
        <w:t>étage inférieur ou de la surface de chaque marche et:</w:t>
      </w:r>
    </w:p>
    <w:p w:rsidR="00546530" w:rsidRPr="00D37A63" w:rsidRDefault="00546530" w:rsidP="00546530">
      <w:pPr>
        <w:pStyle w:val="SingleTxtG"/>
        <w:suppressAutoHyphens w:val="0"/>
        <w:ind w:left="2268" w:hanging="1134"/>
      </w:pPr>
      <w:r w:rsidRPr="00D37A63">
        <w:t>7.11.5.2.1</w:t>
      </w:r>
      <w:r w:rsidRPr="00D37A63">
        <w:tab/>
      </w:r>
      <w:r>
        <w:t>D</w:t>
      </w:r>
      <w:r w:rsidRPr="00D37A63">
        <w:t>ans le cas de la position correspondant à celle d</w:t>
      </w:r>
      <w:r w:rsidR="008E3EAF">
        <w:t>’</w:t>
      </w:r>
      <w:r w:rsidRPr="00D37A63">
        <w:t>une personne debout à l</w:t>
      </w:r>
      <w:r w:rsidR="008E3EAF">
        <w:t>’</w:t>
      </w:r>
      <w:r w:rsidRPr="00D37A63">
        <w:t>étage inférieur, ne</w:t>
      </w:r>
      <w:r>
        <w:t xml:space="preserve"> pas être en retrait de plus de </w:t>
      </w:r>
      <w:r w:rsidRPr="00D37A63">
        <w:t>400 mm vers l</w:t>
      </w:r>
      <w:r w:rsidR="008E3EAF">
        <w:t>’</w:t>
      </w:r>
      <w:r w:rsidRPr="00D37A63">
        <w:t>intérieur par rapport au bord externe de la première marche;</w:t>
      </w:r>
    </w:p>
    <w:p w:rsidR="00546530" w:rsidRPr="00D37A63" w:rsidRDefault="00546530" w:rsidP="00546530">
      <w:pPr>
        <w:pStyle w:val="SingleTxtG"/>
        <w:suppressAutoHyphens w:val="0"/>
        <w:ind w:left="2268" w:hanging="1134"/>
      </w:pPr>
      <w:r w:rsidRPr="00D37A63">
        <w:t>7.11.5.2.2</w:t>
      </w:r>
      <w:r w:rsidRPr="00D37A63">
        <w:tab/>
      </w:r>
      <w:r>
        <w:t>D</w:t>
      </w:r>
      <w:r w:rsidRPr="00D37A63">
        <w:t>ans le cas de la position correspondant à une marche donnée, ne pas être en retrait vers l</w:t>
      </w:r>
      <w:r w:rsidR="008E3EAF">
        <w:t>’</w:t>
      </w:r>
      <w:r w:rsidRPr="00D37A63">
        <w:t xml:space="preserve">extérieur par rapport au bord externe de la marche considérée, ni </w:t>
      </w:r>
      <w:r>
        <w:t xml:space="preserve">en retrait de plus de </w:t>
      </w:r>
      <w:r w:rsidRPr="00D37A63">
        <w:t>600 mm vers l</w:t>
      </w:r>
      <w:r w:rsidR="008E3EAF">
        <w:t>’</w:t>
      </w:r>
      <w:r w:rsidRPr="00D37A63">
        <w:t>intérieur par rapport à ce même bord.</w:t>
      </w:r>
    </w:p>
    <w:p w:rsidR="00546530" w:rsidRPr="00D37A63" w:rsidRDefault="00546530" w:rsidP="00546530">
      <w:pPr>
        <w:pStyle w:val="SingleTxtG"/>
        <w:keepNext/>
        <w:suppressAutoHyphens w:val="0"/>
        <w:ind w:left="2268" w:hanging="1134"/>
        <w:jc w:val="left"/>
      </w:pPr>
      <w:r w:rsidRPr="00D37A63">
        <w:t>7.12</w:t>
      </w:r>
      <w:r w:rsidRPr="00D37A63">
        <w:tab/>
        <w:t>Garde-corps autour des puits d</w:t>
      </w:r>
      <w:r w:rsidR="008E3EAF">
        <w:t>’</w:t>
      </w:r>
      <w:r w:rsidRPr="00D37A63">
        <w:t>escalier et des sièges exposés</w:t>
      </w:r>
    </w:p>
    <w:p w:rsidR="00546530" w:rsidRPr="00D37A63" w:rsidRDefault="00546530" w:rsidP="00546530">
      <w:pPr>
        <w:pStyle w:val="SingleTxtG"/>
        <w:suppressAutoHyphens w:val="0"/>
        <w:ind w:left="2268" w:hanging="1134"/>
      </w:pPr>
      <w:r w:rsidRPr="00D37A63">
        <w:t>7.12.1</w:t>
      </w:r>
      <w:r w:rsidRPr="00D37A63">
        <w:tab/>
      </w:r>
      <w:r w:rsidRPr="0072235B">
        <w:rPr>
          <w:spacing w:val="-2"/>
        </w:rPr>
        <w:t>Aux points où un voyageur assis risque d</w:t>
      </w:r>
      <w:r w:rsidR="008E3EAF">
        <w:rPr>
          <w:spacing w:val="-2"/>
        </w:rPr>
        <w:t>’</w:t>
      </w:r>
      <w:r w:rsidRPr="0072235B">
        <w:rPr>
          <w:spacing w:val="-2"/>
        </w:rPr>
        <w:t>être projeté en avant dans un puits d</w:t>
      </w:r>
      <w:r w:rsidR="008E3EAF">
        <w:rPr>
          <w:spacing w:val="-2"/>
        </w:rPr>
        <w:t>’</w:t>
      </w:r>
      <w:r w:rsidRPr="0072235B">
        <w:rPr>
          <w:spacing w:val="-2"/>
        </w:rPr>
        <w:t>escalier par suite d</w:t>
      </w:r>
      <w:r w:rsidR="008E3EAF">
        <w:rPr>
          <w:spacing w:val="-2"/>
        </w:rPr>
        <w:t>’</w:t>
      </w:r>
      <w:r w:rsidRPr="0072235B">
        <w:rPr>
          <w:spacing w:val="-2"/>
        </w:rPr>
        <w:t>un freinage brusque, il faut installer un garde-corps ou, dans le cas d</w:t>
      </w:r>
      <w:r w:rsidR="008E3EAF">
        <w:rPr>
          <w:spacing w:val="-2"/>
        </w:rPr>
        <w:t>’</w:t>
      </w:r>
      <w:r w:rsidRPr="0072235B">
        <w:rPr>
          <w:spacing w:val="-2"/>
        </w:rPr>
        <w:t>un véhicule des classes A ou B, une ceinture de sécurité. Ce garde</w:t>
      </w:r>
      <w:r w:rsidRPr="0072235B">
        <w:rPr>
          <w:spacing w:val="-2"/>
        </w:rPr>
        <w:noBreakHyphen/>
        <w:t>corps éventuel doit avoir une hauteur minimale de 800 mm au</w:t>
      </w:r>
      <w:r w:rsidRPr="0072235B">
        <w:rPr>
          <w:spacing w:val="-2"/>
        </w:rPr>
        <w:noBreakHyphen/>
        <w:t>dessus du plancher sur lequel reposent les pieds du voyageur et s</w:t>
      </w:r>
      <w:r w:rsidR="008E3EAF">
        <w:rPr>
          <w:spacing w:val="-2"/>
        </w:rPr>
        <w:t>’</w:t>
      </w:r>
      <w:r w:rsidRPr="0072235B">
        <w:rPr>
          <w:spacing w:val="-2"/>
        </w:rPr>
        <w:t>étendre à l</w:t>
      </w:r>
      <w:r w:rsidR="008E3EAF">
        <w:rPr>
          <w:spacing w:val="-2"/>
        </w:rPr>
        <w:t>’</w:t>
      </w:r>
      <w:r w:rsidRPr="0072235B">
        <w:rPr>
          <w:spacing w:val="-2"/>
        </w:rPr>
        <w:t>intérieur du véhicule, à partir de la paroi, soit jusqu</w:t>
      </w:r>
      <w:r w:rsidR="008E3EAF">
        <w:rPr>
          <w:spacing w:val="-2"/>
        </w:rPr>
        <w:t>’</w:t>
      </w:r>
      <w:r w:rsidRPr="0072235B">
        <w:rPr>
          <w:spacing w:val="-2"/>
        </w:rPr>
        <w:t>à 100 mm au moins au</w:t>
      </w:r>
      <w:r w:rsidRPr="0072235B">
        <w:rPr>
          <w:spacing w:val="-2"/>
        </w:rPr>
        <w:noBreakHyphen/>
        <w:t>delà de l</w:t>
      </w:r>
      <w:r w:rsidR="008E3EAF">
        <w:rPr>
          <w:spacing w:val="-2"/>
        </w:rPr>
        <w:t>’</w:t>
      </w:r>
      <w:r w:rsidRPr="0072235B">
        <w:rPr>
          <w:spacing w:val="-2"/>
        </w:rPr>
        <w:t>axe médian longitudinal de toute place assise à laquelle un voyageur est exposé à ce risque, soit jusqu</w:t>
      </w:r>
      <w:r w:rsidR="008E3EAF">
        <w:rPr>
          <w:spacing w:val="-2"/>
        </w:rPr>
        <w:t>’</w:t>
      </w:r>
      <w:r w:rsidRPr="0072235B">
        <w:rPr>
          <w:spacing w:val="-2"/>
        </w:rPr>
        <w:t>au droit de la contremarche de la marche située le plus à l</w:t>
      </w:r>
      <w:r w:rsidR="008E3EAF">
        <w:rPr>
          <w:spacing w:val="-2"/>
        </w:rPr>
        <w:t>’</w:t>
      </w:r>
      <w:r w:rsidRPr="0072235B">
        <w:rPr>
          <w:spacing w:val="-2"/>
        </w:rPr>
        <w:t>intérieur, si cette distance est plus courte que la première.</w:t>
      </w:r>
    </w:p>
    <w:p w:rsidR="00546530" w:rsidRDefault="00546530" w:rsidP="00546530">
      <w:pPr>
        <w:pStyle w:val="SingleTxtG"/>
        <w:suppressAutoHyphens w:val="0"/>
        <w:ind w:left="2268" w:hanging="1134"/>
      </w:pPr>
      <w:r w:rsidRPr="00D37A63">
        <w:t>7.12.2</w:t>
      </w:r>
      <w:r w:rsidRPr="00D37A63">
        <w:tab/>
        <w:t>À l</w:t>
      </w:r>
      <w:r w:rsidR="008E3EAF">
        <w:t>’</w:t>
      </w:r>
      <w:r w:rsidRPr="00D37A63">
        <w:t>étage supérieur des véhicules à deux étages, le puits de l</w:t>
      </w:r>
      <w:r w:rsidR="008E3EAF">
        <w:t>’</w:t>
      </w:r>
      <w:r w:rsidRPr="00D37A63">
        <w:t>escalier intérieur doit être protégé par un garde-corps d</w:t>
      </w:r>
      <w:r w:rsidR="008E3EAF">
        <w:t>’</w:t>
      </w:r>
      <w:r w:rsidRPr="00D37A63">
        <w:t>u</w:t>
      </w:r>
      <w:r>
        <w:t>ne hauteur minimum de 800 mm au</w:t>
      </w:r>
      <w:r>
        <w:noBreakHyphen/>
      </w:r>
      <w:r w:rsidRPr="00D37A63">
        <w:t>dessus du plancher et dont le bord inférieur ne doit pas</w:t>
      </w:r>
      <w:r>
        <w:t xml:space="preserve"> être à plus de </w:t>
      </w:r>
      <w:r w:rsidRPr="00D37A63">
        <w:t>100 mm du plancher.</w:t>
      </w:r>
    </w:p>
    <w:p w:rsidR="00546530" w:rsidRPr="00D37A63" w:rsidRDefault="00546530" w:rsidP="00546530">
      <w:pPr>
        <w:pStyle w:val="SingleTxtG"/>
        <w:suppressAutoHyphens w:val="0"/>
        <w:ind w:left="2268" w:hanging="1134"/>
      </w:pPr>
      <w:r w:rsidRPr="00D37A63">
        <w:t>7.12.3</w:t>
      </w:r>
      <w:r w:rsidRPr="00D37A63">
        <w:tab/>
        <w:t>Le pare-brise de l</w:t>
      </w:r>
      <w:r w:rsidR="008E3EAF">
        <w:t>’</w:t>
      </w:r>
      <w:r w:rsidRPr="00D37A63">
        <w:t>étage supérieur des véhicules à deux étages doit être pourvu d</w:t>
      </w:r>
      <w:r w:rsidR="008E3EAF">
        <w:t>’</w:t>
      </w:r>
      <w:r w:rsidRPr="00D37A63">
        <w:t xml:space="preserve">une protection rembourrée pour protéger les voyageurs occupant les places du premier rang. Le bord supérieur de ce rembourrage doit être situé à </w:t>
      </w:r>
      <w:r>
        <w:t>une hauteur comprise entre 800</w:t>
      </w:r>
      <w:r w:rsidR="00DF1A7A">
        <w:t xml:space="preserve"> </w:t>
      </w:r>
      <w:r>
        <w:t xml:space="preserve">et </w:t>
      </w:r>
      <w:r w:rsidRPr="00D37A63">
        <w:t>900 mm au</w:t>
      </w:r>
      <w:r w:rsidRPr="00D37A63">
        <w:noBreakHyphen/>
        <w:t>dessus du plancher où reposent les pieds des voyageurs.</w:t>
      </w:r>
    </w:p>
    <w:p w:rsidR="00546530" w:rsidRPr="00D37A63" w:rsidRDefault="00546530" w:rsidP="00546530">
      <w:pPr>
        <w:pStyle w:val="SingleTxtG"/>
        <w:suppressAutoHyphens w:val="0"/>
        <w:ind w:left="2268" w:hanging="1134"/>
      </w:pPr>
      <w:r w:rsidRPr="00D37A63">
        <w:t>7.12.4</w:t>
      </w:r>
      <w:r w:rsidRPr="00D37A63">
        <w:tab/>
        <w:t>Toutes les contremarches des escaliers intérieurs d</w:t>
      </w:r>
      <w:r w:rsidR="008E3EAF">
        <w:t>’</w:t>
      </w:r>
      <w:r w:rsidRPr="00D37A63">
        <w:t xml:space="preserve">un véhicule à </w:t>
      </w:r>
      <w:r>
        <w:t xml:space="preserve">deux </w:t>
      </w:r>
      <w:r w:rsidRPr="00D37A63">
        <w:t>étage</w:t>
      </w:r>
      <w:r>
        <w:t>s</w:t>
      </w:r>
      <w:r w:rsidRPr="00D37A63">
        <w:t xml:space="preserve"> doivent être pleines.</w:t>
      </w:r>
    </w:p>
    <w:p w:rsidR="00546530" w:rsidRPr="00D37A63" w:rsidRDefault="00546530" w:rsidP="00546530">
      <w:pPr>
        <w:pStyle w:val="SingleTxtG"/>
        <w:keepNext/>
        <w:suppressAutoHyphens w:val="0"/>
        <w:ind w:left="2268" w:hanging="1134"/>
        <w:jc w:val="left"/>
      </w:pPr>
      <w:r w:rsidRPr="00D37A63">
        <w:t>7.13</w:t>
      </w:r>
      <w:r w:rsidRPr="00D37A63">
        <w:tab/>
        <w:t>Porte-bagages et protection des occupants</w:t>
      </w:r>
    </w:p>
    <w:p w:rsidR="00546530" w:rsidRPr="00D37A63" w:rsidRDefault="00546530" w:rsidP="00546530">
      <w:pPr>
        <w:pStyle w:val="SingleTxtG"/>
        <w:suppressAutoHyphens w:val="0"/>
        <w:ind w:left="2268"/>
      </w:pPr>
      <w:r w:rsidRPr="00D37A63">
        <w:t>Les occupants du véhicule doivent être protégés des objets susceptibles de tomber des porte-bagages en cas de freinage brusque ou si une force centrifuge est exercée. Si le véhicule est équipé de compartiments à bagages, ils doivent être conçus de</w:t>
      </w:r>
      <w:r>
        <w:t xml:space="preserve"> </w:t>
      </w:r>
      <w:r w:rsidRPr="00D37A63">
        <w:t>manière que les bagages ne puissent chuter en cas de freinage brusque.</w:t>
      </w:r>
    </w:p>
    <w:p w:rsidR="00546530" w:rsidRPr="00D37A63" w:rsidRDefault="00546530" w:rsidP="00546530">
      <w:pPr>
        <w:pStyle w:val="SingleTxtG"/>
        <w:keepNext/>
        <w:suppressAutoHyphens w:val="0"/>
        <w:ind w:left="2268" w:hanging="1134"/>
        <w:jc w:val="left"/>
      </w:pPr>
      <w:r w:rsidRPr="00D37A63">
        <w:t>7.14</w:t>
      </w:r>
      <w:r w:rsidRPr="00D37A63">
        <w:tab/>
        <w:t>Panneaux de visite (s</w:t>
      </w:r>
      <w:r w:rsidR="008E3EAF">
        <w:t>’</w:t>
      </w:r>
      <w:r w:rsidRPr="00D37A63">
        <w:t>ils existent)</w:t>
      </w:r>
    </w:p>
    <w:p w:rsidR="00546530" w:rsidRPr="00D37A63" w:rsidRDefault="00546530" w:rsidP="00546530">
      <w:pPr>
        <w:pStyle w:val="SingleTxtG"/>
        <w:suppressAutoHyphens w:val="0"/>
        <w:ind w:left="2268" w:hanging="1134"/>
      </w:pPr>
      <w:r w:rsidRPr="00D37A63">
        <w:t>7.14.1</w:t>
      </w:r>
      <w:r w:rsidRPr="00D37A63">
        <w:tab/>
        <w:t>Chaque panneau de visite, autre qu</w:t>
      </w:r>
      <w:r w:rsidR="008E3EAF">
        <w:t>’</w:t>
      </w:r>
      <w:r w:rsidRPr="00D37A63">
        <w:t>une trappe d</w:t>
      </w:r>
      <w:r w:rsidR="008E3EAF">
        <w:t>’</w:t>
      </w:r>
      <w:r w:rsidRPr="00D37A63">
        <w:t>évacuation, se trouvant dans le plancher d</w:t>
      </w:r>
      <w:r w:rsidR="008E3EAF">
        <w:t>’</w:t>
      </w:r>
      <w:r w:rsidRPr="00D37A63">
        <w:t>un véhicule doit être aménagé et assujetti de telle façon qu</w:t>
      </w:r>
      <w:r w:rsidR="008E3EAF">
        <w:t>’</w:t>
      </w:r>
      <w:r w:rsidRPr="00D37A63">
        <w:t>il ne puisse être délogé ou ouvert sans utiliser des outils ou des clefs; aucun organe de levage ou de fixation ne doit dépasser de plus de 8 mm le niveau du plancher. Les angles des saillies doivent être arrondis.</w:t>
      </w:r>
    </w:p>
    <w:p w:rsidR="00546530" w:rsidRPr="00D37A63" w:rsidRDefault="00546530" w:rsidP="00546530">
      <w:pPr>
        <w:pStyle w:val="SingleTxtG"/>
        <w:keepNext/>
        <w:suppressAutoHyphens w:val="0"/>
        <w:ind w:left="2268" w:hanging="1134"/>
        <w:jc w:val="left"/>
      </w:pPr>
      <w:r w:rsidRPr="00D37A63">
        <w:t>7.15</w:t>
      </w:r>
      <w:r w:rsidRPr="00D37A63">
        <w:tab/>
        <w:t>Matériel audiovisuel</w:t>
      </w:r>
    </w:p>
    <w:p w:rsidR="00546530" w:rsidRPr="00D37A63" w:rsidRDefault="00546530" w:rsidP="00546530">
      <w:pPr>
        <w:pStyle w:val="SingleTxtG"/>
        <w:suppressAutoHyphens w:val="0"/>
        <w:ind w:left="2268" w:hanging="1134"/>
      </w:pPr>
      <w:r w:rsidRPr="00D37A63">
        <w:t>7.15.1</w:t>
      </w:r>
      <w:r w:rsidRPr="00D37A63">
        <w:tab/>
        <w:t>Le matériel audiovisuel, par exemple écrans de télévision ou de vidéo, destiné aux voyageurs doit être placé hors du champ de vision du conducteur assis à la position normale de conduite. La présente disposition n</w:t>
      </w:r>
      <w:r w:rsidR="008E3EAF">
        <w:t>’</w:t>
      </w:r>
      <w:r w:rsidRPr="00D37A63">
        <w:t>empêche pas l</w:t>
      </w:r>
      <w:r w:rsidR="008E3EAF">
        <w:t>’</w:t>
      </w:r>
      <w:r w:rsidRPr="00D37A63">
        <w:t>utilisation d</w:t>
      </w:r>
      <w:r w:rsidR="008E3EAF">
        <w:t>’</w:t>
      </w:r>
      <w:r w:rsidRPr="00D37A63">
        <w:t>écrans de télévision ou de dispositifs similaires dans le cadre du contrôle ou de la conduite du véhicule, par exemple pour surveiller les portes de service.</w:t>
      </w:r>
    </w:p>
    <w:p w:rsidR="00546530" w:rsidRDefault="00546530" w:rsidP="00546530">
      <w:pPr>
        <w:pStyle w:val="SingleTxtG"/>
        <w:keepNext/>
        <w:suppressAutoHyphens w:val="0"/>
        <w:ind w:left="2268" w:hanging="1134"/>
        <w:jc w:val="left"/>
      </w:pPr>
      <w:r w:rsidRPr="00D37A63">
        <w:t>7.16</w:t>
      </w:r>
      <w:r w:rsidRPr="00D37A63">
        <w:tab/>
        <w:t>Trolleybus</w:t>
      </w:r>
    </w:p>
    <w:p w:rsidR="00546530" w:rsidRDefault="00546530" w:rsidP="00546530">
      <w:pPr>
        <w:pStyle w:val="SingleTxtG"/>
        <w:suppressAutoHyphens w:val="0"/>
        <w:ind w:left="2268" w:hanging="1134"/>
      </w:pPr>
      <w:r w:rsidRPr="00D37A63">
        <w:t>7.16.1</w:t>
      </w:r>
      <w:r w:rsidRPr="00D37A63">
        <w:tab/>
        <w:t>Les trolleybus doivent respecter les dispositions de l</w:t>
      </w:r>
      <w:r w:rsidR="008E3EAF">
        <w:t>’</w:t>
      </w:r>
      <w:r>
        <w:t xml:space="preserve">annexe </w:t>
      </w:r>
      <w:r w:rsidRPr="00D37A63">
        <w:t>12.</w:t>
      </w:r>
    </w:p>
    <w:p w:rsidR="00546530" w:rsidRPr="00D37A63" w:rsidRDefault="00546530" w:rsidP="00546530">
      <w:pPr>
        <w:pStyle w:val="SingleTxtG"/>
        <w:keepNext/>
        <w:suppressAutoHyphens w:val="0"/>
        <w:ind w:left="2268" w:hanging="1134"/>
        <w:jc w:val="left"/>
      </w:pPr>
      <w:r w:rsidRPr="00D37A63">
        <w:t>7.17</w:t>
      </w:r>
      <w:r w:rsidRPr="00D37A63">
        <w:tab/>
        <w:t>Protection des passagers dans les véhicules sans toit</w:t>
      </w:r>
    </w:p>
    <w:p w:rsidR="00546530" w:rsidRPr="00D37A63" w:rsidRDefault="00546530" w:rsidP="00546530">
      <w:pPr>
        <w:pStyle w:val="SingleTxtG"/>
        <w:keepNext/>
        <w:suppressAutoHyphens w:val="0"/>
        <w:ind w:left="2268"/>
      </w:pPr>
      <w:r w:rsidRPr="00D37A63">
        <w:t>Les véhicules sans toit doivent être équipés:</w:t>
      </w:r>
    </w:p>
    <w:p w:rsidR="00546530" w:rsidRPr="00D37A63" w:rsidRDefault="00546530" w:rsidP="00546530">
      <w:pPr>
        <w:pStyle w:val="SingleTxtG"/>
        <w:suppressAutoHyphens w:val="0"/>
        <w:ind w:left="2268" w:hanging="1134"/>
      </w:pPr>
      <w:r w:rsidRPr="00D37A63">
        <w:t>7.17.1</w:t>
      </w:r>
      <w:r w:rsidRPr="00D37A63">
        <w:tab/>
      </w:r>
      <w:r>
        <w:t>D</w:t>
      </w:r>
      <w:r w:rsidR="008E3EAF">
        <w:t>’</w:t>
      </w:r>
      <w:r w:rsidRPr="00D37A63">
        <w:t>une paroi frontale continue sur toute la largeur de la partie du véhicule dépourvue de toit, d</w:t>
      </w:r>
      <w:r w:rsidR="008E3EAF">
        <w:t>’</w:t>
      </w:r>
      <w:r w:rsidRPr="00D37A63">
        <w:t xml:space="preserve">une hauteur minimum de 1 400 mm mesurée à partir </w:t>
      </w:r>
      <w:r>
        <w:t xml:space="preserve">du </w:t>
      </w:r>
      <w:r w:rsidRPr="00D37A63">
        <w:t>niveau général du plancher jouxtant la paroi avant;</w:t>
      </w:r>
    </w:p>
    <w:p w:rsidR="00546530" w:rsidRPr="00D37A63" w:rsidRDefault="00546530" w:rsidP="00546530">
      <w:pPr>
        <w:pStyle w:val="SingleTxtG"/>
        <w:keepNext/>
        <w:suppressAutoHyphens w:val="0"/>
        <w:ind w:left="2268" w:hanging="1134"/>
      </w:pPr>
      <w:r w:rsidRPr="00D37A63">
        <w:t>7.17.2</w:t>
      </w:r>
      <w:r w:rsidRPr="00D37A63">
        <w:tab/>
      </w:r>
      <w:r>
        <w:t>D</w:t>
      </w:r>
      <w:r w:rsidR="008E3EAF">
        <w:t>’</w:t>
      </w:r>
      <w:r w:rsidRPr="00D37A63">
        <w:t xml:space="preserve">une protection continue autour des côtés </w:t>
      </w:r>
      <w:r>
        <w:t>et de l</w:t>
      </w:r>
      <w:r w:rsidR="008E3EAF">
        <w:t>’</w:t>
      </w:r>
      <w:r>
        <w:t xml:space="preserve">arrière de la partie du </w:t>
      </w:r>
      <w:r w:rsidRPr="00D37A63">
        <w:t>véhicule dépourvue de toit, d</w:t>
      </w:r>
      <w:r w:rsidR="008E3EAF">
        <w:t>’</w:t>
      </w:r>
      <w:r w:rsidRPr="00D37A63">
        <w:t>une haut</w:t>
      </w:r>
      <w:r>
        <w:t xml:space="preserve">eur minimum de 1 100 mm sur les </w:t>
      </w:r>
      <w:r w:rsidRPr="00D37A63">
        <w:t>côtés et de 1 200 mm à l</w:t>
      </w:r>
      <w:r w:rsidR="008E3EAF">
        <w:t>’</w:t>
      </w:r>
      <w:r w:rsidRPr="00D37A63">
        <w:t>arrière du véhicule mesurée à partir du niveau général du plancher jouxtant les parois. Cette protection doit être constituée de parois continues, placées sur les côtés et à l</w:t>
      </w:r>
      <w:r w:rsidR="008E3EAF">
        <w:t>’</w:t>
      </w:r>
      <w:r w:rsidRPr="00D37A63">
        <w:t>arrière du véhicule, d</w:t>
      </w:r>
      <w:r w:rsidR="008E3EAF">
        <w:t>’</w:t>
      </w:r>
      <w:r w:rsidRPr="00D37A63">
        <w:t>une hauteur minimum de 700 mm mesurée p</w:t>
      </w:r>
      <w:r>
        <w:t xml:space="preserve">ar rapport au niveau général du </w:t>
      </w:r>
      <w:r w:rsidRPr="00D37A63">
        <w:t>plancher jouxtant la paroi, combinées avec un ou plusieurs garde-corps continus, les conditions suivantes étant remplies:</w:t>
      </w:r>
    </w:p>
    <w:p w:rsidR="00546530" w:rsidRPr="00D37A63" w:rsidRDefault="00546530" w:rsidP="00546530">
      <w:pPr>
        <w:pStyle w:val="SingleTxtG"/>
        <w:ind w:left="2835" w:hanging="567"/>
      </w:pPr>
      <w:r w:rsidRPr="00D37A63">
        <w:t>a)</w:t>
      </w:r>
      <w:r w:rsidRPr="00D37A63">
        <w:tab/>
      </w:r>
      <w:r>
        <w:t>A</w:t>
      </w:r>
      <w:r w:rsidRPr="00D37A63">
        <w:t>ucune dimension de sa section ne do</w:t>
      </w:r>
      <w:r>
        <w:t xml:space="preserve">it être inférieure à 20 mm ou </w:t>
      </w:r>
      <w:r w:rsidRPr="00D37A63">
        <w:t>supérieure à</w:t>
      </w:r>
      <w:r>
        <w:t xml:space="preserve"> </w:t>
      </w:r>
      <w:r w:rsidRPr="00D37A63">
        <w:t>45 mm;</w:t>
      </w:r>
    </w:p>
    <w:p w:rsidR="00546530" w:rsidRPr="00D37A63" w:rsidRDefault="00546530" w:rsidP="00546530">
      <w:pPr>
        <w:pStyle w:val="SingleTxtG"/>
        <w:ind w:left="2835" w:hanging="567"/>
      </w:pPr>
      <w:r w:rsidRPr="00D37A63">
        <w:t>b)</w:t>
      </w:r>
      <w:r w:rsidRPr="00D37A63">
        <w:tab/>
      </w:r>
      <w:r>
        <w:t>L</w:t>
      </w:r>
      <w:r w:rsidRPr="00D37A63">
        <w:t>a distance entre deux mains courante</w:t>
      </w:r>
      <w:r>
        <w:t xml:space="preserve">s ou entre une main courante et </w:t>
      </w:r>
      <w:r w:rsidRPr="00D37A63">
        <w:t>une paroi adjacente ne doit en aucun cas dépasser 200 mm;</w:t>
      </w:r>
    </w:p>
    <w:p w:rsidR="00546530" w:rsidRPr="00D37A63" w:rsidRDefault="00546530" w:rsidP="00546530">
      <w:pPr>
        <w:pStyle w:val="SingleTxtG"/>
        <w:ind w:left="2835" w:hanging="567"/>
      </w:pPr>
      <w:r w:rsidRPr="00D37A63">
        <w:t>c)</w:t>
      </w:r>
      <w:r w:rsidRPr="00D37A63">
        <w:tab/>
      </w:r>
      <w:r>
        <w:t>E</w:t>
      </w:r>
      <w:r w:rsidRPr="00D37A63">
        <w:t>lle doit être solidement fixée à la structure du véhicule;</w:t>
      </w:r>
    </w:p>
    <w:p w:rsidR="00546530" w:rsidRPr="00D37A63" w:rsidRDefault="00546530" w:rsidP="00546530">
      <w:pPr>
        <w:pStyle w:val="SingleTxtG"/>
        <w:ind w:left="2835" w:hanging="567"/>
      </w:pPr>
      <w:r w:rsidRPr="00D37A63">
        <w:t>d)</w:t>
      </w:r>
      <w:r w:rsidRPr="00D37A63">
        <w:tab/>
      </w:r>
      <w:r>
        <w:t>L</w:t>
      </w:r>
      <w:r w:rsidRPr="00D37A63">
        <w:t>es portes des issues doivent être cons</w:t>
      </w:r>
      <w:r>
        <w:t xml:space="preserve">idérées comme faisant partie de ce </w:t>
      </w:r>
      <w:r w:rsidRPr="00D37A63">
        <w:t>dispositif de protection.</w:t>
      </w:r>
    </w:p>
    <w:p w:rsidR="00546530" w:rsidRPr="00D37A63" w:rsidRDefault="00546530" w:rsidP="00546530">
      <w:pPr>
        <w:pStyle w:val="SingleTxtG"/>
        <w:keepNext/>
        <w:suppressAutoHyphens w:val="0"/>
        <w:ind w:left="2268" w:hanging="1134"/>
        <w:jc w:val="left"/>
      </w:pPr>
      <w:r w:rsidRPr="00D37A63">
        <w:t>7.18</w:t>
      </w:r>
      <w:r w:rsidRPr="00D37A63">
        <w:tab/>
        <w:t>Moyens optiques et de communication</w:t>
      </w:r>
    </w:p>
    <w:p w:rsidR="001347FA" w:rsidRDefault="00546530" w:rsidP="00546530">
      <w:pPr>
        <w:pStyle w:val="SingleTxtG"/>
        <w:ind w:left="2268"/>
      </w:pPr>
      <w:r w:rsidRPr="00D37A63">
        <w:t>Sur les véhicules dépourvus de toit, le conducteur doit disposer d</w:t>
      </w:r>
      <w:r w:rsidR="008E3EAF">
        <w:t>’</w:t>
      </w:r>
      <w:r w:rsidRPr="00D37A63">
        <w:t xml:space="preserve">un dispositif optique, par exemple un miroir, un périscope ou une caméra vidéo, lui permettant de surveiller les passagers installés dans la zone dépourvue </w:t>
      </w:r>
      <w:r>
        <w:t xml:space="preserve">de </w:t>
      </w:r>
      <w:r w:rsidRPr="00D37A63">
        <w:t xml:space="preserve">toit. En outre, un interphone doit être installé afin de permettre </w:t>
      </w:r>
      <w:r>
        <w:t xml:space="preserve">au </w:t>
      </w:r>
      <w:r w:rsidRPr="00D37A63">
        <w:t>conducteur de communiquer avec ces passagers</w:t>
      </w:r>
      <w:r>
        <w:t>.</w:t>
      </w:r>
    </w:p>
    <w:p w:rsidR="001347FA" w:rsidRDefault="001347FA" w:rsidP="00546530">
      <w:pPr>
        <w:pStyle w:val="SingleTxtG"/>
        <w:ind w:left="2268"/>
        <w:sectPr w:rsidR="001347FA" w:rsidSect="00247B94">
          <w:headerReference w:type="even" r:id="rId35"/>
          <w:headerReference w:type="default" r:id="rId36"/>
          <w:endnotePr>
            <w:numFmt w:val="decimal"/>
          </w:endnotePr>
          <w:pgSz w:w="11907" w:h="16840" w:code="9"/>
          <w:pgMar w:top="1701" w:right="1134" w:bottom="2268" w:left="1134" w:header="794" w:footer="1701" w:gutter="0"/>
          <w:cols w:space="720"/>
          <w:docGrid w:linePitch="272"/>
        </w:sectPr>
      </w:pPr>
    </w:p>
    <w:p w:rsidR="001347FA" w:rsidRPr="00D37A63" w:rsidRDefault="001347FA" w:rsidP="001347FA">
      <w:pPr>
        <w:pStyle w:val="HChG"/>
      </w:pPr>
      <w:r>
        <w:t xml:space="preserve">Annexe 3 − </w:t>
      </w:r>
      <w:r w:rsidRPr="00D37A63">
        <w:t>Appendice</w:t>
      </w:r>
    </w:p>
    <w:p w:rsidR="001347FA" w:rsidRPr="00D37A63" w:rsidRDefault="001347FA" w:rsidP="001347FA">
      <w:pPr>
        <w:pStyle w:val="HChG"/>
      </w:pPr>
      <w:r>
        <w:tab/>
      </w:r>
      <w:r>
        <w:tab/>
      </w:r>
      <w:r w:rsidRPr="00D37A63">
        <w:t>Vérification de la limite d</w:t>
      </w:r>
      <w:r w:rsidR="008E3EAF">
        <w:t>’</w:t>
      </w:r>
      <w:r w:rsidRPr="00D37A63">
        <w:t>inclinaison statique</w:t>
      </w:r>
      <w:r>
        <w:t xml:space="preserve"> </w:t>
      </w:r>
      <w:r w:rsidRPr="00D37A63">
        <w:t>par le calcul</w:t>
      </w:r>
    </w:p>
    <w:p w:rsidR="001347FA" w:rsidRPr="00820FD5" w:rsidRDefault="001347FA" w:rsidP="001347FA">
      <w:pPr>
        <w:pStyle w:val="SingleTxtG"/>
        <w:keepNext/>
        <w:keepLines/>
        <w:suppressAutoHyphens w:val="0"/>
        <w:ind w:left="2268" w:hanging="1134"/>
      </w:pPr>
      <w:r w:rsidRPr="00820FD5">
        <w:t>1.</w:t>
      </w:r>
      <w:r w:rsidRPr="00820FD5">
        <w:tab/>
        <w:t>On peut démontrer qu</w:t>
      </w:r>
      <w:r w:rsidR="008E3EAF">
        <w:t>’</w:t>
      </w:r>
      <w:r w:rsidRPr="00820FD5">
        <w:t>un véhicule satisfait aux prescriptions énoncées au paragraphe</w:t>
      </w:r>
      <w:r w:rsidR="00B6284D">
        <w:t> </w:t>
      </w:r>
      <w:r w:rsidRPr="00820FD5">
        <w:t>7.4 de l</w:t>
      </w:r>
      <w:r w:rsidR="008E3EAF">
        <w:t>’</w:t>
      </w:r>
      <w:r w:rsidRPr="00820FD5">
        <w:t>annexe 3 en utilisant une méthode de calcul approuvée par le service technique pour procéder aux essais.</w:t>
      </w:r>
    </w:p>
    <w:p w:rsidR="001347FA" w:rsidRPr="00820FD5" w:rsidRDefault="001347FA" w:rsidP="001347FA">
      <w:pPr>
        <w:pStyle w:val="SingleTxtG"/>
        <w:suppressAutoHyphens w:val="0"/>
        <w:ind w:left="2268" w:hanging="1134"/>
      </w:pPr>
      <w:r w:rsidRPr="00820FD5">
        <w:t>2.</w:t>
      </w:r>
      <w:r w:rsidRPr="00820FD5">
        <w:tab/>
        <w:t>Le service technique responsable de la conduite des essais peut exiger que certaines parties du véhicule soient mises à l</w:t>
      </w:r>
      <w:r w:rsidR="008E3EAF">
        <w:t>’</w:t>
      </w:r>
      <w:r w:rsidRPr="00820FD5">
        <w:t>épreuve pour vérifier les hypothèses découlant du calcul.</w:t>
      </w:r>
    </w:p>
    <w:p w:rsidR="001347FA" w:rsidRPr="00820FD5" w:rsidRDefault="001347FA" w:rsidP="001347FA">
      <w:pPr>
        <w:pStyle w:val="SingleTxtG"/>
        <w:keepNext/>
        <w:suppressAutoHyphens w:val="0"/>
        <w:ind w:left="2268" w:hanging="1134"/>
        <w:jc w:val="left"/>
      </w:pPr>
      <w:r w:rsidRPr="00820FD5">
        <w:t>3.</w:t>
      </w:r>
      <w:r w:rsidRPr="00820FD5">
        <w:tab/>
        <w:t>Préparations pour le calcul</w:t>
      </w:r>
    </w:p>
    <w:p w:rsidR="001347FA" w:rsidRPr="00820FD5" w:rsidRDefault="001347FA" w:rsidP="001347FA">
      <w:pPr>
        <w:pStyle w:val="SingleTxtG"/>
        <w:keepNext/>
        <w:suppressAutoHyphens w:val="0"/>
        <w:ind w:left="2268" w:hanging="1134"/>
      </w:pPr>
      <w:r w:rsidRPr="00820FD5">
        <w:t>3.1</w:t>
      </w:r>
      <w:r w:rsidRPr="00820FD5">
        <w:tab/>
        <w:t>Le véhicule doit être représenté au moyen d</w:t>
      </w:r>
      <w:r w:rsidR="008E3EAF">
        <w:t>’</w:t>
      </w:r>
      <w:r w:rsidRPr="00820FD5">
        <w:t>un système spatial.</w:t>
      </w:r>
    </w:p>
    <w:p w:rsidR="001347FA" w:rsidRPr="00820FD5" w:rsidRDefault="001347FA" w:rsidP="001347FA">
      <w:pPr>
        <w:pStyle w:val="SingleTxtG"/>
        <w:suppressAutoHyphens w:val="0"/>
        <w:ind w:left="2268" w:hanging="1134"/>
      </w:pPr>
      <w:r w:rsidRPr="00820FD5">
        <w:t>3.2</w:t>
      </w:r>
      <w:r w:rsidRPr="00820FD5">
        <w:tab/>
        <w:t>Compte tenu de l</w:t>
      </w:r>
      <w:r w:rsidR="008E3EAF">
        <w:t>’</w:t>
      </w:r>
      <w:r w:rsidRPr="00820FD5">
        <w:t>emplacement du centre de gravité de la carrosserie du véhicule, et des différences dans la flexibilité de la suspension du véhicule et des pneus, les essieux, en général, ne se</w:t>
      </w:r>
      <w:r>
        <w:t xml:space="preserve"> </w:t>
      </w:r>
      <w:r w:rsidRPr="00820FD5">
        <w:t>soulèvent pas simultanément d</w:t>
      </w:r>
      <w:r w:rsidR="008E3EAF">
        <w:t>’</w:t>
      </w:r>
      <w:r w:rsidRPr="00820FD5">
        <w:t>un côté du véhicule par suite d</w:t>
      </w:r>
      <w:r w:rsidR="008E3EAF">
        <w:t>’</w:t>
      </w:r>
      <w:r w:rsidRPr="00820FD5">
        <w:t>une accélération latérale. L</w:t>
      </w:r>
      <w:r w:rsidR="008E3EAF">
        <w:t>’</w:t>
      </w:r>
      <w:r w:rsidRPr="00820FD5">
        <w:t>inclinaison latérale de la carrosserie sur chaque essieu doit donc être vérifiée en partant de l</w:t>
      </w:r>
      <w:r w:rsidR="008E3EAF">
        <w:t>’</w:t>
      </w:r>
      <w:r w:rsidRPr="00820FD5">
        <w:t>hypothèse que les roues de l</w:t>
      </w:r>
      <w:r w:rsidR="008E3EAF">
        <w:t>’</w:t>
      </w:r>
      <w:r w:rsidRPr="00820FD5">
        <w:t>autre (des autres) essieu(x) restent au sol.</w:t>
      </w:r>
    </w:p>
    <w:p w:rsidR="001347FA" w:rsidRPr="00820FD5" w:rsidRDefault="001347FA" w:rsidP="001347FA">
      <w:pPr>
        <w:pStyle w:val="SingleTxtG"/>
        <w:suppressAutoHyphens w:val="0"/>
        <w:ind w:left="2268" w:hanging="1134"/>
      </w:pPr>
      <w:r w:rsidRPr="00820FD5">
        <w:t>3.3</w:t>
      </w:r>
      <w:r w:rsidRPr="00820FD5">
        <w:tab/>
        <w:t>Par souci de simplification, on supposera que le centre de gravité des masses non suspendues se trouve dans le plan longitudinal du véhicule, sur la ligne passant par le centre de l</w:t>
      </w:r>
      <w:r w:rsidR="008E3EAF">
        <w:t>’</w:t>
      </w:r>
      <w:r>
        <w:t xml:space="preserve">axe de rotation de la roue. Le </w:t>
      </w:r>
      <w:r w:rsidRPr="00820FD5">
        <w:t>faible déplacement du centre de roulis dû à l</w:t>
      </w:r>
      <w:r w:rsidR="008E3EAF">
        <w:t>’</w:t>
      </w:r>
      <w:r w:rsidRPr="00820FD5">
        <w:t>enfoncement de l</w:t>
      </w:r>
      <w:r w:rsidR="008E3EAF">
        <w:t>’</w:t>
      </w:r>
      <w:r w:rsidRPr="00820FD5">
        <w:t>essieu peut être négligé. Il ne devrait pas être tenu compte de la commande de suspension pneumatique.</w:t>
      </w:r>
    </w:p>
    <w:p w:rsidR="001347FA" w:rsidRPr="00820FD5" w:rsidRDefault="001347FA" w:rsidP="001347FA">
      <w:pPr>
        <w:pStyle w:val="SingleTxtG"/>
        <w:keepNext/>
        <w:suppressAutoHyphens w:val="0"/>
        <w:ind w:left="2268" w:hanging="1134"/>
      </w:pPr>
      <w:r w:rsidRPr="00820FD5">
        <w:t>3.4</w:t>
      </w:r>
      <w:r w:rsidRPr="00820FD5">
        <w:tab/>
        <w:t>Il doit être tenu compte au moins des paramètres suivants:</w:t>
      </w:r>
    </w:p>
    <w:p w:rsidR="001347FA" w:rsidRPr="00820FD5" w:rsidRDefault="001347FA" w:rsidP="001347FA">
      <w:pPr>
        <w:pStyle w:val="SingleTxtG"/>
        <w:suppressAutoHyphens w:val="0"/>
        <w:ind w:left="2268"/>
      </w:pPr>
      <w:r w:rsidRPr="00820FD5">
        <w:t>Les données relatives au véhicule, telles que l</w:t>
      </w:r>
      <w:r w:rsidR="008E3EAF">
        <w:t>’</w:t>
      </w:r>
      <w:r w:rsidRPr="00820FD5">
        <w:t>empattement, la largeur de la bande de roulement, et les masses suspendues/non suspendues; l</w:t>
      </w:r>
      <w:r w:rsidR="008E3EAF">
        <w:t>’</w:t>
      </w:r>
      <w:r w:rsidRPr="00820FD5">
        <w:t>emplacement du centre de gravité du véhicule; l</w:t>
      </w:r>
      <w:r w:rsidR="008E3EAF">
        <w:t>’</w:t>
      </w:r>
      <w:r w:rsidRPr="00820FD5">
        <w:t>enfoncement et la détente et le tarage des ressorts de la suspension du véhicule, en prenant également en considération la non linéarité et la flexibilité horizontale et verticale des pneus; la torsion de la superstructure; l</w:t>
      </w:r>
      <w:r w:rsidR="008E3EAF">
        <w:t>’</w:t>
      </w:r>
      <w:r w:rsidRPr="00820FD5">
        <w:t>emplacement du centre de roulis des essieux.</w:t>
      </w:r>
    </w:p>
    <w:p w:rsidR="001347FA" w:rsidRPr="00820FD5" w:rsidRDefault="001347FA" w:rsidP="001347FA">
      <w:pPr>
        <w:pStyle w:val="SingleTxtG"/>
        <w:keepNext/>
        <w:suppressAutoHyphens w:val="0"/>
        <w:ind w:left="2268" w:hanging="1134"/>
        <w:jc w:val="left"/>
      </w:pPr>
      <w:r w:rsidRPr="00820FD5">
        <w:t>4.</w:t>
      </w:r>
      <w:r w:rsidRPr="00820FD5">
        <w:tab/>
        <w:t>Validité de la méthode de calcul</w:t>
      </w:r>
    </w:p>
    <w:p w:rsidR="002668B2" w:rsidRDefault="001347FA" w:rsidP="001347FA">
      <w:pPr>
        <w:pStyle w:val="SingleTxtG"/>
        <w:keepNext/>
        <w:suppressAutoHyphens w:val="0"/>
        <w:ind w:left="2268" w:hanging="1134"/>
        <w:jc w:val="left"/>
        <w:sectPr w:rsidR="002668B2" w:rsidSect="00247B94">
          <w:headerReference w:type="even" r:id="rId37"/>
          <w:headerReference w:type="default" r:id="rId38"/>
          <w:endnotePr>
            <w:numFmt w:val="decimal"/>
          </w:endnotePr>
          <w:pgSz w:w="11907" w:h="16840" w:code="9"/>
          <w:pgMar w:top="1701" w:right="1134" w:bottom="2268" w:left="1134" w:header="794" w:footer="1701" w:gutter="0"/>
          <w:cols w:space="720"/>
          <w:docGrid w:linePitch="272"/>
        </w:sectPr>
      </w:pPr>
      <w:r w:rsidRPr="00820FD5">
        <w:t>4.1</w:t>
      </w:r>
      <w:r w:rsidRPr="00820FD5">
        <w:tab/>
        <w:t>La validité de la méthode de calcul doit être établie à la satisfaction du service technique, par exemple, sur la base d</w:t>
      </w:r>
      <w:r w:rsidR="008E3EAF">
        <w:t>’</w:t>
      </w:r>
      <w:r w:rsidRPr="00820FD5">
        <w:t>un essai comparatif exécuté sur un véhicule analogue</w:t>
      </w:r>
      <w:r>
        <w:t>.</w:t>
      </w:r>
    </w:p>
    <w:p w:rsidR="002668B2" w:rsidRPr="00D37A63" w:rsidRDefault="002668B2" w:rsidP="002668B2">
      <w:pPr>
        <w:pStyle w:val="HChG"/>
      </w:pPr>
      <w:r>
        <w:t xml:space="preserve">Annexe </w:t>
      </w:r>
      <w:r w:rsidRPr="00D37A63">
        <w:t>4</w:t>
      </w:r>
    </w:p>
    <w:p w:rsidR="002668B2" w:rsidRPr="00D37A63" w:rsidRDefault="002668B2" w:rsidP="002668B2">
      <w:pPr>
        <w:pStyle w:val="HChG"/>
      </w:pPr>
      <w:r>
        <w:tab/>
      </w:r>
      <w:r>
        <w:tab/>
      </w:r>
      <w:r w:rsidRPr="00D37A63">
        <w:t>Schémas explicatifs</w:t>
      </w:r>
    </w:p>
    <w:p w:rsidR="002668B2" w:rsidRPr="00A75626" w:rsidRDefault="002668B2" w:rsidP="00C01483">
      <w:pPr>
        <w:pStyle w:val="Heading1"/>
        <w:spacing w:after="120"/>
        <w:rPr>
          <w:b/>
        </w:rPr>
      </w:pPr>
      <w:r>
        <w:t>Figure </w:t>
      </w:r>
      <w:r w:rsidRPr="00D37A63">
        <w:t>1</w:t>
      </w:r>
      <w:r>
        <w:br/>
      </w:r>
      <w:r w:rsidRPr="00A75626">
        <w:rPr>
          <w:b/>
        </w:rPr>
        <w:t>Accès aux portes de service</w:t>
      </w:r>
    </w:p>
    <w:p w:rsidR="002668B2" w:rsidRPr="00063907" w:rsidRDefault="002668B2" w:rsidP="002668B2">
      <w:pPr>
        <w:pStyle w:val="SingleTxtG"/>
      </w:pPr>
      <w:r w:rsidRPr="00D37A63">
        <w:t xml:space="preserve">(Voir </w:t>
      </w:r>
      <w:r>
        <w:t xml:space="preserve">annexe </w:t>
      </w:r>
      <w:r w:rsidRPr="00D37A63">
        <w:t>3, par. 7.7.1)</w:t>
      </w:r>
    </w:p>
    <w:p w:rsidR="002668B2" w:rsidRPr="00063907" w:rsidRDefault="006D1418" w:rsidP="002668B2">
      <w:pPr>
        <w:spacing w:after="240" w:line="240" w:lineRule="auto"/>
        <w:ind w:left="1134"/>
        <w:rPr>
          <w:rStyle w:val="SingleTxtGChar"/>
        </w:rPr>
      </w:pPr>
      <w:r>
        <w:rPr>
          <w:noProof/>
          <w:lang w:val="en-GB" w:eastAsia="en-GB"/>
        </w:rPr>
        <w:drawing>
          <wp:inline distT="0" distB="0" distL="0" distR="0">
            <wp:extent cx="4643755" cy="2862580"/>
            <wp:effectExtent l="19050" t="19050" r="23495" b="13970"/>
            <wp:docPr id="7"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pic:cNvPicPr>
                      <a:picLocks noChangeAspect="1" noChangeArrowheads="1"/>
                    </pic:cNvPicPr>
                  </pic:nvPicPr>
                  <pic:blipFill>
                    <a:blip r:embed="rId39">
                      <a:extLst>
                        <a:ext uri="{28A0092B-C50C-407E-A947-70E740481C1C}">
                          <a14:useLocalDpi xmlns:a14="http://schemas.microsoft.com/office/drawing/2010/main" val="0"/>
                        </a:ext>
                      </a:extLst>
                    </a:blip>
                    <a:srcRect t="-1775" b="1268"/>
                    <a:stretch>
                      <a:fillRect/>
                    </a:stretch>
                  </pic:blipFill>
                  <pic:spPr bwMode="auto">
                    <a:xfrm>
                      <a:off x="0" y="0"/>
                      <a:ext cx="4643755" cy="2862580"/>
                    </a:xfrm>
                    <a:prstGeom prst="rect">
                      <a:avLst/>
                    </a:prstGeom>
                    <a:noFill/>
                    <a:ln w="6350" cmpd="sng">
                      <a:solidFill>
                        <a:srgbClr val="000000"/>
                      </a:solidFill>
                      <a:miter lim="800000"/>
                      <a:headEnd/>
                      <a:tailEnd/>
                    </a:ln>
                    <a:effectLst/>
                  </pic:spPr>
                </pic:pic>
              </a:graphicData>
            </a:graphic>
          </wp:inline>
        </w:drawing>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818"/>
        <w:gridCol w:w="2284"/>
        <w:gridCol w:w="2268"/>
      </w:tblGrid>
      <w:tr w:rsidR="002668B2" w:rsidRPr="00921C57" w:rsidTr="00D52F1C">
        <w:trPr>
          <w:cantSplit/>
          <w:tblHeader/>
        </w:trPr>
        <w:tc>
          <w:tcPr>
            <w:tcW w:w="2818" w:type="dxa"/>
            <w:vMerge w:val="restart"/>
            <w:shd w:val="clear" w:color="auto" w:fill="auto"/>
            <w:vAlign w:val="bottom"/>
          </w:tcPr>
          <w:p w:rsidR="002668B2" w:rsidRPr="00921C57" w:rsidRDefault="002668B2" w:rsidP="00D52F1C">
            <w:pPr>
              <w:suppressAutoHyphens w:val="0"/>
              <w:spacing w:before="80" w:after="80" w:line="200" w:lineRule="exact"/>
              <w:ind w:left="57" w:right="57"/>
              <w:rPr>
                <w:i/>
                <w:sz w:val="16"/>
                <w:szCs w:val="16"/>
              </w:rPr>
            </w:pPr>
            <w:r w:rsidRPr="00921C57">
              <w:rPr>
                <w:i/>
                <w:sz w:val="16"/>
                <w:szCs w:val="16"/>
              </w:rPr>
              <w:t>Classe de véhicule</w:t>
            </w:r>
          </w:p>
        </w:tc>
        <w:tc>
          <w:tcPr>
            <w:tcW w:w="4552" w:type="dxa"/>
            <w:gridSpan w:val="2"/>
            <w:shd w:val="clear" w:color="auto" w:fill="auto"/>
            <w:vAlign w:val="bottom"/>
          </w:tcPr>
          <w:p w:rsidR="002668B2" w:rsidRPr="00921C57" w:rsidRDefault="002668B2" w:rsidP="00D52F1C">
            <w:pPr>
              <w:suppressAutoHyphens w:val="0"/>
              <w:spacing w:before="80" w:after="80" w:line="200" w:lineRule="exact"/>
              <w:ind w:left="57" w:right="57"/>
              <w:jc w:val="center"/>
              <w:rPr>
                <w:i/>
                <w:sz w:val="16"/>
                <w:szCs w:val="16"/>
              </w:rPr>
            </w:pPr>
            <w:r w:rsidRPr="00921C57">
              <w:rPr>
                <w:i/>
                <w:sz w:val="16"/>
                <w:szCs w:val="16"/>
              </w:rPr>
              <w:t>Hauteur du panneau supérieur (en mm)</w:t>
            </w:r>
            <w:r w:rsidRPr="00921C57">
              <w:rPr>
                <w:i/>
                <w:sz w:val="16"/>
                <w:szCs w:val="16"/>
              </w:rPr>
              <w:br/>
              <w:t>(Dimension «A» fig. 1)</w:t>
            </w:r>
          </w:p>
        </w:tc>
      </w:tr>
      <w:tr w:rsidR="002668B2" w:rsidRPr="00921C57" w:rsidTr="00D52F1C">
        <w:trPr>
          <w:cantSplit/>
          <w:tblHeader/>
        </w:trPr>
        <w:tc>
          <w:tcPr>
            <w:tcW w:w="2818" w:type="dxa"/>
            <w:vMerge/>
            <w:shd w:val="clear" w:color="auto" w:fill="auto"/>
            <w:vAlign w:val="bottom"/>
          </w:tcPr>
          <w:p w:rsidR="002668B2" w:rsidRPr="00921C57" w:rsidRDefault="002668B2" w:rsidP="00D52F1C">
            <w:pPr>
              <w:suppressAutoHyphens w:val="0"/>
              <w:spacing w:before="80" w:after="80" w:line="200" w:lineRule="exact"/>
              <w:ind w:left="57" w:right="57"/>
              <w:rPr>
                <w:sz w:val="16"/>
                <w:szCs w:val="16"/>
              </w:rPr>
            </w:pPr>
          </w:p>
        </w:tc>
        <w:tc>
          <w:tcPr>
            <w:tcW w:w="2284" w:type="dxa"/>
            <w:shd w:val="clear" w:color="auto" w:fill="auto"/>
            <w:vAlign w:val="bottom"/>
          </w:tcPr>
          <w:p w:rsidR="002668B2" w:rsidRPr="00921C57" w:rsidRDefault="002668B2" w:rsidP="00D52F1C">
            <w:pPr>
              <w:suppressAutoHyphens w:val="0"/>
              <w:spacing w:before="80" w:after="80" w:line="200" w:lineRule="exact"/>
              <w:ind w:left="57" w:right="57"/>
              <w:jc w:val="right"/>
              <w:rPr>
                <w:i/>
                <w:sz w:val="16"/>
                <w:szCs w:val="16"/>
              </w:rPr>
            </w:pPr>
            <w:r w:rsidRPr="00921C57">
              <w:rPr>
                <w:i/>
                <w:sz w:val="16"/>
                <w:szCs w:val="16"/>
              </w:rPr>
              <w:t>Gabarit d</w:t>
            </w:r>
            <w:r w:rsidR="008E3EAF">
              <w:rPr>
                <w:i/>
                <w:sz w:val="16"/>
                <w:szCs w:val="16"/>
              </w:rPr>
              <w:t>’</w:t>
            </w:r>
            <w:r w:rsidRPr="00921C57">
              <w:rPr>
                <w:i/>
                <w:sz w:val="16"/>
                <w:szCs w:val="16"/>
              </w:rPr>
              <w:t>essai 1</w:t>
            </w:r>
          </w:p>
        </w:tc>
        <w:tc>
          <w:tcPr>
            <w:tcW w:w="2268" w:type="dxa"/>
            <w:shd w:val="clear" w:color="auto" w:fill="auto"/>
            <w:vAlign w:val="bottom"/>
          </w:tcPr>
          <w:p w:rsidR="002668B2" w:rsidRPr="00921C57" w:rsidRDefault="002668B2" w:rsidP="00D52F1C">
            <w:pPr>
              <w:suppressAutoHyphens w:val="0"/>
              <w:spacing w:before="80" w:after="80" w:line="200" w:lineRule="exact"/>
              <w:ind w:left="57" w:right="57"/>
              <w:jc w:val="right"/>
              <w:rPr>
                <w:i/>
                <w:sz w:val="16"/>
                <w:szCs w:val="16"/>
              </w:rPr>
            </w:pPr>
            <w:r w:rsidRPr="00921C57">
              <w:rPr>
                <w:i/>
                <w:sz w:val="16"/>
                <w:szCs w:val="16"/>
              </w:rPr>
              <w:t>Gabarit d</w:t>
            </w:r>
            <w:r w:rsidR="008E3EAF">
              <w:rPr>
                <w:i/>
                <w:sz w:val="16"/>
                <w:szCs w:val="16"/>
              </w:rPr>
              <w:t>’</w:t>
            </w:r>
            <w:r w:rsidRPr="00921C57">
              <w:rPr>
                <w:i/>
                <w:sz w:val="16"/>
                <w:szCs w:val="16"/>
              </w:rPr>
              <w:t>essai 2</w:t>
            </w:r>
          </w:p>
        </w:tc>
      </w:tr>
      <w:tr w:rsidR="002668B2" w:rsidRPr="00921C57" w:rsidTr="00D52F1C">
        <w:tc>
          <w:tcPr>
            <w:tcW w:w="2818" w:type="dxa"/>
            <w:shd w:val="clear" w:color="auto" w:fill="auto"/>
          </w:tcPr>
          <w:p w:rsidR="002668B2" w:rsidRPr="00921C57" w:rsidRDefault="002668B2" w:rsidP="00D52F1C">
            <w:pPr>
              <w:suppressAutoHyphens w:val="0"/>
              <w:spacing w:before="60" w:after="60" w:line="220" w:lineRule="exact"/>
              <w:ind w:left="57" w:right="57"/>
              <w:rPr>
                <w:sz w:val="18"/>
              </w:rPr>
            </w:pPr>
            <w:r w:rsidRPr="00921C57">
              <w:rPr>
                <w:sz w:val="18"/>
              </w:rPr>
              <w:t>Classe A</w:t>
            </w:r>
          </w:p>
        </w:tc>
        <w:tc>
          <w:tcPr>
            <w:tcW w:w="2284" w:type="dxa"/>
            <w:shd w:val="clear" w:color="auto" w:fill="auto"/>
            <w:vAlign w:val="bottom"/>
          </w:tcPr>
          <w:p w:rsidR="002668B2" w:rsidRPr="00921C57" w:rsidRDefault="002668B2" w:rsidP="00D52F1C">
            <w:pPr>
              <w:suppressAutoHyphens w:val="0"/>
              <w:spacing w:before="60" w:after="60" w:line="220" w:lineRule="exact"/>
              <w:ind w:left="57" w:right="57"/>
              <w:jc w:val="right"/>
              <w:rPr>
                <w:sz w:val="18"/>
                <w:lang w:val="en-GB"/>
              </w:rPr>
            </w:pPr>
            <w:r w:rsidRPr="00921C57">
              <w:rPr>
                <w:sz w:val="18"/>
                <w:lang w:val="en-GB"/>
              </w:rPr>
              <w:t>950</w:t>
            </w:r>
            <w:r w:rsidRPr="00921C57">
              <w:rPr>
                <w:lang w:val="en-GB"/>
              </w:rPr>
              <w:t>*</w:t>
            </w:r>
          </w:p>
        </w:tc>
        <w:tc>
          <w:tcPr>
            <w:tcW w:w="2268" w:type="dxa"/>
            <w:shd w:val="clear" w:color="auto" w:fill="auto"/>
            <w:vAlign w:val="bottom"/>
          </w:tcPr>
          <w:p w:rsidR="002668B2" w:rsidRPr="00921C57" w:rsidRDefault="002668B2" w:rsidP="00D52F1C">
            <w:pPr>
              <w:suppressAutoHyphens w:val="0"/>
              <w:spacing w:before="60" w:after="60" w:line="220" w:lineRule="exact"/>
              <w:ind w:left="57" w:right="57"/>
              <w:jc w:val="right"/>
              <w:rPr>
                <w:sz w:val="18"/>
                <w:lang w:val="en-GB"/>
              </w:rPr>
            </w:pPr>
            <w:r w:rsidRPr="00921C57">
              <w:rPr>
                <w:sz w:val="18"/>
                <w:lang w:val="en-GB"/>
              </w:rPr>
              <w:t>950</w:t>
            </w:r>
          </w:p>
        </w:tc>
      </w:tr>
      <w:tr w:rsidR="002668B2" w:rsidRPr="00921C57" w:rsidTr="00D52F1C">
        <w:tc>
          <w:tcPr>
            <w:tcW w:w="2818" w:type="dxa"/>
            <w:shd w:val="clear" w:color="auto" w:fill="auto"/>
          </w:tcPr>
          <w:p w:rsidR="002668B2" w:rsidRPr="00921C57" w:rsidRDefault="002668B2" w:rsidP="00D52F1C">
            <w:pPr>
              <w:suppressAutoHyphens w:val="0"/>
              <w:spacing w:before="60" w:after="60" w:line="220" w:lineRule="exact"/>
              <w:ind w:left="57" w:right="57"/>
              <w:rPr>
                <w:sz w:val="18"/>
              </w:rPr>
            </w:pPr>
            <w:r w:rsidRPr="00921C57">
              <w:rPr>
                <w:sz w:val="18"/>
              </w:rPr>
              <w:t>Classe B</w:t>
            </w:r>
          </w:p>
        </w:tc>
        <w:tc>
          <w:tcPr>
            <w:tcW w:w="2284" w:type="dxa"/>
            <w:shd w:val="clear" w:color="auto" w:fill="auto"/>
            <w:vAlign w:val="bottom"/>
          </w:tcPr>
          <w:p w:rsidR="002668B2" w:rsidRPr="00921C57" w:rsidRDefault="002668B2" w:rsidP="00D52F1C">
            <w:pPr>
              <w:suppressAutoHyphens w:val="0"/>
              <w:spacing w:before="60" w:after="60" w:line="220" w:lineRule="exact"/>
              <w:ind w:left="57" w:right="57"/>
              <w:jc w:val="right"/>
              <w:rPr>
                <w:sz w:val="18"/>
                <w:lang w:val="en-GB"/>
              </w:rPr>
            </w:pPr>
            <w:r w:rsidRPr="00921C57">
              <w:rPr>
                <w:sz w:val="18"/>
                <w:lang w:val="en-GB"/>
              </w:rPr>
              <w:t>700</w:t>
            </w:r>
            <w:r w:rsidRPr="00921C57">
              <w:rPr>
                <w:lang w:val="en-GB"/>
              </w:rPr>
              <w:t>*</w:t>
            </w:r>
          </w:p>
        </w:tc>
        <w:tc>
          <w:tcPr>
            <w:tcW w:w="2268" w:type="dxa"/>
            <w:shd w:val="clear" w:color="auto" w:fill="auto"/>
            <w:vAlign w:val="bottom"/>
          </w:tcPr>
          <w:p w:rsidR="002668B2" w:rsidRPr="00921C57" w:rsidRDefault="002668B2" w:rsidP="00D52F1C">
            <w:pPr>
              <w:suppressAutoHyphens w:val="0"/>
              <w:spacing w:before="60" w:after="60" w:line="220" w:lineRule="exact"/>
              <w:ind w:left="57" w:right="57"/>
              <w:jc w:val="right"/>
              <w:rPr>
                <w:sz w:val="18"/>
                <w:lang w:val="en-GB"/>
              </w:rPr>
            </w:pPr>
            <w:r w:rsidRPr="00921C57">
              <w:rPr>
                <w:sz w:val="18"/>
                <w:lang w:val="en-GB"/>
              </w:rPr>
              <w:t>950</w:t>
            </w:r>
          </w:p>
        </w:tc>
      </w:tr>
      <w:tr w:rsidR="002668B2" w:rsidRPr="00921C57" w:rsidTr="00D52F1C">
        <w:tc>
          <w:tcPr>
            <w:tcW w:w="2818" w:type="dxa"/>
            <w:shd w:val="clear" w:color="auto" w:fill="auto"/>
          </w:tcPr>
          <w:p w:rsidR="002668B2" w:rsidRPr="00921C57" w:rsidRDefault="002668B2" w:rsidP="00D52F1C">
            <w:pPr>
              <w:suppressAutoHyphens w:val="0"/>
              <w:spacing w:before="60" w:after="60" w:line="220" w:lineRule="exact"/>
              <w:ind w:left="57" w:right="57"/>
              <w:rPr>
                <w:sz w:val="18"/>
              </w:rPr>
            </w:pPr>
            <w:r w:rsidRPr="00921C57">
              <w:rPr>
                <w:sz w:val="18"/>
              </w:rPr>
              <w:t>Classe I</w:t>
            </w:r>
          </w:p>
        </w:tc>
        <w:tc>
          <w:tcPr>
            <w:tcW w:w="2284" w:type="dxa"/>
            <w:shd w:val="clear" w:color="auto" w:fill="auto"/>
            <w:vAlign w:val="bottom"/>
          </w:tcPr>
          <w:p w:rsidR="002668B2" w:rsidRPr="00921C57" w:rsidRDefault="002668B2" w:rsidP="00445047">
            <w:pPr>
              <w:suppressAutoHyphens w:val="0"/>
              <w:spacing w:before="60" w:after="60" w:line="220" w:lineRule="exact"/>
              <w:ind w:left="57" w:right="113"/>
              <w:jc w:val="right"/>
              <w:rPr>
                <w:sz w:val="18"/>
                <w:lang w:val="en-GB"/>
              </w:rPr>
            </w:pPr>
            <w:r w:rsidRPr="00921C57">
              <w:rPr>
                <w:sz w:val="18"/>
                <w:lang w:val="en-GB"/>
              </w:rPr>
              <w:t>1 100</w:t>
            </w:r>
          </w:p>
        </w:tc>
        <w:tc>
          <w:tcPr>
            <w:tcW w:w="2268" w:type="dxa"/>
            <w:shd w:val="clear" w:color="auto" w:fill="auto"/>
            <w:vAlign w:val="bottom"/>
          </w:tcPr>
          <w:p w:rsidR="002668B2" w:rsidRPr="00921C57" w:rsidRDefault="002668B2" w:rsidP="00D52F1C">
            <w:pPr>
              <w:suppressAutoHyphens w:val="0"/>
              <w:spacing w:before="60" w:after="60" w:line="220" w:lineRule="exact"/>
              <w:ind w:left="57" w:right="57"/>
              <w:jc w:val="right"/>
              <w:rPr>
                <w:sz w:val="18"/>
                <w:lang w:val="en-GB"/>
              </w:rPr>
            </w:pPr>
            <w:r w:rsidRPr="00921C57">
              <w:rPr>
                <w:sz w:val="18"/>
                <w:lang w:val="en-GB"/>
              </w:rPr>
              <w:t>1 100</w:t>
            </w:r>
          </w:p>
        </w:tc>
      </w:tr>
      <w:tr w:rsidR="002668B2" w:rsidRPr="00921C57" w:rsidTr="00D52F1C">
        <w:tc>
          <w:tcPr>
            <w:tcW w:w="2818" w:type="dxa"/>
            <w:shd w:val="clear" w:color="auto" w:fill="auto"/>
          </w:tcPr>
          <w:p w:rsidR="002668B2" w:rsidRPr="00921C57" w:rsidRDefault="002668B2" w:rsidP="00D52F1C">
            <w:pPr>
              <w:suppressAutoHyphens w:val="0"/>
              <w:spacing w:before="60" w:after="60" w:line="220" w:lineRule="exact"/>
              <w:ind w:left="57" w:right="57"/>
              <w:rPr>
                <w:sz w:val="18"/>
              </w:rPr>
            </w:pPr>
            <w:r w:rsidRPr="00921C57">
              <w:rPr>
                <w:sz w:val="18"/>
              </w:rPr>
              <w:t>Classe II</w:t>
            </w:r>
          </w:p>
        </w:tc>
        <w:tc>
          <w:tcPr>
            <w:tcW w:w="2284" w:type="dxa"/>
            <w:shd w:val="clear" w:color="auto" w:fill="auto"/>
            <w:vAlign w:val="bottom"/>
          </w:tcPr>
          <w:p w:rsidR="002668B2" w:rsidRPr="00921C57" w:rsidRDefault="002668B2" w:rsidP="00445047">
            <w:pPr>
              <w:suppressAutoHyphens w:val="0"/>
              <w:spacing w:before="60" w:after="60" w:line="220" w:lineRule="exact"/>
              <w:ind w:left="57" w:right="113"/>
              <w:jc w:val="right"/>
              <w:rPr>
                <w:sz w:val="18"/>
                <w:lang w:val="en-GB"/>
              </w:rPr>
            </w:pPr>
            <w:r w:rsidRPr="00921C57">
              <w:rPr>
                <w:sz w:val="18"/>
                <w:lang w:val="en-GB"/>
              </w:rPr>
              <w:t>950</w:t>
            </w:r>
          </w:p>
        </w:tc>
        <w:tc>
          <w:tcPr>
            <w:tcW w:w="2268" w:type="dxa"/>
            <w:shd w:val="clear" w:color="auto" w:fill="auto"/>
            <w:vAlign w:val="bottom"/>
          </w:tcPr>
          <w:p w:rsidR="002668B2" w:rsidRPr="00921C57" w:rsidRDefault="002668B2" w:rsidP="00D52F1C">
            <w:pPr>
              <w:suppressAutoHyphens w:val="0"/>
              <w:spacing w:before="60" w:after="60" w:line="220" w:lineRule="exact"/>
              <w:ind w:left="57" w:right="57"/>
              <w:jc w:val="right"/>
              <w:rPr>
                <w:sz w:val="18"/>
                <w:lang w:val="en-GB"/>
              </w:rPr>
            </w:pPr>
            <w:r w:rsidRPr="00921C57">
              <w:rPr>
                <w:sz w:val="18"/>
                <w:lang w:val="en-GB"/>
              </w:rPr>
              <w:t>1 100</w:t>
            </w:r>
          </w:p>
        </w:tc>
      </w:tr>
      <w:tr w:rsidR="002668B2" w:rsidRPr="00921C57" w:rsidTr="00D52F1C">
        <w:tc>
          <w:tcPr>
            <w:tcW w:w="2818" w:type="dxa"/>
            <w:tcBorders>
              <w:bottom w:val="single" w:sz="2" w:space="0" w:color="auto"/>
            </w:tcBorders>
            <w:shd w:val="clear" w:color="auto" w:fill="auto"/>
          </w:tcPr>
          <w:p w:rsidR="002668B2" w:rsidRPr="00921C57" w:rsidRDefault="002668B2" w:rsidP="00D52F1C">
            <w:pPr>
              <w:suppressAutoHyphens w:val="0"/>
              <w:spacing w:before="60" w:after="60" w:line="220" w:lineRule="exact"/>
              <w:ind w:left="57" w:right="57"/>
              <w:rPr>
                <w:sz w:val="18"/>
              </w:rPr>
            </w:pPr>
            <w:r w:rsidRPr="00921C57">
              <w:rPr>
                <w:sz w:val="18"/>
              </w:rPr>
              <w:t>Classe III</w:t>
            </w:r>
          </w:p>
        </w:tc>
        <w:tc>
          <w:tcPr>
            <w:tcW w:w="2284" w:type="dxa"/>
            <w:tcBorders>
              <w:bottom w:val="single" w:sz="2" w:space="0" w:color="auto"/>
            </w:tcBorders>
            <w:shd w:val="clear" w:color="auto" w:fill="auto"/>
            <w:vAlign w:val="bottom"/>
          </w:tcPr>
          <w:p w:rsidR="002668B2" w:rsidRPr="00921C57" w:rsidRDefault="002668B2" w:rsidP="00445047">
            <w:pPr>
              <w:suppressAutoHyphens w:val="0"/>
              <w:spacing w:before="60" w:after="60" w:line="220" w:lineRule="exact"/>
              <w:ind w:left="57" w:right="113"/>
              <w:jc w:val="right"/>
              <w:rPr>
                <w:sz w:val="18"/>
                <w:lang w:val="en-GB"/>
              </w:rPr>
            </w:pPr>
            <w:r w:rsidRPr="00921C57">
              <w:rPr>
                <w:sz w:val="18"/>
                <w:lang w:val="en-GB"/>
              </w:rPr>
              <w:t>850</w:t>
            </w:r>
          </w:p>
        </w:tc>
        <w:tc>
          <w:tcPr>
            <w:tcW w:w="2268" w:type="dxa"/>
            <w:tcBorders>
              <w:bottom w:val="single" w:sz="2" w:space="0" w:color="auto"/>
            </w:tcBorders>
            <w:shd w:val="clear" w:color="auto" w:fill="auto"/>
            <w:vAlign w:val="bottom"/>
          </w:tcPr>
          <w:p w:rsidR="002668B2" w:rsidRPr="00921C57" w:rsidRDefault="002668B2" w:rsidP="00D52F1C">
            <w:pPr>
              <w:suppressAutoHyphens w:val="0"/>
              <w:spacing w:before="60" w:after="60" w:line="220" w:lineRule="exact"/>
              <w:ind w:left="57" w:right="57"/>
              <w:jc w:val="right"/>
              <w:rPr>
                <w:sz w:val="18"/>
                <w:lang w:val="en-GB"/>
              </w:rPr>
            </w:pPr>
            <w:r w:rsidRPr="00921C57">
              <w:rPr>
                <w:sz w:val="18"/>
                <w:lang w:val="en-GB"/>
              </w:rPr>
              <w:t>1 100</w:t>
            </w:r>
          </w:p>
        </w:tc>
      </w:tr>
    </w:tbl>
    <w:p w:rsidR="002668B2" w:rsidRPr="001658BB" w:rsidRDefault="002668B2" w:rsidP="002E7BEB">
      <w:pPr>
        <w:pStyle w:val="SingleTxtG"/>
        <w:spacing w:before="120" w:after="240"/>
        <w:ind w:firstLine="170"/>
        <w:jc w:val="left"/>
        <w:rPr>
          <w:sz w:val="18"/>
          <w:szCs w:val="18"/>
        </w:rPr>
      </w:pPr>
      <w:r w:rsidRPr="001658BB">
        <w:rPr>
          <w:sz w:val="18"/>
          <w:szCs w:val="18"/>
        </w:rPr>
        <w:t>*  Pour les véhicules des classes A ou B, le panneau inférieur peut être déplacé horizontalement par</w:t>
      </w:r>
      <w:r>
        <w:rPr>
          <w:sz w:val="18"/>
          <w:szCs w:val="18"/>
        </w:rPr>
        <w:t> </w:t>
      </w:r>
      <w:r w:rsidRPr="001658BB">
        <w:rPr>
          <w:sz w:val="18"/>
          <w:szCs w:val="18"/>
        </w:rPr>
        <w:t>rapport au panneau supérieur, à condition que ce soit dans le même sens.</w:t>
      </w:r>
    </w:p>
    <w:p w:rsidR="002668B2" w:rsidRPr="008B45E0" w:rsidRDefault="002668B2" w:rsidP="00C01483">
      <w:pPr>
        <w:pStyle w:val="Heading1"/>
        <w:spacing w:after="120"/>
        <w:rPr>
          <w:b/>
        </w:rPr>
      </w:pPr>
      <w:r>
        <w:t>Figure </w:t>
      </w:r>
      <w:r w:rsidRPr="00D37A63">
        <w:t>2</w:t>
      </w:r>
      <w:r>
        <w:br/>
      </w:r>
      <w:r w:rsidRPr="008B45E0">
        <w:rPr>
          <w:b/>
        </w:rPr>
        <w:t>Accès aux portes de service</w:t>
      </w:r>
    </w:p>
    <w:p w:rsidR="002668B2" w:rsidRPr="00D37A63" w:rsidRDefault="002668B2" w:rsidP="002668B2">
      <w:pPr>
        <w:pStyle w:val="SingleTxtG"/>
        <w:keepNext/>
      </w:pPr>
      <w:r>
        <w:t>(V</w:t>
      </w:r>
      <w:r w:rsidRPr="00D37A63">
        <w:t xml:space="preserve">oir </w:t>
      </w:r>
      <w:r>
        <w:t xml:space="preserve">annexe </w:t>
      </w:r>
      <w:r w:rsidRPr="00D37A63">
        <w:t>3, par. 7.7.1.4)</w:t>
      </w:r>
    </w:p>
    <w:p w:rsidR="002668B2" w:rsidRDefault="006D1418" w:rsidP="002668B2">
      <w:pPr>
        <w:ind w:left="1100"/>
      </w:pPr>
      <w:r>
        <w:rPr>
          <w:noProof/>
          <w:lang w:val="en-GB" w:eastAsia="en-GB"/>
        </w:rPr>
        <w:drawing>
          <wp:inline distT="0" distB="0" distL="0" distR="0">
            <wp:extent cx="4643755" cy="4723130"/>
            <wp:effectExtent l="19050" t="19050" r="23495" b="20320"/>
            <wp:docPr id="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pic:cNvPicPr>
                      <a:picLocks noChangeAspect="1" noChangeArrowheads="1"/>
                    </pic:cNvPicPr>
                  </pic:nvPicPr>
                  <pic:blipFill>
                    <a:blip r:embed="rId40">
                      <a:extLst>
                        <a:ext uri="{28A0092B-C50C-407E-A947-70E740481C1C}">
                          <a14:useLocalDpi xmlns:a14="http://schemas.microsoft.com/office/drawing/2010/main" val="0"/>
                        </a:ext>
                      </a:extLst>
                    </a:blip>
                    <a:srcRect b="2290"/>
                    <a:stretch>
                      <a:fillRect/>
                    </a:stretch>
                  </pic:blipFill>
                  <pic:spPr bwMode="auto">
                    <a:xfrm>
                      <a:off x="0" y="0"/>
                      <a:ext cx="4643755" cy="4723130"/>
                    </a:xfrm>
                    <a:prstGeom prst="rect">
                      <a:avLst/>
                    </a:prstGeom>
                    <a:noFill/>
                    <a:ln w="6350" cmpd="sng">
                      <a:solidFill>
                        <a:srgbClr val="000000"/>
                      </a:solidFill>
                      <a:miter lim="800000"/>
                      <a:headEnd/>
                      <a:tailEnd/>
                    </a:ln>
                    <a:effectLst/>
                  </pic:spPr>
                </pic:pic>
              </a:graphicData>
            </a:graphic>
          </wp:inline>
        </w:drawing>
      </w:r>
    </w:p>
    <w:p w:rsidR="002668B2" w:rsidRPr="007432EF" w:rsidRDefault="002668B2" w:rsidP="00C01483">
      <w:pPr>
        <w:pStyle w:val="Heading1"/>
        <w:spacing w:after="120"/>
        <w:rPr>
          <w:b/>
        </w:rPr>
      </w:pPr>
      <w:r>
        <w:t>Figure </w:t>
      </w:r>
      <w:r w:rsidRPr="00D37A63">
        <w:t>3</w:t>
      </w:r>
      <w:r>
        <w:br/>
      </w:r>
      <w:r w:rsidRPr="007432EF">
        <w:rPr>
          <w:b/>
        </w:rPr>
        <w:t>Détermination du passage libre vers une porte</w:t>
      </w:r>
      <w:r>
        <w:rPr>
          <w:b/>
        </w:rPr>
        <w:t xml:space="preserve"> (dimensions en mm)</w:t>
      </w:r>
    </w:p>
    <w:p w:rsidR="002668B2" w:rsidRDefault="002668B2" w:rsidP="002668B2">
      <w:pPr>
        <w:pStyle w:val="SingleTxtG"/>
        <w:keepNext/>
      </w:pPr>
      <w:r w:rsidRPr="00D37A63">
        <w:t xml:space="preserve">(Voir </w:t>
      </w:r>
      <w:r>
        <w:t xml:space="preserve">annexe </w:t>
      </w:r>
      <w:r w:rsidRPr="00D37A63">
        <w:t>3, par. 7.7.1.9.1)</w:t>
      </w:r>
    </w:p>
    <w:p w:rsidR="002668B2" w:rsidRDefault="006D1418" w:rsidP="002668B2">
      <w:pPr>
        <w:pStyle w:val="SingleTxtG"/>
        <w:keepNext/>
      </w:pPr>
      <w:r>
        <w:rPr>
          <w:noProof/>
          <w:lang w:val="en-GB" w:eastAsia="en-GB"/>
        </w:rPr>
        <w:drawing>
          <wp:inline distT="0" distB="0" distL="0" distR="0">
            <wp:extent cx="4635500" cy="2592070"/>
            <wp:effectExtent l="19050" t="19050" r="12700" b="17780"/>
            <wp:docPr id="9"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pic:cNvPicPr>
                      <a:picLocks noChangeAspect="1" noChangeArrowheads="1"/>
                    </pic:cNvPicPr>
                  </pic:nvPicPr>
                  <pic:blipFill>
                    <a:blip r:embed="rId41">
                      <a:extLst>
                        <a:ext uri="{28A0092B-C50C-407E-A947-70E740481C1C}">
                          <a14:useLocalDpi xmlns:a14="http://schemas.microsoft.com/office/drawing/2010/main" val="0"/>
                        </a:ext>
                      </a:extLst>
                    </a:blip>
                    <a:srcRect t="2896"/>
                    <a:stretch>
                      <a:fillRect/>
                    </a:stretch>
                  </pic:blipFill>
                  <pic:spPr bwMode="auto">
                    <a:xfrm>
                      <a:off x="0" y="0"/>
                      <a:ext cx="4635500" cy="2592070"/>
                    </a:xfrm>
                    <a:prstGeom prst="rect">
                      <a:avLst/>
                    </a:prstGeom>
                    <a:noFill/>
                    <a:ln w="6350" cmpd="sng">
                      <a:solidFill>
                        <a:srgbClr val="000000"/>
                      </a:solidFill>
                      <a:miter lim="800000"/>
                      <a:headEnd/>
                      <a:tailEnd/>
                    </a:ln>
                    <a:effectLst/>
                  </pic:spPr>
                </pic:pic>
              </a:graphicData>
            </a:graphic>
          </wp:inline>
        </w:drawing>
      </w:r>
    </w:p>
    <w:p w:rsidR="002668B2" w:rsidRPr="00635386" w:rsidRDefault="002668B2" w:rsidP="00C01483">
      <w:pPr>
        <w:pStyle w:val="Heading1"/>
        <w:spacing w:before="240" w:after="120"/>
        <w:rPr>
          <w:b/>
        </w:rPr>
      </w:pPr>
      <w:r>
        <w:t>Figure </w:t>
      </w:r>
      <w:r w:rsidRPr="00D37A63">
        <w:t>4</w:t>
      </w:r>
      <w:r>
        <w:br/>
      </w:r>
      <w:r w:rsidRPr="00635386">
        <w:rPr>
          <w:b/>
        </w:rPr>
        <w:t>Détermination du passage libre vers une porte</w:t>
      </w:r>
      <w:r>
        <w:rPr>
          <w:b/>
        </w:rPr>
        <w:t xml:space="preserve"> (dimensions en mm)</w:t>
      </w:r>
    </w:p>
    <w:p w:rsidR="002668B2" w:rsidRPr="00D37A63" w:rsidRDefault="002668B2" w:rsidP="002668B2">
      <w:pPr>
        <w:pStyle w:val="SingleTxtG"/>
        <w:keepNext/>
      </w:pPr>
      <w:r w:rsidRPr="00D37A63">
        <w:t xml:space="preserve">(Voir </w:t>
      </w:r>
      <w:r>
        <w:t xml:space="preserve">annexe </w:t>
      </w:r>
      <w:r w:rsidRPr="00D37A63">
        <w:t>3, par. 7.7.1.9.2)</w:t>
      </w:r>
    </w:p>
    <w:p w:rsidR="002668B2" w:rsidRDefault="006D1418" w:rsidP="002668B2">
      <w:pPr>
        <w:pStyle w:val="SingleTxtG"/>
      </w:pPr>
      <w:r>
        <w:rPr>
          <w:noProof/>
          <w:lang w:val="en-GB" w:eastAsia="en-GB"/>
        </w:rPr>
        <w:drawing>
          <wp:inline distT="0" distB="0" distL="0" distR="0">
            <wp:extent cx="4643755" cy="3387090"/>
            <wp:effectExtent l="19050" t="19050" r="23495" b="22860"/>
            <wp:docPr id="10"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pic:cNvPicPr>
                      <a:picLocks noChangeAspect="1" noChangeArrowheads="1"/>
                    </pic:cNvPicPr>
                  </pic:nvPicPr>
                  <pic:blipFill>
                    <a:blip r:embed="rId42">
                      <a:extLst>
                        <a:ext uri="{28A0092B-C50C-407E-A947-70E740481C1C}">
                          <a14:useLocalDpi xmlns:a14="http://schemas.microsoft.com/office/drawing/2010/main" val="0"/>
                        </a:ext>
                      </a:extLst>
                    </a:blip>
                    <a:srcRect t="1360"/>
                    <a:stretch>
                      <a:fillRect/>
                    </a:stretch>
                  </pic:blipFill>
                  <pic:spPr bwMode="auto">
                    <a:xfrm>
                      <a:off x="0" y="0"/>
                      <a:ext cx="4643755" cy="3387090"/>
                    </a:xfrm>
                    <a:prstGeom prst="rect">
                      <a:avLst/>
                    </a:prstGeom>
                    <a:noFill/>
                    <a:ln w="6350" cmpd="sng">
                      <a:solidFill>
                        <a:srgbClr val="000000"/>
                      </a:solidFill>
                      <a:miter lim="800000"/>
                      <a:headEnd/>
                      <a:tailEnd/>
                    </a:ln>
                    <a:effectLst/>
                  </pic:spPr>
                </pic:pic>
              </a:graphicData>
            </a:graphic>
          </wp:inline>
        </w:drawing>
      </w:r>
    </w:p>
    <w:p w:rsidR="002668B2" w:rsidRPr="00695A31" w:rsidRDefault="002668B2" w:rsidP="00C01483">
      <w:pPr>
        <w:pStyle w:val="Heading1"/>
        <w:spacing w:before="240" w:after="120"/>
        <w:rPr>
          <w:b/>
        </w:rPr>
      </w:pPr>
      <w:r>
        <w:t>Figure </w:t>
      </w:r>
      <w:r w:rsidRPr="00D37A63">
        <w:t>5</w:t>
      </w:r>
      <w:r>
        <w:br/>
      </w:r>
      <w:r w:rsidRPr="00695A31">
        <w:rPr>
          <w:b/>
        </w:rPr>
        <w:t>Accès aux portes de secours</w:t>
      </w:r>
    </w:p>
    <w:p w:rsidR="002668B2" w:rsidRPr="00EB41B4" w:rsidRDefault="002668B2" w:rsidP="002668B2">
      <w:pPr>
        <w:pStyle w:val="SingleTxtG"/>
        <w:keepNext/>
      </w:pPr>
      <w:r w:rsidRPr="00D37A63">
        <w:t xml:space="preserve">(Voir </w:t>
      </w:r>
      <w:r>
        <w:t xml:space="preserve">annexe </w:t>
      </w:r>
      <w:r w:rsidRPr="00D37A63">
        <w:t>3, par. 7.7.2)</w:t>
      </w:r>
    </w:p>
    <w:p w:rsidR="002668B2" w:rsidRDefault="006D1418" w:rsidP="002668B2">
      <w:pPr>
        <w:ind w:left="1134"/>
      </w:pPr>
      <w:r>
        <w:rPr>
          <w:noProof/>
          <w:lang w:val="en-GB" w:eastAsia="en-GB"/>
        </w:rPr>
        <w:drawing>
          <wp:inline distT="0" distB="0" distL="0" distR="0">
            <wp:extent cx="4643755" cy="3251835"/>
            <wp:effectExtent l="19050" t="19050" r="23495" b="24765"/>
            <wp:docPr id="11"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43755" cy="3251835"/>
                    </a:xfrm>
                    <a:prstGeom prst="rect">
                      <a:avLst/>
                    </a:prstGeom>
                    <a:noFill/>
                    <a:ln w="6350" cmpd="sng">
                      <a:solidFill>
                        <a:srgbClr val="000000"/>
                      </a:solidFill>
                      <a:miter lim="800000"/>
                      <a:headEnd/>
                      <a:tailEnd/>
                    </a:ln>
                    <a:effectLst/>
                  </pic:spPr>
                </pic:pic>
              </a:graphicData>
            </a:graphic>
          </wp:inline>
        </w:drawing>
      </w:r>
    </w:p>
    <w:p w:rsidR="002668B2" w:rsidRDefault="002668B2" w:rsidP="00C01483">
      <w:pPr>
        <w:pStyle w:val="Heading1"/>
        <w:spacing w:before="240" w:after="120"/>
        <w:rPr>
          <w:b/>
        </w:rPr>
      </w:pPr>
      <w:r>
        <w:t>Figure </w:t>
      </w:r>
      <w:r w:rsidRPr="00D37A63">
        <w:t>6</w:t>
      </w:r>
      <w:r>
        <w:br/>
      </w:r>
      <w:r>
        <w:rPr>
          <w:b/>
        </w:rPr>
        <w:t>Mannequin destiné à vérifier la largeur de l</w:t>
      </w:r>
      <w:r w:rsidR="008E3EAF">
        <w:rPr>
          <w:b/>
        </w:rPr>
        <w:t>’</w:t>
      </w:r>
      <w:r>
        <w:rPr>
          <w:b/>
        </w:rPr>
        <w:t>allée centrale</w:t>
      </w:r>
    </w:p>
    <w:p w:rsidR="002668B2" w:rsidRPr="00E24881" w:rsidRDefault="006D1418" w:rsidP="002668B2">
      <w:pPr>
        <w:pStyle w:val="SingleTxtG"/>
      </w:pPr>
      <w:r>
        <w:rPr>
          <w:i/>
          <w:noProof/>
          <w:lang w:val="en-GB" w:eastAsia="en-GB"/>
        </w:rPr>
        <w:drawing>
          <wp:inline distT="0" distB="0" distL="0" distR="0">
            <wp:extent cx="2854325" cy="5088890"/>
            <wp:effectExtent l="19050" t="19050" r="22225" b="16510"/>
            <wp:docPr id="12" name="Image 12" descr="Reg 107 Ann4  Fi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g 107 Ann4  Fig 6"/>
                    <pic:cNvPicPr>
                      <a:picLocks noChangeAspect="1" noChangeArrowheads="1"/>
                    </pic:cNvPicPr>
                  </pic:nvPicPr>
                  <pic:blipFill>
                    <a:blip r:embed="rId44" cstate="print">
                      <a:extLst>
                        <a:ext uri="{28A0092B-C50C-407E-A947-70E740481C1C}">
                          <a14:useLocalDpi xmlns:a14="http://schemas.microsoft.com/office/drawing/2010/main" val="0"/>
                        </a:ext>
                      </a:extLst>
                    </a:blip>
                    <a:srcRect l="-3104" t="-1698" r="-3104" b="-1698"/>
                    <a:stretch>
                      <a:fillRect/>
                    </a:stretch>
                  </pic:blipFill>
                  <pic:spPr bwMode="auto">
                    <a:xfrm>
                      <a:off x="0" y="0"/>
                      <a:ext cx="2854325" cy="5088890"/>
                    </a:xfrm>
                    <a:prstGeom prst="rect">
                      <a:avLst/>
                    </a:prstGeom>
                    <a:noFill/>
                    <a:ln w="6350" cmpd="sng">
                      <a:solidFill>
                        <a:srgbClr val="000000"/>
                      </a:solidFill>
                      <a:miter lim="800000"/>
                      <a:headEnd/>
                      <a:tailEnd/>
                    </a:ln>
                    <a:effectLst/>
                  </pic:spPr>
                </pic:pic>
              </a:graphicData>
            </a:graphic>
          </wp:inline>
        </w:drawing>
      </w:r>
    </w:p>
    <w:p w:rsidR="002668B2" w:rsidRDefault="002668B2" w:rsidP="002668B2">
      <w:r>
        <w:br w:type="page"/>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594"/>
        <w:gridCol w:w="594"/>
        <w:gridCol w:w="857"/>
        <w:gridCol w:w="1492"/>
        <w:gridCol w:w="992"/>
        <w:gridCol w:w="1434"/>
        <w:gridCol w:w="1407"/>
      </w:tblGrid>
      <w:tr w:rsidR="002668B2" w:rsidRPr="00921C57" w:rsidTr="00D52F1C">
        <w:trPr>
          <w:cantSplit/>
          <w:tblHeader/>
        </w:trPr>
        <w:tc>
          <w:tcPr>
            <w:tcW w:w="7370" w:type="dxa"/>
            <w:gridSpan w:val="7"/>
            <w:tcBorders>
              <w:top w:val="single" w:sz="2" w:space="0" w:color="auto"/>
              <w:left w:val="single" w:sz="2" w:space="0" w:color="auto"/>
              <w:bottom w:val="single" w:sz="2" w:space="0" w:color="auto"/>
              <w:right w:val="single" w:sz="2" w:space="0" w:color="auto"/>
            </w:tcBorders>
            <w:shd w:val="clear" w:color="auto" w:fill="auto"/>
            <w:vAlign w:val="bottom"/>
          </w:tcPr>
          <w:p w:rsidR="002668B2" w:rsidRPr="00921C57" w:rsidRDefault="002668B2" w:rsidP="00D52F1C">
            <w:pPr>
              <w:suppressAutoHyphens w:val="0"/>
              <w:spacing w:before="80" w:after="80" w:line="200" w:lineRule="exact"/>
              <w:ind w:left="57" w:right="57"/>
              <w:jc w:val="center"/>
              <w:rPr>
                <w:i/>
                <w:sz w:val="16"/>
                <w:szCs w:val="16"/>
              </w:rPr>
            </w:pPr>
            <w:r w:rsidRPr="00921C57">
              <w:rPr>
                <w:i/>
                <w:sz w:val="16"/>
                <w:szCs w:val="16"/>
              </w:rPr>
              <w:t>Véhicule à un étage</w:t>
            </w:r>
          </w:p>
        </w:tc>
      </w:tr>
      <w:tr w:rsidR="002668B2" w:rsidRPr="00921C57" w:rsidTr="00D52F1C">
        <w:trPr>
          <w:cantSplit/>
        </w:trPr>
        <w:tc>
          <w:tcPr>
            <w:tcW w:w="1188" w:type="dxa"/>
            <w:gridSpan w:val="2"/>
            <w:tcBorders>
              <w:top w:val="single" w:sz="2" w:space="0" w:color="auto"/>
              <w:left w:val="single" w:sz="2" w:space="0" w:color="auto"/>
              <w:bottom w:val="single" w:sz="2" w:space="0" w:color="auto"/>
              <w:right w:val="single" w:sz="2" w:space="0" w:color="auto"/>
            </w:tcBorders>
            <w:shd w:val="clear" w:color="auto" w:fill="auto"/>
          </w:tcPr>
          <w:p w:rsidR="002668B2" w:rsidRPr="00921C57" w:rsidRDefault="002668B2" w:rsidP="00D52F1C">
            <w:pPr>
              <w:suppressAutoHyphens w:val="0"/>
              <w:spacing w:before="80" w:after="80" w:line="200" w:lineRule="exact"/>
              <w:ind w:left="57" w:right="57"/>
              <w:rPr>
                <w:i/>
                <w:sz w:val="16"/>
                <w:szCs w:val="16"/>
              </w:rPr>
            </w:pPr>
            <w:r w:rsidRPr="00921C57">
              <w:rPr>
                <w:i/>
                <w:sz w:val="16"/>
                <w:szCs w:val="16"/>
              </w:rPr>
              <w:t>Classe</w:t>
            </w:r>
          </w:p>
        </w:tc>
        <w:tc>
          <w:tcPr>
            <w:tcW w:w="857" w:type="dxa"/>
            <w:tcBorders>
              <w:top w:val="single" w:sz="2" w:space="0" w:color="auto"/>
              <w:left w:val="single" w:sz="2" w:space="0" w:color="auto"/>
              <w:bottom w:val="single" w:sz="2" w:space="0" w:color="auto"/>
              <w:right w:val="single" w:sz="2" w:space="0" w:color="auto"/>
            </w:tcBorders>
            <w:shd w:val="clear" w:color="auto" w:fill="auto"/>
          </w:tcPr>
          <w:p w:rsidR="002668B2" w:rsidRPr="00921C57" w:rsidRDefault="002668B2" w:rsidP="00D52F1C">
            <w:pPr>
              <w:suppressAutoHyphens w:val="0"/>
              <w:spacing w:before="80" w:after="80" w:line="200" w:lineRule="exact"/>
              <w:ind w:left="57" w:right="57"/>
              <w:jc w:val="right"/>
              <w:rPr>
                <w:i/>
                <w:sz w:val="16"/>
                <w:szCs w:val="16"/>
              </w:rPr>
            </w:pPr>
            <w:r w:rsidRPr="00921C57">
              <w:rPr>
                <w:i/>
                <w:sz w:val="16"/>
                <w:szCs w:val="16"/>
              </w:rPr>
              <w:t>B (</w:t>
            </w:r>
            <w:r w:rsidR="00445047">
              <w:rPr>
                <w:i/>
                <w:sz w:val="16"/>
                <w:szCs w:val="16"/>
              </w:rPr>
              <w:t xml:space="preserve">en </w:t>
            </w:r>
            <w:r w:rsidRPr="00921C57">
              <w:rPr>
                <w:i/>
                <w:sz w:val="16"/>
                <w:szCs w:val="16"/>
              </w:rPr>
              <w:t>mm)</w:t>
            </w:r>
          </w:p>
        </w:tc>
        <w:tc>
          <w:tcPr>
            <w:tcW w:w="1492" w:type="dxa"/>
            <w:tcBorders>
              <w:top w:val="single" w:sz="2" w:space="0" w:color="auto"/>
              <w:left w:val="single" w:sz="2" w:space="0" w:color="auto"/>
              <w:bottom w:val="single" w:sz="2" w:space="0" w:color="auto"/>
              <w:right w:val="single" w:sz="2" w:space="0" w:color="auto"/>
            </w:tcBorders>
            <w:shd w:val="clear" w:color="auto" w:fill="auto"/>
          </w:tcPr>
          <w:p w:rsidR="002668B2" w:rsidRPr="00921C57" w:rsidRDefault="002668B2" w:rsidP="00D52F1C">
            <w:pPr>
              <w:suppressAutoHyphens w:val="0"/>
              <w:spacing w:before="80" w:after="80" w:line="200" w:lineRule="exact"/>
              <w:ind w:left="57" w:right="57"/>
              <w:jc w:val="right"/>
              <w:rPr>
                <w:i/>
                <w:sz w:val="16"/>
                <w:szCs w:val="16"/>
              </w:rPr>
            </w:pPr>
            <w:r w:rsidRPr="00921C57">
              <w:rPr>
                <w:i/>
                <w:sz w:val="16"/>
                <w:szCs w:val="16"/>
              </w:rPr>
              <w:t>C (</w:t>
            </w:r>
            <w:r w:rsidR="00445047">
              <w:rPr>
                <w:i/>
                <w:sz w:val="16"/>
                <w:szCs w:val="16"/>
              </w:rPr>
              <w:t xml:space="preserve">en </w:t>
            </w:r>
            <w:r w:rsidR="00445047" w:rsidRPr="00921C57">
              <w:rPr>
                <w:i/>
                <w:sz w:val="16"/>
                <w:szCs w:val="16"/>
              </w:rPr>
              <w:t>mm</w:t>
            </w:r>
            <w:r w:rsidRPr="00921C57">
              <w:rPr>
                <w:i/>
                <w:sz w:val="16"/>
                <w:szCs w:val="16"/>
              </w:rPr>
              <w:t>)</w:t>
            </w:r>
          </w:p>
        </w:tc>
        <w:tc>
          <w:tcPr>
            <w:tcW w:w="992" w:type="dxa"/>
            <w:tcBorders>
              <w:top w:val="single" w:sz="2" w:space="0" w:color="auto"/>
              <w:left w:val="single" w:sz="2" w:space="0" w:color="auto"/>
              <w:bottom w:val="single" w:sz="2" w:space="0" w:color="auto"/>
              <w:right w:val="single" w:sz="2" w:space="0" w:color="auto"/>
            </w:tcBorders>
            <w:shd w:val="clear" w:color="auto" w:fill="auto"/>
          </w:tcPr>
          <w:p w:rsidR="002668B2" w:rsidRPr="00921C57" w:rsidRDefault="002668B2" w:rsidP="00D52F1C">
            <w:pPr>
              <w:suppressAutoHyphens w:val="0"/>
              <w:spacing w:before="80" w:after="80" w:line="200" w:lineRule="exact"/>
              <w:ind w:left="57" w:right="57"/>
              <w:jc w:val="right"/>
              <w:rPr>
                <w:i/>
                <w:sz w:val="16"/>
                <w:szCs w:val="16"/>
              </w:rPr>
            </w:pPr>
            <w:r w:rsidRPr="00921C57">
              <w:rPr>
                <w:i/>
                <w:sz w:val="16"/>
                <w:szCs w:val="16"/>
              </w:rPr>
              <w:t>D (</w:t>
            </w:r>
            <w:r w:rsidR="00445047">
              <w:rPr>
                <w:i/>
                <w:sz w:val="16"/>
                <w:szCs w:val="16"/>
              </w:rPr>
              <w:t xml:space="preserve">en </w:t>
            </w:r>
            <w:r w:rsidR="00445047" w:rsidRPr="00921C57">
              <w:rPr>
                <w:i/>
                <w:sz w:val="16"/>
                <w:szCs w:val="16"/>
              </w:rPr>
              <w:t>mm</w:t>
            </w:r>
            <w:r w:rsidRPr="00921C57">
              <w:rPr>
                <w:i/>
                <w:sz w:val="16"/>
                <w:szCs w:val="16"/>
              </w:rPr>
              <w:t>)</w:t>
            </w:r>
          </w:p>
        </w:tc>
        <w:tc>
          <w:tcPr>
            <w:tcW w:w="1434" w:type="dxa"/>
            <w:tcBorders>
              <w:top w:val="single" w:sz="2" w:space="0" w:color="auto"/>
              <w:left w:val="single" w:sz="2" w:space="0" w:color="auto"/>
              <w:bottom w:val="single" w:sz="2" w:space="0" w:color="auto"/>
              <w:right w:val="single" w:sz="2" w:space="0" w:color="auto"/>
            </w:tcBorders>
            <w:shd w:val="clear" w:color="auto" w:fill="auto"/>
          </w:tcPr>
          <w:p w:rsidR="002668B2" w:rsidRPr="00921C57" w:rsidRDefault="002668B2" w:rsidP="00D52F1C">
            <w:pPr>
              <w:suppressAutoHyphens w:val="0"/>
              <w:spacing w:before="80" w:after="80" w:line="200" w:lineRule="exact"/>
              <w:ind w:left="57" w:right="57"/>
              <w:jc w:val="right"/>
              <w:rPr>
                <w:i/>
                <w:sz w:val="16"/>
                <w:szCs w:val="16"/>
              </w:rPr>
            </w:pPr>
            <w:r w:rsidRPr="00921C57">
              <w:rPr>
                <w:i/>
                <w:sz w:val="16"/>
                <w:szCs w:val="16"/>
              </w:rPr>
              <w:t>E (</w:t>
            </w:r>
            <w:r w:rsidR="00445047">
              <w:rPr>
                <w:i/>
                <w:sz w:val="16"/>
                <w:szCs w:val="16"/>
              </w:rPr>
              <w:t xml:space="preserve">en </w:t>
            </w:r>
            <w:r w:rsidR="00445047" w:rsidRPr="00921C57">
              <w:rPr>
                <w:i/>
                <w:sz w:val="16"/>
                <w:szCs w:val="16"/>
              </w:rPr>
              <w:t>mm</w:t>
            </w:r>
            <w:r w:rsidRPr="00921C57">
              <w:rPr>
                <w:i/>
                <w:sz w:val="16"/>
                <w:szCs w:val="16"/>
              </w:rPr>
              <w:t xml:space="preserve">) </w:t>
            </w:r>
          </w:p>
        </w:tc>
        <w:tc>
          <w:tcPr>
            <w:tcW w:w="1407" w:type="dxa"/>
            <w:tcBorders>
              <w:top w:val="single" w:sz="2" w:space="0" w:color="auto"/>
              <w:left w:val="single" w:sz="2" w:space="0" w:color="auto"/>
              <w:bottom w:val="single" w:sz="2" w:space="0" w:color="auto"/>
              <w:right w:val="single" w:sz="2" w:space="0" w:color="auto"/>
            </w:tcBorders>
            <w:shd w:val="clear" w:color="auto" w:fill="auto"/>
          </w:tcPr>
          <w:p w:rsidR="002668B2" w:rsidRPr="00921C57" w:rsidRDefault="002668B2" w:rsidP="00D52F1C">
            <w:pPr>
              <w:suppressAutoHyphens w:val="0"/>
              <w:spacing w:before="80" w:after="80" w:line="200" w:lineRule="exact"/>
              <w:ind w:left="57" w:right="57"/>
              <w:jc w:val="right"/>
              <w:rPr>
                <w:i/>
                <w:sz w:val="16"/>
                <w:szCs w:val="16"/>
              </w:rPr>
            </w:pPr>
            <w:r w:rsidRPr="00921C57">
              <w:rPr>
                <w:i/>
                <w:sz w:val="16"/>
                <w:szCs w:val="16"/>
              </w:rPr>
              <w:t>F (</w:t>
            </w:r>
            <w:r w:rsidR="00445047">
              <w:rPr>
                <w:i/>
                <w:sz w:val="16"/>
                <w:szCs w:val="16"/>
              </w:rPr>
              <w:t xml:space="preserve">en </w:t>
            </w:r>
            <w:r w:rsidR="00445047" w:rsidRPr="00921C57">
              <w:rPr>
                <w:i/>
                <w:sz w:val="16"/>
                <w:szCs w:val="16"/>
              </w:rPr>
              <w:t>mm</w:t>
            </w:r>
            <w:r w:rsidRPr="00921C57">
              <w:rPr>
                <w:i/>
                <w:sz w:val="16"/>
                <w:szCs w:val="16"/>
              </w:rPr>
              <w:t>)</w:t>
            </w:r>
          </w:p>
        </w:tc>
      </w:tr>
      <w:tr w:rsidR="002668B2" w:rsidRPr="00921C57" w:rsidTr="00D52F1C">
        <w:trPr>
          <w:cantSplit/>
        </w:trPr>
        <w:tc>
          <w:tcPr>
            <w:tcW w:w="1188" w:type="dxa"/>
            <w:gridSpan w:val="2"/>
            <w:tcBorders>
              <w:top w:val="single" w:sz="2" w:space="0" w:color="auto"/>
              <w:left w:val="single" w:sz="2" w:space="0" w:color="auto"/>
              <w:bottom w:val="single" w:sz="2" w:space="0" w:color="auto"/>
              <w:right w:val="single" w:sz="2" w:space="0" w:color="auto"/>
            </w:tcBorders>
            <w:shd w:val="clear" w:color="auto" w:fill="auto"/>
          </w:tcPr>
          <w:p w:rsidR="002668B2" w:rsidRPr="00921C57" w:rsidRDefault="002668B2" w:rsidP="00D52F1C">
            <w:pPr>
              <w:suppressAutoHyphens w:val="0"/>
              <w:spacing w:before="60" w:after="60" w:line="220" w:lineRule="exact"/>
              <w:ind w:left="57" w:right="57"/>
              <w:rPr>
                <w:sz w:val="18"/>
              </w:rPr>
            </w:pPr>
            <w:r w:rsidRPr="00921C57">
              <w:rPr>
                <w:sz w:val="18"/>
              </w:rPr>
              <w:t>A</w:t>
            </w:r>
          </w:p>
        </w:tc>
        <w:tc>
          <w:tcPr>
            <w:tcW w:w="857" w:type="dxa"/>
            <w:tcBorders>
              <w:top w:val="single" w:sz="2" w:space="0" w:color="auto"/>
              <w:left w:val="single" w:sz="2" w:space="0" w:color="auto"/>
              <w:bottom w:val="single" w:sz="2" w:space="0" w:color="auto"/>
              <w:right w:val="single" w:sz="2" w:space="0" w:color="auto"/>
            </w:tcBorders>
            <w:shd w:val="clear" w:color="auto" w:fill="auto"/>
          </w:tcPr>
          <w:p w:rsidR="002668B2" w:rsidRPr="00921C57" w:rsidRDefault="002668B2" w:rsidP="00D52F1C">
            <w:pPr>
              <w:suppressAutoHyphens w:val="0"/>
              <w:spacing w:before="60" w:after="60" w:line="220" w:lineRule="exact"/>
              <w:ind w:left="57" w:right="57"/>
              <w:jc w:val="right"/>
              <w:rPr>
                <w:sz w:val="18"/>
              </w:rPr>
            </w:pPr>
            <w:r w:rsidRPr="00921C57">
              <w:rPr>
                <w:sz w:val="18"/>
              </w:rPr>
              <w:t>550</w:t>
            </w:r>
          </w:p>
        </w:tc>
        <w:tc>
          <w:tcPr>
            <w:tcW w:w="1492" w:type="dxa"/>
            <w:tcBorders>
              <w:top w:val="single" w:sz="2" w:space="0" w:color="auto"/>
              <w:left w:val="single" w:sz="2" w:space="0" w:color="auto"/>
              <w:bottom w:val="single" w:sz="2" w:space="0" w:color="auto"/>
              <w:right w:val="single" w:sz="2" w:space="0" w:color="auto"/>
            </w:tcBorders>
            <w:shd w:val="clear" w:color="auto" w:fill="auto"/>
          </w:tcPr>
          <w:p w:rsidR="002668B2" w:rsidRPr="00921C57" w:rsidRDefault="002668B2" w:rsidP="00D52F1C">
            <w:pPr>
              <w:suppressAutoHyphens w:val="0"/>
              <w:spacing w:before="60" w:after="60" w:line="220" w:lineRule="exact"/>
              <w:ind w:left="57" w:right="57"/>
              <w:jc w:val="right"/>
              <w:rPr>
                <w:sz w:val="18"/>
              </w:rPr>
            </w:pPr>
            <w:r w:rsidRPr="00921C57">
              <w:rPr>
                <w:sz w:val="18"/>
              </w:rPr>
              <w:t>350</w:t>
            </w:r>
          </w:p>
        </w:tc>
        <w:tc>
          <w:tcPr>
            <w:tcW w:w="992" w:type="dxa"/>
            <w:tcBorders>
              <w:top w:val="single" w:sz="2" w:space="0" w:color="auto"/>
              <w:left w:val="single" w:sz="2" w:space="0" w:color="auto"/>
              <w:bottom w:val="single" w:sz="2" w:space="0" w:color="auto"/>
              <w:right w:val="single" w:sz="2" w:space="0" w:color="auto"/>
            </w:tcBorders>
            <w:shd w:val="clear" w:color="auto" w:fill="auto"/>
          </w:tcPr>
          <w:p w:rsidR="002668B2" w:rsidRPr="00921C57" w:rsidRDefault="002668B2" w:rsidP="00D52F1C">
            <w:pPr>
              <w:suppressAutoHyphens w:val="0"/>
              <w:spacing w:before="60" w:after="60" w:line="220" w:lineRule="exact"/>
              <w:ind w:left="57" w:right="57"/>
              <w:jc w:val="right"/>
              <w:rPr>
                <w:sz w:val="18"/>
              </w:rPr>
            </w:pPr>
            <w:r w:rsidRPr="00921C57">
              <w:rPr>
                <w:sz w:val="18"/>
              </w:rPr>
              <w:t>500</w:t>
            </w:r>
            <w:r w:rsidRPr="00921C57">
              <w:rPr>
                <w:i/>
                <w:sz w:val="18"/>
                <w:vertAlign w:val="superscript"/>
              </w:rPr>
              <w:t>1</w:t>
            </w:r>
          </w:p>
        </w:tc>
        <w:tc>
          <w:tcPr>
            <w:tcW w:w="1434" w:type="dxa"/>
            <w:tcBorders>
              <w:top w:val="single" w:sz="2" w:space="0" w:color="auto"/>
              <w:left w:val="single" w:sz="2" w:space="0" w:color="auto"/>
              <w:bottom w:val="single" w:sz="2" w:space="0" w:color="auto"/>
              <w:right w:val="single" w:sz="2" w:space="0" w:color="auto"/>
            </w:tcBorders>
            <w:shd w:val="clear" w:color="auto" w:fill="auto"/>
          </w:tcPr>
          <w:p w:rsidR="002668B2" w:rsidRPr="00921C57" w:rsidRDefault="002668B2" w:rsidP="00D52F1C">
            <w:pPr>
              <w:suppressAutoHyphens w:val="0"/>
              <w:spacing w:before="60" w:after="60" w:line="220" w:lineRule="exact"/>
              <w:ind w:left="57" w:right="57"/>
              <w:jc w:val="right"/>
              <w:rPr>
                <w:sz w:val="18"/>
              </w:rPr>
            </w:pPr>
            <w:r w:rsidRPr="00921C57">
              <w:rPr>
                <w:sz w:val="18"/>
              </w:rPr>
              <w:t>1 900</w:t>
            </w:r>
            <w:r w:rsidRPr="00921C57">
              <w:rPr>
                <w:i/>
                <w:sz w:val="18"/>
                <w:vertAlign w:val="superscript"/>
              </w:rPr>
              <w:t>1</w:t>
            </w:r>
          </w:p>
        </w:tc>
        <w:tc>
          <w:tcPr>
            <w:tcW w:w="1407" w:type="dxa"/>
            <w:tcBorders>
              <w:top w:val="single" w:sz="2" w:space="0" w:color="auto"/>
              <w:left w:val="single" w:sz="2" w:space="0" w:color="auto"/>
              <w:bottom w:val="single" w:sz="2" w:space="0" w:color="auto"/>
              <w:right w:val="single" w:sz="2" w:space="0" w:color="auto"/>
            </w:tcBorders>
            <w:shd w:val="clear" w:color="auto" w:fill="auto"/>
          </w:tcPr>
          <w:p w:rsidR="002668B2" w:rsidRPr="00921C57" w:rsidRDefault="002668B2" w:rsidP="00D52F1C">
            <w:pPr>
              <w:suppressAutoHyphens w:val="0"/>
              <w:spacing w:before="60" w:after="60" w:line="220" w:lineRule="exact"/>
              <w:ind w:left="57" w:right="57"/>
              <w:jc w:val="right"/>
              <w:rPr>
                <w:sz w:val="18"/>
              </w:rPr>
            </w:pPr>
            <w:r w:rsidRPr="00921C57">
              <w:rPr>
                <w:sz w:val="18"/>
              </w:rPr>
              <w:t>900</w:t>
            </w:r>
          </w:p>
        </w:tc>
      </w:tr>
      <w:tr w:rsidR="002668B2" w:rsidRPr="00921C57" w:rsidTr="00D52F1C">
        <w:trPr>
          <w:cantSplit/>
        </w:trPr>
        <w:tc>
          <w:tcPr>
            <w:tcW w:w="1188" w:type="dxa"/>
            <w:gridSpan w:val="2"/>
            <w:tcBorders>
              <w:top w:val="single" w:sz="2" w:space="0" w:color="auto"/>
              <w:left w:val="single" w:sz="2" w:space="0" w:color="auto"/>
              <w:bottom w:val="single" w:sz="2" w:space="0" w:color="auto"/>
              <w:right w:val="single" w:sz="2" w:space="0" w:color="auto"/>
            </w:tcBorders>
            <w:shd w:val="clear" w:color="auto" w:fill="auto"/>
          </w:tcPr>
          <w:p w:rsidR="002668B2" w:rsidRPr="00921C57" w:rsidRDefault="002668B2" w:rsidP="00D52F1C">
            <w:pPr>
              <w:suppressAutoHyphens w:val="0"/>
              <w:spacing w:before="60" w:after="60" w:line="220" w:lineRule="exact"/>
              <w:ind w:left="57" w:right="57"/>
              <w:rPr>
                <w:sz w:val="18"/>
              </w:rPr>
            </w:pPr>
            <w:r w:rsidRPr="00921C57">
              <w:rPr>
                <w:sz w:val="18"/>
              </w:rPr>
              <w:t>B</w:t>
            </w:r>
          </w:p>
        </w:tc>
        <w:tc>
          <w:tcPr>
            <w:tcW w:w="857" w:type="dxa"/>
            <w:tcBorders>
              <w:top w:val="single" w:sz="2" w:space="0" w:color="auto"/>
              <w:left w:val="single" w:sz="2" w:space="0" w:color="auto"/>
              <w:bottom w:val="single" w:sz="2" w:space="0" w:color="auto"/>
              <w:right w:val="single" w:sz="2" w:space="0" w:color="auto"/>
            </w:tcBorders>
            <w:shd w:val="clear" w:color="auto" w:fill="auto"/>
          </w:tcPr>
          <w:p w:rsidR="002668B2" w:rsidRPr="00921C57" w:rsidRDefault="002668B2" w:rsidP="00D52F1C">
            <w:pPr>
              <w:suppressAutoHyphens w:val="0"/>
              <w:spacing w:before="60" w:after="60" w:line="220" w:lineRule="exact"/>
              <w:ind w:left="57" w:right="57"/>
              <w:jc w:val="right"/>
              <w:rPr>
                <w:sz w:val="18"/>
              </w:rPr>
            </w:pPr>
            <w:r w:rsidRPr="00921C57">
              <w:rPr>
                <w:sz w:val="18"/>
              </w:rPr>
              <w:t>450</w:t>
            </w:r>
          </w:p>
        </w:tc>
        <w:tc>
          <w:tcPr>
            <w:tcW w:w="1492" w:type="dxa"/>
            <w:tcBorders>
              <w:top w:val="single" w:sz="2" w:space="0" w:color="auto"/>
              <w:left w:val="single" w:sz="2" w:space="0" w:color="auto"/>
              <w:bottom w:val="single" w:sz="2" w:space="0" w:color="auto"/>
              <w:right w:val="single" w:sz="2" w:space="0" w:color="auto"/>
            </w:tcBorders>
            <w:shd w:val="clear" w:color="auto" w:fill="auto"/>
          </w:tcPr>
          <w:p w:rsidR="002668B2" w:rsidRPr="00921C57" w:rsidRDefault="002668B2" w:rsidP="00D52F1C">
            <w:pPr>
              <w:suppressAutoHyphens w:val="0"/>
              <w:spacing w:before="60" w:after="60" w:line="220" w:lineRule="exact"/>
              <w:ind w:left="57" w:right="57"/>
              <w:jc w:val="right"/>
              <w:rPr>
                <w:sz w:val="18"/>
              </w:rPr>
            </w:pPr>
            <w:r w:rsidRPr="00921C57">
              <w:rPr>
                <w:sz w:val="18"/>
              </w:rPr>
              <w:t>300</w:t>
            </w:r>
          </w:p>
        </w:tc>
        <w:tc>
          <w:tcPr>
            <w:tcW w:w="992" w:type="dxa"/>
            <w:tcBorders>
              <w:top w:val="single" w:sz="2" w:space="0" w:color="auto"/>
              <w:left w:val="single" w:sz="2" w:space="0" w:color="auto"/>
              <w:bottom w:val="single" w:sz="2" w:space="0" w:color="auto"/>
              <w:right w:val="single" w:sz="2" w:space="0" w:color="auto"/>
            </w:tcBorders>
            <w:shd w:val="clear" w:color="auto" w:fill="auto"/>
          </w:tcPr>
          <w:p w:rsidR="002668B2" w:rsidRPr="00921C57" w:rsidRDefault="002668B2" w:rsidP="00D52F1C">
            <w:pPr>
              <w:suppressAutoHyphens w:val="0"/>
              <w:spacing w:before="60" w:after="60" w:line="220" w:lineRule="exact"/>
              <w:ind w:left="57" w:right="57"/>
              <w:jc w:val="right"/>
              <w:rPr>
                <w:sz w:val="18"/>
              </w:rPr>
            </w:pPr>
            <w:r w:rsidRPr="00921C57">
              <w:rPr>
                <w:sz w:val="18"/>
              </w:rPr>
              <w:t>300</w:t>
            </w:r>
          </w:p>
        </w:tc>
        <w:tc>
          <w:tcPr>
            <w:tcW w:w="1434" w:type="dxa"/>
            <w:tcBorders>
              <w:top w:val="single" w:sz="2" w:space="0" w:color="auto"/>
              <w:left w:val="single" w:sz="2" w:space="0" w:color="auto"/>
              <w:bottom w:val="single" w:sz="2" w:space="0" w:color="auto"/>
              <w:right w:val="single" w:sz="2" w:space="0" w:color="auto"/>
            </w:tcBorders>
            <w:shd w:val="clear" w:color="auto" w:fill="auto"/>
          </w:tcPr>
          <w:p w:rsidR="002668B2" w:rsidRPr="00921C57" w:rsidRDefault="002668B2" w:rsidP="00D52F1C">
            <w:pPr>
              <w:suppressAutoHyphens w:val="0"/>
              <w:spacing w:before="60" w:after="60" w:line="220" w:lineRule="exact"/>
              <w:ind w:left="57" w:right="57"/>
              <w:jc w:val="right"/>
              <w:rPr>
                <w:sz w:val="18"/>
              </w:rPr>
            </w:pPr>
            <w:r w:rsidRPr="00921C57">
              <w:rPr>
                <w:sz w:val="18"/>
              </w:rPr>
              <w:t>1 500</w:t>
            </w:r>
          </w:p>
        </w:tc>
        <w:tc>
          <w:tcPr>
            <w:tcW w:w="1407" w:type="dxa"/>
            <w:tcBorders>
              <w:top w:val="single" w:sz="2" w:space="0" w:color="auto"/>
              <w:left w:val="single" w:sz="2" w:space="0" w:color="auto"/>
              <w:bottom w:val="single" w:sz="2" w:space="0" w:color="auto"/>
              <w:right w:val="single" w:sz="2" w:space="0" w:color="auto"/>
            </w:tcBorders>
            <w:shd w:val="clear" w:color="auto" w:fill="auto"/>
          </w:tcPr>
          <w:p w:rsidR="002668B2" w:rsidRPr="00921C57" w:rsidRDefault="002668B2" w:rsidP="00D52F1C">
            <w:pPr>
              <w:suppressAutoHyphens w:val="0"/>
              <w:spacing w:before="60" w:after="60" w:line="220" w:lineRule="exact"/>
              <w:ind w:left="57" w:right="57"/>
              <w:jc w:val="right"/>
              <w:rPr>
                <w:sz w:val="18"/>
              </w:rPr>
            </w:pPr>
            <w:r w:rsidRPr="00921C57">
              <w:rPr>
                <w:sz w:val="18"/>
              </w:rPr>
              <w:t>900</w:t>
            </w:r>
          </w:p>
        </w:tc>
      </w:tr>
      <w:tr w:rsidR="002668B2" w:rsidRPr="00921C57" w:rsidTr="00D52F1C">
        <w:trPr>
          <w:cantSplit/>
        </w:trPr>
        <w:tc>
          <w:tcPr>
            <w:tcW w:w="1188" w:type="dxa"/>
            <w:gridSpan w:val="2"/>
            <w:tcBorders>
              <w:top w:val="single" w:sz="2" w:space="0" w:color="auto"/>
              <w:left w:val="single" w:sz="2" w:space="0" w:color="auto"/>
              <w:bottom w:val="single" w:sz="2" w:space="0" w:color="auto"/>
              <w:right w:val="single" w:sz="2" w:space="0" w:color="auto"/>
            </w:tcBorders>
            <w:shd w:val="clear" w:color="auto" w:fill="auto"/>
          </w:tcPr>
          <w:p w:rsidR="002668B2" w:rsidRPr="00921C57" w:rsidRDefault="002668B2" w:rsidP="00D52F1C">
            <w:pPr>
              <w:suppressAutoHyphens w:val="0"/>
              <w:spacing w:before="60" w:after="60" w:line="220" w:lineRule="exact"/>
              <w:ind w:left="57" w:right="57"/>
              <w:rPr>
                <w:sz w:val="18"/>
              </w:rPr>
            </w:pPr>
            <w:r w:rsidRPr="00921C57">
              <w:rPr>
                <w:sz w:val="18"/>
              </w:rPr>
              <w:t>I</w:t>
            </w:r>
          </w:p>
        </w:tc>
        <w:tc>
          <w:tcPr>
            <w:tcW w:w="857" w:type="dxa"/>
            <w:tcBorders>
              <w:top w:val="single" w:sz="2" w:space="0" w:color="auto"/>
              <w:left w:val="single" w:sz="2" w:space="0" w:color="auto"/>
              <w:bottom w:val="single" w:sz="2" w:space="0" w:color="auto"/>
              <w:right w:val="single" w:sz="2" w:space="0" w:color="auto"/>
            </w:tcBorders>
            <w:shd w:val="clear" w:color="auto" w:fill="auto"/>
          </w:tcPr>
          <w:p w:rsidR="002668B2" w:rsidRPr="00921C57" w:rsidRDefault="002668B2" w:rsidP="00D52F1C">
            <w:pPr>
              <w:suppressAutoHyphens w:val="0"/>
              <w:spacing w:before="60" w:after="60" w:line="220" w:lineRule="exact"/>
              <w:ind w:left="57" w:right="57"/>
              <w:jc w:val="right"/>
              <w:rPr>
                <w:sz w:val="18"/>
              </w:rPr>
            </w:pPr>
            <w:r w:rsidRPr="00921C57">
              <w:rPr>
                <w:sz w:val="18"/>
              </w:rPr>
              <w:t>550</w:t>
            </w:r>
          </w:p>
        </w:tc>
        <w:tc>
          <w:tcPr>
            <w:tcW w:w="1492" w:type="dxa"/>
            <w:tcBorders>
              <w:top w:val="single" w:sz="2" w:space="0" w:color="auto"/>
              <w:left w:val="single" w:sz="2" w:space="0" w:color="auto"/>
              <w:bottom w:val="single" w:sz="2" w:space="0" w:color="auto"/>
              <w:right w:val="single" w:sz="2" w:space="0" w:color="auto"/>
            </w:tcBorders>
            <w:shd w:val="clear" w:color="auto" w:fill="auto"/>
          </w:tcPr>
          <w:p w:rsidR="002668B2" w:rsidRPr="00921C57" w:rsidRDefault="002668B2" w:rsidP="00D52F1C">
            <w:pPr>
              <w:suppressAutoHyphens w:val="0"/>
              <w:spacing w:before="60" w:after="60" w:line="220" w:lineRule="exact"/>
              <w:ind w:left="57" w:right="57"/>
              <w:jc w:val="right"/>
              <w:rPr>
                <w:sz w:val="18"/>
              </w:rPr>
            </w:pPr>
            <w:r w:rsidRPr="00921C57">
              <w:rPr>
                <w:sz w:val="18"/>
              </w:rPr>
              <w:t>450</w:t>
            </w:r>
            <w:r w:rsidRPr="00921C57">
              <w:rPr>
                <w:i/>
                <w:sz w:val="18"/>
                <w:vertAlign w:val="superscript"/>
              </w:rPr>
              <w:t>2</w:t>
            </w:r>
          </w:p>
        </w:tc>
        <w:tc>
          <w:tcPr>
            <w:tcW w:w="992" w:type="dxa"/>
            <w:tcBorders>
              <w:top w:val="single" w:sz="2" w:space="0" w:color="auto"/>
              <w:left w:val="single" w:sz="2" w:space="0" w:color="auto"/>
              <w:bottom w:val="single" w:sz="2" w:space="0" w:color="auto"/>
              <w:right w:val="single" w:sz="2" w:space="0" w:color="auto"/>
            </w:tcBorders>
            <w:shd w:val="clear" w:color="auto" w:fill="auto"/>
          </w:tcPr>
          <w:p w:rsidR="002668B2" w:rsidRPr="00921C57" w:rsidRDefault="002668B2" w:rsidP="00D52F1C">
            <w:pPr>
              <w:suppressAutoHyphens w:val="0"/>
              <w:spacing w:before="60" w:after="60" w:line="220" w:lineRule="exact"/>
              <w:ind w:left="57" w:right="57"/>
              <w:jc w:val="right"/>
              <w:rPr>
                <w:sz w:val="18"/>
              </w:rPr>
            </w:pPr>
            <w:r w:rsidRPr="00921C57">
              <w:rPr>
                <w:sz w:val="18"/>
              </w:rPr>
              <w:t>500</w:t>
            </w:r>
            <w:r w:rsidRPr="00921C57">
              <w:rPr>
                <w:i/>
                <w:sz w:val="18"/>
                <w:vertAlign w:val="superscript"/>
              </w:rPr>
              <w:t>1</w:t>
            </w:r>
          </w:p>
        </w:tc>
        <w:tc>
          <w:tcPr>
            <w:tcW w:w="1434" w:type="dxa"/>
            <w:tcBorders>
              <w:top w:val="single" w:sz="2" w:space="0" w:color="auto"/>
              <w:left w:val="single" w:sz="2" w:space="0" w:color="auto"/>
              <w:bottom w:val="single" w:sz="2" w:space="0" w:color="auto"/>
              <w:right w:val="single" w:sz="2" w:space="0" w:color="auto"/>
            </w:tcBorders>
            <w:shd w:val="clear" w:color="auto" w:fill="auto"/>
          </w:tcPr>
          <w:p w:rsidR="002668B2" w:rsidRPr="00921C57" w:rsidRDefault="002668B2" w:rsidP="00D52F1C">
            <w:pPr>
              <w:suppressAutoHyphens w:val="0"/>
              <w:spacing w:before="60" w:after="60" w:line="220" w:lineRule="exact"/>
              <w:ind w:left="57" w:right="57"/>
              <w:jc w:val="right"/>
              <w:rPr>
                <w:sz w:val="18"/>
              </w:rPr>
            </w:pPr>
            <w:r w:rsidRPr="00921C57">
              <w:rPr>
                <w:sz w:val="18"/>
              </w:rPr>
              <w:t>1 900</w:t>
            </w:r>
            <w:r w:rsidRPr="00921C57">
              <w:rPr>
                <w:i/>
                <w:sz w:val="18"/>
                <w:vertAlign w:val="superscript"/>
              </w:rPr>
              <w:t>1</w:t>
            </w:r>
          </w:p>
        </w:tc>
        <w:tc>
          <w:tcPr>
            <w:tcW w:w="1407" w:type="dxa"/>
            <w:tcBorders>
              <w:top w:val="single" w:sz="2" w:space="0" w:color="auto"/>
              <w:left w:val="single" w:sz="2" w:space="0" w:color="auto"/>
              <w:bottom w:val="single" w:sz="2" w:space="0" w:color="auto"/>
              <w:right w:val="single" w:sz="2" w:space="0" w:color="auto"/>
            </w:tcBorders>
            <w:shd w:val="clear" w:color="auto" w:fill="auto"/>
          </w:tcPr>
          <w:p w:rsidR="002668B2" w:rsidRPr="00921C57" w:rsidRDefault="002668B2" w:rsidP="00D52F1C">
            <w:pPr>
              <w:suppressAutoHyphens w:val="0"/>
              <w:spacing w:before="60" w:after="60" w:line="220" w:lineRule="exact"/>
              <w:ind w:left="57" w:right="57"/>
              <w:jc w:val="right"/>
              <w:rPr>
                <w:sz w:val="18"/>
              </w:rPr>
            </w:pPr>
            <w:r w:rsidRPr="00921C57">
              <w:rPr>
                <w:sz w:val="18"/>
              </w:rPr>
              <w:t>900</w:t>
            </w:r>
          </w:p>
        </w:tc>
      </w:tr>
      <w:tr w:rsidR="002668B2" w:rsidRPr="00921C57" w:rsidTr="00D52F1C">
        <w:trPr>
          <w:cantSplit/>
        </w:trPr>
        <w:tc>
          <w:tcPr>
            <w:tcW w:w="1188" w:type="dxa"/>
            <w:gridSpan w:val="2"/>
            <w:tcBorders>
              <w:top w:val="single" w:sz="2" w:space="0" w:color="auto"/>
              <w:left w:val="single" w:sz="2" w:space="0" w:color="auto"/>
              <w:bottom w:val="single" w:sz="2" w:space="0" w:color="auto"/>
              <w:right w:val="single" w:sz="2" w:space="0" w:color="auto"/>
            </w:tcBorders>
            <w:shd w:val="clear" w:color="auto" w:fill="auto"/>
          </w:tcPr>
          <w:p w:rsidR="002668B2" w:rsidRPr="00921C57" w:rsidRDefault="002668B2" w:rsidP="00D52F1C">
            <w:pPr>
              <w:suppressAutoHyphens w:val="0"/>
              <w:spacing w:before="60" w:after="60" w:line="220" w:lineRule="exact"/>
              <w:ind w:left="57" w:right="57"/>
              <w:rPr>
                <w:sz w:val="18"/>
              </w:rPr>
            </w:pPr>
            <w:r w:rsidRPr="00921C57">
              <w:rPr>
                <w:sz w:val="18"/>
              </w:rPr>
              <w:t>II</w:t>
            </w:r>
          </w:p>
        </w:tc>
        <w:tc>
          <w:tcPr>
            <w:tcW w:w="857" w:type="dxa"/>
            <w:tcBorders>
              <w:top w:val="single" w:sz="2" w:space="0" w:color="auto"/>
              <w:left w:val="single" w:sz="2" w:space="0" w:color="auto"/>
              <w:bottom w:val="single" w:sz="2" w:space="0" w:color="auto"/>
              <w:right w:val="single" w:sz="2" w:space="0" w:color="auto"/>
            </w:tcBorders>
            <w:shd w:val="clear" w:color="auto" w:fill="auto"/>
          </w:tcPr>
          <w:p w:rsidR="002668B2" w:rsidRPr="00921C57" w:rsidRDefault="002668B2" w:rsidP="00D52F1C">
            <w:pPr>
              <w:suppressAutoHyphens w:val="0"/>
              <w:spacing w:before="60" w:after="60" w:line="220" w:lineRule="exact"/>
              <w:ind w:left="57" w:right="57"/>
              <w:jc w:val="right"/>
              <w:rPr>
                <w:sz w:val="18"/>
              </w:rPr>
            </w:pPr>
            <w:r w:rsidRPr="00921C57">
              <w:rPr>
                <w:sz w:val="18"/>
              </w:rPr>
              <w:t>550</w:t>
            </w:r>
          </w:p>
        </w:tc>
        <w:tc>
          <w:tcPr>
            <w:tcW w:w="1492" w:type="dxa"/>
            <w:tcBorders>
              <w:top w:val="single" w:sz="2" w:space="0" w:color="auto"/>
              <w:left w:val="single" w:sz="2" w:space="0" w:color="auto"/>
              <w:bottom w:val="single" w:sz="2" w:space="0" w:color="auto"/>
              <w:right w:val="single" w:sz="2" w:space="0" w:color="auto"/>
            </w:tcBorders>
            <w:shd w:val="clear" w:color="auto" w:fill="auto"/>
          </w:tcPr>
          <w:p w:rsidR="002668B2" w:rsidRPr="00921C57" w:rsidRDefault="002668B2" w:rsidP="00D52F1C">
            <w:pPr>
              <w:suppressAutoHyphens w:val="0"/>
              <w:spacing w:before="60" w:after="60" w:line="220" w:lineRule="exact"/>
              <w:ind w:left="57" w:right="57"/>
              <w:jc w:val="right"/>
              <w:rPr>
                <w:sz w:val="18"/>
              </w:rPr>
            </w:pPr>
            <w:r w:rsidRPr="00921C57">
              <w:rPr>
                <w:sz w:val="18"/>
              </w:rPr>
              <w:t>350</w:t>
            </w:r>
          </w:p>
        </w:tc>
        <w:tc>
          <w:tcPr>
            <w:tcW w:w="992" w:type="dxa"/>
            <w:tcBorders>
              <w:top w:val="single" w:sz="2" w:space="0" w:color="auto"/>
              <w:left w:val="single" w:sz="2" w:space="0" w:color="auto"/>
              <w:bottom w:val="single" w:sz="2" w:space="0" w:color="auto"/>
              <w:right w:val="single" w:sz="2" w:space="0" w:color="auto"/>
            </w:tcBorders>
            <w:shd w:val="clear" w:color="auto" w:fill="auto"/>
          </w:tcPr>
          <w:p w:rsidR="002668B2" w:rsidRPr="00921C57" w:rsidRDefault="002668B2" w:rsidP="00D52F1C">
            <w:pPr>
              <w:suppressAutoHyphens w:val="0"/>
              <w:spacing w:before="60" w:after="60" w:line="220" w:lineRule="exact"/>
              <w:ind w:left="57" w:right="57"/>
              <w:jc w:val="right"/>
              <w:rPr>
                <w:sz w:val="18"/>
              </w:rPr>
            </w:pPr>
            <w:r w:rsidRPr="00921C57">
              <w:rPr>
                <w:sz w:val="18"/>
              </w:rPr>
              <w:t>500</w:t>
            </w:r>
            <w:r w:rsidRPr="00921C57">
              <w:rPr>
                <w:i/>
                <w:sz w:val="18"/>
                <w:vertAlign w:val="superscript"/>
              </w:rPr>
              <w:t>1</w:t>
            </w:r>
          </w:p>
        </w:tc>
        <w:tc>
          <w:tcPr>
            <w:tcW w:w="1434" w:type="dxa"/>
            <w:tcBorders>
              <w:top w:val="single" w:sz="2" w:space="0" w:color="auto"/>
              <w:left w:val="single" w:sz="2" w:space="0" w:color="auto"/>
              <w:bottom w:val="single" w:sz="2" w:space="0" w:color="auto"/>
              <w:right w:val="single" w:sz="2" w:space="0" w:color="auto"/>
            </w:tcBorders>
            <w:shd w:val="clear" w:color="auto" w:fill="auto"/>
          </w:tcPr>
          <w:p w:rsidR="002668B2" w:rsidRPr="00921C57" w:rsidRDefault="002668B2" w:rsidP="00D52F1C">
            <w:pPr>
              <w:suppressAutoHyphens w:val="0"/>
              <w:spacing w:before="60" w:after="60" w:line="220" w:lineRule="exact"/>
              <w:ind w:left="57" w:right="57"/>
              <w:jc w:val="right"/>
              <w:rPr>
                <w:sz w:val="18"/>
              </w:rPr>
            </w:pPr>
            <w:r w:rsidRPr="00921C57">
              <w:rPr>
                <w:sz w:val="18"/>
              </w:rPr>
              <w:t>1 900</w:t>
            </w:r>
            <w:r w:rsidRPr="00921C57">
              <w:rPr>
                <w:i/>
                <w:sz w:val="18"/>
                <w:vertAlign w:val="superscript"/>
              </w:rPr>
              <w:t>1</w:t>
            </w:r>
          </w:p>
        </w:tc>
        <w:tc>
          <w:tcPr>
            <w:tcW w:w="1407" w:type="dxa"/>
            <w:tcBorders>
              <w:top w:val="single" w:sz="2" w:space="0" w:color="auto"/>
              <w:left w:val="single" w:sz="2" w:space="0" w:color="auto"/>
              <w:bottom w:val="single" w:sz="2" w:space="0" w:color="auto"/>
              <w:right w:val="single" w:sz="2" w:space="0" w:color="auto"/>
            </w:tcBorders>
            <w:shd w:val="clear" w:color="auto" w:fill="auto"/>
          </w:tcPr>
          <w:p w:rsidR="002668B2" w:rsidRPr="00921C57" w:rsidRDefault="002668B2" w:rsidP="00D52F1C">
            <w:pPr>
              <w:suppressAutoHyphens w:val="0"/>
              <w:spacing w:before="60" w:after="60" w:line="220" w:lineRule="exact"/>
              <w:ind w:left="57" w:right="57"/>
              <w:jc w:val="right"/>
              <w:rPr>
                <w:sz w:val="18"/>
              </w:rPr>
            </w:pPr>
            <w:r w:rsidRPr="00921C57">
              <w:rPr>
                <w:sz w:val="18"/>
              </w:rPr>
              <w:t>900</w:t>
            </w:r>
          </w:p>
        </w:tc>
      </w:tr>
      <w:tr w:rsidR="002668B2" w:rsidRPr="00921C57" w:rsidTr="00D52F1C">
        <w:trPr>
          <w:cantSplit/>
        </w:trPr>
        <w:tc>
          <w:tcPr>
            <w:tcW w:w="1188" w:type="dxa"/>
            <w:gridSpan w:val="2"/>
            <w:tcBorders>
              <w:top w:val="single" w:sz="2" w:space="0" w:color="auto"/>
              <w:left w:val="single" w:sz="2" w:space="0" w:color="auto"/>
              <w:bottom w:val="single" w:sz="2" w:space="0" w:color="auto"/>
              <w:right w:val="single" w:sz="2" w:space="0" w:color="auto"/>
            </w:tcBorders>
            <w:shd w:val="clear" w:color="auto" w:fill="auto"/>
          </w:tcPr>
          <w:p w:rsidR="002668B2" w:rsidRPr="00921C57" w:rsidRDefault="002668B2" w:rsidP="00D52F1C">
            <w:pPr>
              <w:suppressAutoHyphens w:val="0"/>
              <w:spacing w:before="60" w:after="60" w:line="220" w:lineRule="exact"/>
              <w:ind w:left="57" w:right="57"/>
              <w:rPr>
                <w:sz w:val="18"/>
              </w:rPr>
            </w:pPr>
            <w:r w:rsidRPr="00921C57">
              <w:rPr>
                <w:sz w:val="18"/>
              </w:rPr>
              <w:t>III</w:t>
            </w:r>
          </w:p>
        </w:tc>
        <w:tc>
          <w:tcPr>
            <w:tcW w:w="857" w:type="dxa"/>
            <w:tcBorders>
              <w:top w:val="single" w:sz="2" w:space="0" w:color="auto"/>
              <w:left w:val="single" w:sz="2" w:space="0" w:color="auto"/>
              <w:bottom w:val="single" w:sz="2" w:space="0" w:color="auto"/>
              <w:right w:val="single" w:sz="2" w:space="0" w:color="auto"/>
            </w:tcBorders>
            <w:shd w:val="clear" w:color="auto" w:fill="auto"/>
          </w:tcPr>
          <w:p w:rsidR="002668B2" w:rsidRPr="00921C57" w:rsidRDefault="002668B2" w:rsidP="00D52F1C">
            <w:pPr>
              <w:suppressAutoHyphens w:val="0"/>
              <w:spacing w:before="60" w:after="60" w:line="220" w:lineRule="exact"/>
              <w:ind w:left="57" w:right="57"/>
              <w:jc w:val="right"/>
              <w:rPr>
                <w:sz w:val="18"/>
              </w:rPr>
            </w:pPr>
            <w:r w:rsidRPr="00921C57">
              <w:rPr>
                <w:sz w:val="18"/>
              </w:rPr>
              <w:t>450</w:t>
            </w:r>
          </w:p>
        </w:tc>
        <w:tc>
          <w:tcPr>
            <w:tcW w:w="1492" w:type="dxa"/>
            <w:tcBorders>
              <w:top w:val="single" w:sz="2" w:space="0" w:color="auto"/>
              <w:left w:val="single" w:sz="2" w:space="0" w:color="auto"/>
              <w:bottom w:val="single" w:sz="2" w:space="0" w:color="auto"/>
              <w:right w:val="single" w:sz="2" w:space="0" w:color="auto"/>
            </w:tcBorders>
            <w:shd w:val="clear" w:color="auto" w:fill="auto"/>
          </w:tcPr>
          <w:p w:rsidR="002668B2" w:rsidRPr="00921C57" w:rsidRDefault="002668B2" w:rsidP="00D52F1C">
            <w:pPr>
              <w:suppressAutoHyphens w:val="0"/>
              <w:spacing w:before="60" w:after="60" w:line="220" w:lineRule="exact"/>
              <w:ind w:left="57" w:right="57"/>
              <w:jc w:val="right"/>
              <w:rPr>
                <w:sz w:val="18"/>
              </w:rPr>
            </w:pPr>
            <w:r w:rsidRPr="00921C57">
              <w:rPr>
                <w:sz w:val="18"/>
              </w:rPr>
              <w:t>300</w:t>
            </w:r>
            <w:r w:rsidRPr="00921C57">
              <w:rPr>
                <w:i/>
                <w:sz w:val="18"/>
                <w:vertAlign w:val="superscript"/>
              </w:rPr>
              <w:t>3</w:t>
            </w:r>
          </w:p>
        </w:tc>
        <w:tc>
          <w:tcPr>
            <w:tcW w:w="992" w:type="dxa"/>
            <w:tcBorders>
              <w:top w:val="single" w:sz="2" w:space="0" w:color="auto"/>
              <w:left w:val="single" w:sz="2" w:space="0" w:color="auto"/>
              <w:bottom w:val="single" w:sz="2" w:space="0" w:color="auto"/>
              <w:right w:val="single" w:sz="2" w:space="0" w:color="auto"/>
            </w:tcBorders>
            <w:shd w:val="clear" w:color="auto" w:fill="auto"/>
          </w:tcPr>
          <w:p w:rsidR="002668B2" w:rsidRPr="00921C57" w:rsidRDefault="002668B2" w:rsidP="00D52F1C">
            <w:pPr>
              <w:suppressAutoHyphens w:val="0"/>
              <w:spacing w:before="60" w:after="60" w:line="220" w:lineRule="exact"/>
              <w:ind w:left="57" w:right="57"/>
              <w:jc w:val="right"/>
              <w:rPr>
                <w:sz w:val="18"/>
              </w:rPr>
            </w:pPr>
            <w:r w:rsidRPr="00921C57">
              <w:rPr>
                <w:sz w:val="18"/>
              </w:rPr>
              <w:t>500</w:t>
            </w:r>
            <w:r w:rsidRPr="00921C57">
              <w:rPr>
                <w:i/>
                <w:sz w:val="18"/>
                <w:vertAlign w:val="superscript"/>
              </w:rPr>
              <w:t>1</w:t>
            </w:r>
          </w:p>
        </w:tc>
        <w:tc>
          <w:tcPr>
            <w:tcW w:w="1434" w:type="dxa"/>
            <w:tcBorders>
              <w:top w:val="single" w:sz="2" w:space="0" w:color="auto"/>
              <w:left w:val="single" w:sz="2" w:space="0" w:color="auto"/>
              <w:bottom w:val="single" w:sz="2" w:space="0" w:color="auto"/>
              <w:right w:val="single" w:sz="2" w:space="0" w:color="auto"/>
            </w:tcBorders>
            <w:shd w:val="clear" w:color="auto" w:fill="auto"/>
          </w:tcPr>
          <w:p w:rsidR="002668B2" w:rsidRPr="00921C57" w:rsidRDefault="002668B2" w:rsidP="00D52F1C">
            <w:pPr>
              <w:suppressAutoHyphens w:val="0"/>
              <w:spacing w:before="60" w:after="60" w:line="220" w:lineRule="exact"/>
              <w:ind w:left="57" w:right="57"/>
              <w:jc w:val="right"/>
              <w:rPr>
                <w:sz w:val="18"/>
              </w:rPr>
            </w:pPr>
            <w:r w:rsidRPr="00921C57">
              <w:rPr>
                <w:sz w:val="18"/>
              </w:rPr>
              <w:t>1 900</w:t>
            </w:r>
            <w:r w:rsidRPr="00921C57">
              <w:rPr>
                <w:i/>
                <w:sz w:val="18"/>
                <w:vertAlign w:val="superscript"/>
              </w:rPr>
              <w:t>1, 4</w:t>
            </w:r>
          </w:p>
        </w:tc>
        <w:tc>
          <w:tcPr>
            <w:tcW w:w="1407" w:type="dxa"/>
            <w:tcBorders>
              <w:top w:val="single" w:sz="2" w:space="0" w:color="auto"/>
              <w:left w:val="single" w:sz="2" w:space="0" w:color="auto"/>
              <w:bottom w:val="single" w:sz="2" w:space="0" w:color="auto"/>
              <w:right w:val="single" w:sz="2" w:space="0" w:color="auto"/>
            </w:tcBorders>
            <w:shd w:val="clear" w:color="auto" w:fill="auto"/>
          </w:tcPr>
          <w:p w:rsidR="002668B2" w:rsidRPr="00921C57" w:rsidRDefault="002668B2" w:rsidP="00D52F1C">
            <w:pPr>
              <w:suppressAutoHyphens w:val="0"/>
              <w:spacing w:before="60" w:after="60" w:line="220" w:lineRule="exact"/>
              <w:ind w:left="57" w:right="57"/>
              <w:jc w:val="right"/>
              <w:rPr>
                <w:sz w:val="18"/>
                <w:vertAlign w:val="superscript"/>
              </w:rPr>
            </w:pPr>
            <w:r w:rsidRPr="00921C57">
              <w:rPr>
                <w:sz w:val="18"/>
              </w:rPr>
              <w:t>900</w:t>
            </w:r>
            <w:r w:rsidRPr="00921C57">
              <w:rPr>
                <w:i/>
                <w:sz w:val="18"/>
                <w:vertAlign w:val="superscript"/>
              </w:rPr>
              <w:t>4</w:t>
            </w:r>
          </w:p>
        </w:tc>
      </w:tr>
      <w:tr w:rsidR="002668B2" w:rsidRPr="00921C57" w:rsidTr="00D52F1C">
        <w:trPr>
          <w:cantSplit/>
        </w:trPr>
        <w:tc>
          <w:tcPr>
            <w:tcW w:w="7370" w:type="dxa"/>
            <w:gridSpan w:val="7"/>
            <w:tcBorders>
              <w:top w:val="single" w:sz="2" w:space="0" w:color="auto"/>
              <w:left w:val="single" w:sz="2" w:space="0" w:color="auto"/>
              <w:bottom w:val="single" w:sz="2" w:space="0" w:color="auto"/>
              <w:right w:val="single" w:sz="2" w:space="0" w:color="auto"/>
            </w:tcBorders>
            <w:shd w:val="clear" w:color="auto" w:fill="auto"/>
          </w:tcPr>
          <w:p w:rsidR="002668B2" w:rsidRPr="00921C57" w:rsidRDefault="002668B2" w:rsidP="00D52F1C">
            <w:pPr>
              <w:suppressAutoHyphens w:val="0"/>
              <w:spacing w:before="80" w:after="80" w:line="200" w:lineRule="exact"/>
              <w:ind w:left="57" w:right="57"/>
              <w:rPr>
                <w:i/>
                <w:sz w:val="16"/>
              </w:rPr>
            </w:pPr>
            <w:r w:rsidRPr="00921C57">
              <w:rPr>
                <w:i/>
                <w:sz w:val="16"/>
                <w:szCs w:val="16"/>
              </w:rPr>
              <w:t>Véhicule à deux étages</w:t>
            </w:r>
          </w:p>
        </w:tc>
      </w:tr>
      <w:tr w:rsidR="002668B2" w:rsidRPr="00921C57" w:rsidTr="00D52F1C">
        <w:trPr>
          <w:cantSplit/>
        </w:trPr>
        <w:tc>
          <w:tcPr>
            <w:tcW w:w="594" w:type="dxa"/>
            <w:vMerge w:val="restart"/>
            <w:tcBorders>
              <w:top w:val="single" w:sz="2" w:space="0" w:color="auto"/>
              <w:left w:val="single" w:sz="2" w:space="0" w:color="auto"/>
              <w:bottom w:val="single" w:sz="2" w:space="0" w:color="auto"/>
              <w:right w:val="single" w:sz="2" w:space="0" w:color="auto"/>
            </w:tcBorders>
            <w:shd w:val="clear" w:color="auto" w:fill="auto"/>
          </w:tcPr>
          <w:p w:rsidR="002668B2" w:rsidRPr="00921C57" w:rsidRDefault="002668B2" w:rsidP="00D52F1C">
            <w:pPr>
              <w:suppressAutoHyphens w:val="0"/>
              <w:spacing w:before="60" w:after="60" w:line="220" w:lineRule="exact"/>
              <w:ind w:left="57" w:right="57"/>
              <w:rPr>
                <w:sz w:val="18"/>
              </w:rPr>
            </w:pPr>
            <w:r w:rsidRPr="00921C57">
              <w:rPr>
                <w:sz w:val="18"/>
              </w:rPr>
              <w:t>I</w:t>
            </w:r>
          </w:p>
        </w:tc>
        <w:tc>
          <w:tcPr>
            <w:tcW w:w="594" w:type="dxa"/>
            <w:tcBorders>
              <w:top w:val="single" w:sz="2" w:space="0" w:color="auto"/>
              <w:left w:val="single" w:sz="2" w:space="0" w:color="auto"/>
              <w:bottom w:val="single" w:sz="2" w:space="0" w:color="auto"/>
              <w:right w:val="single" w:sz="2" w:space="0" w:color="auto"/>
            </w:tcBorders>
            <w:shd w:val="clear" w:color="auto" w:fill="auto"/>
          </w:tcPr>
          <w:p w:rsidR="002668B2" w:rsidRPr="00921C57" w:rsidRDefault="002668B2" w:rsidP="00D52F1C">
            <w:pPr>
              <w:suppressAutoHyphens w:val="0"/>
              <w:spacing w:before="60" w:after="60" w:line="220" w:lineRule="exact"/>
              <w:ind w:left="57" w:right="57"/>
              <w:jc w:val="right"/>
              <w:rPr>
                <w:sz w:val="18"/>
              </w:rPr>
            </w:pPr>
            <w:r w:rsidRPr="00921C57">
              <w:rPr>
                <w:sz w:val="18"/>
              </w:rPr>
              <w:t>LD</w:t>
            </w:r>
          </w:p>
        </w:tc>
        <w:tc>
          <w:tcPr>
            <w:tcW w:w="857" w:type="dxa"/>
            <w:tcBorders>
              <w:top w:val="single" w:sz="2" w:space="0" w:color="auto"/>
              <w:left w:val="single" w:sz="2" w:space="0" w:color="auto"/>
              <w:bottom w:val="single" w:sz="2" w:space="0" w:color="auto"/>
              <w:right w:val="single" w:sz="2" w:space="0" w:color="auto"/>
            </w:tcBorders>
            <w:shd w:val="clear" w:color="auto" w:fill="auto"/>
          </w:tcPr>
          <w:p w:rsidR="002668B2" w:rsidRPr="00921C57" w:rsidRDefault="002668B2" w:rsidP="00D52F1C">
            <w:pPr>
              <w:suppressAutoHyphens w:val="0"/>
              <w:spacing w:before="60" w:after="60" w:line="220" w:lineRule="exact"/>
              <w:ind w:left="57" w:right="57"/>
              <w:jc w:val="right"/>
              <w:rPr>
                <w:sz w:val="18"/>
              </w:rPr>
            </w:pPr>
            <w:r w:rsidRPr="00921C57">
              <w:rPr>
                <w:sz w:val="18"/>
              </w:rPr>
              <w:t>550</w:t>
            </w:r>
          </w:p>
        </w:tc>
        <w:tc>
          <w:tcPr>
            <w:tcW w:w="1492" w:type="dxa"/>
            <w:tcBorders>
              <w:top w:val="single" w:sz="2" w:space="0" w:color="auto"/>
              <w:left w:val="single" w:sz="2" w:space="0" w:color="auto"/>
              <w:bottom w:val="single" w:sz="2" w:space="0" w:color="auto"/>
              <w:right w:val="single" w:sz="2" w:space="0" w:color="auto"/>
            </w:tcBorders>
            <w:shd w:val="clear" w:color="auto" w:fill="auto"/>
          </w:tcPr>
          <w:p w:rsidR="002668B2" w:rsidRPr="00921C57" w:rsidRDefault="002668B2" w:rsidP="00D52F1C">
            <w:pPr>
              <w:suppressAutoHyphens w:val="0"/>
              <w:spacing w:before="60" w:after="60" w:line="220" w:lineRule="exact"/>
              <w:ind w:left="57" w:right="57"/>
              <w:jc w:val="right"/>
              <w:rPr>
                <w:sz w:val="18"/>
              </w:rPr>
            </w:pPr>
            <w:r w:rsidRPr="00921C57">
              <w:rPr>
                <w:sz w:val="18"/>
              </w:rPr>
              <w:t>450</w:t>
            </w:r>
            <w:r w:rsidRPr="00921C57">
              <w:rPr>
                <w:i/>
                <w:sz w:val="18"/>
                <w:vertAlign w:val="superscript"/>
              </w:rPr>
              <w:t>2</w:t>
            </w:r>
          </w:p>
        </w:tc>
        <w:tc>
          <w:tcPr>
            <w:tcW w:w="992" w:type="dxa"/>
            <w:tcBorders>
              <w:top w:val="single" w:sz="2" w:space="0" w:color="auto"/>
              <w:left w:val="single" w:sz="2" w:space="0" w:color="auto"/>
              <w:bottom w:val="single" w:sz="2" w:space="0" w:color="auto"/>
              <w:right w:val="single" w:sz="2" w:space="0" w:color="auto"/>
            </w:tcBorders>
            <w:shd w:val="clear" w:color="auto" w:fill="auto"/>
          </w:tcPr>
          <w:p w:rsidR="002668B2" w:rsidRPr="00921C57" w:rsidRDefault="002668B2" w:rsidP="00D52F1C">
            <w:pPr>
              <w:suppressAutoHyphens w:val="0"/>
              <w:spacing w:before="60" w:after="60" w:line="220" w:lineRule="exact"/>
              <w:ind w:left="57" w:right="57"/>
              <w:jc w:val="right"/>
              <w:rPr>
                <w:sz w:val="18"/>
              </w:rPr>
            </w:pPr>
            <w:r w:rsidRPr="00921C57">
              <w:rPr>
                <w:sz w:val="18"/>
              </w:rPr>
              <w:t>500</w:t>
            </w:r>
          </w:p>
        </w:tc>
        <w:tc>
          <w:tcPr>
            <w:tcW w:w="1434" w:type="dxa"/>
            <w:tcBorders>
              <w:top w:val="single" w:sz="2" w:space="0" w:color="auto"/>
              <w:left w:val="single" w:sz="2" w:space="0" w:color="auto"/>
              <w:bottom w:val="single" w:sz="2" w:space="0" w:color="auto"/>
              <w:right w:val="single" w:sz="2" w:space="0" w:color="auto"/>
            </w:tcBorders>
            <w:shd w:val="clear" w:color="auto" w:fill="auto"/>
          </w:tcPr>
          <w:p w:rsidR="002668B2" w:rsidRPr="00921C57" w:rsidRDefault="002668B2" w:rsidP="00D52F1C">
            <w:pPr>
              <w:suppressAutoHyphens w:val="0"/>
              <w:spacing w:before="60" w:after="60" w:line="220" w:lineRule="exact"/>
              <w:ind w:left="57" w:right="57"/>
              <w:jc w:val="right"/>
              <w:rPr>
                <w:sz w:val="18"/>
              </w:rPr>
            </w:pPr>
            <w:r w:rsidRPr="00921C57">
              <w:rPr>
                <w:sz w:val="18"/>
              </w:rPr>
              <w:t>1 800</w:t>
            </w:r>
            <w:r w:rsidRPr="00921C57">
              <w:rPr>
                <w:i/>
                <w:sz w:val="18"/>
                <w:vertAlign w:val="superscript"/>
              </w:rPr>
              <w:t>5</w:t>
            </w:r>
          </w:p>
        </w:tc>
        <w:tc>
          <w:tcPr>
            <w:tcW w:w="1407" w:type="dxa"/>
            <w:tcBorders>
              <w:top w:val="single" w:sz="2" w:space="0" w:color="auto"/>
              <w:left w:val="single" w:sz="2" w:space="0" w:color="auto"/>
              <w:bottom w:val="single" w:sz="2" w:space="0" w:color="auto"/>
              <w:right w:val="single" w:sz="2" w:space="0" w:color="auto"/>
            </w:tcBorders>
            <w:shd w:val="clear" w:color="auto" w:fill="auto"/>
          </w:tcPr>
          <w:p w:rsidR="002668B2" w:rsidRPr="00921C57" w:rsidRDefault="002668B2" w:rsidP="00D52F1C">
            <w:pPr>
              <w:suppressAutoHyphens w:val="0"/>
              <w:spacing w:before="60" w:after="60" w:line="220" w:lineRule="exact"/>
              <w:ind w:left="57" w:right="57"/>
              <w:jc w:val="right"/>
              <w:rPr>
                <w:sz w:val="18"/>
              </w:rPr>
            </w:pPr>
            <w:r w:rsidRPr="00921C57">
              <w:rPr>
                <w:sz w:val="18"/>
              </w:rPr>
              <w:t>1 020</w:t>
            </w:r>
            <w:r w:rsidRPr="00921C57">
              <w:rPr>
                <w:i/>
                <w:sz w:val="18"/>
                <w:vertAlign w:val="superscript"/>
              </w:rPr>
              <w:t>5</w:t>
            </w:r>
          </w:p>
        </w:tc>
      </w:tr>
      <w:tr w:rsidR="002668B2" w:rsidRPr="00921C57" w:rsidTr="00D52F1C">
        <w:trPr>
          <w:cantSplit/>
        </w:trPr>
        <w:tc>
          <w:tcPr>
            <w:tcW w:w="594" w:type="dxa"/>
            <w:vMerge/>
            <w:tcBorders>
              <w:top w:val="single" w:sz="2" w:space="0" w:color="auto"/>
              <w:left w:val="single" w:sz="2" w:space="0" w:color="auto"/>
              <w:bottom w:val="single" w:sz="2" w:space="0" w:color="auto"/>
              <w:right w:val="single" w:sz="2" w:space="0" w:color="auto"/>
            </w:tcBorders>
            <w:shd w:val="clear" w:color="auto" w:fill="auto"/>
          </w:tcPr>
          <w:p w:rsidR="002668B2" w:rsidRPr="00921C57" w:rsidRDefault="002668B2" w:rsidP="00D52F1C">
            <w:pPr>
              <w:suppressAutoHyphens w:val="0"/>
              <w:spacing w:before="60" w:after="60" w:line="220" w:lineRule="exact"/>
              <w:ind w:left="57" w:right="57"/>
              <w:rPr>
                <w:sz w:val="18"/>
              </w:rPr>
            </w:pPr>
          </w:p>
        </w:tc>
        <w:tc>
          <w:tcPr>
            <w:tcW w:w="594" w:type="dxa"/>
            <w:tcBorders>
              <w:top w:val="single" w:sz="2" w:space="0" w:color="auto"/>
              <w:left w:val="single" w:sz="2" w:space="0" w:color="auto"/>
              <w:bottom w:val="single" w:sz="2" w:space="0" w:color="auto"/>
              <w:right w:val="single" w:sz="2" w:space="0" w:color="auto"/>
            </w:tcBorders>
            <w:shd w:val="clear" w:color="auto" w:fill="auto"/>
          </w:tcPr>
          <w:p w:rsidR="002668B2" w:rsidRPr="00921C57" w:rsidRDefault="002668B2" w:rsidP="00D52F1C">
            <w:pPr>
              <w:suppressAutoHyphens w:val="0"/>
              <w:spacing w:before="60" w:after="60" w:line="220" w:lineRule="exact"/>
              <w:ind w:left="57" w:right="57"/>
              <w:jc w:val="right"/>
              <w:rPr>
                <w:sz w:val="18"/>
              </w:rPr>
            </w:pPr>
            <w:r w:rsidRPr="00921C57">
              <w:rPr>
                <w:sz w:val="18"/>
              </w:rPr>
              <w:t>UD</w:t>
            </w:r>
          </w:p>
        </w:tc>
        <w:tc>
          <w:tcPr>
            <w:tcW w:w="857" w:type="dxa"/>
            <w:tcBorders>
              <w:top w:val="single" w:sz="2" w:space="0" w:color="auto"/>
              <w:left w:val="single" w:sz="2" w:space="0" w:color="auto"/>
              <w:bottom w:val="single" w:sz="2" w:space="0" w:color="auto"/>
              <w:right w:val="single" w:sz="2" w:space="0" w:color="auto"/>
            </w:tcBorders>
            <w:shd w:val="clear" w:color="auto" w:fill="auto"/>
          </w:tcPr>
          <w:p w:rsidR="002668B2" w:rsidRPr="00921C57" w:rsidRDefault="002668B2" w:rsidP="00D52F1C">
            <w:pPr>
              <w:suppressAutoHyphens w:val="0"/>
              <w:spacing w:before="60" w:after="60" w:line="220" w:lineRule="exact"/>
              <w:ind w:left="57" w:right="57"/>
              <w:jc w:val="right"/>
              <w:rPr>
                <w:sz w:val="18"/>
              </w:rPr>
            </w:pPr>
            <w:r w:rsidRPr="00921C57">
              <w:rPr>
                <w:sz w:val="18"/>
              </w:rPr>
              <w:t>550</w:t>
            </w:r>
          </w:p>
        </w:tc>
        <w:tc>
          <w:tcPr>
            <w:tcW w:w="1492" w:type="dxa"/>
            <w:tcBorders>
              <w:top w:val="single" w:sz="2" w:space="0" w:color="auto"/>
              <w:left w:val="single" w:sz="2" w:space="0" w:color="auto"/>
              <w:bottom w:val="single" w:sz="2" w:space="0" w:color="auto"/>
              <w:right w:val="single" w:sz="2" w:space="0" w:color="auto"/>
            </w:tcBorders>
            <w:shd w:val="clear" w:color="auto" w:fill="auto"/>
          </w:tcPr>
          <w:p w:rsidR="002668B2" w:rsidRPr="00921C57" w:rsidRDefault="002668B2" w:rsidP="00D52F1C">
            <w:pPr>
              <w:suppressAutoHyphens w:val="0"/>
              <w:spacing w:before="60" w:after="60" w:line="220" w:lineRule="exact"/>
              <w:ind w:left="57" w:right="57"/>
              <w:jc w:val="right"/>
              <w:rPr>
                <w:sz w:val="18"/>
              </w:rPr>
            </w:pPr>
            <w:r w:rsidRPr="00921C57">
              <w:rPr>
                <w:sz w:val="18"/>
              </w:rPr>
              <w:t>450</w:t>
            </w:r>
            <w:r w:rsidRPr="00921C57">
              <w:rPr>
                <w:i/>
                <w:sz w:val="18"/>
                <w:vertAlign w:val="superscript"/>
              </w:rPr>
              <w:t>2</w:t>
            </w:r>
          </w:p>
        </w:tc>
        <w:tc>
          <w:tcPr>
            <w:tcW w:w="992" w:type="dxa"/>
            <w:tcBorders>
              <w:top w:val="single" w:sz="2" w:space="0" w:color="auto"/>
              <w:left w:val="single" w:sz="2" w:space="0" w:color="auto"/>
              <w:bottom w:val="single" w:sz="2" w:space="0" w:color="auto"/>
              <w:right w:val="single" w:sz="2" w:space="0" w:color="auto"/>
            </w:tcBorders>
            <w:shd w:val="clear" w:color="auto" w:fill="auto"/>
          </w:tcPr>
          <w:p w:rsidR="002668B2" w:rsidRPr="00921C57" w:rsidRDefault="002668B2" w:rsidP="00D52F1C">
            <w:pPr>
              <w:suppressAutoHyphens w:val="0"/>
              <w:spacing w:before="60" w:after="60" w:line="220" w:lineRule="exact"/>
              <w:ind w:left="57" w:right="57"/>
              <w:jc w:val="right"/>
              <w:rPr>
                <w:sz w:val="18"/>
              </w:rPr>
            </w:pPr>
            <w:r w:rsidRPr="00921C57">
              <w:rPr>
                <w:sz w:val="18"/>
              </w:rPr>
              <w:t>500</w:t>
            </w:r>
          </w:p>
        </w:tc>
        <w:tc>
          <w:tcPr>
            <w:tcW w:w="1434" w:type="dxa"/>
            <w:tcBorders>
              <w:top w:val="single" w:sz="2" w:space="0" w:color="auto"/>
              <w:left w:val="single" w:sz="2" w:space="0" w:color="auto"/>
              <w:bottom w:val="single" w:sz="2" w:space="0" w:color="auto"/>
              <w:right w:val="single" w:sz="2" w:space="0" w:color="auto"/>
            </w:tcBorders>
            <w:shd w:val="clear" w:color="auto" w:fill="auto"/>
          </w:tcPr>
          <w:p w:rsidR="002668B2" w:rsidRPr="00921C57" w:rsidRDefault="002668B2" w:rsidP="00D52F1C">
            <w:pPr>
              <w:suppressAutoHyphens w:val="0"/>
              <w:spacing w:before="60" w:after="60" w:line="220" w:lineRule="exact"/>
              <w:ind w:left="57" w:right="57"/>
              <w:jc w:val="right"/>
              <w:rPr>
                <w:sz w:val="18"/>
              </w:rPr>
            </w:pPr>
            <w:r w:rsidRPr="00921C57">
              <w:rPr>
                <w:sz w:val="18"/>
              </w:rPr>
              <w:t>1 680</w:t>
            </w:r>
          </w:p>
        </w:tc>
        <w:tc>
          <w:tcPr>
            <w:tcW w:w="1407" w:type="dxa"/>
            <w:tcBorders>
              <w:top w:val="single" w:sz="2" w:space="0" w:color="auto"/>
              <w:left w:val="single" w:sz="2" w:space="0" w:color="auto"/>
              <w:bottom w:val="single" w:sz="2" w:space="0" w:color="auto"/>
              <w:right w:val="single" w:sz="2" w:space="0" w:color="auto"/>
            </w:tcBorders>
            <w:shd w:val="clear" w:color="auto" w:fill="auto"/>
          </w:tcPr>
          <w:p w:rsidR="002668B2" w:rsidRPr="00921C57" w:rsidRDefault="002668B2" w:rsidP="00D52F1C">
            <w:pPr>
              <w:suppressAutoHyphens w:val="0"/>
              <w:spacing w:before="60" w:after="60" w:line="220" w:lineRule="exact"/>
              <w:ind w:left="57" w:right="57"/>
              <w:jc w:val="right"/>
              <w:rPr>
                <w:sz w:val="18"/>
              </w:rPr>
            </w:pPr>
            <w:r w:rsidRPr="00921C57">
              <w:rPr>
                <w:sz w:val="18"/>
              </w:rPr>
              <w:t>900</w:t>
            </w:r>
          </w:p>
        </w:tc>
      </w:tr>
      <w:tr w:rsidR="002668B2" w:rsidRPr="00921C57" w:rsidTr="00D52F1C">
        <w:trPr>
          <w:cantSplit/>
        </w:trPr>
        <w:tc>
          <w:tcPr>
            <w:tcW w:w="594" w:type="dxa"/>
            <w:vMerge w:val="restart"/>
            <w:tcBorders>
              <w:top w:val="single" w:sz="2" w:space="0" w:color="auto"/>
              <w:left w:val="single" w:sz="2" w:space="0" w:color="auto"/>
              <w:bottom w:val="single" w:sz="2" w:space="0" w:color="auto"/>
              <w:right w:val="single" w:sz="2" w:space="0" w:color="auto"/>
            </w:tcBorders>
            <w:shd w:val="clear" w:color="auto" w:fill="auto"/>
          </w:tcPr>
          <w:p w:rsidR="002668B2" w:rsidRPr="00921C57" w:rsidRDefault="002668B2" w:rsidP="00D52F1C">
            <w:pPr>
              <w:suppressAutoHyphens w:val="0"/>
              <w:spacing w:before="60" w:after="60" w:line="220" w:lineRule="exact"/>
              <w:ind w:left="57" w:right="57"/>
              <w:rPr>
                <w:sz w:val="18"/>
              </w:rPr>
            </w:pPr>
            <w:r w:rsidRPr="00921C57">
              <w:rPr>
                <w:sz w:val="18"/>
              </w:rPr>
              <w:t>II</w:t>
            </w:r>
          </w:p>
        </w:tc>
        <w:tc>
          <w:tcPr>
            <w:tcW w:w="594" w:type="dxa"/>
            <w:tcBorders>
              <w:top w:val="single" w:sz="2" w:space="0" w:color="auto"/>
              <w:left w:val="single" w:sz="2" w:space="0" w:color="auto"/>
              <w:bottom w:val="single" w:sz="2" w:space="0" w:color="auto"/>
              <w:right w:val="single" w:sz="2" w:space="0" w:color="auto"/>
            </w:tcBorders>
            <w:shd w:val="clear" w:color="auto" w:fill="auto"/>
          </w:tcPr>
          <w:p w:rsidR="002668B2" w:rsidRPr="00921C57" w:rsidRDefault="002668B2" w:rsidP="00D52F1C">
            <w:pPr>
              <w:suppressAutoHyphens w:val="0"/>
              <w:spacing w:before="60" w:after="60" w:line="220" w:lineRule="exact"/>
              <w:ind w:left="57" w:right="57"/>
              <w:jc w:val="right"/>
              <w:rPr>
                <w:sz w:val="18"/>
              </w:rPr>
            </w:pPr>
            <w:r w:rsidRPr="00921C57">
              <w:rPr>
                <w:sz w:val="18"/>
              </w:rPr>
              <w:t>LD</w:t>
            </w:r>
          </w:p>
        </w:tc>
        <w:tc>
          <w:tcPr>
            <w:tcW w:w="857" w:type="dxa"/>
            <w:tcBorders>
              <w:top w:val="single" w:sz="2" w:space="0" w:color="auto"/>
              <w:left w:val="single" w:sz="2" w:space="0" w:color="auto"/>
              <w:bottom w:val="single" w:sz="2" w:space="0" w:color="auto"/>
              <w:right w:val="single" w:sz="2" w:space="0" w:color="auto"/>
            </w:tcBorders>
            <w:shd w:val="clear" w:color="auto" w:fill="auto"/>
          </w:tcPr>
          <w:p w:rsidR="002668B2" w:rsidRPr="00921C57" w:rsidRDefault="002668B2" w:rsidP="00D52F1C">
            <w:pPr>
              <w:suppressAutoHyphens w:val="0"/>
              <w:spacing w:before="60" w:after="60" w:line="220" w:lineRule="exact"/>
              <w:ind w:left="57" w:right="57"/>
              <w:jc w:val="right"/>
              <w:rPr>
                <w:sz w:val="18"/>
              </w:rPr>
            </w:pPr>
            <w:r w:rsidRPr="00921C57">
              <w:rPr>
                <w:sz w:val="18"/>
              </w:rPr>
              <w:t>550</w:t>
            </w:r>
          </w:p>
        </w:tc>
        <w:tc>
          <w:tcPr>
            <w:tcW w:w="1492" w:type="dxa"/>
            <w:tcBorders>
              <w:top w:val="single" w:sz="2" w:space="0" w:color="auto"/>
              <w:left w:val="single" w:sz="2" w:space="0" w:color="auto"/>
              <w:bottom w:val="single" w:sz="2" w:space="0" w:color="auto"/>
              <w:right w:val="single" w:sz="2" w:space="0" w:color="auto"/>
            </w:tcBorders>
            <w:shd w:val="clear" w:color="auto" w:fill="auto"/>
          </w:tcPr>
          <w:p w:rsidR="002668B2" w:rsidRPr="00921C57" w:rsidRDefault="002668B2" w:rsidP="00D52F1C">
            <w:pPr>
              <w:suppressAutoHyphens w:val="0"/>
              <w:spacing w:before="60" w:after="60" w:line="220" w:lineRule="exact"/>
              <w:ind w:left="57" w:right="57"/>
              <w:jc w:val="right"/>
              <w:rPr>
                <w:sz w:val="18"/>
              </w:rPr>
            </w:pPr>
            <w:r w:rsidRPr="00921C57">
              <w:rPr>
                <w:sz w:val="18"/>
              </w:rPr>
              <w:t>350</w:t>
            </w:r>
          </w:p>
        </w:tc>
        <w:tc>
          <w:tcPr>
            <w:tcW w:w="992" w:type="dxa"/>
            <w:tcBorders>
              <w:top w:val="single" w:sz="2" w:space="0" w:color="auto"/>
              <w:left w:val="single" w:sz="2" w:space="0" w:color="auto"/>
              <w:bottom w:val="single" w:sz="2" w:space="0" w:color="auto"/>
              <w:right w:val="single" w:sz="2" w:space="0" w:color="auto"/>
            </w:tcBorders>
            <w:shd w:val="clear" w:color="auto" w:fill="auto"/>
          </w:tcPr>
          <w:p w:rsidR="002668B2" w:rsidRPr="00921C57" w:rsidRDefault="002668B2" w:rsidP="00D52F1C">
            <w:pPr>
              <w:suppressAutoHyphens w:val="0"/>
              <w:spacing w:before="60" w:after="60" w:line="220" w:lineRule="exact"/>
              <w:ind w:left="57" w:right="57"/>
              <w:jc w:val="right"/>
              <w:rPr>
                <w:sz w:val="18"/>
              </w:rPr>
            </w:pPr>
            <w:r w:rsidRPr="00921C57">
              <w:rPr>
                <w:sz w:val="18"/>
              </w:rPr>
              <w:t>500</w:t>
            </w:r>
          </w:p>
        </w:tc>
        <w:tc>
          <w:tcPr>
            <w:tcW w:w="1434" w:type="dxa"/>
            <w:tcBorders>
              <w:top w:val="single" w:sz="2" w:space="0" w:color="auto"/>
              <w:left w:val="single" w:sz="2" w:space="0" w:color="auto"/>
              <w:bottom w:val="single" w:sz="2" w:space="0" w:color="auto"/>
              <w:right w:val="single" w:sz="2" w:space="0" w:color="auto"/>
            </w:tcBorders>
            <w:shd w:val="clear" w:color="auto" w:fill="auto"/>
          </w:tcPr>
          <w:p w:rsidR="002668B2" w:rsidRPr="00921C57" w:rsidRDefault="002668B2" w:rsidP="00D52F1C">
            <w:pPr>
              <w:suppressAutoHyphens w:val="0"/>
              <w:spacing w:before="60" w:after="60" w:line="220" w:lineRule="exact"/>
              <w:ind w:left="57" w:right="57"/>
              <w:jc w:val="right"/>
              <w:rPr>
                <w:sz w:val="18"/>
              </w:rPr>
            </w:pPr>
            <w:r w:rsidRPr="00921C57">
              <w:rPr>
                <w:sz w:val="18"/>
              </w:rPr>
              <w:t>1 800</w:t>
            </w:r>
            <w:r w:rsidRPr="00921C57">
              <w:rPr>
                <w:i/>
                <w:sz w:val="18"/>
                <w:vertAlign w:val="superscript"/>
              </w:rPr>
              <w:t>5</w:t>
            </w:r>
          </w:p>
        </w:tc>
        <w:tc>
          <w:tcPr>
            <w:tcW w:w="1407" w:type="dxa"/>
            <w:tcBorders>
              <w:top w:val="single" w:sz="2" w:space="0" w:color="auto"/>
              <w:left w:val="single" w:sz="2" w:space="0" w:color="auto"/>
              <w:bottom w:val="single" w:sz="2" w:space="0" w:color="auto"/>
              <w:right w:val="single" w:sz="2" w:space="0" w:color="auto"/>
            </w:tcBorders>
            <w:shd w:val="clear" w:color="auto" w:fill="auto"/>
          </w:tcPr>
          <w:p w:rsidR="002668B2" w:rsidRPr="00921C57" w:rsidRDefault="002668B2" w:rsidP="00D52F1C">
            <w:pPr>
              <w:suppressAutoHyphens w:val="0"/>
              <w:spacing w:before="60" w:after="60" w:line="220" w:lineRule="exact"/>
              <w:ind w:left="57" w:right="57"/>
              <w:jc w:val="right"/>
              <w:rPr>
                <w:sz w:val="18"/>
              </w:rPr>
            </w:pPr>
            <w:r w:rsidRPr="00921C57">
              <w:rPr>
                <w:sz w:val="18"/>
              </w:rPr>
              <w:t>1 020</w:t>
            </w:r>
            <w:r w:rsidRPr="00921C57">
              <w:rPr>
                <w:i/>
                <w:sz w:val="18"/>
                <w:vertAlign w:val="superscript"/>
              </w:rPr>
              <w:t>1</w:t>
            </w:r>
          </w:p>
        </w:tc>
      </w:tr>
      <w:tr w:rsidR="002668B2" w:rsidRPr="00921C57" w:rsidTr="00D52F1C">
        <w:trPr>
          <w:cantSplit/>
        </w:trPr>
        <w:tc>
          <w:tcPr>
            <w:tcW w:w="594" w:type="dxa"/>
            <w:vMerge/>
            <w:tcBorders>
              <w:top w:val="single" w:sz="2" w:space="0" w:color="auto"/>
              <w:left w:val="single" w:sz="2" w:space="0" w:color="auto"/>
              <w:bottom w:val="single" w:sz="2" w:space="0" w:color="auto"/>
              <w:right w:val="single" w:sz="2" w:space="0" w:color="auto"/>
            </w:tcBorders>
            <w:shd w:val="clear" w:color="auto" w:fill="auto"/>
          </w:tcPr>
          <w:p w:rsidR="002668B2" w:rsidRPr="00921C57" w:rsidRDefault="002668B2" w:rsidP="00D52F1C">
            <w:pPr>
              <w:suppressAutoHyphens w:val="0"/>
              <w:spacing w:before="60" w:after="60" w:line="220" w:lineRule="exact"/>
              <w:ind w:left="57" w:right="57"/>
              <w:rPr>
                <w:sz w:val="18"/>
              </w:rPr>
            </w:pPr>
          </w:p>
        </w:tc>
        <w:tc>
          <w:tcPr>
            <w:tcW w:w="594" w:type="dxa"/>
            <w:tcBorders>
              <w:top w:val="single" w:sz="2" w:space="0" w:color="auto"/>
              <w:left w:val="single" w:sz="2" w:space="0" w:color="auto"/>
              <w:bottom w:val="single" w:sz="2" w:space="0" w:color="auto"/>
              <w:right w:val="single" w:sz="2" w:space="0" w:color="auto"/>
            </w:tcBorders>
            <w:shd w:val="clear" w:color="auto" w:fill="auto"/>
          </w:tcPr>
          <w:p w:rsidR="002668B2" w:rsidRPr="00921C57" w:rsidRDefault="002668B2" w:rsidP="00D52F1C">
            <w:pPr>
              <w:suppressAutoHyphens w:val="0"/>
              <w:spacing w:before="60" w:after="60" w:line="220" w:lineRule="exact"/>
              <w:ind w:left="57" w:right="57"/>
              <w:jc w:val="right"/>
              <w:rPr>
                <w:sz w:val="18"/>
              </w:rPr>
            </w:pPr>
            <w:r w:rsidRPr="00921C57">
              <w:rPr>
                <w:sz w:val="18"/>
              </w:rPr>
              <w:t>UD</w:t>
            </w:r>
          </w:p>
        </w:tc>
        <w:tc>
          <w:tcPr>
            <w:tcW w:w="857" w:type="dxa"/>
            <w:tcBorders>
              <w:top w:val="single" w:sz="2" w:space="0" w:color="auto"/>
              <w:left w:val="single" w:sz="2" w:space="0" w:color="auto"/>
              <w:bottom w:val="single" w:sz="2" w:space="0" w:color="auto"/>
              <w:right w:val="single" w:sz="2" w:space="0" w:color="auto"/>
            </w:tcBorders>
            <w:shd w:val="clear" w:color="auto" w:fill="auto"/>
          </w:tcPr>
          <w:p w:rsidR="002668B2" w:rsidRPr="00921C57" w:rsidRDefault="002668B2" w:rsidP="00D52F1C">
            <w:pPr>
              <w:suppressAutoHyphens w:val="0"/>
              <w:spacing w:before="60" w:after="60" w:line="220" w:lineRule="exact"/>
              <w:ind w:left="57" w:right="57"/>
              <w:jc w:val="right"/>
              <w:rPr>
                <w:sz w:val="18"/>
              </w:rPr>
            </w:pPr>
            <w:r w:rsidRPr="00921C57">
              <w:rPr>
                <w:sz w:val="18"/>
              </w:rPr>
              <w:t>550</w:t>
            </w:r>
          </w:p>
        </w:tc>
        <w:tc>
          <w:tcPr>
            <w:tcW w:w="1492" w:type="dxa"/>
            <w:tcBorders>
              <w:top w:val="single" w:sz="2" w:space="0" w:color="auto"/>
              <w:left w:val="single" w:sz="2" w:space="0" w:color="auto"/>
              <w:bottom w:val="single" w:sz="2" w:space="0" w:color="auto"/>
              <w:right w:val="single" w:sz="2" w:space="0" w:color="auto"/>
            </w:tcBorders>
            <w:shd w:val="clear" w:color="auto" w:fill="auto"/>
          </w:tcPr>
          <w:p w:rsidR="002668B2" w:rsidRPr="00921C57" w:rsidRDefault="002668B2" w:rsidP="00D52F1C">
            <w:pPr>
              <w:suppressAutoHyphens w:val="0"/>
              <w:spacing w:before="60" w:after="60" w:line="220" w:lineRule="exact"/>
              <w:ind w:left="57" w:right="57"/>
              <w:jc w:val="right"/>
              <w:rPr>
                <w:sz w:val="18"/>
              </w:rPr>
            </w:pPr>
            <w:r w:rsidRPr="00921C57">
              <w:rPr>
                <w:sz w:val="18"/>
              </w:rPr>
              <w:t>350</w:t>
            </w:r>
          </w:p>
        </w:tc>
        <w:tc>
          <w:tcPr>
            <w:tcW w:w="992" w:type="dxa"/>
            <w:tcBorders>
              <w:top w:val="single" w:sz="2" w:space="0" w:color="auto"/>
              <w:left w:val="single" w:sz="2" w:space="0" w:color="auto"/>
              <w:bottom w:val="single" w:sz="2" w:space="0" w:color="auto"/>
              <w:right w:val="single" w:sz="2" w:space="0" w:color="auto"/>
            </w:tcBorders>
            <w:shd w:val="clear" w:color="auto" w:fill="auto"/>
          </w:tcPr>
          <w:p w:rsidR="002668B2" w:rsidRPr="00921C57" w:rsidRDefault="002668B2" w:rsidP="00D52F1C">
            <w:pPr>
              <w:suppressAutoHyphens w:val="0"/>
              <w:spacing w:before="60" w:after="60" w:line="220" w:lineRule="exact"/>
              <w:ind w:left="57" w:right="57"/>
              <w:jc w:val="right"/>
              <w:rPr>
                <w:sz w:val="18"/>
              </w:rPr>
            </w:pPr>
            <w:r w:rsidRPr="00921C57">
              <w:rPr>
                <w:sz w:val="18"/>
              </w:rPr>
              <w:t>500</w:t>
            </w:r>
          </w:p>
        </w:tc>
        <w:tc>
          <w:tcPr>
            <w:tcW w:w="1434" w:type="dxa"/>
            <w:tcBorders>
              <w:top w:val="single" w:sz="2" w:space="0" w:color="auto"/>
              <w:left w:val="single" w:sz="2" w:space="0" w:color="auto"/>
              <w:bottom w:val="single" w:sz="2" w:space="0" w:color="auto"/>
              <w:right w:val="single" w:sz="2" w:space="0" w:color="auto"/>
            </w:tcBorders>
            <w:shd w:val="clear" w:color="auto" w:fill="auto"/>
          </w:tcPr>
          <w:p w:rsidR="002668B2" w:rsidRPr="00921C57" w:rsidRDefault="002668B2" w:rsidP="00D52F1C">
            <w:pPr>
              <w:suppressAutoHyphens w:val="0"/>
              <w:spacing w:before="60" w:after="60" w:line="220" w:lineRule="exact"/>
              <w:ind w:left="57" w:right="57"/>
              <w:jc w:val="right"/>
              <w:rPr>
                <w:sz w:val="18"/>
              </w:rPr>
            </w:pPr>
            <w:r w:rsidRPr="00921C57">
              <w:rPr>
                <w:sz w:val="18"/>
              </w:rPr>
              <w:t>1 680</w:t>
            </w:r>
          </w:p>
        </w:tc>
        <w:tc>
          <w:tcPr>
            <w:tcW w:w="1407" w:type="dxa"/>
            <w:tcBorders>
              <w:top w:val="single" w:sz="2" w:space="0" w:color="auto"/>
              <w:left w:val="single" w:sz="2" w:space="0" w:color="auto"/>
              <w:bottom w:val="single" w:sz="2" w:space="0" w:color="auto"/>
              <w:right w:val="single" w:sz="2" w:space="0" w:color="auto"/>
            </w:tcBorders>
            <w:shd w:val="clear" w:color="auto" w:fill="auto"/>
          </w:tcPr>
          <w:p w:rsidR="002668B2" w:rsidRPr="00921C57" w:rsidRDefault="002668B2" w:rsidP="00D52F1C">
            <w:pPr>
              <w:suppressAutoHyphens w:val="0"/>
              <w:spacing w:before="60" w:after="60" w:line="220" w:lineRule="exact"/>
              <w:ind w:left="57" w:right="57"/>
              <w:jc w:val="right"/>
              <w:rPr>
                <w:sz w:val="18"/>
              </w:rPr>
            </w:pPr>
            <w:r w:rsidRPr="00921C57">
              <w:rPr>
                <w:sz w:val="18"/>
              </w:rPr>
              <w:t>900</w:t>
            </w:r>
          </w:p>
        </w:tc>
      </w:tr>
      <w:tr w:rsidR="002668B2" w:rsidRPr="00921C57" w:rsidTr="00D52F1C">
        <w:trPr>
          <w:cantSplit/>
        </w:trPr>
        <w:tc>
          <w:tcPr>
            <w:tcW w:w="594" w:type="dxa"/>
            <w:vMerge w:val="restart"/>
            <w:tcBorders>
              <w:top w:val="single" w:sz="2" w:space="0" w:color="auto"/>
              <w:left w:val="single" w:sz="2" w:space="0" w:color="auto"/>
              <w:bottom w:val="single" w:sz="2" w:space="0" w:color="auto"/>
              <w:right w:val="single" w:sz="2" w:space="0" w:color="auto"/>
            </w:tcBorders>
            <w:shd w:val="clear" w:color="auto" w:fill="auto"/>
          </w:tcPr>
          <w:p w:rsidR="002668B2" w:rsidRPr="00921C57" w:rsidRDefault="002668B2" w:rsidP="00D52F1C">
            <w:pPr>
              <w:suppressAutoHyphens w:val="0"/>
              <w:spacing w:before="60" w:after="60" w:line="220" w:lineRule="exact"/>
              <w:ind w:left="57" w:right="57"/>
              <w:rPr>
                <w:sz w:val="18"/>
              </w:rPr>
            </w:pPr>
            <w:r w:rsidRPr="00921C57">
              <w:rPr>
                <w:sz w:val="18"/>
              </w:rPr>
              <w:t>III</w:t>
            </w:r>
          </w:p>
        </w:tc>
        <w:tc>
          <w:tcPr>
            <w:tcW w:w="594" w:type="dxa"/>
            <w:tcBorders>
              <w:top w:val="single" w:sz="2" w:space="0" w:color="auto"/>
              <w:left w:val="single" w:sz="2" w:space="0" w:color="auto"/>
              <w:bottom w:val="single" w:sz="2" w:space="0" w:color="auto"/>
              <w:right w:val="single" w:sz="2" w:space="0" w:color="auto"/>
            </w:tcBorders>
            <w:shd w:val="clear" w:color="auto" w:fill="auto"/>
          </w:tcPr>
          <w:p w:rsidR="002668B2" w:rsidRPr="00921C57" w:rsidRDefault="002668B2" w:rsidP="00D52F1C">
            <w:pPr>
              <w:suppressAutoHyphens w:val="0"/>
              <w:spacing w:before="60" w:after="60" w:line="220" w:lineRule="exact"/>
              <w:ind w:left="57" w:right="57"/>
              <w:jc w:val="right"/>
              <w:rPr>
                <w:sz w:val="18"/>
              </w:rPr>
            </w:pPr>
            <w:r w:rsidRPr="00921C57">
              <w:rPr>
                <w:sz w:val="18"/>
              </w:rPr>
              <w:t>LD</w:t>
            </w:r>
          </w:p>
        </w:tc>
        <w:tc>
          <w:tcPr>
            <w:tcW w:w="857" w:type="dxa"/>
            <w:tcBorders>
              <w:top w:val="single" w:sz="2" w:space="0" w:color="auto"/>
              <w:left w:val="single" w:sz="2" w:space="0" w:color="auto"/>
              <w:bottom w:val="single" w:sz="2" w:space="0" w:color="auto"/>
              <w:right w:val="single" w:sz="2" w:space="0" w:color="auto"/>
            </w:tcBorders>
            <w:shd w:val="clear" w:color="auto" w:fill="auto"/>
          </w:tcPr>
          <w:p w:rsidR="002668B2" w:rsidRPr="00921C57" w:rsidRDefault="002668B2" w:rsidP="00D52F1C">
            <w:pPr>
              <w:suppressAutoHyphens w:val="0"/>
              <w:spacing w:before="60" w:after="60" w:line="220" w:lineRule="exact"/>
              <w:ind w:left="57" w:right="57"/>
              <w:jc w:val="right"/>
              <w:rPr>
                <w:sz w:val="18"/>
              </w:rPr>
            </w:pPr>
            <w:r w:rsidRPr="00921C57">
              <w:rPr>
                <w:sz w:val="18"/>
              </w:rPr>
              <w:t>450</w:t>
            </w:r>
          </w:p>
        </w:tc>
        <w:tc>
          <w:tcPr>
            <w:tcW w:w="1492" w:type="dxa"/>
            <w:tcBorders>
              <w:top w:val="single" w:sz="2" w:space="0" w:color="auto"/>
              <w:left w:val="single" w:sz="2" w:space="0" w:color="auto"/>
              <w:bottom w:val="single" w:sz="2" w:space="0" w:color="auto"/>
              <w:right w:val="single" w:sz="2" w:space="0" w:color="auto"/>
            </w:tcBorders>
            <w:shd w:val="clear" w:color="auto" w:fill="auto"/>
          </w:tcPr>
          <w:p w:rsidR="002668B2" w:rsidRPr="00921C57" w:rsidRDefault="002668B2" w:rsidP="00D52F1C">
            <w:pPr>
              <w:suppressAutoHyphens w:val="0"/>
              <w:spacing w:before="60" w:after="60" w:line="220" w:lineRule="exact"/>
              <w:ind w:left="57" w:right="57"/>
              <w:jc w:val="right"/>
              <w:rPr>
                <w:sz w:val="18"/>
              </w:rPr>
            </w:pPr>
            <w:r w:rsidRPr="00921C57">
              <w:rPr>
                <w:sz w:val="18"/>
              </w:rPr>
              <w:t>300</w:t>
            </w:r>
            <w:r w:rsidRPr="00921C57">
              <w:rPr>
                <w:i/>
                <w:sz w:val="18"/>
                <w:vertAlign w:val="superscript"/>
              </w:rPr>
              <w:t>3</w:t>
            </w:r>
          </w:p>
        </w:tc>
        <w:tc>
          <w:tcPr>
            <w:tcW w:w="992" w:type="dxa"/>
            <w:tcBorders>
              <w:top w:val="single" w:sz="2" w:space="0" w:color="auto"/>
              <w:left w:val="single" w:sz="2" w:space="0" w:color="auto"/>
              <w:bottom w:val="single" w:sz="2" w:space="0" w:color="auto"/>
              <w:right w:val="single" w:sz="2" w:space="0" w:color="auto"/>
            </w:tcBorders>
            <w:shd w:val="clear" w:color="auto" w:fill="auto"/>
          </w:tcPr>
          <w:p w:rsidR="002668B2" w:rsidRPr="00921C57" w:rsidRDefault="002668B2" w:rsidP="00D52F1C">
            <w:pPr>
              <w:suppressAutoHyphens w:val="0"/>
              <w:spacing w:before="60" w:after="60" w:line="220" w:lineRule="exact"/>
              <w:ind w:left="57" w:right="57"/>
              <w:jc w:val="right"/>
              <w:rPr>
                <w:sz w:val="18"/>
              </w:rPr>
            </w:pPr>
            <w:r w:rsidRPr="00921C57">
              <w:rPr>
                <w:sz w:val="18"/>
              </w:rPr>
              <w:t>500</w:t>
            </w:r>
          </w:p>
        </w:tc>
        <w:tc>
          <w:tcPr>
            <w:tcW w:w="1434" w:type="dxa"/>
            <w:tcBorders>
              <w:top w:val="single" w:sz="2" w:space="0" w:color="auto"/>
              <w:left w:val="single" w:sz="2" w:space="0" w:color="auto"/>
              <w:bottom w:val="single" w:sz="2" w:space="0" w:color="auto"/>
              <w:right w:val="single" w:sz="2" w:space="0" w:color="auto"/>
            </w:tcBorders>
            <w:shd w:val="clear" w:color="auto" w:fill="auto"/>
          </w:tcPr>
          <w:p w:rsidR="002668B2" w:rsidRPr="00921C57" w:rsidRDefault="002668B2" w:rsidP="00D52F1C">
            <w:pPr>
              <w:suppressAutoHyphens w:val="0"/>
              <w:spacing w:before="60" w:after="60" w:line="220" w:lineRule="exact"/>
              <w:ind w:left="57" w:right="57"/>
              <w:jc w:val="right"/>
              <w:rPr>
                <w:sz w:val="18"/>
              </w:rPr>
            </w:pPr>
            <w:r w:rsidRPr="00921C57">
              <w:rPr>
                <w:sz w:val="18"/>
              </w:rPr>
              <w:t>1 800</w:t>
            </w:r>
            <w:r w:rsidRPr="00921C57">
              <w:rPr>
                <w:i/>
                <w:sz w:val="18"/>
                <w:vertAlign w:val="superscript"/>
              </w:rPr>
              <w:t>5</w:t>
            </w:r>
          </w:p>
        </w:tc>
        <w:tc>
          <w:tcPr>
            <w:tcW w:w="1407" w:type="dxa"/>
            <w:tcBorders>
              <w:top w:val="single" w:sz="2" w:space="0" w:color="auto"/>
              <w:left w:val="single" w:sz="2" w:space="0" w:color="auto"/>
              <w:bottom w:val="single" w:sz="2" w:space="0" w:color="auto"/>
              <w:right w:val="single" w:sz="2" w:space="0" w:color="auto"/>
            </w:tcBorders>
            <w:shd w:val="clear" w:color="auto" w:fill="auto"/>
          </w:tcPr>
          <w:p w:rsidR="002668B2" w:rsidRPr="00921C57" w:rsidRDefault="002668B2" w:rsidP="00D52F1C">
            <w:pPr>
              <w:suppressAutoHyphens w:val="0"/>
              <w:spacing w:before="60" w:after="60" w:line="220" w:lineRule="exact"/>
              <w:ind w:left="57" w:right="57"/>
              <w:jc w:val="right"/>
              <w:rPr>
                <w:sz w:val="18"/>
              </w:rPr>
            </w:pPr>
            <w:r w:rsidRPr="00921C57">
              <w:rPr>
                <w:sz w:val="18"/>
              </w:rPr>
              <w:t>1 020</w:t>
            </w:r>
            <w:r w:rsidRPr="00921C57">
              <w:rPr>
                <w:i/>
                <w:sz w:val="18"/>
                <w:vertAlign w:val="superscript"/>
              </w:rPr>
              <w:t>5</w:t>
            </w:r>
          </w:p>
        </w:tc>
      </w:tr>
      <w:tr w:rsidR="002668B2" w:rsidRPr="00921C57" w:rsidTr="00D52F1C">
        <w:trPr>
          <w:cantSplit/>
        </w:trPr>
        <w:tc>
          <w:tcPr>
            <w:tcW w:w="594" w:type="dxa"/>
            <w:vMerge/>
            <w:tcBorders>
              <w:top w:val="single" w:sz="2" w:space="0" w:color="auto"/>
              <w:left w:val="single" w:sz="2" w:space="0" w:color="auto"/>
              <w:bottom w:val="single" w:sz="2" w:space="0" w:color="auto"/>
              <w:right w:val="single" w:sz="2" w:space="0" w:color="auto"/>
            </w:tcBorders>
            <w:shd w:val="clear" w:color="auto" w:fill="auto"/>
          </w:tcPr>
          <w:p w:rsidR="002668B2" w:rsidRPr="00921C57" w:rsidRDefault="002668B2" w:rsidP="00D52F1C">
            <w:pPr>
              <w:suppressAutoHyphens w:val="0"/>
              <w:spacing w:before="40" w:after="40" w:line="220" w:lineRule="exact"/>
              <w:ind w:left="113" w:right="113"/>
              <w:rPr>
                <w:sz w:val="18"/>
              </w:rPr>
            </w:pPr>
          </w:p>
        </w:tc>
        <w:tc>
          <w:tcPr>
            <w:tcW w:w="594" w:type="dxa"/>
            <w:tcBorders>
              <w:top w:val="single" w:sz="2" w:space="0" w:color="auto"/>
              <w:left w:val="single" w:sz="2" w:space="0" w:color="auto"/>
              <w:bottom w:val="single" w:sz="2" w:space="0" w:color="auto"/>
              <w:right w:val="single" w:sz="2" w:space="0" w:color="auto"/>
            </w:tcBorders>
            <w:shd w:val="clear" w:color="auto" w:fill="auto"/>
          </w:tcPr>
          <w:p w:rsidR="002668B2" w:rsidRPr="00921C57" w:rsidRDefault="002668B2" w:rsidP="00D52F1C">
            <w:pPr>
              <w:suppressAutoHyphens w:val="0"/>
              <w:spacing w:before="60" w:after="60" w:line="220" w:lineRule="exact"/>
              <w:ind w:left="57" w:right="57"/>
              <w:jc w:val="right"/>
              <w:rPr>
                <w:sz w:val="18"/>
              </w:rPr>
            </w:pPr>
            <w:r w:rsidRPr="00921C57">
              <w:rPr>
                <w:sz w:val="18"/>
              </w:rPr>
              <w:t>UD</w:t>
            </w:r>
          </w:p>
        </w:tc>
        <w:tc>
          <w:tcPr>
            <w:tcW w:w="857" w:type="dxa"/>
            <w:tcBorders>
              <w:top w:val="single" w:sz="2" w:space="0" w:color="auto"/>
              <w:left w:val="single" w:sz="2" w:space="0" w:color="auto"/>
              <w:bottom w:val="single" w:sz="2" w:space="0" w:color="auto"/>
              <w:right w:val="single" w:sz="2" w:space="0" w:color="auto"/>
            </w:tcBorders>
            <w:shd w:val="clear" w:color="auto" w:fill="auto"/>
          </w:tcPr>
          <w:p w:rsidR="002668B2" w:rsidRPr="00921C57" w:rsidRDefault="002668B2" w:rsidP="00D52F1C">
            <w:pPr>
              <w:suppressAutoHyphens w:val="0"/>
              <w:spacing w:before="60" w:after="60" w:line="220" w:lineRule="exact"/>
              <w:ind w:left="57" w:right="57"/>
              <w:jc w:val="right"/>
              <w:rPr>
                <w:sz w:val="18"/>
              </w:rPr>
            </w:pPr>
            <w:r w:rsidRPr="00921C57">
              <w:rPr>
                <w:sz w:val="18"/>
              </w:rPr>
              <w:t>450</w:t>
            </w:r>
          </w:p>
        </w:tc>
        <w:tc>
          <w:tcPr>
            <w:tcW w:w="1492" w:type="dxa"/>
            <w:tcBorders>
              <w:top w:val="single" w:sz="2" w:space="0" w:color="auto"/>
              <w:left w:val="single" w:sz="2" w:space="0" w:color="auto"/>
              <w:bottom w:val="single" w:sz="2" w:space="0" w:color="auto"/>
              <w:right w:val="single" w:sz="2" w:space="0" w:color="auto"/>
            </w:tcBorders>
            <w:shd w:val="clear" w:color="auto" w:fill="auto"/>
          </w:tcPr>
          <w:p w:rsidR="002668B2" w:rsidRPr="00921C57" w:rsidRDefault="002668B2" w:rsidP="00D52F1C">
            <w:pPr>
              <w:suppressAutoHyphens w:val="0"/>
              <w:spacing w:before="60" w:after="60" w:line="220" w:lineRule="exact"/>
              <w:ind w:left="57" w:right="57"/>
              <w:jc w:val="right"/>
              <w:rPr>
                <w:sz w:val="18"/>
              </w:rPr>
            </w:pPr>
            <w:r w:rsidRPr="00921C57">
              <w:rPr>
                <w:sz w:val="18"/>
              </w:rPr>
              <w:t>300</w:t>
            </w:r>
            <w:r w:rsidRPr="00921C57">
              <w:rPr>
                <w:i/>
                <w:sz w:val="18"/>
                <w:vertAlign w:val="superscript"/>
              </w:rPr>
              <w:t>3</w:t>
            </w:r>
          </w:p>
        </w:tc>
        <w:tc>
          <w:tcPr>
            <w:tcW w:w="992" w:type="dxa"/>
            <w:tcBorders>
              <w:top w:val="single" w:sz="2" w:space="0" w:color="auto"/>
              <w:left w:val="single" w:sz="2" w:space="0" w:color="auto"/>
              <w:bottom w:val="single" w:sz="2" w:space="0" w:color="auto"/>
              <w:right w:val="single" w:sz="2" w:space="0" w:color="auto"/>
            </w:tcBorders>
            <w:shd w:val="clear" w:color="auto" w:fill="auto"/>
          </w:tcPr>
          <w:p w:rsidR="002668B2" w:rsidRPr="00921C57" w:rsidRDefault="002668B2" w:rsidP="00D52F1C">
            <w:pPr>
              <w:suppressAutoHyphens w:val="0"/>
              <w:spacing w:before="60" w:after="60" w:line="220" w:lineRule="exact"/>
              <w:ind w:left="57" w:right="57"/>
              <w:jc w:val="right"/>
              <w:rPr>
                <w:sz w:val="18"/>
              </w:rPr>
            </w:pPr>
            <w:r w:rsidRPr="00921C57">
              <w:rPr>
                <w:sz w:val="18"/>
              </w:rPr>
              <w:t>500</w:t>
            </w:r>
          </w:p>
        </w:tc>
        <w:tc>
          <w:tcPr>
            <w:tcW w:w="1434" w:type="dxa"/>
            <w:tcBorders>
              <w:top w:val="single" w:sz="2" w:space="0" w:color="auto"/>
              <w:left w:val="single" w:sz="2" w:space="0" w:color="auto"/>
              <w:bottom w:val="single" w:sz="2" w:space="0" w:color="auto"/>
              <w:right w:val="single" w:sz="2" w:space="0" w:color="auto"/>
            </w:tcBorders>
            <w:shd w:val="clear" w:color="auto" w:fill="auto"/>
          </w:tcPr>
          <w:p w:rsidR="002668B2" w:rsidRPr="00921C57" w:rsidRDefault="002668B2" w:rsidP="00D52F1C">
            <w:pPr>
              <w:suppressAutoHyphens w:val="0"/>
              <w:spacing w:before="60" w:after="60" w:line="220" w:lineRule="exact"/>
              <w:ind w:left="57" w:right="57"/>
              <w:jc w:val="right"/>
              <w:rPr>
                <w:sz w:val="18"/>
              </w:rPr>
            </w:pPr>
            <w:r w:rsidRPr="00921C57">
              <w:rPr>
                <w:sz w:val="18"/>
              </w:rPr>
              <w:t>1 680</w:t>
            </w:r>
          </w:p>
        </w:tc>
        <w:tc>
          <w:tcPr>
            <w:tcW w:w="1407" w:type="dxa"/>
            <w:tcBorders>
              <w:top w:val="single" w:sz="2" w:space="0" w:color="auto"/>
              <w:left w:val="single" w:sz="2" w:space="0" w:color="auto"/>
              <w:bottom w:val="single" w:sz="2" w:space="0" w:color="auto"/>
              <w:right w:val="single" w:sz="2" w:space="0" w:color="auto"/>
            </w:tcBorders>
            <w:shd w:val="clear" w:color="auto" w:fill="auto"/>
          </w:tcPr>
          <w:p w:rsidR="002668B2" w:rsidRPr="00921C57" w:rsidRDefault="002668B2" w:rsidP="00D52F1C">
            <w:pPr>
              <w:suppressAutoHyphens w:val="0"/>
              <w:spacing w:before="60" w:after="60" w:line="220" w:lineRule="exact"/>
              <w:ind w:left="57" w:right="57"/>
              <w:jc w:val="right"/>
              <w:rPr>
                <w:sz w:val="18"/>
              </w:rPr>
            </w:pPr>
            <w:r w:rsidRPr="00921C57">
              <w:rPr>
                <w:sz w:val="18"/>
              </w:rPr>
              <w:t>900</w:t>
            </w:r>
          </w:p>
        </w:tc>
      </w:tr>
    </w:tbl>
    <w:p w:rsidR="002668B2" w:rsidRPr="00040602" w:rsidRDefault="002668B2" w:rsidP="002668B2">
      <w:pPr>
        <w:spacing w:before="120"/>
        <w:ind w:left="1134" w:right="1134" w:firstLine="170"/>
        <w:rPr>
          <w:sz w:val="18"/>
          <w:szCs w:val="18"/>
        </w:rPr>
      </w:pPr>
      <w:r w:rsidRPr="00040602">
        <w:rPr>
          <w:i/>
          <w:sz w:val="18"/>
          <w:szCs w:val="18"/>
          <w:vertAlign w:val="superscript"/>
          <w:lang w:val="en-GB"/>
        </w:rPr>
        <w:t>1</w:t>
      </w:r>
      <w:r w:rsidRPr="00040602">
        <w:rPr>
          <w:sz w:val="18"/>
          <w:szCs w:val="18"/>
        </w:rPr>
        <w:t xml:space="preserve">  La hauteur du cylindre supérieur et, partant, la hauteur t</w:t>
      </w:r>
      <w:r>
        <w:rPr>
          <w:sz w:val="18"/>
          <w:szCs w:val="18"/>
        </w:rPr>
        <w:t xml:space="preserve">otale, peuvent être réduites de </w:t>
      </w:r>
      <w:r w:rsidRPr="00040602">
        <w:rPr>
          <w:sz w:val="18"/>
          <w:szCs w:val="18"/>
        </w:rPr>
        <w:t>100 mm pour toute la partie du couloir située à l</w:t>
      </w:r>
      <w:r w:rsidR="008E3EAF">
        <w:rPr>
          <w:sz w:val="18"/>
          <w:szCs w:val="18"/>
        </w:rPr>
        <w:t>’</w:t>
      </w:r>
      <w:r w:rsidRPr="00040602">
        <w:rPr>
          <w:sz w:val="18"/>
          <w:szCs w:val="18"/>
        </w:rPr>
        <w:t>arrière:</w:t>
      </w:r>
    </w:p>
    <w:p w:rsidR="002668B2" w:rsidRPr="0023443F" w:rsidRDefault="002668B2" w:rsidP="002668B2">
      <w:pPr>
        <w:ind w:left="1134" w:right="1134" w:firstLine="284"/>
        <w:rPr>
          <w:sz w:val="18"/>
          <w:szCs w:val="18"/>
        </w:rPr>
      </w:pPr>
      <w:r w:rsidRPr="0023443F">
        <w:rPr>
          <w:sz w:val="18"/>
          <w:szCs w:val="18"/>
        </w:rPr>
        <w:t>a)</w:t>
      </w:r>
      <w:r w:rsidRPr="0023443F">
        <w:rPr>
          <w:sz w:val="18"/>
          <w:szCs w:val="18"/>
        </w:rPr>
        <w:tab/>
        <w:t>D</w:t>
      </w:r>
      <w:r w:rsidR="008E3EAF">
        <w:rPr>
          <w:sz w:val="18"/>
          <w:szCs w:val="18"/>
        </w:rPr>
        <w:t>’</w:t>
      </w:r>
      <w:r w:rsidRPr="0023443F">
        <w:rPr>
          <w:sz w:val="18"/>
          <w:szCs w:val="18"/>
        </w:rPr>
        <w:t>un plan vertical transversal situé à</w:t>
      </w:r>
      <w:r>
        <w:rPr>
          <w:sz w:val="18"/>
          <w:szCs w:val="18"/>
        </w:rPr>
        <w:t xml:space="preserve"> </w:t>
      </w:r>
      <w:r w:rsidRPr="0023443F">
        <w:rPr>
          <w:sz w:val="18"/>
          <w:szCs w:val="18"/>
        </w:rPr>
        <w:t>1,5 m en avant de l</w:t>
      </w:r>
      <w:r w:rsidR="008E3EAF">
        <w:rPr>
          <w:sz w:val="18"/>
          <w:szCs w:val="18"/>
        </w:rPr>
        <w:t>’</w:t>
      </w:r>
      <w:r w:rsidRPr="0023443F">
        <w:rPr>
          <w:sz w:val="18"/>
          <w:szCs w:val="18"/>
        </w:rPr>
        <w:t>axe médian de l</w:t>
      </w:r>
      <w:r w:rsidR="008E3EAF">
        <w:rPr>
          <w:sz w:val="18"/>
          <w:szCs w:val="18"/>
        </w:rPr>
        <w:t>’</w:t>
      </w:r>
      <w:r w:rsidRPr="0023443F">
        <w:rPr>
          <w:sz w:val="18"/>
          <w:szCs w:val="18"/>
        </w:rPr>
        <w:t xml:space="preserve">essieu arrière </w:t>
      </w:r>
      <w:r>
        <w:rPr>
          <w:sz w:val="18"/>
          <w:szCs w:val="18"/>
        </w:rPr>
        <w:t>(de </w:t>
      </w:r>
      <w:r w:rsidRPr="0023443F">
        <w:rPr>
          <w:sz w:val="18"/>
          <w:szCs w:val="18"/>
        </w:rPr>
        <w:t>l</w:t>
      </w:r>
      <w:r w:rsidR="008E3EAF">
        <w:rPr>
          <w:sz w:val="18"/>
          <w:szCs w:val="18"/>
        </w:rPr>
        <w:t>’</w:t>
      </w:r>
      <w:r w:rsidRPr="0023443F">
        <w:rPr>
          <w:sz w:val="18"/>
          <w:szCs w:val="18"/>
        </w:rPr>
        <w:t>essieu arrière le plus en avant dans le cas des véhicules à plus d</w:t>
      </w:r>
      <w:r w:rsidR="008E3EAF">
        <w:rPr>
          <w:sz w:val="18"/>
          <w:szCs w:val="18"/>
        </w:rPr>
        <w:t>’</w:t>
      </w:r>
      <w:r w:rsidRPr="0023443F">
        <w:rPr>
          <w:sz w:val="18"/>
          <w:szCs w:val="18"/>
        </w:rPr>
        <w:t>un essieu arrière); et</w:t>
      </w:r>
    </w:p>
    <w:p w:rsidR="002668B2" w:rsidRPr="0023443F" w:rsidRDefault="002668B2" w:rsidP="002668B2">
      <w:pPr>
        <w:ind w:left="1134" w:right="1134" w:firstLine="284"/>
        <w:rPr>
          <w:sz w:val="18"/>
          <w:szCs w:val="18"/>
        </w:rPr>
      </w:pPr>
      <w:r w:rsidRPr="0023443F">
        <w:rPr>
          <w:sz w:val="18"/>
          <w:szCs w:val="18"/>
        </w:rPr>
        <w:t>b)</w:t>
      </w:r>
      <w:r w:rsidRPr="0023443F">
        <w:rPr>
          <w:sz w:val="18"/>
          <w:szCs w:val="18"/>
        </w:rPr>
        <w:tab/>
        <w:t>d</w:t>
      </w:r>
      <w:r w:rsidR="008E3EAF">
        <w:rPr>
          <w:sz w:val="18"/>
          <w:szCs w:val="18"/>
        </w:rPr>
        <w:t>’</w:t>
      </w:r>
      <w:r w:rsidRPr="0023443F">
        <w:rPr>
          <w:sz w:val="18"/>
          <w:szCs w:val="18"/>
        </w:rPr>
        <w:t>un plan vertical transversal situé au bord arrière de la porte de service, ou de la porte de</w:t>
      </w:r>
      <w:r>
        <w:rPr>
          <w:sz w:val="18"/>
          <w:szCs w:val="18"/>
        </w:rPr>
        <w:t> </w:t>
      </w:r>
      <w:r w:rsidRPr="0023443F">
        <w:rPr>
          <w:sz w:val="18"/>
          <w:szCs w:val="18"/>
        </w:rPr>
        <w:t>service la plus en arrière s</w:t>
      </w:r>
      <w:r w:rsidR="008E3EAF">
        <w:rPr>
          <w:sz w:val="18"/>
          <w:szCs w:val="18"/>
        </w:rPr>
        <w:t>’</w:t>
      </w:r>
      <w:r w:rsidRPr="0023443F">
        <w:rPr>
          <w:sz w:val="18"/>
          <w:szCs w:val="18"/>
        </w:rPr>
        <w:t>il existe plus d</w:t>
      </w:r>
      <w:r w:rsidR="008E3EAF">
        <w:rPr>
          <w:sz w:val="18"/>
          <w:szCs w:val="18"/>
        </w:rPr>
        <w:t>’</w:t>
      </w:r>
      <w:r w:rsidRPr="0023443F">
        <w:rPr>
          <w:sz w:val="18"/>
          <w:szCs w:val="18"/>
        </w:rPr>
        <w:t>une porte de service.</w:t>
      </w:r>
    </w:p>
    <w:p w:rsidR="002668B2" w:rsidRPr="0023443F" w:rsidRDefault="002668B2" w:rsidP="002668B2">
      <w:pPr>
        <w:ind w:left="1134" w:right="1134" w:firstLine="170"/>
        <w:rPr>
          <w:sz w:val="18"/>
          <w:szCs w:val="18"/>
        </w:rPr>
      </w:pPr>
      <w:r w:rsidRPr="00040602">
        <w:rPr>
          <w:i/>
          <w:sz w:val="18"/>
          <w:szCs w:val="18"/>
          <w:vertAlign w:val="superscript"/>
        </w:rPr>
        <w:t>2</w:t>
      </w:r>
      <w:r>
        <w:rPr>
          <w:sz w:val="18"/>
          <w:szCs w:val="18"/>
        </w:rPr>
        <w:t xml:space="preserve">  </w:t>
      </w:r>
      <w:r w:rsidRPr="0023443F">
        <w:rPr>
          <w:sz w:val="18"/>
          <w:szCs w:val="18"/>
        </w:rPr>
        <w:t>Le diamètre du cylindr</w:t>
      </w:r>
      <w:r>
        <w:rPr>
          <w:sz w:val="18"/>
          <w:szCs w:val="18"/>
        </w:rPr>
        <w:t xml:space="preserve">e inférieur peut être réduit de 450 mm à </w:t>
      </w:r>
      <w:r w:rsidRPr="0023443F">
        <w:rPr>
          <w:sz w:val="18"/>
          <w:szCs w:val="18"/>
        </w:rPr>
        <w:t>400 mm dans toute partie de</w:t>
      </w:r>
      <w:r>
        <w:rPr>
          <w:sz w:val="18"/>
          <w:szCs w:val="18"/>
        </w:rPr>
        <w:t> </w:t>
      </w:r>
      <w:r w:rsidRPr="0023443F">
        <w:rPr>
          <w:sz w:val="18"/>
          <w:szCs w:val="18"/>
        </w:rPr>
        <w:t>l</w:t>
      </w:r>
      <w:r w:rsidR="008E3EAF">
        <w:rPr>
          <w:sz w:val="18"/>
          <w:szCs w:val="18"/>
        </w:rPr>
        <w:t>’</w:t>
      </w:r>
      <w:r w:rsidRPr="0023443F">
        <w:rPr>
          <w:sz w:val="18"/>
          <w:szCs w:val="18"/>
        </w:rPr>
        <w:t>allée se trouvant à l</w:t>
      </w:r>
      <w:r w:rsidR="008E3EAF">
        <w:rPr>
          <w:sz w:val="18"/>
          <w:szCs w:val="18"/>
        </w:rPr>
        <w:t>’</w:t>
      </w:r>
      <w:r w:rsidRPr="0023443F">
        <w:rPr>
          <w:sz w:val="18"/>
          <w:szCs w:val="18"/>
        </w:rPr>
        <w:t>arrière du plan le plus en avant des deux plans suivants:</w:t>
      </w:r>
    </w:p>
    <w:p w:rsidR="002668B2" w:rsidRPr="0023443F" w:rsidRDefault="002668B2" w:rsidP="002668B2">
      <w:pPr>
        <w:ind w:left="1134" w:right="1134" w:firstLine="284"/>
        <w:rPr>
          <w:sz w:val="18"/>
          <w:szCs w:val="18"/>
        </w:rPr>
      </w:pPr>
      <w:r w:rsidRPr="0023443F">
        <w:rPr>
          <w:sz w:val="18"/>
          <w:szCs w:val="18"/>
        </w:rPr>
        <w:t>a)</w:t>
      </w:r>
      <w:r w:rsidRPr="0023443F">
        <w:rPr>
          <w:sz w:val="18"/>
          <w:szCs w:val="18"/>
        </w:rPr>
        <w:tab/>
        <w:t>Un plan transversal vertical situé à</w:t>
      </w:r>
      <w:r>
        <w:rPr>
          <w:sz w:val="18"/>
          <w:szCs w:val="18"/>
        </w:rPr>
        <w:t xml:space="preserve"> </w:t>
      </w:r>
      <w:r w:rsidRPr="0023443F">
        <w:rPr>
          <w:sz w:val="18"/>
          <w:szCs w:val="18"/>
        </w:rPr>
        <w:t>1,5 m en avant de l</w:t>
      </w:r>
      <w:r w:rsidR="008E3EAF">
        <w:rPr>
          <w:sz w:val="18"/>
          <w:szCs w:val="18"/>
        </w:rPr>
        <w:t>’</w:t>
      </w:r>
      <w:r w:rsidRPr="0023443F">
        <w:rPr>
          <w:sz w:val="18"/>
          <w:szCs w:val="18"/>
        </w:rPr>
        <w:t>axe</w:t>
      </w:r>
      <w:r>
        <w:rPr>
          <w:sz w:val="18"/>
          <w:szCs w:val="18"/>
        </w:rPr>
        <w:t xml:space="preserve"> médian de l</w:t>
      </w:r>
      <w:r w:rsidR="008E3EAF">
        <w:rPr>
          <w:sz w:val="18"/>
          <w:szCs w:val="18"/>
        </w:rPr>
        <w:t>’</w:t>
      </w:r>
      <w:r>
        <w:rPr>
          <w:sz w:val="18"/>
          <w:szCs w:val="18"/>
        </w:rPr>
        <w:t>essieu arrière (de </w:t>
      </w:r>
      <w:r w:rsidRPr="0023443F">
        <w:rPr>
          <w:sz w:val="18"/>
          <w:szCs w:val="18"/>
        </w:rPr>
        <w:t>l</w:t>
      </w:r>
      <w:r w:rsidR="008E3EAF">
        <w:rPr>
          <w:sz w:val="18"/>
          <w:szCs w:val="18"/>
        </w:rPr>
        <w:t>’</w:t>
      </w:r>
      <w:r w:rsidRPr="0023443F">
        <w:rPr>
          <w:sz w:val="18"/>
          <w:szCs w:val="18"/>
        </w:rPr>
        <w:t>essieu arrière le plus en avant dans le cas des véhicules à plus d</w:t>
      </w:r>
      <w:r w:rsidR="008E3EAF">
        <w:rPr>
          <w:sz w:val="18"/>
          <w:szCs w:val="18"/>
        </w:rPr>
        <w:t>’</w:t>
      </w:r>
      <w:r w:rsidRPr="0023443F">
        <w:rPr>
          <w:sz w:val="18"/>
          <w:szCs w:val="18"/>
        </w:rPr>
        <w:t>un essieu arrière); et</w:t>
      </w:r>
    </w:p>
    <w:p w:rsidR="002668B2" w:rsidRPr="0023443F" w:rsidRDefault="002668B2" w:rsidP="002668B2">
      <w:pPr>
        <w:ind w:left="1134" w:right="1134" w:firstLine="284"/>
        <w:rPr>
          <w:sz w:val="18"/>
          <w:szCs w:val="18"/>
        </w:rPr>
      </w:pPr>
      <w:r w:rsidRPr="0023443F">
        <w:rPr>
          <w:sz w:val="18"/>
          <w:szCs w:val="18"/>
        </w:rPr>
        <w:t>b)</w:t>
      </w:r>
      <w:r w:rsidRPr="0023443F">
        <w:rPr>
          <w:sz w:val="18"/>
          <w:szCs w:val="18"/>
        </w:rPr>
        <w:tab/>
        <w:t>un plan transversal vertical situé au bord arrière de la porte de service située le plus en arrière entre les essieux.</w:t>
      </w:r>
    </w:p>
    <w:p w:rsidR="002668B2" w:rsidRPr="0023443F" w:rsidRDefault="002668B2" w:rsidP="002668B2">
      <w:pPr>
        <w:ind w:left="1134" w:right="1134" w:firstLine="284"/>
        <w:rPr>
          <w:sz w:val="18"/>
          <w:szCs w:val="18"/>
        </w:rPr>
      </w:pPr>
      <w:r w:rsidRPr="0023443F">
        <w:rPr>
          <w:sz w:val="18"/>
          <w:szCs w:val="18"/>
        </w:rPr>
        <w:t>Aux fins de ce qui précède, chaque section rigide d</w:t>
      </w:r>
      <w:r w:rsidR="008E3EAF">
        <w:rPr>
          <w:sz w:val="18"/>
          <w:szCs w:val="18"/>
        </w:rPr>
        <w:t>’</w:t>
      </w:r>
      <w:r w:rsidRPr="0023443F">
        <w:rPr>
          <w:sz w:val="18"/>
          <w:szCs w:val="18"/>
        </w:rPr>
        <w:t>un véhicule articulé est considérée séparément.</w:t>
      </w:r>
    </w:p>
    <w:p w:rsidR="002668B2" w:rsidRPr="0023443F" w:rsidRDefault="002668B2" w:rsidP="002668B2">
      <w:pPr>
        <w:ind w:left="1134" w:right="1134" w:firstLine="170"/>
        <w:rPr>
          <w:sz w:val="18"/>
          <w:szCs w:val="18"/>
        </w:rPr>
      </w:pPr>
      <w:r w:rsidRPr="00040602">
        <w:rPr>
          <w:i/>
          <w:sz w:val="18"/>
          <w:szCs w:val="18"/>
          <w:vertAlign w:val="superscript"/>
        </w:rPr>
        <w:t>3</w:t>
      </w:r>
      <w:r w:rsidRPr="00297649">
        <w:rPr>
          <w:sz w:val="18"/>
          <w:szCs w:val="18"/>
        </w:rPr>
        <w:t xml:space="preserve">  </w:t>
      </w:r>
      <w:r>
        <w:rPr>
          <w:sz w:val="18"/>
          <w:szCs w:val="18"/>
        </w:rPr>
        <w:t>220 </w:t>
      </w:r>
      <w:r w:rsidRPr="0023443F">
        <w:rPr>
          <w:sz w:val="18"/>
          <w:szCs w:val="18"/>
        </w:rPr>
        <w:t>mm pour des sièges mobiles latéralement (vo</w:t>
      </w:r>
      <w:r>
        <w:rPr>
          <w:sz w:val="18"/>
          <w:szCs w:val="18"/>
        </w:rPr>
        <w:t>ir par. 7.7.5.3 de l</w:t>
      </w:r>
      <w:r w:rsidR="008E3EAF">
        <w:rPr>
          <w:sz w:val="18"/>
          <w:szCs w:val="18"/>
        </w:rPr>
        <w:t>’</w:t>
      </w:r>
      <w:r>
        <w:rPr>
          <w:sz w:val="18"/>
          <w:szCs w:val="18"/>
        </w:rPr>
        <w:t>annexe 3).</w:t>
      </w:r>
    </w:p>
    <w:p w:rsidR="002668B2" w:rsidRPr="0023443F" w:rsidRDefault="002668B2" w:rsidP="002668B2">
      <w:pPr>
        <w:ind w:left="1134" w:right="1134" w:firstLine="170"/>
        <w:rPr>
          <w:sz w:val="18"/>
          <w:szCs w:val="18"/>
        </w:rPr>
      </w:pPr>
      <w:r w:rsidRPr="00040602">
        <w:rPr>
          <w:i/>
          <w:sz w:val="18"/>
          <w:szCs w:val="18"/>
          <w:vertAlign w:val="superscript"/>
        </w:rPr>
        <w:t>4</w:t>
      </w:r>
      <w:r>
        <w:rPr>
          <w:sz w:val="18"/>
          <w:szCs w:val="18"/>
        </w:rPr>
        <w:t xml:space="preserve">  </w:t>
      </w:r>
      <w:r w:rsidRPr="0023443F">
        <w:rPr>
          <w:sz w:val="18"/>
          <w:szCs w:val="18"/>
        </w:rPr>
        <w:t>Dans le cas d</w:t>
      </w:r>
      <w:r w:rsidR="008E3EAF">
        <w:rPr>
          <w:sz w:val="18"/>
          <w:szCs w:val="18"/>
        </w:rPr>
        <w:t>’</w:t>
      </w:r>
      <w:r w:rsidRPr="0023443F">
        <w:rPr>
          <w:sz w:val="18"/>
          <w:szCs w:val="18"/>
        </w:rPr>
        <w:t>un véhicule dont une partie de l</w:t>
      </w:r>
      <w:r w:rsidR="008E3EAF">
        <w:rPr>
          <w:sz w:val="18"/>
          <w:szCs w:val="18"/>
        </w:rPr>
        <w:t>’</w:t>
      </w:r>
      <w:r w:rsidRPr="0023443F">
        <w:rPr>
          <w:sz w:val="18"/>
          <w:szCs w:val="18"/>
        </w:rPr>
        <w:t>étage surplombe directement l</w:t>
      </w:r>
      <w:r w:rsidR="008E3EAF">
        <w:rPr>
          <w:sz w:val="18"/>
          <w:szCs w:val="18"/>
        </w:rPr>
        <w:t>’</w:t>
      </w:r>
      <w:r w:rsidRPr="0023443F">
        <w:rPr>
          <w:sz w:val="18"/>
          <w:szCs w:val="18"/>
        </w:rPr>
        <w:t>habitacle du</w:t>
      </w:r>
      <w:r>
        <w:rPr>
          <w:sz w:val="18"/>
          <w:szCs w:val="18"/>
        </w:rPr>
        <w:t> </w:t>
      </w:r>
      <w:r w:rsidRPr="0023443F">
        <w:rPr>
          <w:sz w:val="18"/>
          <w:szCs w:val="18"/>
        </w:rPr>
        <w:t>conducteur, la hauteur totale du dispositif de jaugeage peut être diminuée (en réduisant la hauteur du cylindre inférieur) de 1 900 mm à 1 680 mm dans tou</w:t>
      </w:r>
      <w:r>
        <w:rPr>
          <w:sz w:val="18"/>
          <w:szCs w:val="18"/>
        </w:rPr>
        <w:t>te partie de l</w:t>
      </w:r>
      <w:r w:rsidR="008E3EAF">
        <w:rPr>
          <w:sz w:val="18"/>
          <w:szCs w:val="18"/>
        </w:rPr>
        <w:t>’</w:t>
      </w:r>
      <w:r>
        <w:rPr>
          <w:sz w:val="18"/>
          <w:szCs w:val="18"/>
        </w:rPr>
        <w:t>allée à l</w:t>
      </w:r>
      <w:r w:rsidR="008E3EAF">
        <w:rPr>
          <w:sz w:val="18"/>
          <w:szCs w:val="18"/>
        </w:rPr>
        <w:t>’</w:t>
      </w:r>
      <w:r>
        <w:rPr>
          <w:sz w:val="18"/>
          <w:szCs w:val="18"/>
        </w:rPr>
        <w:t xml:space="preserve">avant </w:t>
      </w:r>
      <w:r w:rsidRPr="0023443F">
        <w:rPr>
          <w:sz w:val="18"/>
          <w:szCs w:val="18"/>
        </w:rPr>
        <w:t>d</w:t>
      </w:r>
      <w:r w:rsidR="008E3EAF">
        <w:rPr>
          <w:sz w:val="18"/>
          <w:szCs w:val="18"/>
        </w:rPr>
        <w:t>’</w:t>
      </w:r>
      <w:r w:rsidRPr="0023443F">
        <w:rPr>
          <w:sz w:val="18"/>
          <w:szCs w:val="18"/>
        </w:rPr>
        <w:t>un plan vertical transversal qui coïncide avec la ligne centrale de l</w:t>
      </w:r>
      <w:r w:rsidR="008E3EAF">
        <w:rPr>
          <w:sz w:val="18"/>
          <w:szCs w:val="18"/>
        </w:rPr>
        <w:t>’</w:t>
      </w:r>
      <w:r w:rsidRPr="0023443F">
        <w:rPr>
          <w:sz w:val="18"/>
          <w:szCs w:val="18"/>
        </w:rPr>
        <w:t>essieu avant.</w:t>
      </w:r>
    </w:p>
    <w:p w:rsidR="002668B2" w:rsidRPr="0023443F" w:rsidRDefault="002668B2" w:rsidP="002668B2">
      <w:pPr>
        <w:ind w:left="1134" w:right="1134" w:firstLine="170"/>
        <w:rPr>
          <w:sz w:val="18"/>
          <w:szCs w:val="18"/>
        </w:rPr>
      </w:pPr>
      <w:r w:rsidRPr="00040602">
        <w:rPr>
          <w:i/>
          <w:sz w:val="18"/>
          <w:szCs w:val="18"/>
          <w:vertAlign w:val="superscript"/>
        </w:rPr>
        <w:t>5</w:t>
      </w:r>
      <w:r w:rsidRPr="00297649">
        <w:rPr>
          <w:sz w:val="18"/>
          <w:szCs w:val="18"/>
        </w:rPr>
        <w:t xml:space="preserve">  </w:t>
      </w:r>
      <w:r w:rsidRPr="0023443F">
        <w:rPr>
          <w:sz w:val="18"/>
          <w:szCs w:val="18"/>
        </w:rPr>
        <w:t>La hauteur totale du gabarit peut être ramenée (en diminuant la hauteur du cylindre inférieur):</w:t>
      </w:r>
    </w:p>
    <w:p w:rsidR="002668B2" w:rsidRPr="0023443F" w:rsidRDefault="002668B2" w:rsidP="002668B2">
      <w:pPr>
        <w:ind w:left="1134" w:right="1134" w:firstLine="284"/>
        <w:rPr>
          <w:sz w:val="18"/>
          <w:szCs w:val="18"/>
        </w:rPr>
      </w:pPr>
      <w:r>
        <w:rPr>
          <w:sz w:val="18"/>
          <w:szCs w:val="18"/>
        </w:rPr>
        <w:t>a)</w:t>
      </w:r>
      <w:r>
        <w:rPr>
          <w:sz w:val="18"/>
          <w:szCs w:val="18"/>
        </w:rPr>
        <w:tab/>
        <w:t>De 1 800 mm à 1 680 </w:t>
      </w:r>
      <w:r w:rsidRPr="0023443F">
        <w:rPr>
          <w:sz w:val="18"/>
          <w:szCs w:val="18"/>
        </w:rPr>
        <w:t>mm dans toute partie de l</w:t>
      </w:r>
      <w:r w:rsidR="008E3EAF">
        <w:rPr>
          <w:sz w:val="18"/>
          <w:szCs w:val="18"/>
        </w:rPr>
        <w:t>’</w:t>
      </w:r>
      <w:r w:rsidRPr="0023443F">
        <w:rPr>
          <w:sz w:val="18"/>
          <w:szCs w:val="18"/>
        </w:rPr>
        <w:t>allée de l</w:t>
      </w:r>
      <w:r w:rsidR="008E3EAF">
        <w:rPr>
          <w:sz w:val="18"/>
          <w:szCs w:val="18"/>
        </w:rPr>
        <w:t>’</w:t>
      </w:r>
      <w:r w:rsidRPr="0023443F">
        <w:rPr>
          <w:sz w:val="18"/>
          <w:szCs w:val="18"/>
        </w:rPr>
        <w:t>étage inférieur, à l</w:t>
      </w:r>
      <w:r w:rsidR="008E3EAF">
        <w:rPr>
          <w:sz w:val="18"/>
          <w:szCs w:val="18"/>
        </w:rPr>
        <w:t>’</w:t>
      </w:r>
      <w:r w:rsidRPr="0023443F">
        <w:rPr>
          <w:sz w:val="18"/>
          <w:szCs w:val="18"/>
        </w:rPr>
        <w:t>arrière d</w:t>
      </w:r>
      <w:r w:rsidR="008E3EAF">
        <w:rPr>
          <w:sz w:val="18"/>
          <w:szCs w:val="18"/>
        </w:rPr>
        <w:t>’</w:t>
      </w:r>
      <w:r w:rsidRPr="0023443F">
        <w:rPr>
          <w:sz w:val="18"/>
          <w:szCs w:val="18"/>
        </w:rPr>
        <w:t>un plan transversa</w:t>
      </w:r>
      <w:r>
        <w:rPr>
          <w:sz w:val="18"/>
          <w:szCs w:val="18"/>
        </w:rPr>
        <w:t>l vertical situé à 1 500 </w:t>
      </w:r>
      <w:r w:rsidRPr="0023443F">
        <w:rPr>
          <w:sz w:val="18"/>
          <w:szCs w:val="18"/>
        </w:rPr>
        <w:t>mm en avant de l</w:t>
      </w:r>
      <w:r w:rsidR="008E3EAF">
        <w:rPr>
          <w:sz w:val="18"/>
          <w:szCs w:val="18"/>
        </w:rPr>
        <w:t>’</w:t>
      </w:r>
      <w:r w:rsidRPr="0023443F">
        <w:rPr>
          <w:sz w:val="18"/>
          <w:szCs w:val="18"/>
        </w:rPr>
        <w:t>axe médian de l</w:t>
      </w:r>
      <w:r w:rsidR="008E3EAF">
        <w:rPr>
          <w:sz w:val="18"/>
          <w:szCs w:val="18"/>
        </w:rPr>
        <w:t>’</w:t>
      </w:r>
      <w:r w:rsidRPr="0023443F">
        <w:rPr>
          <w:sz w:val="18"/>
          <w:szCs w:val="18"/>
        </w:rPr>
        <w:t>essieu arrière (de l</w:t>
      </w:r>
      <w:r w:rsidR="008E3EAF">
        <w:rPr>
          <w:sz w:val="18"/>
          <w:szCs w:val="18"/>
        </w:rPr>
        <w:t>’</w:t>
      </w:r>
      <w:r w:rsidRPr="0023443F">
        <w:rPr>
          <w:sz w:val="18"/>
          <w:szCs w:val="18"/>
        </w:rPr>
        <w:t>essieu arrière le plus en avant dans le cas des véhicules à plus d</w:t>
      </w:r>
      <w:r w:rsidR="008E3EAF">
        <w:rPr>
          <w:sz w:val="18"/>
          <w:szCs w:val="18"/>
        </w:rPr>
        <w:t>’</w:t>
      </w:r>
      <w:r w:rsidRPr="0023443F">
        <w:rPr>
          <w:sz w:val="18"/>
          <w:szCs w:val="18"/>
        </w:rPr>
        <w:t>un essieu arrière);</w:t>
      </w:r>
    </w:p>
    <w:p w:rsidR="002668B2" w:rsidRDefault="002668B2" w:rsidP="002668B2">
      <w:pPr>
        <w:ind w:left="1134" w:right="1134" w:firstLine="284"/>
      </w:pPr>
      <w:r>
        <w:rPr>
          <w:sz w:val="18"/>
          <w:szCs w:val="18"/>
        </w:rPr>
        <w:t>b)</w:t>
      </w:r>
      <w:r>
        <w:rPr>
          <w:sz w:val="18"/>
          <w:szCs w:val="18"/>
        </w:rPr>
        <w:tab/>
        <w:t>De 1 800 mm à 1 770 </w:t>
      </w:r>
      <w:r w:rsidRPr="0023443F">
        <w:rPr>
          <w:sz w:val="18"/>
          <w:szCs w:val="18"/>
        </w:rPr>
        <w:t>mm dans le cas d</w:t>
      </w:r>
      <w:r w:rsidR="008E3EAF">
        <w:rPr>
          <w:sz w:val="18"/>
          <w:szCs w:val="18"/>
        </w:rPr>
        <w:t>’</w:t>
      </w:r>
      <w:r w:rsidRPr="0023443F">
        <w:rPr>
          <w:sz w:val="18"/>
          <w:szCs w:val="18"/>
        </w:rPr>
        <w:t>une porte de service située en avant de l</w:t>
      </w:r>
      <w:r w:rsidR="008E3EAF">
        <w:rPr>
          <w:sz w:val="18"/>
          <w:szCs w:val="18"/>
        </w:rPr>
        <w:t>’</w:t>
      </w:r>
      <w:r w:rsidRPr="0023443F">
        <w:rPr>
          <w:sz w:val="18"/>
          <w:szCs w:val="18"/>
        </w:rPr>
        <w:t>essieu avant dans toute partie de l</w:t>
      </w:r>
      <w:r w:rsidR="008E3EAF">
        <w:rPr>
          <w:sz w:val="18"/>
          <w:szCs w:val="18"/>
        </w:rPr>
        <w:t>’</w:t>
      </w:r>
      <w:r w:rsidRPr="0023443F">
        <w:rPr>
          <w:sz w:val="18"/>
          <w:szCs w:val="18"/>
        </w:rPr>
        <w:t>allée se trouvant entre deux plans tran</w:t>
      </w:r>
      <w:r>
        <w:rPr>
          <w:sz w:val="18"/>
          <w:szCs w:val="18"/>
        </w:rPr>
        <w:t>sversaux verticaux situés à 800 </w:t>
      </w:r>
      <w:r w:rsidRPr="0023443F">
        <w:rPr>
          <w:sz w:val="18"/>
          <w:szCs w:val="18"/>
        </w:rPr>
        <w:t>mm de</w:t>
      </w:r>
      <w:r>
        <w:rPr>
          <w:sz w:val="18"/>
          <w:szCs w:val="18"/>
        </w:rPr>
        <w:t> </w:t>
      </w:r>
      <w:r w:rsidRPr="0023443F">
        <w:rPr>
          <w:sz w:val="18"/>
          <w:szCs w:val="18"/>
        </w:rPr>
        <w:t>part et d</w:t>
      </w:r>
      <w:r w:rsidR="008E3EAF">
        <w:rPr>
          <w:sz w:val="18"/>
          <w:szCs w:val="18"/>
        </w:rPr>
        <w:t>’</w:t>
      </w:r>
      <w:r w:rsidRPr="0023443F">
        <w:rPr>
          <w:sz w:val="18"/>
          <w:szCs w:val="18"/>
        </w:rPr>
        <w:t>autre de l</w:t>
      </w:r>
      <w:r w:rsidR="008E3EAF">
        <w:rPr>
          <w:sz w:val="18"/>
          <w:szCs w:val="18"/>
        </w:rPr>
        <w:t>’</w:t>
      </w:r>
      <w:r w:rsidRPr="0023443F">
        <w:rPr>
          <w:sz w:val="18"/>
          <w:szCs w:val="18"/>
        </w:rPr>
        <w:t>axe médian de l</w:t>
      </w:r>
      <w:r w:rsidR="008E3EAF">
        <w:rPr>
          <w:sz w:val="18"/>
          <w:szCs w:val="18"/>
        </w:rPr>
        <w:t>’</w:t>
      </w:r>
      <w:r w:rsidRPr="0023443F">
        <w:rPr>
          <w:sz w:val="18"/>
          <w:szCs w:val="18"/>
        </w:rPr>
        <w:t>essieu avant.</w:t>
      </w:r>
    </w:p>
    <w:p w:rsidR="002668B2" w:rsidRDefault="002668B2" w:rsidP="00C01483">
      <w:pPr>
        <w:pStyle w:val="Heading1"/>
        <w:spacing w:after="120"/>
        <w:rPr>
          <w:b/>
        </w:rPr>
      </w:pPr>
      <w:r w:rsidRPr="00D37A63">
        <w:br w:type="page"/>
      </w:r>
      <w:r>
        <w:t>Figure </w:t>
      </w:r>
      <w:r w:rsidRPr="00D37A63">
        <w:t>7</w:t>
      </w:r>
      <w:r>
        <w:br/>
      </w:r>
      <w:r w:rsidRPr="00795986">
        <w:rPr>
          <w:b/>
        </w:rPr>
        <w:t>Limite de l</w:t>
      </w:r>
      <w:r w:rsidR="008E3EAF">
        <w:rPr>
          <w:b/>
        </w:rPr>
        <w:t>’</w:t>
      </w:r>
      <w:r w:rsidRPr="00795986">
        <w:rPr>
          <w:b/>
        </w:rPr>
        <w:t>allée vers l</w:t>
      </w:r>
      <w:r w:rsidR="008E3EAF">
        <w:rPr>
          <w:b/>
        </w:rPr>
        <w:t>’</w:t>
      </w:r>
      <w:r w:rsidRPr="00795986">
        <w:rPr>
          <w:b/>
        </w:rPr>
        <w:t>avant</w:t>
      </w:r>
      <w:r>
        <w:rPr>
          <w:b/>
        </w:rPr>
        <w:t xml:space="preserve"> (dimensions en mm)</w:t>
      </w:r>
    </w:p>
    <w:p w:rsidR="002668B2" w:rsidRPr="00795986" w:rsidRDefault="002668B2" w:rsidP="002668B2">
      <w:pPr>
        <w:pStyle w:val="SingleTxtG"/>
      </w:pPr>
      <w:r w:rsidRPr="00795986">
        <w:t>(Voir annexe 3, par. 7.7.5.1.1.1)</w:t>
      </w:r>
      <w:r>
        <w:t xml:space="preserve"> </w:t>
      </w:r>
    </w:p>
    <w:p w:rsidR="002668B2" w:rsidRDefault="006D1418" w:rsidP="0091553F">
      <w:pPr>
        <w:ind w:left="1134"/>
        <w:rPr>
          <w:noProof/>
          <w:lang w:val="en-US"/>
        </w:rPr>
      </w:pPr>
      <w:r>
        <w:rPr>
          <w:noProof/>
          <w:lang w:val="en-GB" w:eastAsia="en-GB"/>
        </w:rPr>
        <w:drawing>
          <wp:inline distT="0" distB="0" distL="0" distR="0">
            <wp:extent cx="4643755" cy="5843905"/>
            <wp:effectExtent l="19050" t="19050" r="23495" b="23495"/>
            <wp:docPr id="13"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a:picLocks noChangeAspect="1" noChangeArrowheads="1"/>
                    </pic:cNvPicPr>
                  </pic:nvPicPr>
                  <pic:blipFill>
                    <a:blip r:embed="rId45" cstate="print">
                      <a:extLst>
                        <a:ext uri="{28A0092B-C50C-407E-A947-70E740481C1C}">
                          <a14:useLocalDpi xmlns:a14="http://schemas.microsoft.com/office/drawing/2010/main" val="0"/>
                        </a:ext>
                      </a:extLst>
                    </a:blip>
                    <a:srcRect l="-775" t="-1257" b="-1257"/>
                    <a:stretch>
                      <a:fillRect/>
                    </a:stretch>
                  </pic:blipFill>
                  <pic:spPr bwMode="auto">
                    <a:xfrm>
                      <a:off x="0" y="0"/>
                      <a:ext cx="4643755" cy="5843905"/>
                    </a:xfrm>
                    <a:prstGeom prst="rect">
                      <a:avLst/>
                    </a:prstGeom>
                    <a:noFill/>
                    <a:ln w="6350" cmpd="sng">
                      <a:solidFill>
                        <a:srgbClr val="000000"/>
                      </a:solidFill>
                      <a:miter lim="800000"/>
                      <a:headEnd/>
                      <a:tailEnd/>
                    </a:ln>
                    <a:effectLst/>
                  </pic:spPr>
                </pic:pic>
              </a:graphicData>
            </a:graphic>
          </wp:inline>
        </w:drawing>
      </w:r>
    </w:p>
    <w:p w:rsidR="002668B2" w:rsidRPr="00950DBD" w:rsidRDefault="002668B2" w:rsidP="00C01483">
      <w:pPr>
        <w:pStyle w:val="Heading1"/>
        <w:spacing w:after="120"/>
        <w:rPr>
          <w:b/>
        </w:rPr>
      </w:pPr>
      <w:r>
        <w:rPr>
          <w:noProof/>
          <w:lang w:val="en-US"/>
        </w:rPr>
        <w:br w:type="page"/>
      </w:r>
      <w:r>
        <w:t>Figure </w:t>
      </w:r>
      <w:r w:rsidRPr="00D37A63">
        <w:t>8</w:t>
      </w:r>
      <w:r>
        <w:br/>
      </w:r>
      <w:r w:rsidRPr="00950DBD">
        <w:rPr>
          <w:b/>
        </w:rPr>
        <w:t>Marches pour les voyageurs</w:t>
      </w:r>
      <w:r>
        <w:rPr>
          <w:b/>
        </w:rPr>
        <w:t xml:space="preserve"> (dimensions en mm)</w:t>
      </w:r>
    </w:p>
    <w:p w:rsidR="002668B2" w:rsidRPr="00063907" w:rsidRDefault="002668B2" w:rsidP="002668B2">
      <w:pPr>
        <w:pStyle w:val="SingleTxtG"/>
      </w:pPr>
      <w:r w:rsidRPr="00D37A63">
        <w:t xml:space="preserve">(Voir </w:t>
      </w:r>
      <w:r>
        <w:t xml:space="preserve">annexe </w:t>
      </w:r>
      <w:r w:rsidRPr="00D37A63">
        <w:t>3, par. 7.7.7)</w:t>
      </w:r>
    </w:p>
    <w:p w:rsidR="002668B2" w:rsidRDefault="006D1418" w:rsidP="002668B2">
      <w:pPr>
        <w:ind w:left="1100"/>
      </w:pPr>
      <w:r>
        <w:rPr>
          <w:noProof/>
          <w:lang w:val="en-GB" w:eastAsia="en-GB"/>
        </w:rPr>
        <w:drawing>
          <wp:inline distT="0" distB="0" distL="0" distR="0">
            <wp:extent cx="4635500" cy="4086860"/>
            <wp:effectExtent l="19050" t="19050" r="12700" b="27940"/>
            <wp:docPr id="14"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a:picLocks noChangeAspect="1" noChangeArrowheads="1"/>
                    </pic:cNvPicPr>
                  </pic:nvPicPr>
                  <pic:blipFill>
                    <a:blip r:embed="rId46" cstate="print">
                      <a:extLst>
                        <a:ext uri="{28A0092B-C50C-407E-A947-70E740481C1C}">
                          <a14:useLocalDpi xmlns:a14="http://schemas.microsoft.com/office/drawing/2010/main" val="0"/>
                        </a:ext>
                      </a:extLst>
                    </a:blip>
                    <a:srcRect l="3568" t="4475" r="3725" b="2802"/>
                    <a:stretch>
                      <a:fillRect/>
                    </a:stretch>
                  </pic:blipFill>
                  <pic:spPr bwMode="auto">
                    <a:xfrm>
                      <a:off x="0" y="0"/>
                      <a:ext cx="4635500" cy="4086860"/>
                    </a:xfrm>
                    <a:prstGeom prst="rect">
                      <a:avLst/>
                    </a:prstGeom>
                    <a:noFill/>
                    <a:ln w="6350" cmpd="sng">
                      <a:solidFill>
                        <a:srgbClr val="000000"/>
                      </a:solidFill>
                      <a:miter lim="800000"/>
                      <a:headEnd/>
                      <a:tailEnd/>
                    </a:ln>
                    <a:effectLst/>
                  </pic:spPr>
                </pic:pic>
              </a:graphicData>
            </a:graphic>
          </wp:inline>
        </w:drawing>
      </w:r>
    </w:p>
    <w:p w:rsidR="002668B2" w:rsidRPr="00EB41B4" w:rsidRDefault="002668B2" w:rsidP="002668B2">
      <w:pPr>
        <w:pStyle w:val="SingleTxtG"/>
        <w:spacing w:before="240"/>
      </w:pPr>
      <w:r w:rsidRPr="00D37A63">
        <w:t>Hauteur par rapport au sol (véhicule vide)</w:t>
      </w:r>
    </w:p>
    <w:tbl>
      <w:tblPr>
        <w:tblW w:w="7370" w:type="dxa"/>
        <w:tblInd w:w="1134" w:type="dxa"/>
        <w:tblLayout w:type="fixed"/>
        <w:tblCellMar>
          <w:left w:w="0" w:type="dxa"/>
          <w:right w:w="0" w:type="dxa"/>
        </w:tblCellMar>
        <w:tblLook w:val="0000" w:firstRow="0" w:lastRow="0" w:firstColumn="0" w:lastColumn="0" w:noHBand="0" w:noVBand="0"/>
      </w:tblPr>
      <w:tblGrid>
        <w:gridCol w:w="3122"/>
        <w:gridCol w:w="2126"/>
        <w:gridCol w:w="992"/>
        <w:gridCol w:w="1130"/>
      </w:tblGrid>
      <w:tr w:rsidR="002668B2" w:rsidRPr="00921C57" w:rsidTr="00D52F1C">
        <w:trPr>
          <w:tblHeader/>
        </w:trPr>
        <w:tc>
          <w:tcPr>
            <w:tcW w:w="5248" w:type="dxa"/>
            <w:gridSpan w:val="2"/>
            <w:tcBorders>
              <w:top w:val="single" w:sz="2" w:space="0" w:color="auto"/>
              <w:left w:val="single" w:sz="2" w:space="0" w:color="auto"/>
              <w:bottom w:val="single" w:sz="2" w:space="0" w:color="auto"/>
              <w:right w:val="single" w:sz="2" w:space="0" w:color="auto"/>
            </w:tcBorders>
            <w:shd w:val="clear" w:color="auto" w:fill="auto"/>
            <w:vAlign w:val="bottom"/>
          </w:tcPr>
          <w:p w:rsidR="002668B2" w:rsidRPr="00921C57" w:rsidRDefault="002668B2" w:rsidP="00D52F1C">
            <w:pPr>
              <w:suppressAutoHyphens w:val="0"/>
              <w:spacing w:before="80" w:after="80" w:line="200" w:lineRule="exact"/>
              <w:ind w:left="57" w:right="57"/>
              <w:rPr>
                <w:i/>
                <w:sz w:val="16"/>
              </w:rPr>
            </w:pPr>
            <w:r w:rsidRPr="00921C57">
              <w:rPr>
                <w:i/>
                <w:sz w:val="16"/>
              </w:rPr>
              <w:t>Classes</w:t>
            </w:r>
          </w:p>
        </w:tc>
        <w:tc>
          <w:tcPr>
            <w:tcW w:w="992" w:type="dxa"/>
            <w:tcBorders>
              <w:top w:val="single" w:sz="2" w:space="0" w:color="auto"/>
              <w:left w:val="single" w:sz="2" w:space="0" w:color="auto"/>
              <w:bottom w:val="single" w:sz="2" w:space="0" w:color="auto"/>
              <w:right w:val="single" w:sz="2" w:space="0" w:color="auto"/>
            </w:tcBorders>
            <w:shd w:val="clear" w:color="auto" w:fill="auto"/>
            <w:vAlign w:val="bottom"/>
          </w:tcPr>
          <w:p w:rsidR="002668B2" w:rsidRPr="00921C57" w:rsidRDefault="002668B2" w:rsidP="00D52F1C">
            <w:pPr>
              <w:suppressAutoHyphens w:val="0"/>
              <w:spacing w:before="80" w:after="80" w:line="200" w:lineRule="exact"/>
              <w:ind w:left="57" w:right="57"/>
              <w:jc w:val="right"/>
              <w:rPr>
                <w:i/>
                <w:sz w:val="16"/>
              </w:rPr>
            </w:pPr>
            <w:r w:rsidRPr="00921C57">
              <w:rPr>
                <w:i/>
                <w:sz w:val="16"/>
              </w:rPr>
              <w:t>I et A</w:t>
            </w:r>
          </w:p>
        </w:tc>
        <w:tc>
          <w:tcPr>
            <w:tcW w:w="1130" w:type="dxa"/>
            <w:tcBorders>
              <w:top w:val="single" w:sz="2" w:space="0" w:color="auto"/>
              <w:left w:val="single" w:sz="2" w:space="0" w:color="auto"/>
              <w:bottom w:val="single" w:sz="2" w:space="0" w:color="auto"/>
              <w:right w:val="single" w:sz="2" w:space="0" w:color="auto"/>
            </w:tcBorders>
            <w:shd w:val="clear" w:color="auto" w:fill="auto"/>
            <w:vAlign w:val="bottom"/>
          </w:tcPr>
          <w:p w:rsidR="002668B2" w:rsidRPr="00921C57" w:rsidRDefault="002668B2" w:rsidP="00D52F1C">
            <w:pPr>
              <w:suppressAutoHyphens w:val="0"/>
              <w:spacing w:before="80" w:after="80" w:line="200" w:lineRule="exact"/>
              <w:ind w:left="57" w:right="57"/>
              <w:jc w:val="right"/>
              <w:rPr>
                <w:i/>
                <w:sz w:val="16"/>
              </w:rPr>
            </w:pPr>
            <w:r w:rsidRPr="00921C57">
              <w:rPr>
                <w:i/>
                <w:sz w:val="16"/>
              </w:rPr>
              <w:t>II, III et B</w:t>
            </w:r>
          </w:p>
        </w:tc>
      </w:tr>
      <w:tr w:rsidR="002668B2" w:rsidRPr="00921C57" w:rsidTr="00D52F1C">
        <w:tc>
          <w:tcPr>
            <w:tcW w:w="3122" w:type="dxa"/>
            <w:vMerge w:val="restart"/>
            <w:tcBorders>
              <w:top w:val="single" w:sz="2" w:space="0" w:color="auto"/>
              <w:left w:val="single" w:sz="2" w:space="0" w:color="auto"/>
              <w:bottom w:val="single" w:sz="2" w:space="0" w:color="auto"/>
              <w:right w:val="single" w:sz="2" w:space="0" w:color="auto"/>
            </w:tcBorders>
            <w:shd w:val="clear" w:color="auto" w:fill="auto"/>
          </w:tcPr>
          <w:p w:rsidR="002668B2" w:rsidRPr="00921C57" w:rsidRDefault="002668B2" w:rsidP="00D52F1C">
            <w:pPr>
              <w:suppressAutoHyphens w:val="0"/>
              <w:spacing w:before="60" w:after="60" w:line="220" w:lineRule="exact"/>
              <w:ind w:left="57" w:right="57"/>
              <w:rPr>
                <w:sz w:val="18"/>
                <w:szCs w:val="18"/>
              </w:rPr>
            </w:pPr>
            <w:r w:rsidRPr="00921C57">
              <w:rPr>
                <w:sz w:val="18"/>
                <w:szCs w:val="18"/>
              </w:rPr>
              <w:t>Première marche à partir du sol «D»</w:t>
            </w:r>
          </w:p>
        </w:tc>
        <w:tc>
          <w:tcPr>
            <w:tcW w:w="2126" w:type="dxa"/>
            <w:tcBorders>
              <w:top w:val="single" w:sz="2" w:space="0" w:color="auto"/>
              <w:left w:val="single" w:sz="2" w:space="0" w:color="auto"/>
              <w:bottom w:val="single" w:sz="2" w:space="0" w:color="auto"/>
              <w:right w:val="single" w:sz="2" w:space="0" w:color="auto"/>
            </w:tcBorders>
            <w:shd w:val="clear" w:color="auto" w:fill="auto"/>
          </w:tcPr>
          <w:p w:rsidR="002668B2" w:rsidRPr="00921C57" w:rsidRDefault="002668B2" w:rsidP="00D52F1C">
            <w:pPr>
              <w:suppressAutoHyphens w:val="0"/>
              <w:spacing w:before="60" w:after="60" w:line="220" w:lineRule="exact"/>
              <w:ind w:left="57" w:right="57"/>
              <w:rPr>
                <w:sz w:val="18"/>
                <w:szCs w:val="18"/>
              </w:rPr>
            </w:pPr>
            <w:r w:rsidRPr="00921C57">
              <w:rPr>
                <w:sz w:val="18"/>
                <w:szCs w:val="18"/>
              </w:rPr>
              <w:t>Hauteur max. (mm)</w:t>
            </w:r>
          </w:p>
        </w:tc>
        <w:tc>
          <w:tcPr>
            <w:tcW w:w="992" w:type="dxa"/>
            <w:tcBorders>
              <w:top w:val="single" w:sz="2" w:space="0" w:color="auto"/>
              <w:left w:val="single" w:sz="2" w:space="0" w:color="auto"/>
              <w:bottom w:val="single" w:sz="2" w:space="0" w:color="auto"/>
              <w:right w:val="single" w:sz="2" w:space="0" w:color="auto"/>
            </w:tcBorders>
            <w:shd w:val="clear" w:color="auto" w:fill="auto"/>
            <w:vAlign w:val="bottom"/>
          </w:tcPr>
          <w:p w:rsidR="002668B2" w:rsidRPr="00921C57" w:rsidRDefault="002668B2" w:rsidP="00D52F1C">
            <w:pPr>
              <w:suppressAutoHyphens w:val="0"/>
              <w:spacing w:before="60" w:after="60" w:line="220" w:lineRule="exact"/>
              <w:ind w:left="57" w:right="57"/>
              <w:jc w:val="right"/>
              <w:rPr>
                <w:sz w:val="18"/>
                <w:szCs w:val="18"/>
              </w:rPr>
            </w:pPr>
            <w:r w:rsidRPr="00921C57">
              <w:rPr>
                <w:sz w:val="18"/>
                <w:szCs w:val="18"/>
              </w:rPr>
              <w:t>340</w:t>
            </w:r>
            <w:r w:rsidRPr="00921C57">
              <w:rPr>
                <w:i/>
                <w:sz w:val="18"/>
                <w:szCs w:val="18"/>
                <w:vertAlign w:val="superscript"/>
              </w:rPr>
              <w:t>1</w:t>
            </w:r>
          </w:p>
        </w:tc>
        <w:tc>
          <w:tcPr>
            <w:tcW w:w="1130" w:type="dxa"/>
            <w:tcBorders>
              <w:top w:val="single" w:sz="2" w:space="0" w:color="auto"/>
              <w:left w:val="single" w:sz="2" w:space="0" w:color="auto"/>
              <w:bottom w:val="single" w:sz="2" w:space="0" w:color="auto"/>
              <w:right w:val="single" w:sz="2" w:space="0" w:color="auto"/>
            </w:tcBorders>
            <w:shd w:val="clear" w:color="auto" w:fill="auto"/>
            <w:vAlign w:val="bottom"/>
          </w:tcPr>
          <w:p w:rsidR="002668B2" w:rsidRPr="00921C57" w:rsidRDefault="002668B2" w:rsidP="00D52F1C">
            <w:pPr>
              <w:suppressAutoHyphens w:val="0"/>
              <w:spacing w:before="60" w:after="60" w:line="220" w:lineRule="exact"/>
              <w:ind w:left="57" w:right="57"/>
              <w:jc w:val="right"/>
              <w:rPr>
                <w:sz w:val="18"/>
                <w:szCs w:val="18"/>
              </w:rPr>
            </w:pPr>
            <w:r w:rsidRPr="00921C57">
              <w:rPr>
                <w:sz w:val="18"/>
                <w:szCs w:val="18"/>
              </w:rPr>
              <w:t>380</w:t>
            </w:r>
            <w:r w:rsidRPr="00921C57">
              <w:rPr>
                <w:i/>
                <w:sz w:val="18"/>
                <w:szCs w:val="18"/>
                <w:vertAlign w:val="superscript"/>
              </w:rPr>
              <w:t>1, 2, 3</w:t>
            </w:r>
          </w:p>
        </w:tc>
      </w:tr>
      <w:tr w:rsidR="002668B2" w:rsidRPr="00921C57" w:rsidTr="00D52F1C">
        <w:tc>
          <w:tcPr>
            <w:tcW w:w="3122" w:type="dxa"/>
            <w:vMerge/>
            <w:tcBorders>
              <w:top w:val="single" w:sz="2" w:space="0" w:color="auto"/>
              <w:left w:val="single" w:sz="2" w:space="0" w:color="auto"/>
              <w:bottom w:val="single" w:sz="2" w:space="0" w:color="auto"/>
              <w:right w:val="single" w:sz="2" w:space="0" w:color="auto"/>
            </w:tcBorders>
            <w:shd w:val="clear" w:color="auto" w:fill="auto"/>
          </w:tcPr>
          <w:p w:rsidR="002668B2" w:rsidRPr="00921C57" w:rsidRDefault="002668B2" w:rsidP="00D52F1C">
            <w:pPr>
              <w:suppressAutoHyphens w:val="0"/>
              <w:spacing w:before="60" w:after="60" w:line="220" w:lineRule="exact"/>
              <w:ind w:left="57" w:right="57"/>
              <w:rPr>
                <w:sz w:val="18"/>
                <w:szCs w:val="18"/>
              </w:rPr>
            </w:pPr>
          </w:p>
        </w:tc>
        <w:tc>
          <w:tcPr>
            <w:tcW w:w="2126" w:type="dxa"/>
            <w:tcBorders>
              <w:top w:val="single" w:sz="2" w:space="0" w:color="auto"/>
              <w:left w:val="single" w:sz="2" w:space="0" w:color="auto"/>
              <w:bottom w:val="single" w:sz="2" w:space="0" w:color="auto"/>
              <w:right w:val="single" w:sz="2" w:space="0" w:color="auto"/>
            </w:tcBorders>
            <w:shd w:val="clear" w:color="auto" w:fill="auto"/>
          </w:tcPr>
          <w:p w:rsidR="002668B2" w:rsidRPr="00921C57" w:rsidRDefault="002668B2" w:rsidP="00D52F1C">
            <w:pPr>
              <w:suppressAutoHyphens w:val="0"/>
              <w:spacing w:before="60" w:after="60" w:line="220" w:lineRule="exact"/>
              <w:ind w:left="57" w:right="57"/>
              <w:rPr>
                <w:sz w:val="18"/>
                <w:szCs w:val="18"/>
              </w:rPr>
            </w:pPr>
            <w:r w:rsidRPr="00921C57">
              <w:rPr>
                <w:sz w:val="18"/>
                <w:szCs w:val="18"/>
              </w:rPr>
              <w:t>Profondeur min. (mm)</w:t>
            </w:r>
          </w:p>
        </w:tc>
        <w:tc>
          <w:tcPr>
            <w:tcW w:w="2122" w:type="dxa"/>
            <w:gridSpan w:val="2"/>
            <w:tcBorders>
              <w:top w:val="single" w:sz="2" w:space="0" w:color="auto"/>
              <w:left w:val="single" w:sz="2" w:space="0" w:color="auto"/>
              <w:bottom w:val="single" w:sz="2" w:space="0" w:color="auto"/>
              <w:right w:val="single" w:sz="2" w:space="0" w:color="auto"/>
            </w:tcBorders>
            <w:shd w:val="clear" w:color="auto" w:fill="auto"/>
            <w:vAlign w:val="bottom"/>
          </w:tcPr>
          <w:p w:rsidR="002668B2" w:rsidRPr="00921C57" w:rsidRDefault="002668B2" w:rsidP="00D52F1C">
            <w:pPr>
              <w:suppressAutoHyphens w:val="0"/>
              <w:spacing w:before="60" w:after="60" w:line="220" w:lineRule="exact"/>
              <w:ind w:left="57" w:right="57"/>
              <w:jc w:val="right"/>
              <w:rPr>
                <w:sz w:val="18"/>
                <w:szCs w:val="18"/>
              </w:rPr>
            </w:pPr>
            <w:r w:rsidRPr="00921C57">
              <w:rPr>
                <w:sz w:val="18"/>
                <w:szCs w:val="18"/>
              </w:rPr>
              <w:t>300</w:t>
            </w:r>
            <w:r w:rsidRPr="00921C57">
              <w:t>*</w:t>
            </w:r>
          </w:p>
        </w:tc>
      </w:tr>
      <w:tr w:rsidR="002668B2" w:rsidRPr="00921C57" w:rsidTr="00D52F1C">
        <w:tc>
          <w:tcPr>
            <w:tcW w:w="3122" w:type="dxa"/>
            <w:vMerge w:val="restart"/>
            <w:tcBorders>
              <w:top w:val="single" w:sz="2" w:space="0" w:color="auto"/>
              <w:left w:val="single" w:sz="2" w:space="0" w:color="auto"/>
              <w:bottom w:val="single" w:sz="2" w:space="0" w:color="auto"/>
              <w:right w:val="single" w:sz="2" w:space="0" w:color="auto"/>
            </w:tcBorders>
            <w:shd w:val="clear" w:color="auto" w:fill="auto"/>
          </w:tcPr>
          <w:p w:rsidR="002668B2" w:rsidRPr="00921C57" w:rsidRDefault="002668B2" w:rsidP="00D52F1C">
            <w:pPr>
              <w:suppressAutoHyphens w:val="0"/>
              <w:spacing w:before="60" w:after="60" w:line="220" w:lineRule="exact"/>
              <w:ind w:left="57" w:right="57"/>
              <w:rPr>
                <w:sz w:val="18"/>
                <w:szCs w:val="18"/>
              </w:rPr>
            </w:pPr>
            <w:r w:rsidRPr="00921C57">
              <w:rPr>
                <w:sz w:val="18"/>
                <w:szCs w:val="18"/>
              </w:rPr>
              <w:t>Autres marches «E»</w:t>
            </w:r>
          </w:p>
        </w:tc>
        <w:tc>
          <w:tcPr>
            <w:tcW w:w="2126" w:type="dxa"/>
            <w:tcBorders>
              <w:top w:val="single" w:sz="2" w:space="0" w:color="auto"/>
              <w:left w:val="single" w:sz="2" w:space="0" w:color="auto"/>
              <w:bottom w:val="single" w:sz="2" w:space="0" w:color="auto"/>
              <w:right w:val="single" w:sz="2" w:space="0" w:color="auto"/>
            </w:tcBorders>
            <w:shd w:val="clear" w:color="auto" w:fill="auto"/>
          </w:tcPr>
          <w:p w:rsidR="002668B2" w:rsidRPr="00921C57" w:rsidRDefault="002668B2" w:rsidP="00D52F1C">
            <w:pPr>
              <w:suppressAutoHyphens w:val="0"/>
              <w:spacing w:before="60" w:after="60" w:line="220" w:lineRule="exact"/>
              <w:ind w:left="57" w:right="57"/>
              <w:rPr>
                <w:sz w:val="18"/>
                <w:szCs w:val="18"/>
              </w:rPr>
            </w:pPr>
            <w:r w:rsidRPr="00921C57">
              <w:rPr>
                <w:sz w:val="18"/>
                <w:szCs w:val="18"/>
              </w:rPr>
              <w:t>Hauteur max. (mm)</w:t>
            </w:r>
          </w:p>
        </w:tc>
        <w:tc>
          <w:tcPr>
            <w:tcW w:w="992" w:type="dxa"/>
            <w:tcBorders>
              <w:top w:val="single" w:sz="2" w:space="0" w:color="auto"/>
              <w:left w:val="single" w:sz="2" w:space="0" w:color="auto"/>
              <w:bottom w:val="single" w:sz="2" w:space="0" w:color="auto"/>
              <w:right w:val="single" w:sz="2" w:space="0" w:color="auto"/>
            </w:tcBorders>
            <w:shd w:val="clear" w:color="auto" w:fill="auto"/>
            <w:vAlign w:val="bottom"/>
          </w:tcPr>
          <w:p w:rsidR="002668B2" w:rsidRPr="00921C57" w:rsidRDefault="002668B2" w:rsidP="00D52F1C">
            <w:pPr>
              <w:suppressAutoHyphens w:val="0"/>
              <w:spacing w:before="60" w:after="60" w:line="220" w:lineRule="exact"/>
              <w:ind w:left="57" w:right="57"/>
              <w:jc w:val="right"/>
              <w:rPr>
                <w:sz w:val="18"/>
                <w:szCs w:val="18"/>
              </w:rPr>
            </w:pPr>
            <w:r w:rsidRPr="00921C57">
              <w:rPr>
                <w:sz w:val="18"/>
                <w:szCs w:val="18"/>
              </w:rPr>
              <w:t>250</w:t>
            </w:r>
            <w:r w:rsidRPr="00921C57">
              <w:rPr>
                <w:i/>
                <w:sz w:val="18"/>
                <w:szCs w:val="18"/>
                <w:vertAlign w:val="superscript"/>
              </w:rPr>
              <w:t>4</w:t>
            </w:r>
          </w:p>
        </w:tc>
        <w:tc>
          <w:tcPr>
            <w:tcW w:w="1130" w:type="dxa"/>
            <w:tcBorders>
              <w:top w:val="single" w:sz="2" w:space="0" w:color="auto"/>
              <w:left w:val="single" w:sz="2" w:space="0" w:color="auto"/>
              <w:bottom w:val="single" w:sz="2" w:space="0" w:color="auto"/>
              <w:right w:val="single" w:sz="2" w:space="0" w:color="auto"/>
            </w:tcBorders>
            <w:shd w:val="clear" w:color="auto" w:fill="auto"/>
            <w:vAlign w:val="bottom"/>
          </w:tcPr>
          <w:p w:rsidR="002668B2" w:rsidRPr="00921C57" w:rsidRDefault="002668B2" w:rsidP="00D52F1C">
            <w:pPr>
              <w:suppressAutoHyphens w:val="0"/>
              <w:spacing w:before="60" w:after="60" w:line="220" w:lineRule="exact"/>
              <w:ind w:left="57" w:right="57"/>
              <w:jc w:val="right"/>
              <w:rPr>
                <w:sz w:val="18"/>
                <w:szCs w:val="18"/>
              </w:rPr>
            </w:pPr>
            <w:r w:rsidRPr="00921C57">
              <w:rPr>
                <w:sz w:val="18"/>
                <w:szCs w:val="18"/>
              </w:rPr>
              <w:t>350</w:t>
            </w:r>
            <w:r w:rsidRPr="00921C57">
              <w:rPr>
                <w:i/>
                <w:sz w:val="18"/>
                <w:szCs w:val="18"/>
                <w:vertAlign w:val="superscript"/>
              </w:rPr>
              <w:t>5</w:t>
            </w:r>
          </w:p>
        </w:tc>
      </w:tr>
      <w:tr w:rsidR="002668B2" w:rsidRPr="00921C57" w:rsidTr="00D52F1C">
        <w:tc>
          <w:tcPr>
            <w:tcW w:w="3122" w:type="dxa"/>
            <w:vMerge/>
            <w:tcBorders>
              <w:top w:val="single" w:sz="2" w:space="0" w:color="auto"/>
              <w:left w:val="single" w:sz="2" w:space="0" w:color="auto"/>
              <w:bottom w:val="single" w:sz="2" w:space="0" w:color="auto"/>
              <w:right w:val="single" w:sz="2" w:space="0" w:color="auto"/>
            </w:tcBorders>
            <w:shd w:val="clear" w:color="auto" w:fill="auto"/>
          </w:tcPr>
          <w:p w:rsidR="002668B2" w:rsidRPr="00921C57" w:rsidRDefault="002668B2" w:rsidP="00D52F1C">
            <w:pPr>
              <w:suppressAutoHyphens w:val="0"/>
              <w:spacing w:before="60" w:after="60" w:line="220" w:lineRule="exact"/>
              <w:ind w:left="57" w:right="57"/>
              <w:rPr>
                <w:sz w:val="18"/>
                <w:szCs w:val="18"/>
              </w:rPr>
            </w:pPr>
          </w:p>
        </w:tc>
        <w:tc>
          <w:tcPr>
            <w:tcW w:w="2126" w:type="dxa"/>
            <w:tcBorders>
              <w:top w:val="single" w:sz="2" w:space="0" w:color="auto"/>
              <w:left w:val="single" w:sz="2" w:space="0" w:color="auto"/>
              <w:bottom w:val="single" w:sz="2" w:space="0" w:color="auto"/>
              <w:right w:val="single" w:sz="2" w:space="0" w:color="auto"/>
            </w:tcBorders>
            <w:shd w:val="clear" w:color="auto" w:fill="auto"/>
          </w:tcPr>
          <w:p w:rsidR="002668B2" w:rsidRPr="00921C57" w:rsidRDefault="002668B2" w:rsidP="00D52F1C">
            <w:pPr>
              <w:suppressAutoHyphens w:val="0"/>
              <w:spacing w:before="60" w:after="60" w:line="220" w:lineRule="exact"/>
              <w:ind w:left="57" w:right="57"/>
              <w:rPr>
                <w:sz w:val="18"/>
                <w:szCs w:val="18"/>
              </w:rPr>
            </w:pPr>
            <w:r w:rsidRPr="00921C57">
              <w:rPr>
                <w:sz w:val="18"/>
                <w:szCs w:val="18"/>
              </w:rPr>
              <w:t>Hauteur min. (mm)</w:t>
            </w:r>
          </w:p>
        </w:tc>
        <w:tc>
          <w:tcPr>
            <w:tcW w:w="2122" w:type="dxa"/>
            <w:gridSpan w:val="2"/>
            <w:tcBorders>
              <w:top w:val="single" w:sz="2" w:space="0" w:color="auto"/>
              <w:left w:val="single" w:sz="2" w:space="0" w:color="auto"/>
              <w:bottom w:val="single" w:sz="2" w:space="0" w:color="auto"/>
              <w:right w:val="single" w:sz="2" w:space="0" w:color="auto"/>
            </w:tcBorders>
            <w:shd w:val="clear" w:color="auto" w:fill="auto"/>
            <w:vAlign w:val="bottom"/>
          </w:tcPr>
          <w:p w:rsidR="002668B2" w:rsidRPr="00921C57" w:rsidRDefault="002668B2" w:rsidP="00D52F1C">
            <w:pPr>
              <w:suppressAutoHyphens w:val="0"/>
              <w:spacing w:before="60" w:after="60" w:line="220" w:lineRule="exact"/>
              <w:ind w:left="57" w:right="57"/>
              <w:jc w:val="right"/>
              <w:rPr>
                <w:sz w:val="18"/>
                <w:szCs w:val="18"/>
              </w:rPr>
            </w:pPr>
            <w:r w:rsidRPr="00921C57">
              <w:rPr>
                <w:sz w:val="18"/>
                <w:szCs w:val="18"/>
              </w:rPr>
              <w:t>120</w:t>
            </w:r>
          </w:p>
        </w:tc>
      </w:tr>
      <w:tr w:rsidR="002668B2" w:rsidRPr="00921C57" w:rsidTr="00D52F1C">
        <w:tc>
          <w:tcPr>
            <w:tcW w:w="3122" w:type="dxa"/>
            <w:vMerge/>
            <w:tcBorders>
              <w:top w:val="single" w:sz="2" w:space="0" w:color="auto"/>
              <w:left w:val="single" w:sz="2" w:space="0" w:color="auto"/>
              <w:bottom w:val="single" w:sz="2" w:space="0" w:color="auto"/>
              <w:right w:val="single" w:sz="2" w:space="0" w:color="auto"/>
            </w:tcBorders>
            <w:shd w:val="clear" w:color="auto" w:fill="auto"/>
          </w:tcPr>
          <w:p w:rsidR="002668B2" w:rsidRPr="00921C57" w:rsidRDefault="002668B2" w:rsidP="00D52F1C">
            <w:pPr>
              <w:suppressAutoHyphens w:val="0"/>
              <w:spacing w:before="60" w:after="60" w:line="220" w:lineRule="exact"/>
              <w:ind w:left="57" w:right="57"/>
              <w:rPr>
                <w:sz w:val="18"/>
                <w:szCs w:val="18"/>
              </w:rPr>
            </w:pPr>
          </w:p>
        </w:tc>
        <w:tc>
          <w:tcPr>
            <w:tcW w:w="2126" w:type="dxa"/>
            <w:tcBorders>
              <w:top w:val="single" w:sz="2" w:space="0" w:color="auto"/>
              <w:left w:val="single" w:sz="2" w:space="0" w:color="auto"/>
              <w:bottom w:val="single" w:sz="2" w:space="0" w:color="auto"/>
              <w:right w:val="single" w:sz="2" w:space="0" w:color="auto"/>
            </w:tcBorders>
            <w:shd w:val="clear" w:color="auto" w:fill="auto"/>
          </w:tcPr>
          <w:p w:rsidR="002668B2" w:rsidRPr="00921C57" w:rsidRDefault="002668B2" w:rsidP="00D52F1C">
            <w:pPr>
              <w:suppressAutoHyphens w:val="0"/>
              <w:spacing w:before="60" w:after="60" w:line="220" w:lineRule="exact"/>
              <w:ind w:left="57" w:right="57"/>
              <w:rPr>
                <w:sz w:val="18"/>
                <w:szCs w:val="18"/>
              </w:rPr>
            </w:pPr>
            <w:r w:rsidRPr="00921C57">
              <w:rPr>
                <w:sz w:val="18"/>
                <w:szCs w:val="18"/>
              </w:rPr>
              <w:t>Profondeur min. (mm)</w:t>
            </w:r>
          </w:p>
        </w:tc>
        <w:tc>
          <w:tcPr>
            <w:tcW w:w="2122" w:type="dxa"/>
            <w:gridSpan w:val="2"/>
            <w:tcBorders>
              <w:top w:val="single" w:sz="2" w:space="0" w:color="auto"/>
              <w:left w:val="single" w:sz="2" w:space="0" w:color="auto"/>
              <w:bottom w:val="single" w:sz="2" w:space="0" w:color="auto"/>
              <w:right w:val="single" w:sz="2" w:space="0" w:color="auto"/>
            </w:tcBorders>
            <w:shd w:val="clear" w:color="auto" w:fill="auto"/>
            <w:vAlign w:val="bottom"/>
          </w:tcPr>
          <w:p w:rsidR="002668B2" w:rsidRPr="00921C57" w:rsidRDefault="002668B2" w:rsidP="00D52F1C">
            <w:pPr>
              <w:suppressAutoHyphens w:val="0"/>
              <w:spacing w:before="60" w:after="60" w:line="220" w:lineRule="exact"/>
              <w:ind w:left="57" w:right="57"/>
              <w:jc w:val="right"/>
              <w:rPr>
                <w:sz w:val="18"/>
                <w:szCs w:val="18"/>
              </w:rPr>
            </w:pPr>
            <w:r w:rsidRPr="00921C57">
              <w:rPr>
                <w:sz w:val="18"/>
                <w:szCs w:val="18"/>
              </w:rPr>
              <w:t>200</w:t>
            </w:r>
          </w:p>
        </w:tc>
      </w:tr>
    </w:tbl>
    <w:p w:rsidR="002668B2" w:rsidRPr="0023443F" w:rsidRDefault="002668B2" w:rsidP="002668B2">
      <w:pPr>
        <w:spacing w:before="120"/>
        <w:ind w:left="1134" w:right="1134" w:firstLine="170"/>
        <w:rPr>
          <w:sz w:val="18"/>
          <w:szCs w:val="18"/>
        </w:rPr>
      </w:pPr>
      <w:r w:rsidRPr="003D11CE">
        <w:t>*</w:t>
      </w:r>
      <w:r>
        <w:rPr>
          <w:sz w:val="18"/>
          <w:szCs w:val="18"/>
        </w:rPr>
        <w:t xml:space="preserve">  </w:t>
      </w:r>
      <w:r w:rsidRPr="0023443F">
        <w:rPr>
          <w:sz w:val="18"/>
          <w:szCs w:val="18"/>
        </w:rPr>
        <w:t>230 mm pour les véhicules dont la capacité ne dépasse pas 22 voyageurs.</w:t>
      </w:r>
    </w:p>
    <w:p w:rsidR="002668B2" w:rsidRPr="0023443F" w:rsidRDefault="002668B2" w:rsidP="002668B2">
      <w:pPr>
        <w:ind w:left="1134" w:right="1134" w:firstLine="170"/>
        <w:rPr>
          <w:sz w:val="18"/>
          <w:szCs w:val="18"/>
        </w:rPr>
      </w:pPr>
      <w:r w:rsidRPr="003D11CE">
        <w:rPr>
          <w:i/>
          <w:sz w:val="18"/>
          <w:szCs w:val="18"/>
          <w:vertAlign w:val="superscript"/>
        </w:rPr>
        <w:t>1</w:t>
      </w:r>
      <w:r>
        <w:rPr>
          <w:sz w:val="18"/>
          <w:szCs w:val="18"/>
        </w:rPr>
        <w:t xml:space="preserve">  </w:t>
      </w:r>
      <w:r w:rsidRPr="0023443F">
        <w:rPr>
          <w:sz w:val="18"/>
          <w:szCs w:val="18"/>
        </w:rPr>
        <w:t>700 mm dans le cas d</w:t>
      </w:r>
      <w:r w:rsidR="008E3EAF">
        <w:rPr>
          <w:sz w:val="18"/>
          <w:szCs w:val="18"/>
        </w:rPr>
        <w:t>’</w:t>
      </w:r>
      <w:r w:rsidRPr="0023443F">
        <w:rPr>
          <w:sz w:val="18"/>
          <w:szCs w:val="18"/>
        </w:rPr>
        <w:t>une porte de secours:</w:t>
      </w:r>
    </w:p>
    <w:p w:rsidR="002668B2" w:rsidRPr="0023443F" w:rsidRDefault="002668B2" w:rsidP="002668B2">
      <w:pPr>
        <w:ind w:left="1474" w:right="1134"/>
        <w:rPr>
          <w:sz w:val="18"/>
          <w:szCs w:val="18"/>
        </w:rPr>
      </w:pPr>
      <w:r w:rsidRPr="0023443F">
        <w:rPr>
          <w:sz w:val="18"/>
          <w:szCs w:val="18"/>
        </w:rPr>
        <w:t>1 500 mm dans le cas d</w:t>
      </w:r>
      <w:r w:rsidR="008E3EAF">
        <w:rPr>
          <w:sz w:val="18"/>
          <w:szCs w:val="18"/>
        </w:rPr>
        <w:t>’</w:t>
      </w:r>
      <w:r w:rsidRPr="0023443F">
        <w:rPr>
          <w:sz w:val="18"/>
          <w:szCs w:val="18"/>
        </w:rPr>
        <w:t>une porte de secours de l</w:t>
      </w:r>
      <w:r w:rsidR="008E3EAF">
        <w:rPr>
          <w:sz w:val="18"/>
          <w:szCs w:val="18"/>
        </w:rPr>
        <w:t>’</w:t>
      </w:r>
      <w:r w:rsidRPr="0023443F">
        <w:rPr>
          <w:sz w:val="18"/>
          <w:szCs w:val="18"/>
        </w:rPr>
        <w:t>étage supérieur d</w:t>
      </w:r>
      <w:r w:rsidR="008E3EAF">
        <w:rPr>
          <w:sz w:val="18"/>
          <w:szCs w:val="18"/>
        </w:rPr>
        <w:t>’</w:t>
      </w:r>
      <w:r w:rsidRPr="0023443F">
        <w:rPr>
          <w:sz w:val="18"/>
          <w:szCs w:val="18"/>
        </w:rPr>
        <w:t>un véhicule à</w:t>
      </w:r>
      <w:r>
        <w:rPr>
          <w:sz w:val="18"/>
          <w:szCs w:val="18"/>
        </w:rPr>
        <w:t xml:space="preserve"> </w:t>
      </w:r>
      <w:r w:rsidRPr="0023443F">
        <w:rPr>
          <w:sz w:val="18"/>
          <w:szCs w:val="18"/>
        </w:rPr>
        <w:t>deux</w:t>
      </w:r>
      <w:r>
        <w:rPr>
          <w:sz w:val="18"/>
          <w:szCs w:val="18"/>
        </w:rPr>
        <w:t xml:space="preserve"> </w:t>
      </w:r>
      <w:r w:rsidRPr="0023443F">
        <w:rPr>
          <w:sz w:val="18"/>
          <w:szCs w:val="18"/>
        </w:rPr>
        <w:t>étages.</w:t>
      </w:r>
    </w:p>
    <w:p w:rsidR="002668B2" w:rsidRPr="00916FE2" w:rsidRDefault="002668B2" w:rsidP="002668B2">
      <w:pPr>
        <w:ind w:left="1474" w:right="1134"/>
        <w:rPr>
          <w:spacing w:val="-2"/>
          <w:sz w:val="18"/>
          <w:szCs w:val="18"/>
        </w:rPr>
      </w:pPr>
      <w:r w:rsidRPr="00916FE2">
        <w:rPr>
          <w:spacing w:val="-2"/>
          <w:sz w:val="18"/>
          <w:szCs w:val="18"/>
        </w:rPr>
        <w:t>850 mm au plus dans le cas d</w:t>
      </w:r>
      <w:r w:rsidR="008E3EAF">
        <w:rPr>
          <w:spacing w:val="-2"/>
          <w:sz w:val="18"/>
          <w:szCs w:val="18"/>
        </w:rPr>
        <w:t>’</w:t>
      </w:r>
      <w:r w:rsidRPr="00916FE2">
        <w:rPr>
          <w:spacing w:val="-2"/>
          <w:sz w:val="18"/>
          <w:szCs w:val="18"/>
        </w:rPr>
        <w:t>une porte de secours à l</w:t>
      </w:r>
      <w:r w:rsidR="008E3EAF">
        <w:rPr>
          <w:spacing w:val="-2"/>
          <w:sz w:val="18"/>
          <w:szCs w:val="18"/>
        </w:rPr>
        <w:t>’</w:t>
      </w:r>
      <w:r w:rsidRPr="00916FE2">
        <w:rPr>
          <w:spacing w:val="-2"/>
          <w:sz w:val="18"/>
          <w:szCs w:val="18"/>
        </w:rPr>
        <w:t>étage inférieur d</w:t>
      </w:r>
      <w:r w:rsidR="008E3EAF">
        <w:rPr>
          <w:spacing w:val="-2"/>
          <w:sz w:val="18"/>
          <w:szCs w:val="18"/>
        </w:rPr>
        <w:t>’</w:t>
      </w:r>
      <w:r w:rsidRPr="00916FE2">
        <w:rPr>
          <w:spacing w:val="-2"/>
          <w:sz w:val="18"/>
          <w:szCs w:val="18"/>
        </w:rPr>
        <w:t>un véhicule à deux étages.</w:t>
      </w:r>
    </w:p>
    <w:p w:rsidR="002668B2" w:rsidRPr="0023443F" w:rsidRDefault="002668B2" w:rsidP="002668B2">
      <w:pPr>
        <w:ind w:left="1134" w:right="1134" w:firstLine="170"/>
        <w:rPr>
          <w:sz w:val="18"/>
          <w:szCs w:val="18"/>
        </w:rPr>
      </w:pPr>
      <w:r w:rsidRPr="003D11CE">
        <w:rPr>
          <w:i/>
          <w:sz w:val="18"/>
          <w:szCs w:val="18"/>
          <w:vertAlign w:val="superscript"/>
        </w:rPr>
        <w:t>2</w:t>
      </w:r>
      <w:r>
        <w:rPr>
          <w:sz w:val="18"/>
          <w:szCs w:val="18"/>
        </w:rPr>
        <w:t xml:space="preserve">  </w:t>
      </w:r>
      <w:r w:rsidRPr="0023443F">
        <w:rPr>
          <w:sz w:val="18"/>
          <w:szCs w:val="18"/>
        </w:rPr>
        <w:t>430 mm dans le cas d</w:t>
      </w:r>
      <w:r w:rsidR="008E3EAF">
        <w:rPr>
          <w:sz w:val="18"/>
          <w:szCs w:val="18"/>
        </w:rPr>
        <w:t>’</w:t>
      </w:r>
      <w:r w:rsidRPr="0023443F">
        <w:rPr>
          <w:sz w:val="18"/>
          <w:szCs w:val="18"/>
        </w:rPr>
        <w:t>un véhicule à suspension uniquement mécanique.</w:t>
      </w:r>
    </w:p>
    <w:p w:rsidR="002668B2" w:rsidRPr="0023443F" w:rsidRDefault="002668B2" w:rsidP="002668B2">
      <w:pPr>
        <w:ind w:left="1134" w:right="1134" w:firstLine="170"/>
        <w:rPr>
          <w:sz w:val="18"/>
          <w:szCs w:val="18"/>
        </w:rPr>
      </w:pPr>
      <w:r w:rsidRPr="003D11CE">
        <w:rPr>
          <w:i/>
          <w:sz w:val="18"/>
          <w:szCs w:val="18"/>
          <w:vertAlign w:val="superscript"/>
        </w:rPr>
        <w:t>3</w:t>
      </w:r>
      <w:r>
        <w:rPr>
          <w:sz w:val="18"/>
          <w:szCs w:val="18"/>
        </w:rPr>
        <w:t xml:space="preserve">  </w:t>
      </w:r>
      <w:r w:rsidRPr="0023443F">
        <w:rPr>
          <w:sz w:val="18"/>
          <w:szCs w:val="18"/>
        </w:rPr>
        <w:t>Pour au moi</w:t>
      </w:r>
      <w:r>
        <w:rPr>
          <w:sz w:val="18"/>
          <w:szCs w:val="18"/>
        </w:rPr>
        <w:t>ns une porte de service; 400 </w:t>
      </w:r>
      <w:r w:rsidRPr="0023443F">
        <w:rPr>
          <w:sz w:val="18"/>
          <w:szCs w:val="18"/>
        </w:rPr>
        <w:t>mm pour les autres portes de service.</w:t>
      </w:r>
    </w:p>
    <w:p w:rsidR="002668B2" w:rsidRPr="0023443F" w:rsidRDefault="002668B2" w:rsidP="002668B2">
      <w:pPr>
        <w:ind w:left="1134" w:right="1134" w:firstLine="170"/>
        <w:rPr>
          <w:sz w:val="18"/>
          <w:szCs w:val="18"/>
        </w:rPr>
      </w:pPr>
      <w:r w:rsidRPr="003D11CE">
        <w:rPr>
          <w:i/>
          <w:sz w:val="18"/>
          <w:szCs w:val="18"/>
          <w:vertAlign w:val="superscript"/>
        </w:rPr>
        <w:t>4</w:t>
      </w:r>
      <w:r>
        <w:rPr>
          <w:sz w:val="18"/>
          <w:szCs w:val="18"/>
        </w:rPr>
        <w:t xml:space="preserve">  </w:t>
      </w:r>
      <w:r w:rsidRPr="003D11CE">
        <w:rPr>
          <w:spacing w:val="-2"/>
          <w:sz w:val="18"/>
          <w:szCs w:val="18"/>
        </w:rPr>
        <w:t>300 mm dans le cas de marches desservant une porte située en arrière de l</w:t>
      </w:r>
      <w:r w:rsidR="008E3EAF">
        <w:rPr>
          <w:spacing w:val="-2"/>
          <w:sz w:val="18"/>
          <w:szCs w:val="18"/>
        </w:rPr>
        <w:t>’</w:t>
      </w:r>
      <w:r w:rsidRPr="003D11CE">
        <w:rPr>
          <w:spacing w:val="-2"/>
          <w:sz w:val="18"/>
          <w:szCs w:val="18"/>
        </w:rPr>
        <w:t>essieu le plus en arrière.</w:t>
      </w:r>
    </w:p>
    <w:p w:rsidR="002668B2" w:rsidRPr="0023443F" w:rsidRDefault="002668B2" w:rsidP="002668B2">
      <w:pPr>
        <w:ind w:left="1134" w:right="1134" w:firstLine="170"/>
        <w:rPr>
          <w:sz w:val="18"/>
          <w:szCs w:val="18"/>
        </w:rPr>
      </w:pPr>
      <w:r w:rsidRPr="003D11CE">
        <w:rPr>
          <w:i/>
          <w:sz w:val="18"/>
          <w:szCs w:val="18"/>
          <w:vertAlign w:val="superscript"/>
        </w:rPr>
        <w:t>5</w:t>
      </w:r>
      <w:r>
        <w:rPr>
          <w:sz w:val="18"/>
          <w:szCs w:val="18"/>
        </w:rPr>
        <w:t xml:space="preserve">  </w:t>
      </w:r>
      <w:r w:rsidRPr="0023443F">
        <w:rPr>
          <w:sz w:val="18"/>
          <w:szCs w:val="18"/>
        </w:rPr>
        <w:t>250 mm dans le couloir d</w:t>
      </w:r>
      <w:r w:rsidR="008E3EAF">
        <w:rPr>
          <w:sz w:val="18"/>
          <w:szCs w:val="18"/>
        </w:rPr>
        <w:t>’</w:t>
      </w:r>
      <w:r w:rsidRPr="0023443F">
        <w:rPr>
          <w:sz w:val="18"/>
          <w:szCs w:val="18"/>
        </w:rPr>
        <w:t>un véhicule dont la capacité ne dépasse pas 22 voyageurs.</w:t>
      </w:r>
    </w:p>
    <w:p w:rsidR="002668B2" w:rsidRPr="0023443F" w:rsidRDefault="002668B2" w:rsidP="002668B2">
      <w:pPr>
        <w:ind w:left="1134" w:right="1134" w:firstLine="170"/>
        <w:rPr>
          <w:sz w:val="18"/>
          <w:szCs w:val="18"/>
        </w:rPr>
      </w:pPr>
      <w:r w:rsidRPr="0023443F">
        <w:rPr>
          <w:i/>
          <w:sz w:val="18"/>
          <w:szCs w:val="18"/>
        </w:rPr>
        <w:t>Remarque</w:t>
      </w:r>
      <w:r w:rsidRPr="0023443F">
        <w:rPr>
          <w:sz w:val="18"/>
          <w:szCs w:val="18"/>
        </w:rPr>
        <w:t>:</w:t>
      </w:r>
    </w:p>
    <w:p w:rsidR="002668B2" w:rsidRPr="0023443F" w:rsidRDefault="002668B2" w:rsidP="002668B2">
      <w:pPr>
        <w:ind w:left="1134" w:right="1134" w:firstLine="170"/>
        <w:rPr>
          <w:sz w:val="18"/>
          <w:szCs w:val="18"/>
        </w:rPr>
      </w:pPr>
      <w:r w:rsidRPr="0023443F">
        <w:rPr>
          <w:sz w:val="18"/>
          <w:szCs w:val="18"/>
        </w:rPr>
        <w:t>1.</w:t>
      </w:r>
      <w:r w:rsidRPr="0023443F">
        <w:rPr>
          <w:sz w:val="18"/>
          <w:szCs w:val="18"/>
        </w:rPr>
        <w:tab/>
        <w:t>Les marches desservant une porte double sont considérées par moitiés séparées.</w:t>
      </w:r>
    </w:p>
    <w:p w:rsidR="002668B2" w:rsidRDefault="002668B2" w:rsidP="002668B2">
      <w:pPr>
        <w:ind w:left="1134" w:right="1134" w:firstLine="170"/>
        <w:rPr>
          <w:sz w:val="18"/>
          <w:szCs w:val="18"/>
        </w:rPr>
      </w:pPr>
      <w:r w:rsidRPr="0023443F">
        <w:rPr>
          <w:sz w:val="18"/>
          <w:szCs w:val="18"/>
        </w:rPr>
        <w:t>2.</w:t>
      </w:r>
      <w:r w:rsidRPr="0023443F">
        <w:rPr>
          <w:sz w:val="18"/>
          <w:szCs w:val="18"/>
        </w:rPr>
        <w:tab/>
        <w:t>La dimension «E» n</w:t>
      </w:r>
      <w:r w:rsidR="008E3EAF">
        <w:rPr>
          <w:sz w:val="18"/>
          <w:szCs w:val="18"/>
        </w:rPr>
        <w:t>’</w:t>
      </w:r>
      <w:r w:rsidRPr="0023443F">
        <w:rPr>
          <w:sz w:val="18"/>
          <w:szCs w:val="18"/>
        </w:rPr>
        <w:t>est pas obligatoirement la même à chaque marche.</w:t>
      </w:r>
    </w:p>
    <w:p w:rsidR="0062052B" w:rsidRDefault="0062052B" w:rsidP="00C01483">
      <w:pPr>
        <w:pStyle w:val="Heading1"/>
        <w:spacing w:after="120"/>
        <w:rPr>
          <w:b/>
        </w:rPr>
      </w:pPr>
      <w:r>
        <w:t>Figure </w:t>
      </w:r>
      <w:r w:rsidRPr="00D37A63">
        <w:t>9</w:t>
      </w:r>
      <w:r>
        <w:br/>
      </w:r>
      <w:r w:rsidRPr="0062052B">
        <w:rPr>
          <w:b/>
        </w:rPr>
        <w:t>Largeur des sièges des voyageurs (dimensions en mm)</w:t>
      </w:r>
    </w:p>
    <w:p w:rsidR="0062052B" w:rsidRPr="003D11CE" w:rsidRDefault="0062052B" w:rsidP="00C01483">
      <w:pPr>
        <w:pStyle w:val="Heading1"/>
        <w:spacing w:after="120"/>
      </w:pPr>
      <w:r w:rsidRPr="00D37A63">
        <w:t xml:space="preserve">(Voir </w:t>
      </w:r>
      <w:r>
        <w:t xml:space="preserve">annexe </w:t>
      </w:r>
      <w:r w:rsidRPr="00D37A63">
        <w:t>3, par. 7.7.8.1)</w:t>
      </w:r>
    </w:p>
    <w:p w:rsidR="0062052B" w:rsidRPr="00D37A63" w:rsidRDefault="006D1418" w:rsidP="0062052B">
      <w:pPr>
        <w:spacing w:after="240"/>
        <w:ind w:left="1100"/>
      </w:pPr>
      <w:r>
        <w:rPr>
          <w:noProof/>
          <w:lang w:val="en-GB" w:eastAsia="en-GB"/>
        </w:rPr>
        <w:drawing>
          <wp:inline distT="0" distB="0" distL="0" distR="0">
            <wp:extent cx="4643755" cy="2568575"/>
            <wp:effectExtent l="19050" t="19050" r="23495" b="22225"/>
            <wp:docPr id="15" name="Image 15" descr="Reg 107 Ann4  Fi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g 107 Ann4  Fig 9"/>
                    <pic:cNvPicPr>
                      <a:picLocks noChangeAspect="1" noChangeArrowheads="1"/>
                    </pic:cNvPicPr>
                  </pic:nvPicPr>
                  <pic:blipFill>
                    <a:blip r:embed="rId47" cstate="print">
                      <a:extLst>
                        <a:ext uri="{28A0092B-C50C-407E-A947-70E740481C1C}">
                          <a14:useLocalDpi xmlns:a14="http://schemas.microsoft.com/office/drawing/2010/main" val="0"/>
                        </a:ext>
                      </a:extLst>
                    </a:blip>
                    <a:srcRect l="-2301" t="-2881" r="-1534" b="-4321"/>
                    <a:stretch>
                      <a:fillRect/>
                    </a:stretch>
                  </pic:blipFill>
                  <pic:spPr bwMode="auto">
                    <a:xfrm>
                      <a:off x="0" y="0"/>
                      <a:ext cx="4643755" cy="2568575"/>
                    </a:xfrm>
                    <a:prstGeom prst="rect">
                      <a:avLst/>
                    </a:prstGeom>
                    <a:noFill/>
                    <a:ln w="6350" cmpd="sng">
                      <a:solidFill>
                        <a:srgbClr val="000000"/>
                      </a:solidFill>
                      <a:miter lim="800000"/>
                      <a:headEnd/>
                      <a:tailEnd/>
                    </a:ln>
                    <a:effectLst/>
                  </pic:spPr>
                </pic:pic>
              </a:graphicData>
            </a:graphic>
          </wp:inline>
        </w:drawing>
      </w:r>
      <w:r>
        <w:rPr>
          <w:noProof/>
          <w:lang w:val="en-GB" w:eastAsia="en-GB"/>
        </w:rPr>
        <mc:AlternateContent>
          <mc:Choice Requires="wps">
            <w:drawing>
              <wp:anchor distT="0" distB="0" distL="114300" distR="114300" simplePos="0" relativeHeight="251658240" behindDoc="0" locked="0" layoutInCell="1" allowOverlap="1">
                <wp:simplePos x="0" y="0"/>
                <wp:positionH relativeFrom="column">
                  <wp:posOffset>865505</wp:posOffset>
                </wp:positionH>
                <wp:positionV relativeFrom="paragraph">
                  <wp:posOffset>2362835</wp:posOffset>
                </wp:positionV>
                <wp:extent cx="894715" cy="198120"/>
                <wp:effectExtent l="0" t="635" r="1905" b="1270"/>
                <wp:wrapNone/>
                <wp:docPr id="3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715"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2F1C" w:rsidRDefault="00D52F1C" w:rsidP="0062052B">
                            <w:pPr>
                              <w:jc w:val="center"/>
                            </w:pPr>
                            <w:r>
                              <w:t>Siège séparé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68.15pt;margin-top:186.05pt;width:70.45pt;height:1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" stroked="f">
                <v:textbox inset="0,0,0,0">
                  <w:txbxContent>
                    <w:p w:rsidR="00D52F1C" w:rsidRDefault="00D52F1C" w:rsidP="0062052B">
                      <w:pPr>
                        <w:jc w:val="center"/>
                      </w:pPr>
                      <w:r>
                        <w:t>Siège séparé</w:t>
                      </w:r>
                    </w:p>
                  </w:txbxContent>
                </v:textbox>
              </v:shape>
            </w:pict>
          </mc:Fallback>
        </mc:AlternateContent>
      </w:r>
      <w:r>
        <w:rPr>
          <w:noProof/>
          <w:lang w:val="en-GB" w:eastAsia="en-GB"/>
        </w:rPr>
        <mc:AlternateContent>
          <mc:Choice Requires="wps">
            <w:drawing>
              <wp:anchor distT="0" distB="0" distL="114300" distR="114300" simplePos="0" relativeHeight="251657216" behindDoc="0" locked="0" layoutInCell="1" allowOverlap="1">
                <wp:simplePos x="0" y="0"/>
                <wp:positionH relativeFrom="column">
                  <wp:posOffset>3160395</wp:posOffset>
                </wp:positionH>
                <wp:positionV relativeFrom="paragraph">
                  <wp:posOffset>2370455</wp:posOffset>
                </wp:positionV>
                <wp:extent cx="894715" cy="198120"/>
                <wp:effectExtent l="0" t="0" r="2540" b="3175"/>
                <wp:wrapNone/>
                <wp:docPr id="2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715"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2F1C" w:rsidRDefault="00D52F1C" w:rsidP="0062052B">
                            <w:pPr>
                              <w:jc w:val="center"/>
                            </w:pPr>
                            <w:r>
                              <w:t>Banquette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left:0;text-align:left;margin-left:248.85pt;margin-top:186.65pt;width:70.45pt;height:1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" stroked="f">
                <v:textbox inset="0,0,0,0">
                  <w:txbxContent>
                    <w:p w:rsidR="00D52F1C" w:rsidRDefault="00D52F1C" w:rsidP="0062052B">
                      <w:pPr>
                        <w:jc w:val="center"/>
                      </w:pPr>
                      <w:r>
                        <w:t>Banquette</w:t>
                      </w:r>
                    </w:p>
                  </w:txbxContent>
                </v:textbox>
              </v:shape>
            </w:pict>
          </mc:Fallback>
        </mc:AlternateContent>
      </w:r>
    </w:p>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369"/>
        <w:gridCol w:w="2369"/>
        <w:gridCol w:w="2632"/>
      </w:tblGrid>
      <w:tr w:rsidR="0062052B" w:rsidRPr="00921C57" w:rsidTr="00D52F1C">
        <w:trPr>
          <w:tblHeader/>
        </w:trPr>
        <w:tc>
          <w:tcPr>
            <w:tcW w:w="2369" w:type="dxa"/>
            <w:shd w:val="clear" w:color="auto" w:fill="auto"/>
            <w:vAlign w:val="bottom"/>
          </w:tcPr>
          <w:p w:rsidR="0062052B" w:rsidRPr="00921C57" w:rsidRDefault="0062052B" w:rsidP="00D52F1C">
            <w:pPr>
              <w:suppressAutoHyphens w:val="0"/>
              <w:spacing w:before="80" w:after="80" w:line="200" w:lineRule="exact"/>
              <w:ind w:left="57" w:right="57"/>
              <w:rPr>
                <w:i/>
                <w:sz w:val="16"/>
                <w:szCs w:val="16"/>
              </w:rPr>
            </w:pPr>
          </w:p>
        </w:tc>
        <w:tc>
          <w:tcPr>
            <w:tcW w:w="5001" w:type="dxa"/>
            <w:gridSpan w:val="2"/>
            <w:shd w:val="clear" w:color="auto" w:fill="auto"/>
            <w:vAlign w:val="bottom"/>
          </w:tcPr>
          <w:p w:rsidR="0062052B" w:rsidRPr="00921C57" w:rsidRDefault="0062052B" w:rsidP="00D52F1C">
            <w:pPr>
              <w:suppressAutoHyphens w:val="0"/>
              <w:spacing w:before="80" w:after="80" w:line="200" w:lineRule="exact"/>
              <w:ind w:left="57" w:right="57"/>
              <w:jc w:val="center"/>
              <w:rPr>
                <w:i/>
                <w:sz w:val="16"/>
                <w:szCs w:val="16"/>
              </w:rPr>
            </w:pPr>
            <w:r w:rsidRPr="00921C57">
              <w:rPr>
                <w:i/>
                <w:sz w:val="16"/>
                <w:szCs w:val="16"/>
              </w:rPr>
              <w:t>G (en mm) min.</w:t>
            </w:r>
          </w:p>
        </w:tc>
      </w:tr>
      <w:tr w:rsidR="0062052B" w:rsidRPr="00921C57" w:rsidTr="00D52F1C">
        <w:tc>
          <w:tcPr>
            <w:tcW w:w="2369" w:type="dxa"/>
            <w:shd w:val="clear" w:color="auto" w:fill="auto"/>
          </w:tcPr>
          <w:p w:rsidR="0062052B" w:rsidRPr="00921C57" w:rsidRDefault="0062052B" w:rsidP="00D52F1C">
            <w:pPr>
              <w:suppressAutoHyphens w:val="0"/>
              <w:spacing w:before="80" w:after="80" w:line="200" w:lineRule="exact"/>
              <w:ind w:left="57" w:right="57"/>
              <w:jc w:val="right"/>
              <w:rPr>
                <w:i/>
                <w:sz w:val="16"/>
                <w:szCs w:val="16"/>
              </w:rPr>
            </w:pPr>
            <w:r w:rsidRPr="00921C57">
              <w:rPr>
                <w:i/>
                <w:sz w:val="16"/>
                <w:szCs w:val="16"/>
              </w:rPr>
              <w:t>F (en mm) min.</w:t>
            </w:r>
          </w:p>
        </w:tc>
        <w:tc>
          <w:tcPr>
            <w:tcW w:w="2369" w:type="dxa"/>
            <w:shd w:val="clear" w:color="auto" w:fill="auto"/>
            <w:vAlign w:val="bottom"/>
          </w:tcPr>
          <w:p w:rsidR="0062052B" w:rsidRPr="00921C57" w:rsidRDefault="0062052B" w:rsidP="00D52F1C">
            <w:pPr>
              <w:suppressAutoHyphens w:val="0"/>
              <w:spacing w:before="80" w:after="80" w:line="200" w:lineRule="exact"/>
              <w:ind w:left="57" w:right="57"/>
              <w:jc w:val="right"/>
              <w:rPr>
                <w:i/>
                <w:sz w:val="16"/>
                <w:szCs w:val="16"/>
              </w:rPr>
            </w:pPr>
            <w:r w:rsidRPr="00921C57">
              <w:rPr>
                <w:i/>
                <w:sz w:val="16"/>
                <w:szCs w:val="16"/>
              </w:rPr>
              <w:t>Banquette</w:t>
            </w:r>
          </w:p>
        </w:tc>
        <w:tc>
          <w:tcPr>
            <w:tcW w:w="2632" w:type="dxa"/>
            <w:shd w:val="clear" w:color="auto" w:fill="auto"/>
            <w:vAlign w:val="bottom"/>
          </w:tcPr>
          <w:p w:rsidR="0062052B" w:rsidRPr="00921C57" w:rsidRDefault="0062052B" w:rsidP="00D52F1C">
            <w:pPr>
              <w:suppressAutoHyphens w:val="0"/>
              <w:spacing w:before="80" w:after="80" w:line="200" w:lineRule="exact"/>
              <w:ind w:left="57" w:right="57"/>
              <w:jc w:val="right"/>
              <w:rPr>
                <w:i/>
                <w:sz w:val="16"/>
                <w:szCs w:val="16"/>
              </w:rPr>
            </w:pPr>
            <w:r w:rsidRPr="00921C57">
              <w:rPr>
                <w:i/>
                <w:sz w:val="16"/>
                <w:szCs w:val="16"/>
              </w:rPr>
              <w:t>Siège individuel</w:t>
            </w:r>
          </w:p>
        </w:tc>
      </w:tr>
      <w:tr w:rsidR="0062052B" w:rsidRPr="00921C57" w:rsidTr="00D52F1C">
        <w:tc>
          <w:tcPr>
            <w:tcW w:w="2369" w:type="dxa"/>
            <w:tcBorders>
              <w:bottom w:val="single" w:sz="2" w:space="0" w:color="auto"/>
            </w:tcBorders>
            <w:shd w:val="clear" w:color="auto" w:fill="auto"/>
          </w:tcPr>
          <w:p w:rsidR="0062052B" w:rsidRPr="00921C57" w:rsidRDefault="0062052B" w:rsidP="00D52F1C">
            <w:pPr>
              <w:suppressAutoHyphens w:val="0"/>
              <w:spacing w:before="60" w:after="60" w:line="220" w:lineRule="exact"/>
              <w:ind w:left="57" w:right="57"/>
              <w:jc w:val="right"/>
              <w:rPr>
                <w:sz w:val="18"/>
              </w:rPr>
            </w:pPr>
            <w:r w:rsidRPr="00921C57">
              <w:rPr>
                <w:sz w:val="18"/>
              </w:rPr>
              <w:t>200</w:t>
            </w:r>
            <w:r w:rsidRPr="00921C57">
              <w:sym w:font="Symbol" w:char="F02A"/>
            </w:r>
          </w:p>
        </w:tc>
        <w:tc>
          <w:tcPr>
            <w:tcW w:w="2369" w:type="dxa"/>
            <w:tcBorders>
              <w:bottom w:val="single" w:sz="2" w:space="0" w:color="auto"/>
            </w:tcBorders>
            <w:shd w:val="clear" w:color="auto" w:fill="auto"/>
            <w:vAlign w:val="bottom"/>
          </w:tcPr>
          <w:p w:rsidR="0062052B" w:rsidRPr="00921C57" w:rsidRDefault="0062052B" w:rsidP="00D52F1C">
            <w:pPr>
              <w:suppressAutoHyphens w:val="0"/>
              <w:spacing w:before="60" w:after="60" w:line="220" w:lineRule="exact"/>
              <w:ind w:left="57" w:right="57"/>
              <w:jc w:val="right"/>
              <w:rPr>
                <w:sz w:val="18"/>
              </w:rPr>
            </w:pPr>
            <w:r w:rsidRPr="00921C57">
              <w:rPr>
                <w:sz w:val="18"/>
              </w:rPr>
              <w:t>225</w:t>
            </w:r>
          </w:p>
        </w:tc>
        <w:tc>
          <w:tcPr>
            <w:tcW w:w="2632" w:type="dxa"/>
            <w:tcBorders>
              <w:bottom w:val="single" w:sz="2" w:space="0" w:color="auto"/>
            </w:tcBorders>
            <w:shd w:val="clear" w:color="auto" w:fill="auto"/>
            <w:vAlign w:val="bottom"/>
          </w:tcPr>
          <w:p w:rsidR="0062052B" w:rsidRPr="00921C57" w:rsidRDefault="0062052B" w:rsidP="00D52F1C">
            <w:pPr>
              <w:suppressAutoHyphens w:val="0"/>
              <w:spacing w:before="60" w:after="60" w:line="220" w:lineRule="exact"/>
              <w:ind w:left="57" w:right="57"/>
              <w:jc w:val="right"/>
              <w:rPr>
                <w:sz w:val="18"/>
              </w:rPr>
            </w:pPr>
            <w:r w:rsidRPr="00921C57">
              <w:rPr>
                <w:sz w:val="18"/>
              </w:rPr>
              <w:t>250</w:t>
            </w:r>
          </w:p>
        </w:tc>
      </w:tr>
    </w:tbl>
    <w:p w:rsidR="0062052B" w:rsidRDefault="0062052B" w:rsidP="0062052B">
      <w:pPr>
        <w:pStyle w:val="SingleTxtG"/>
        <w:spacing w:before="120" w:after="240"/>
        <w:ind w:firstLine="170"/>
        <w:jc w:val="left"/>
      </w:pPr>
      <w:r w:rsidRPr="003D11CE">
        <w:sym w:font="Symbol" w:char="F02A"/>
      </w:r>
      <w:r>
        <w:t xml:space="preserve">  </w:t>
      </w:r>
      <w:r>
        <w:rPr>
          <w:sz w:val="18"/>
          <w:szCs w:val="18"/>
        </w:rPr>
        <w:t>225 pour la classe III.</w:t>
      </w:r>
    </w:p>
    <w:p w:rsidR="0062052B" w:rsidRPr="00853020" w:rsidRDefault="0062052B" w:rsidP="00C01483">
      <w:pPr>
        <w:pStyle w:val="Heading1"/>
        <w:spacing w:after="120"/>
        <w:rPr>
          <w:b/>
        </w:rPr>
      </w:pPr>
      <w:r>
        <w:t>Figure </w:t>
      </w:r>
      <w:r w:rsidRPr="00D37A63">
        <w:t>9A</w:t>
      </w:r>
      <w:r>
        <w:br/>
      </w:r>
      <w:r w:rsidRPr="00853020">
        <w:rPr>
          <w:b/>
        </w:rPr>
        <w:t>Largeur des sièges des voyageurs</w:t>
      </w:r>
      <w:r>
        <w:rPr>
          <w:b/>
        </w:rPr>
        <w:t xml:space="preserve"> (dimensions en mm)</w:t>
      </w:r>
    </w:p>
    <w:p w:rsidR="0062052B" w:rsidRDefault="0062052B" w:rsidP="0062052B">
      <w:pPr>
        <w:pStyle w:val="SingleTxtG"/>
      </w:pPr>
      <w:r w:rsidRPr="00D37A63">
        <w:t xml:space="preserve">(Voir </w:t>
      </w:r>
      <w:r>
        <w:t xml:space="preserve">annexe </w:t>
      </w:r>
      <w:r w:rsidRPr="00D37A63">
        <w:t>3, par. 7.7.8.1.3)</w:t>
      </w:r>
    </w:p>
    <w:p w:rsidR="0062052B" w:rsidRDefault="006D1418" w:rsidP="006E229B">
      <w:pPr>
        <w:spacing w:after="240"/>
        <w:ind w:left="1134"/>
      </w:pPr>
      <w:r>
        <w:rPr>
          <w:noProof/>
          <w:lang w:val="en-GB" w:eastAsia="en-GB"/>
        </w:rPr>
        <mc:AlternateContent>
          <mc:Choice Requires="wps">
            <w:drawing>
              <wp:anchor distT="0" distB="0" distL="114300" distR="114300" simplePos="0" relativeHeight="251656192" behindDoc="0" locked="0" layoutInCell="1" allowOverlap="1">
                <wp:simplePos x="0" y="0"/>
                <wp:positionH relativeFrom="column">
                  <wp:posOffset>3171825</wp:posOffset>
                </wp:positionH>
                <wp:positionV relativeFrom="paragraph">
                  <wp:posOffset>2357120</wp:posOffset>
                </wp:positionV>
                <wp:extent cx="894715" cy="198120"/>
                <wp:effectExtent l="0" t="4445" r="635" b="0"/>
                <wp:wrapNone/>
                <wp:docPr id="2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715"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2F1C" w:rsidRDefault="00D52F1C" w:rsidP="0062052B">
                            <w:pPr>
                              <w:jc w:val="center"/>
                            </w:pPr>
                            <w:r>
                              <w:t>Banquette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8" type="#_x0000_t202" style="position:absolute;left:0;text-align:left;margin-left:249.75pt;margin-top:185.6pt;width:70.45pt;height:15.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" stroked="f">
                <v:textbox inset="0,0,0,0">
                  <w:txbxContent>
                    <w:p w:rsidR="00D52F1C" w:rsidRDefault="00D52F1C" w:rsidP="0062052B">
                      <w:pPr>
                        <w:jc w:val="center"/>
                      </w:pPr>
                      <w:r>
                        <w:t>Banquette</w:t>
                      </w:r>
                    </w:p>
                  </w:txbxContent>
                </v:textbox>
              </v:shape>
            </w:pict>
          </mc:Fallback>
        </mc:AlternateContent>
      </w:r>
      <w:r>
        <w:rPr>
          <w:noProof/>
          <w:lang w:val="en-GB" w:eastAsia="en-GB"/>
        </w:rPr>
        <mc:AlternateContent>
          <mc:Choice Requires="wps">
            <w:drawing>
              <wp:anchor distT="0" distB="0" distL="114300" distR="114300" simplePos="0" relativeHeight="251655168" behindDoc="0" locked="0" layoutInCell="1" allowOverlap="1">
                <wp:simplePos x="0" y="0"/>
                <wp:positionH relativeFrom="column">
                  <wp:posOffset>890270</wp:posOffset>
                </wp:positionH>
                <wp:positionV relativeFrom="paragraph">
                  <wp:posOffset>2348865</wp:posOffset>
                </wp:positionV>
                <wp:extent cx="894715" cy="198120"/>
                <wp:effectExtent l="4445" t="0" r="0" b="0"/>
                <wp:wrapNone/>
                <wp:docPr id="2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715"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2F1C" w:rsidRDefault="00D52F1C" w:rsidP="0062052B">
                            <w:pPr>
                              <w:jc w:val="center"/>
                            </w:pPr>
                            <w:r>
                              <w:t>Siège séparé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9" type="#_x0000_t202" style="position:absolute;left:0;text-align:left;margin-left:70.1pt;margin-top:184.95pt;width:70.45pt;height:15.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" stroked="f">
                <v:textbox inset="0,0,0,0">
                  <w:txbxContent>
                    <w:p w:rsidR="00D52F1C" w:rsidRDefault="00D52F1C" w:rsidP="0062052B">
                      <w:pPr>
                        <w:jc w:val="center"/>
                      </w:pPr>
                      <w:r>
                        <w:t>Siège séparé</w:t>
                      </w:r>
                    </w:p>
                  </w:txbxContent>
                </v:textbox>
              </v:shape>
            </w:pict>
          </mc:Fallback>
        </mc:AlternateContent>
      </w:r>
      <w:r>
        <w:rPr>
          <w:noProof/>
          <w:lang w:val="en-GB" w:eastAsia="en-GB"/>
        </w:rPr>
        <w:drawing>
          <wp:inline distT="0" distB="0" distL="0" distR="0">
            <wp:extent cx="4643755" cy="2568575"/>
            <wp:effectExtent l="19050" t="19050" r="23495" b="22225"/>
            <wp:docPr id="16" name="Image 16" descr="Reg 107 Ann4  Fi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g 107 Ann4  Fig 9"/>
                    <pic:cNvPicPr>
                      <a:picLocks noChangeAspect="1" noChangeArrowheads="1"/>
                    </pic:cNvPicPr>
                  </pic:nvPicPr>
                  <pic:blipFill>
                    <a:blip r:embed="rId47" cstate="print">
                      <a:extLst>
                        <a:ext uri="{28A0092B-C50C-407E-A947-70E740481C1C}">
                          <a14:useLocalDpi xmlns:a14="http://schemas.microsoft.com/office/drawing/2010/main" val="0"/>
                        </a:ext>
                      </a:extLst>
                    </a:blip>
                    <a:srcRect l="-2301" t="-2881" r="-1534" b="-4321"/>
                    <a:stretch>
                      <a:fillRect/>
                    </a:stretch>
                  </pic:blipFill>
                  <pic:spPr bwMode="auto">
                    <a:xfrm>
                      <a:off x="0" y="0"/>
                      <a:ext cx="4643755" cy="2568575"/>
                    </a:xfrm>
                    <a:prstGeom prst="rect">
                      <a:avLst/>
                    </a:prstGeom>
                    <a:noFill/>
                    <a:ln w="6350" cmpd="sng">
                      <a:solidFill>
                        <a:srgbClr val="000000"/>
                      </a:solidFill>
                      <a:miter lim="800000"/>
                      <a:headEnd/>
                      <a:tailEnd/>
                    </a:ln>
                    <a:effectLst/>
                  </pic:spPr>
                </pic:pic>
              </a:graphicData>
            </a:graphic>
          </wp:inline>
        </w:drawing>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369"/>
        <w:gridCol w:w="2369"/>
        <w:gridCol w:w="2632"/>
      </w:tblGrid>
      <w:tr w:rsidR="0062052B" w:rsidRPr="00921C57" w:rsidTr="00D52F1C">
        <w:trPr>
          <w:tblHeader/>
        </w:trPr>
        <w:tc>
          <w:tcPr>
            <w:tcW w:w="2369" w:type="dxa"/>
            <w:shd w:val="clear" w:color="auto" w:fill="auto"/>
            <w:vAlign w:val="bottom"/>
          </w:tcPr>
          <w:p w:rsidR="0062052B" w:rsidRPr="00921C57" w:rsidRDefault="0062052B" w:rsidP="00D52F1C">
            <w:pPr>
              <w:keepNext/>
              <w:suppressAutoHyphens w:val="0"/>
              <w:spacing w:before="80" w:after="80" w:line="200" w:lineRule="exact"/>
              <w:ind w:left="57" w:right="57"/>
              <w:jc w:val="right"/>
              <w:rPr>
                <w:i/>
                <w:sz w:val="16"/>
                <w:szCs w:val="16"/>
              </w:rPr>
            </w:pPr>
          </w:p>
        </w:tc>
        <w:tc>
          <w:tcPr>
            <w:tcW w:w="5001" w:type="dxa"/>
            <w:gridSpan w:val="2"/>
            <w:shd w:val="clear" w:color="auto" w:fill="auto"/>
            <w:vAlign w:val="bottom"/>
          </w:tcPr>
          <w:p w:rsidR="0062052B" w:rsidRPr="00921C57" w:rsidRDefault="0062052B" w:rsidP="00D52F1C">
            <w:pPr>
              <w:suppressAutoHyphens w:val="0"/>
              <w:spacing w:before="80" w:after="80" w:line="200" w:lineRule="exact"/>
              <w:ind w:left="57" w:right="57"/>
              <w:jc w:val="center"/>
              <w:rPr>
                <w:i/>
                <w:sz w:val="16"/>
                <w:szCs w:val="16"/>
              </w:rPr>
            </w:pPr>
            <w:r w:rsidRPr="00921C57">
              <w:rPr>
                <w:i/>
                <w:sz w:val="16"/>
                <w:szCs w:val="16"/>
              </w:rPr>
              <w:t>G (en mm) min.</w:t>
            </w:r>
          </w:p>
        </w:tc>
      </w:tr>
      <w:tr w:rsidR="0062052B" w:rsidRPr="00921C57" w:rsidTr="00D52F1C">
        <w:tc>
          <w:tcPr>
            <w:tcW w:w="2369" w:type="dxa"/>
            <w:shd w:val="clear" w:color="auto" w:fill="auto"/>
          </w:tcPr>
          <w:p w:rsidR="0062052B" w:rsidRPr="00921C57" w:rsidRDefault="0062052B" w:rsidP="00D52F1C">
            <w:pPr>
              <w:suppressAutoHyphens w:val="0"/>
              <w:spacing w:before="80" w:after="80" w:line="200" w:lineRule="exact"/>
              <w:ind w:left="57" w:right="57"/>
              <w:jc w:val="right"/>
              <w:rPr>
                <w:i/>
                <w:sz w:val="16"/>
                <w:szCs w:val="16"/>
              </w:rPr>
            </w:pPr>
            <w:r w:rsidRPr="00921C57">
              <w:rPr>
                <w:i/>
                <w:sz w:val="16"/>
                <w:szCs w:val="16"/>
              </w:rPr>
              <w:t>F (en mm) min.</w:t>
            </w:r>
          </w:p>
        </w:tc>
        <w:tc>
          <w:tcPr>
            <w:tcW w:w="2369" w:type="dxa"/>
            <w:shd w:val="clear" w:color="auto" w:fill="auto"/>
            <w:vAlign w:val="bottom"/>
          </w:tcPr>
          <w:p w:rsidR="0062052B" w:rsidRPr="00921C57" w:rsidRDefault="0062052B" w:rsidP="00D52F1C">
            <w:pPr>
              <w:suppressAutoHyphens w:val="0"/>
              <w:spacing w:before="80" w:after="80" w:line="200" w:lineRule="exact"/>
              <w:ind w:left="57" w:right="57"/>
              <w:jc w:val="right"/>
              <w:rPr>
                <w:i/>
                <w:sz w:val="16"/>
                <w:szCs w:val="16"/>
              </w:rPr>
            </w:pPr>
            <w:r w:rsidRPr="00921C57">
              <w:rPr>
                <w:i/>
                <w:sz w:val="16"/>
                <w:szCs w:val="16"/>
              </w:rPr>
              <w:t>Banquette</w:t>
            </w:r>
          </w:p>
        </w:tc>
        <w:tc>
          <w:tcPr>
            <w:tcW w:w="2632" w:type="dxa"/>
            <w:shd w:val="clear" w:color="auto" w:fill="auto"/>
            <w:vAlign w:val="bottom"/>
          </w:tcPr>
          <w:p w:rsidR="0062052B" w:rsidRPr="00921C57" w:rsidRDefault="0062052B" w:rsidP="00D52F1C">
            <w:pPr>
              <w:suppressAutoHyphens w:val="0"/>
              <w:spacing w:before="80" w:after="80" w:line="200" w:lineRule="exact"/>
              <w:ind w:left="57" w:right="57"/>
              <w:jc w:val="right"/>
              <w:rPr>
                <w:i/>
                <w:sz w:val="16"/>
                <w:szCs w:val="16"/>
              </w:rPr>
            </w:pPr>
            <w:r w:rsidRPr="00921C57">
              <w:rPr>
                <w:i/>
                <w:sz w:val="16"/>
                <w:szCs w:val="16"/>
              </w:rPr>
              <w:t>Siège individuel</w:t>
            </w:r>
          </w:p>
        </w:tc>
      </w:tr>
      <w:tr w:rsidR="0062052B" w:rsidRPr="00921C57" w:rsidTr="00D52F1C">
        <w:tc>
          <w:tcPr>
            <w:tcW w:w="2369" w:type="dxa"/>
            <w:shd w:val="clear" w:color="auto" w:fill="auto"/>
          </w:tcPr>
          <w:p w:rsidR="0062052B" w:rsidRPr="00921C57" w:rsidRDefault="0062052B" w:rsidP="00D52F1C">
            <w:pPr>
              <w:suppressAutoHyphens w:val="0"/>
              <w:spacing w:before="60" w:after="60" w:line="220" w:lineRule="exact"/>
              <w:ind w:left="57" w:right="57"/>
              <w:jc w:val="right"/>
              <w:rPr>
                <w:sz w:val="18"/>
              </w:rPr>
            </w:pPr>
            <w:r w:rsidRPr="00921C57">
              <w:rPr>
                <w:sz w:val="18"/>
              </w:rPr>
              <w:t>200</w:t>
            </w:r>
          </w:p>
        </w:tc>
        <w:tc>
          <w:tcPr>
            <w:tcW w:w="2369" w:type="dxa"/>
            <w:shd w:val="clear" w:color="auto" w:fill="auto"/>
            <w:vAlign w:val="bottom"/>
          </w:tcPr>
          <w:p w:rsidR="0062052B" w:rsidRPr="00921C57" w:rsidRDefault="0062052B" w:rsidP="00D52F1C">
            <w:pPr>
              <w:suppressAutoHyphens w:val="0"/>
              <w:spacing w:before="60" w:after="60" w:line="220" w:lineRule="exact"/>
              <w:ind w:left="57" w:right="57"/>
              <w:jc w:val="right"/>
              <w:rPr>
                <w:sz w:val="18"/>
              </w:rPr>
            </w:pPr>
            <w:r w:rsidRPr="00921C57">
              <w:rPr>
                <w:sz w:val="18"/>
              </w:rPr>
              <w:t>200</w:t>
            </w:r>
          </w:p>
        </w:tc>
        <w:tc>
          <w:tcPr>
            <w:tcW w:w="2632" w:type="dxa"/>
            <w:shd w:val="clear" w:color="auto" w:fill="auto"/>
            <w:vAlign w:val="bottom"/>
          </w:tcPr>
          <w:p w:rsidR="0062052B" w:rsidRPr="00921C57" w:rsidRDefault="0062052B" w:rsidP="00D52F1C">
            <w:pPr>
              <w:suppressAutoHyphens w:val="0"/>
              <w:spacing w:before="60" w:after="60" w:line="220" w:lineRule="exact"/>
              <w:ind w:left="57" w:right="57"/>
              <w:jc w:val="right"/>
              <w:rPr>
                <w:sz w:val="18"/>
              </w:rPr>
            </w:pPr>
            <w:r w:rsidRPr="00921C57">
              <w:rPr>
                <w:sz w:val="18"/>
              </w:rPr>
              <w:t>200</w:t>
            </w:r>
          </w:p>
        </w:tc>
      </w:tr>
    </w:tbl>
    <w:p w:rsidR="0062052B" w:rsidRPr="00E76EF9" w:rsidRDefault="0062052B" w:rsidP="00C01483">
      <w:pPr>
        <w:pStyle w:val="Heading1"/>
        <w:spacing w:before="240" w:after="120"/>
        <w:rPr>
          <w:b/>
        </w:rPr>
      </w:pPr>
      <w:r>
        <w:t>Figure </w:t>
      </w:r>
      <w:r w:rsidRPr="00D37A63">
        <w:t>10</w:t>
      </w:r>
      <w:r>
        <w:br/>
      </w:r>
      <w:r w:rsidRPr="00E76EF9">
        <w:rPr>
          <w:b/>
        </w:rPr>
        <w:t>Empiétement autorisé à hauteur des épaules</w:t>
      </w:r>
      <w:r>
        <w:rPr>
          <w:b/>
        </w:rPr>
        <w:t xml:space="preserve"> (dimensions en mm)</w:t>
      </w:r>
    </w:p>
    <w:p w:rsidR="0062052B" w:rsidRPr="00440D78" w:rsidRDefault="0062052B" w:rsidP="0062052B">
      <w:pPr>
        <w:pStyle w:val="SingleTxtG"/>
      </w:pPr>
      <w:r w:rsidRPr="00D37A63">
        <w:t>Section transversale de l</w:t>
      </w:r>
      <w:r w:rsidR="008E3EAF">
        <w:t>’</w:t>
      </w:r>
      <w:r w:rsidRPr="00D37A63">
        <w:t>espace minimal à hauteur des épaules</w:t>
      </w:r>
      <w:r>
        <w:t xml:space="preserve"> </w:t>
      </w:r>
      <w:r w:rsidRPr="00D37A63">
        <w:t>pour un siège adjacent à la paroi du véhicule</w:t>
      </w:r>
    </w:p>
    <w:p w:rsidR="0062052B" w:rsidRDefault="0062052B" w:rsidP="0062052B">
      <w:pPr>
        <w:pStyle w:val="SingleTxtG"/>
      </w:pPr>
      <w:r w:rsidRPr="00D37A63">
        <w:t xml:space="preserve">(Voir </w:t>
      </w:r>
      <w:r>
        <w:t xml:space="preserve">annexe </w:t>
      </w:r>
      <w:r w:rsidRPr="00D37A63">
        <w:t>3, par. 7.7.8.1.4)</w:t>
      </w:r>
    </w:p>
    <w:p w:rsidR="0062052B" w:rsidRDefault="006D1418" w:rsidP="0062052B">
      <w:pPr>
        <w:pStyle w:val="SingleTxtG"/>
      </w:pPr>
      <w:r>
        <w:rPr>
          <w:noProof/>
          <w:lang w:val="en-GB" w:eastAsia="en-GB"/>
        </w:rPr>
        <mc:AlternateContent>
          <mc:Choice Requires="wps">
            <w:drawing>
              <wp:anchor distT="0" distB="0" distL="114300" distR="114300" simplePos="0" relativeHeight="251659264" behindDoc="0" locked="0" layoutInCell="1" allowOverlap="1">
                <wp:simplePos x="0" y="0"/>
                <wp:positionH relativeFrom="column">
                  <wp:posOffset>3499485</wp:posOffset>
                </wp:positionH>
                <wp:positionV relativeFrom="paragraph">
                  <wp:posOffset>1170940</wp:posOffset>
                </wp:positionV>
                <wp:extent cx="752475" cy="428625"/>
                <wp:effectExtent l="3810" t="0" r="0" b="635"/>
                <wp:wrapNone/>
                <wp:docPr id="2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428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2F1C" w:rsidRDefault="00D52F1C" w:rsidP="00EA26BF">
                            <w:pPr>
                              <w:jc w:val="center"/>
                            </w:pPr>
                            <w:r>
                              <w:t>Extérieur</w:t>
                            </w:r>
                            <w:r>
                              <w:br/>
                              <w:t>du véhicule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0" type="#_x0000_t202" style="position:absolute;left:0;text-align:left;margin-left:275.55pt;margin-top:92.2pt;width:59.25pt;height:3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" stroked="f">
                <v:textbox inset="0,0,0,0">
                  <w:txbxContent>
                    <w:p w:rsidR="00D52F1C" w:rsidRDefault="00D52F1C" w:rsidP="00EA26BF">
                      <w:pPr>
                        <w:jc w:val="center"/>
                      </w:pPr>
                      <w:r>
                        <w:t>Extérieur</w:t>
                      </w:r>
                      <w:r>
                        <w:br/>
                        <w:t>du véhicule</w:t>
                      </w:r>
                    </w:p>
                  </w:txbxContent>
                </v:textbox>
              </v:shape>
            </w:pict>
          </mc:Fallback>
        </mc:AlternateContent>
      </w:r>
      <w:r>
        <w:rPr>
          <w:noProof/>
          <w:sz w:val="18"/>
          <w:szCs w:val="18"/>
          <w:lang w:val="en-GB" w:eastAsia="en-GB"/>
        </w:rPr>
        <w:drawing>
          <wp:inline distT="0" distB="0" distL="0" distR="0">
            <wp:extent cx="3562350" cy="3371215"/>
            <wp:effectExtent l="19050" t="19050" r="19050" b="19685"/>
            <wp:docPr id="17" name="Image 17" descr="Reg 107 Ann4  Fi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g 107 Ann4  Fig 10"/>
                    <pic:cNvPicPr>
                      <a:picLocks noChangeAspect="1" noChangeArrowheads="1"/>
                    </pic:cNvPicPr>
                  </pic:nvPicPr>
                  <pic:blipFill>
                    <a:blip r:embed="rId48" cstate="print">
                      <a:extLst>
                        <a:ext uri="{28A0092B-C50C-407E-A947-70E740481C1C}">
                          <a14:useLocalDpi xmlns:a14="http://schemas.microsoft.com/office/drawing/2010/main" val="0"/>
                        </a:ext>
                      </a:extLst>
                    </a:blip>
                    <a:srcRect l="-1781" t="-4865" r="-1781" b="-1945"/>
                    <a:stretch>
                      <a:fillRect/>
                    </a:stretch>
                  </pic:blipFill>
                  <pic:spPr bwMode="auto">
                    <a:xfrm>
                      <a:off x="0" y="0"/>
                      <a:ext cx="3562350" cy="3371215"/>
                    </a:xfrm>
                    <a:prstGeom prst="rect">
                      <a:avLst/>
                    </a:prstGeom>
                    <a:noFill/>
                    <a:ln w="6350" cmpd="sng">
                      <a:solidFill>
                        <a:srgbClr val="000000"/>
                      </a:solidFill>
                      <a:miter lim="800000"/>
                      <a:headEnd/>
                      <a:tailEnd/>
                    </a:ln>
                    <a:effectLst/>
                  </pic:spPr>
                </pic:pic>
              </a:graphicData>
            </a:graphic>
          </wp:inline>
        </w:drawing>
      </w:r>
    </w:p>
    <w:p w:rsidR="0062052B" w:rsidRPr="005D1990" w:rsidRDefault="0062052B" w:rsidP="0062052B">
      <w:pPr>
        <w:pStyle w:val="SingleTxtG"/>
        <w:spacing w:before="120" w:after="0"/>
        <w:ind w:firstLine="170"/>
        <w:rPr>
          <w:sz w:val="18"/>
          <w:szCs w:val="18"/>
        </w:rPr>
      </w:pPr>
      <w:r w:rsidRPr="005D1990">
        <w:rPr>
          <w:sz w:val="18"/>
          <w:szCs w:val="18"/>
        </w:rPr>
        <w:t>G = 225 mm dans le cas d</w:t>
      </w:r>
      <w:r w:rsidR="008E3EAF">
        <w:rPr>
          <w:sz w:val="18"/>
          <w:szCs w:val="18"/>
        </w:rPr>
        <w:t>’</w:t>
      </w:r>
      <w:r w:rsidRPr="005D1990">
        <w:rPr>
          <w:sz w:val="18"/>
          <w:szCs w:val="18"/>
        </w:rPr>
        <w:t>une banquette.</w:t>
      </w:r>
    </w:p>
    <w:p w:rsidR="0062052B" w:rsidRPr="005D1990" w:rsidRDefault="0062052B" w:rsidP="0062052B">
      <w:pPr>
        <w:pStyle w:val="SingleTxtG"/>
        <w:spacing w:after="0"/>
        <w:ind w:firstLine="170"/>
        <w:rPr>
          <w:sz w:val="18"/>
          <w:szCs w:val="18"/>
        </w:rPr>
      </w:pPr>
      <w:r w:rsidRPr="005D1990">
        <w:rPr>
          <w:sz w:val="18"/>
          <w:szCs w:val="18"/>
        </w:rPr>
        <w:t>G = 250 mm dans le cas d</w:t>
      </w:r>
      <w:r w:rsidR="008E3EAF">
        <w:rPr>
          <w:sz w:val="18"/>
          <w:szCs w:val="18"/>
        </w:rPr>
        <w:t>’</w:t>
      </w:r>
      <w:r w:rsidRPr="005D1990">
        <w:rPr>
          <w:sz w:val="18"/>
          <w:szCs w:val="18"/>
        </w:rPr>
        <w:t>un siège individuel.</w:t>
      </w:r>
    </w:p>
    <w:p w:rsidR="0062052B" w:rsidRPr="005D1990" w:rsidRDefault="0062052B" w:rsidP="0062052B">
      <w:pPr>
        <w:pStyle w:val="SingleTxtG"/>
        <w:spacing w:after="0"/>
        <w:ind w:firstLine="170"/>
        <w:rPr>
          <w:sz w:val="18"/>
          <w:szCs w:val="18"/>
        </w:rPr>
      </w:pPr>
      <w:r w:rsidRPr="005D1990">
        <w:rPr>
          <w:sz w:val="18"/>
          <w:szCs w:val="18"/>
        </w:rPr>
        <w:t>G = 200 mm dans les véhicules d</w:t>
      </w:r>
      <w:r w:rsidR="008E3EAF">
        <w:rPr>
          <w:sz w:val="18"/>
          <w:szCs w:val="18"/>
        </w:rPr>
        <w:t>’</w:t>
      </w:r>
      <w:r w:rsidRPr="005D1990">
        <w:rPr>
          <w:sz w:val="18"/>
          <w:szCs w:val="18"/>
        </w:rPr>
        <w:t>une largeur inférieure à 2,35 m.</w:t>
      </w:r>
    </w:p>
    <w:p w:rsidR="0062052B" w:rsidRPr="005D1990" w:rsidRDefault="0062052B" w:rsidP="00C01483">
      <w:pPr>
        <w:pStyle w:val="Heading1"/>
        <w:spacing w:before="240" w:after="120"/>
        <w:rPr>
          <w:b/>
        </w:rPr>
      </w:pPr>
      <w:r>
        <w:t>Figure </w:t>
      </w:r>
      <w:r w:rsidRPr="00D37A63">
        <w:t>11a</w:t>
      </w:r>
      <w:r>
        <w:br/>
      </w:r>
      <w:r w:rsidRPr="005D1990">
        <w:rPr>
          <w:b/>
        </w:rPr>
        <w:t>Profondeur et hauteur des coussins de sièges</w:t>
      </w:r>
    </w:p>
    <w:p w:rsidR="0062052B" w:rsidRDefault="0062052B" w:rsidP="00186C58">
      <w:pPr>
        <w:pStyle w:val="SingleTxtG"/>
        <w:keepNext/>
      </w:pPr>
      <w:r w:rsidRPr="00D37A63">
        <w:t xml:space="preserve">(Voir </w:t>
      </w:r>
      <w:r>
        <w:t xml:space="preserve">annexe </w:t>
      </w:r>
      <w:r w:rsidRPr="00D37A63">
        <w:t>3, par. 7.7.8.2 et 7.7.8.3)</w:t>
      </w:r>
    </w:p>
    <w:p w:rsidR="00703E3F" w:rsidRDefault="006D1418" w:rsidP="0062052B">
      <w:pPr>
        <w:pStyle w:val="SingleTxtG"/>
        <w:keepNext/>
      </w:pPr>
      <w:r>
        <w:rPr>
          <w:noProof/>
          <w:lang w:val="en-GB" w:eastAsia="en-GB"/>
        </w:rPr>
        <w:drawing>
          <wp:inline distT="0" distB="0" distL="0" distR="0">
            <wp:extent cx="3235960" cy="3554095"/>
            <wp:effectExtent l="19050" t="19050" r="21590" b="27305"/>
            <wp:docPr id="18" name="Image 18" descr="Reg 107 Ann4  Fig 1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g 107 Ann4  Fig 11A"/>
                    <pic:cNvPicPr>
                      <a:picLocks noChangeAspect="1" noChangeArrowheads="1"/>
                    </pic:cNvPicPr>
                  </pic:nvPicPr>
                  <pic:blipFill>
                    <a:blip r:embed="rId49" cstate="print">
                      <a:extLst>
                        <a:ext uri="{28A0092B-C50C-407E-A947-70E740481C1C}">
                          <a14:useLocalDpi xmlns:a14="http://schemas.microsoft.com/office/drawing/2010/main" val="0"/>
                        </a:ext>
                      </a:extLst>
                    </a:blip>
                    <a:srcRect l="-3001" t="-4144" r="-3001" b="-2763"/>
                    <a:stretch>
                      <a:fillRect/>
                    </a:stretch>
                  </pic:blipFill>
                  <pic:spPr bwMode="auto">
                    <a:xfrm>
                      <a:off x="0" y="0"/>
                      <a:ext cx="3235960" cy="3554095"/>
                    </a:xfrm>
                    <a:prstGeom prst="rect">
                      <a:avLst/>
                    </a:prstGeom>
                    <a:noFill/>
                    <a:ln w="6350" cmpd="sng">
                      <a:solidFill>
                        <a:srgbClr val="000000"/>
                      </a:solidFill>
                      <a:miter lim="800000"/>
                      <a:headEnd/>
                      <a:tailEnd/>
                    </a:ln>
                    <a:effectLst/>
                  </pic:spPr>
                </pic:pic>
              </a:graphicData>
            </a:graphic>
          </wp:inline>
        </w:drawing>
      </w:r>
    </w:p>
    <w:p w:rsidR="0062052B" w:rsidRPr="00503C57" w:rsidRDefault="0062052B" w:rsidP="0062052B">
      <w:pPr>
        <w:pStyle w:val="SingleTxtG"/>
        <w:spacing w:before="120" w:after="0"/>
        <w:ind w:firstLine="170"/>
        <w:rPr>
          <w:sz w:val="18"/>
          <w:szCs w:val="18"/>
        </w:rPr>
      </w:pPr>
      <w:r w:rsidRPr="00503C57">
        <w:rPr>
          <w:sz w:val="18"/>
          <w:szCs w:val="18"/>
        </w:rPr>
        <w:t xml:space="preserve">H = 400/500 mm </w:t>
      </w:r>
      <w:r w:rsidRPr="00440D78">
        <w:rPr>
          <w:sz w:val="18"/>
          <w:szCs w:val="18"/>
        </w:rPr>
        <w:t>(</w:t>
      </w:r>
      <w:r w:rsidRPr="00440D78">
        <w:t>*</w:t>
      </w:r>
      <w:r w:rsidRPr="00440D78">
        <w:rPr>
          <w:sz w:val="18"/>
          <w:szCs w:val="18"/>
        </w:rPr>
        <w:t>)</w:t>
      </w:r>
      <w:r w:rsidRPr="00916FE2">
        <w:rPr>
          <w:sz w:val="18"/>
          <w:szCs w:val="18"/>
        </w:rPr>
        <w:t>.</w:t>
      </w:r>
    </w:p>
    <w:p w:rsidR="0062052B" w:rsidRPr="00503C57" w:rsidRDefault="0062052B" w:rsidP="0062052B">
      <w:pPr>
        <w:pStyle w:val="SingleTxtG"/>
        <w:spacing w:after="0"/>
        <w:ind w:firstLine="170"/>
        <w:rPr>
          <w:sz w:val="18"/>
          <w:szCs w:val="18"/>
        </w:rPr>
      </w:pPr>
      <w:r w:rsidRPr="00503C57">
        <w:rPr>
          <w:sz w:val="18"/>
          <w:szCs w:val="18"/>
        </w:rPr>
        <w:t xml:space="preserve">K = 350 mm min. </w:t>
      </w:r>
      <w:r w:rsidRPr="00440D78">
        <w:rPr>
          <w:sz w:val="18"/>
          <w:szCs w:val="18"/>
        </w:rPr>
        <w:t>(</w:t>
      </w:r>
      <w:r w:rsidRPr="00440D78">
        <w:t>**</w:t>
      </w:r>
      <w:r w:rsidRPr="00440D78">
        <w:rPr>
          <w:sz w:val="18"/>
          <w:szCs w:val="18"/>
        </w:rPr>
        <w:t>)</w:t>
      </w:r>
      <w:r w:rsidRPr="00916FE2">
        <w:rPr>
          <w:sz w:val="18"/>
          <w:szCs w:val="18"/>
        </w:rPr>
        <w:t>.</w:t>
      </w:r>
    </w:p>
    <w:p w:rsidR="0062052B" w:rsidRPr="00111F19" w:rsidRDefault="0062052B" w:rsidP="0062052B">
      <w:pPr>
        <w:pStyle w:val="SingleTxtG"/>
        <w:spacing w:after="0"/>
        <w:ind w:firstLine="170"/>
        <w:rPr>
          <w:sz w:val="18"/>
          <w:szCs w:val="18"/>
          <w:lang w:val="en-GB"/>
        </w:rPr>
      </w:pPr>
      <w:r w:rsidRPr="00440D78">
        <w:rPr>
          <w:sz w:val="18"/>
          <w:szCs w:val="18"/>
        </w:rPr>
        <w:t>(</w:t>
      </w:r>
      <w:r w:rsidRPr="00440D78">
        <w:t>*</w:t>
      </w:r>
      <w:r w:rsidRPr="00440D78">
        <w:rPr>
          <w:sz w:val="18"/>
          <w:szCs w:val="18"/>
        </w:rPr>
        <w:t>)</w:t>
      </w:r>
      <w:r>
        <w:rPr>
          <w:sz w:val="18"/>
          <w:szCs w:val="18"/>
        </w:rPr>
        <w:t xml:space="preserve">  </w:t>
      </w:r>
      <w:r w:rsidRPr="005D1990">
        <w:rPr>
          <w:sz w:val="18"/>
          <w:szCs w:val="18"/>
        </w:rPr>
        <w:t>350 mm au niveau des passages de roue et du compartiment moteur.</w:t>
      </w:r>
    </w:p>
    <w:p w:rsidR="0062052B" w:rsidRPr="00111F19" w:rsidRDefault="0062052B" w:rsidP="0062052B">
      <w:pPr>
        <w:pStyle w:val="SingleTxtG"/>
        <w:spacing w:after="0"/>
        <w:ind w:firstLine="170"/>
        <w:rPr>
          <w:sz w:val="18"/>
          <w:szCs w:val="18"/>
          <w:lang w:val="en-GB"/>
        </w:rPr>
      </w:pPr>
      <w:r w:rsidRPr="00440D78">
        <w:rPr>
          <w:sz w:val="18"/>
          <w:szCs w:val="18"/>
        </w:rPr>
        <w:t>(</w:t>
      </w:r>
      <w:r w:rsidRPr="00440D78">
        <w:t>**</w:t>
      </w:r>
      <w:r w:rsidRPr="00440D78">
        <w:rPr>
          <w:sz w:val="18"/>
          <w:szCs w:val="18"/>
        </w:rPr>
        <w:t>)</w:t>
      </w:r>
      <w:r>
        <w:rPr>
          <w:sz w:val="18"/>
          <w:szCs w:val="18"/>
        </w:rPr>
        <w:t xml:space="preserve">  </w:t>
      </w:r>
      <w:r w:rsidRPr="005D1990">
        <w:rPr>
          <w:sz w:val="18"/>
          <w:szCs w:val="18"/>
        </w:rPr>
        <w:t>400 mm dans les véhicules des classes II et III</w:t>
      </w:r>
      <w:r w:rsidRPr="00111F19">
        <w:rPr>
          <w:sz w:val="18"/>
          <w:szCs w:val="18"/>
          <w:lang w:val="en-GB"/>
        </w:rPr>
        <w:t>.</w:t>
      </w:r>
    </w:p>
    <w:p w:rsidR="0062052B" w:rsidRPr="00216A5D" w:rsidRDefault="0062052B" w:rsidP="00C01483">
      <w:pPr>
        <w:pStyle w:val="Heading1"/>
        <w:spacing w:before="240" w:after="120"/>
        <w:ind w:right="1134"/>
        <w:rPr>
          <w:b/>
        </w:rPr>
      </w:pPr>
      <w:r>
        <w:t>Figure </w:t>
      </w:r>
      <w:r w:rsidRPr="00D37A63">
        <w:t>11b</w:t>
      </w:r>
      <w:r>
        <w:br/>
      </w:r>
      <w:r w:rsidRPr="00216A5D">
        <w:rPr>
          <w:b/>
        </w:rPr>
        <w:t>Espace réservé aux pieds des voyageurs assis derrière</w:t>
      </w:r>
      <w:r>
        <w:rPr>
          <w:b/>
        </w:rPr>
        <w:t xml:space="preserve"> </w:t>
      </w:r>
      <w:r w:rsidRPr="00216A5D">
        <w:rPr>
          <w:b/>
        </w:rPr>
        <w:t>un autre siège ou sur un siège faisant face à l</w:t>
      </w:r>
      <w:r w:rsidR="008E3EAF">
        <w:rPr>
          <w:b/>
        </w:rPr>
        <w:t>’</w:t>
      </w:r>
      <w:r w:rsidRPr="00216A5D">
        <w:rPr>
          <w:b/>
        </w:rPr>
        <w:t>allée</w:t>
      </w:r>
    </w:p>
    <w:p w:rsidR="0062052B" w:rsidRDefault="0062052B" w:rsidP="0062052B">
      <w:pPr>
        <w:pStyle w:val="SingleTxtG"/>
        <w:keepNext/>
      </w:pPr>
      <w:r w:rsidRPr="00D37A63">
        <w:t xml:space="preserve">(Voir </w:t>
      </w:r>
      <w:r>
        <w:t xml:space="preserve">annexe </w:t>
      </w:r>
      <w:r w:rsidRPr="00D37A63">
        <w:t>3, par. 7.7.8.5.2)</w:t>
      </w:r>
    </w:p>
    <w:p w:rsidR="0062052B" w:rsidRPr="00D37A63" w:rsidRDefault="006D1418" w:rsidP="00B0199C">
      <w:pPr>
        <w:spacing w:after="240"/>
        <w:ind w:left="1134"/>
      </w:pPr>
      <w:r>
        <w:rPr>
          <w:noProof/>
          <w:lang w:val="en-GB" w:eastAsia="en-GB"/>
        </w:rPr>
        <w:drawing>
          <wp:inline distT="0" distB="0" distL="0" distR="0">
            <wp:extent cx="4651375" cy="3093085"/>
            <wp:effectExtent l="19050" t="19050" r="15875" b="12065"/>
            <wp:docPr id="19"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50">
                      <a:extLst>
                        <a:ext uri="{28A0092B-C50C-407E-A947-70E740481C1C}">
                          <a14:useLocalDpi xmlns:a14="http://schemas.microsoft.com/office/drawing/2010/main" val="0"/>
                        </a:ext>
                      </a:extLst>
                    </a:blip>
                    <a:srcRect r="1213" b="1411"/>
                    <a:stretch>
                      <a:fillRect/>
                    </a:stretch>
                  </pic:blipFill>
                  <pic:spPr bwMode="auto">
                    <a:xfrm>
                      <a:off x="0" y="0"/>
                      <a:ext cx="4651375" cy="3093085"/>
                    </a:xfrm>
                    <a:prstGeom prst="rect">
                      <a:avLst/>
                    </a:prstGeom>
                    <a:noFill/>
                    <a:ln w="6350" cmpd="sng">
                      <a:solidFill>
                        <a:srgbClr val="000000"/>
                      </a:solidFill>
                      <a:miter lim="800000"/>
                      <a:headEnd/>
                      <a:tailEnd/>
                    </a:ln>
                    <a:effectLst/>
                  </pic:spPr>
                </pic:pic>
              </a:graphicData>
            </a:graphic>
          </wp:inline>
        </w:drawing>
      </w:r>
    </w:p>
    <w:p w:rsidR="0062052B" w:rsidRPr="00B75D6B" w:rsidRDefault="0062052B" w:rsidP="00C01483">
      <w:pPr>
        <w:pStyle w:val="Heading1"/>
        <w:spacing w:before="240" w:after="120"/>
        <w:ind w:right="1134"/>
        <w:rPr>
          <w:b/>
        </w:rPr>
      </w:pPr>
      <w:r>
        <w:t>Figure </w:t>
      </w:r>
      <w:r w:rsidRPr="00D37A63">
        <w:t>12</w:t>
      </w:r>
      <w:r>
        <w:br/>
      </w:r>
      <w:r w:rsidRPr="00B75D6B">
        <w:rPr>
          <w:b/>
        </w:rPr>
        <w:t>Espacement des sièges</w:t>
      </w:r>
      <w:r>
        <w:rPr>
          <w:b/>
        </w:rPr>
        <w:t xml:space="preserve"> (dimensions en mm)</w:t>
      </w:r>
    </w:p>
    <w:p w:rsidR="0062052B" w:rsidRPr="00D37A63" w:rsidRDefault="0062052B" w:rsidP="0062052B">
      <w:pPr>
        <w:pStyle w:val="SingleTxtG"/>
      </w:pPr>
      <w:r w:rsidRPr="00D37A63">
        <w:t xml:space="preserve">(Voir </w:t>
      </w:r>
      <w:r>
        <w:t xml:space="preserve">annexe </w:t>
      </w:r>
      <w:r w:rsidRPr="00D37A63">
        <w:t>3, par. 7.7.8.4)</w:t>
      </w:r>
    </w:p>
    <w:p w:rsidR="0062052B" w:rsidRDefault="006D1418" w:rsidP="0062052B">
      <w:pPr>
        <w:ind w:left="1134"/>
      </w:pPr>
      <w:r>
        <w:rPr>
          <w:noProof/>
          <w:lang w:val="en-GB" w:eastAsia="en-GB"/>
        </w:rPr>
        <w:drawing>
          <wp:inline distT="0" distB="0" distL="0" distR="0">
            <wp:extent cx="4651375" cy="2369185"/>
            <wp:effectExtent l="19050" t="19050" r="15875" b="12065"/>
            <wp:docPr id="20" name="Image 17" descr="Reg 107 Ann4  Fi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descr="Reg 107 Ann4  Fig 12"/>
                    <pic:cNvPicPr>
                      <a:picLocks noChangeAspect="1" noChangeArrowheads="1"/>
                    </pic:cNvPicPr>
                  </pic:nvPicPr>
                  <pic:blipFill>
                    <a:blip r:embed="rId51">
                      <a:extLst>
                        <a:ext uri="{28A0092B-C50C-407E-A947-70E740481C1C}">
                          <a14:useLocalDpi xmlns:a14="http://schemas.microsoft.com/office/drawing/2010/main" val="0"/>
                        </a:ext>
                      </a:extLst>
                    </a:blip>
                    <a:srcRect l="-2190" t="-4858" r="-2676" b="-5528"/>
                    <a:stretch>
                      <a:fillRect/>
                    </a:stretch>
                  </pic:blipFill>
                  <pic:spPr bwMode="auto">
                    <a:xfrm>
                      <a:off x="0" y="0"/>
                      <a:ext cx="4651375" cy="2369185"/>
                    </a:xfrm>
                    <a:prstGeom prst="rect">
                      <a:avLst/>
                    </a:prstGeom>
                    <a:noFill/>
                    <a:ln w="6350" cmpd="sng">
                      <a:solidFill>
                        <a:srgbClr val="000000"/>
                      </a:solidFill>
                      <a:miter lim="800000"/>
                      <a:headEnd/>
                      <a:tailEnd/>
                    </a:ln>
                    <a:effectLst/>
                  </pic:spPr>
                </pic:pic>
              </a:graphicData>
            </a:graphic>
          </wp:inline>
        </w:drawing>
      </w:r>
    </w:p>
    <w:p w:rsidR="0062052B" w:rsidRPr="00D7516B" w:rsidRDefault="0062052B" w:rsidP="0062052B">
      <w:pPr>
        <w:pStyle w:val="SingleTxtG"/>
        <w:spacing w:after="240"/>
      </w:pP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4578"/>
        <w:gridCol w:w="2792"/>
      </w:tblGrid>
      <w:tr w:rsidR="0062052B" w:rsidRPr="00921C57" w:rsidTr="00D52F1C">
        <w:trPr>
          <w:tblHeader/>
        </w:trPr>
        <w:tc>
          <w:tcPr>
            <w:tcW w:w="3718" w:type="dxa"/>
            <w:shd w:val="clear" w:color="auto" w:fill="auto"/>
            <w:vAlign w:val="bottom"/>
          </w:tcPr>
          <w:p w:rsidR="0062052B" w:rsidRPr="00921C57" w:rsidRDefault="0062052B" w:rsidP="00D52F1C">
            <w:pPr>
              <w:suppressAutoHyphens w:val="0"/>
              <w:spacing w:before="80" w:after="80" w:line="200" w:lineRule="exact"/>
              <w:ind w:left="57" w:right="57"/>
              <w:rPr>
                <w:i/>
                <w:sz w:val="16"/>
              </w:rPr>
            </w:pPr>
          </w:p>
        </w:tc>
        <w:tc>
          <w:tcPr>
            <w:tcW w:w="2268" w:type="dxa"/>
            <w:shd w:val="clear" w:color="auto" w:fill="auto"/>
            <w:vAlign w:val="bottom"/>
          </w:tcPr>
          <w:p w:rsidR="0062052B" w:rsidRPr="00921C57" w:rsidRDefault="0062052B" w:rsidP="00D52F1C">
            <w:pPr>
              <w:suppressAutoHyphens w:val="0"/>
              <w:spacing w:before="80" w:after="80" w:line="200" w:lineRule="exact"/>
              <w:ind w:left="57" w:right="57"/>
              <w:jc w:val="right"/>
              <w:rPr>
                <w:i/>
                <w:sz w:val="16"/>
              </w:rPr>
            </w:pPr>
            <w:r w:rsidRPr="00921C57">
              <w:rPr>
                <w:i/>
                <w:sz w:val="16"/>
              </w:rPr>
              <w:t>H</w:t>
            </w:r>
          </w:p>
        </w:tc>
      </w:tr>
      <w:tr w:rsidR="0062052B" w:rsidRPr="00921C57" w:rsidTr="00D52F1C">
        <w:tc>
          <w:tcPr>
            <w:tcW w:w="3718" w:type="dxa"/>
            <w:shd w:val="clear" w:color="auto" w:fill="auto"/>
          </w:tcPr>
          <w:p w:rsidR="0062052B" w:rsidRPr="00921C57" w:rsidRDefault="0062052B" w:rsidP="00D52F1C">
            <w:pPr>
              <w:suppressAutoHyphens w:val="0"/>
              <w:spacing w:before="60" w:after="60" w:line="220" w:lineRule="exact"/>
              <w:ind w:left="57" w:right="57"/>
              <w:rPr>
                <w:sz w:val="18"/>
                <w:szCs w:val="18"/>
              </w:rPr>
            </w:pPr>
            <w:r w:rsidRPr="00921C57">
              <w:rPr>
                <w:sz w:val="18"/>
                <w:szCs w:val="18"/>
              </w:rPr>
              <w:t>Classes I, A et B</w:t>
            </w:r>
          </w:p>
        </w:tc>
        <w:tc>
          <w:tcPr>
            <w:tcW w:w="2268" w:type="dxa"/>
            <w:shd w:val="clear" w:color="auto" w:fill="auto"/>
          </w:tcPr>
          <w:p w:rsidR="0062052B" w:rsidRPr="00921C57" w:rsidRDefault="0062052B" w:rsidP="00D52F1C">
            <w:pPr>
              <w:suppressAutoHyphens w:val="0"/>
              <w:spacing w:before="60" w:after="60" w:line="220" w:lineRule="exact"/>
              <w:ind w:left="57" w:right="57"/>
              <w:jc w:val="right"/>
              <w:rPr>
                <w:sz w:val="18"/>
                <w:szCs w:val="18"/>
              </w:rPr>
            </w:pPr>
            <w:r w:rsidRPr="00921C57">
              <w:rPr>
                <w:sz w:val="18"/>
                <w:szCs w:val="18"/>
              </w:rPr>
              <w:t>650 mm</w:t>
            </w:r>
          </w:p>
        </w:tc>
      </w:tr>
      <w:tr w:rsidR="0062052B" w:rsidRPr="00921C57" w:rsidTr="00D52F1C">
        <w:tc>
          <w:tcPr>
            <w:tcW w:w="3718" w:type="dxa"/>
            <w:shd w:val="clear" w:color="auto" w:fill="auto"/>
          </w:tcPr>
          <w:p w:rsidR="0062052B" w:rsidRPr="00921C57" w:rsidRDefault="0062052B" w:rsidP="00D52F1C">
            <w:pPr>
              <w:suppressAutoHyphens w:val="0"/>
              <w:spacing w:before="60" w:after="60" w:line="220" w:lineRule="exact"/>
              <w:ind w:left="57" w:right="57"/>
              <w:rPr>
                <w:sz w:val="18"/>
                <w:szCs w:val="18"/>
              </w:rPr>
            </w:pPr>
            <w:r w:rsidRPr="00921C57">
              <w:rPr>
                <w:sz w:val="18"/>
                <w:szCs w:val="18"/>
              </w:rPr>
              <w:t>Classes II et III</w:t>
            </w:r>
          </w:p>
        </w:tc>
        <w:tc>
          <w:tcPr>
            <w:tcW w:w="2268" w:type="dxa"/>
            <w:shd w:val="clear" w:color="auto" w:fill="auto"/>
          </w:tcPr>
          <w:p w:rsidR="0062052B" w:rsidRPr="00921C57" w:rsidRDefault="0062052B" w:rsidP="00D52F1C">
            <w:pPr>
              <w:suppressAutoHyphens w:val="0"/>
              <w:spacing w:before="60" w:after="60" w:line="220" w:lineRule="exact"/>
              <w:ind w:left="57" w:right="57"/>
              <w:jc w:val="right"/>
              <w:rPr>
                <w:sz w:val="18"/>
                <w:szCs w:val="18"/>
              </w:rPr>
            </w:pPr>
            <w:r w:rsidRPr="00921C57">
              <w:rPr>
                <w:sz w:val="18"/>
                <w:szCs w:val="18"/>
              </w:rPr>
              <w:t>680 mm</w:t>
            </w:r>
          </w:p>
        </w:tc>
      </w:tr>
    </w:tbl>
    <w:p w:rsidR="0062052B" w:rsidRPr="00970AAB" w:rsidRDefault="0062052B" w:rsidP="00C01483">
      <w:pPr>
        <w:pStyle w:val="Heading1"/>
        <w:spacing w:before="240" w:after="120"/>
        <w:ind w:right="1134"/>
        <w:rPr>
          <w:b/>
          <w:lang w:val="en-GB"/>
        </w:rPr>
      </w:pPr>
      <w:r>
        <w:t>Figure </w:t>
      </w:r>
      <w:r w:rsidRPr="00D37A63">
        <w:t>13</w:t>
      </w:r>
      <w:r>
        <w:br/>
      </w:r>
      <w:r w:rsidRPr="00970AAB">
        <w:rPr>
          <w:b/>
        </w:rPr>
        <w:t>Espace pour les voyageurs assis derrière une cloison</w:t>
      </w:r>
      <w:r>
        <w:rPr>
          <w:b/>
        </w:rPr>
        <w:t xml:space="preserve"> </w:t>
      </w:r>
      <w:r w:rsidRPr="00970AAB">
        <w:rPr>
          <w:b/>
        </w:rPr>
        <w:t>ou une structure rigide</w:t>
      </w:r>
      <w:r>
        <w:rPr>
          <w:b/>
        </w:rPr>
        <w:br/>
      </w:r>
      <w:r w:rsidRPr="00970AAB">
        <w:rPr>
          <w:b/>
        </w:rPr>
        <w:t>autre qu</w:t>
      </w:r>
      <w:r w:rsidR="008E3EAF">
        <w:rPr>
          <w:b/>
        </w:rPr>
        <w:t>’</w:t>
      </w:r>
      <w:r w:rsidRPr="00970AAB">
        <w:rPr>
          <w:b/>
        </w:rPr>
        <w:t>un siège</w:t>
      </w:r>
    </w:p>
    <w:p w:rsidR="0062052B" w:rsidRPr="00565E5F" w:rsidRDefault="0062052B" w:rsidP="0062052B">
      <w:pPr>
        <w:pStyle w:val="SingleTxtG"/>
      </w:pPr>
      <w:r w:rsidRPr="00B73039">
        <w:rPr>
          <w:lang w:val="en-GB"/>
        </w:rPr>
        <w:t>(Voir annexe 3, par. 7.7.8.5.1)</w:t>
      </w:r>
    </w:p>
    <w:p w:rsidR="0062052B" w:rsidRDefault="006D1418" w:rsidP="0062052B">
      <w:pPr>
        <w:ind w:left="1134"/>
      </w:pPr>
      <w:r>
        <w:rPr>
          <w:noProof/>
          <w:lang w:val="en-GB" w:eastAsia="en-GB"/>
        </w:rPr>
        <w:drawing>
          <wp:inline distT="0" distB="0" distL="0" distR="0">
            <wp:extent cx="4643755" cy="3888105"/>
            <wp:effectExtent l="19050" t="19050" r="23495" b="17145"/>
            <wp:docPr id="21"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52">
                      <a:extLst>
                        <a:ext uri="{28A0092B-C50C-407E-A947-70E740481C1C}">
                          <a14:useLocalDpi xmlns:a14="http://schemas.microsoft.com/office/drawing/2010/main" val="0"/>
                        </a:ext>
                      </a:extLst>
                    </a:blip>
                    <a:srcRect l="2080" t="4204" r="1695" b="2858"/>
                    <a:stretch>
                      <a:fillRect/>
                    </a:stretch>
                  </pic:blipFill>
                  <pic:spPr bwMode="auto">
                    <a:xfrm>
                      <a:off x="0" y="0"/>
                      <a:ext cx="4643755" cy="3888105"/>
                    </a:xfrm>
                    <a:prstGeom prst="rect">
                      <a:avLst/>
                    </a:prstGeom>
                    <a:noFill/>
                    <a:ln w="6350" cmpd="sng">
                      <a:solidFill>
                        <a:srgbClr val="000000"/>
                      </a:solidFill>
                      <a:miter lim="800000"/>
                      <a:headEnd/>
                      <a:tailEnd/>
                    </a:ln>
                    <a:effectLst/>
                  </pic:spPr>
                </pic:pic>
              </a:graphicData>
            </a:graphic>
          </wp:inline>
        </w:drawing>
      </w:r>
    </w:p>
    <w:p w:rsidR="0062052B" w:rsidRPr="00685136" w:rsidRDefault="0062052B" w:rsidP="00C01483">
      <w:pPr>
        <w:pStyle w:val="Heading1"/>
        <w:spacing w:before="240" w:after="120"/>
        <w:ind w:right="1134"/>
        <w:rPr>
          <w:b/>
        </w:rPr>
      </w:pPr>
      <w:r>
        <w:t>Figure </w:t>
      </w:r>
      <w:r w:rsidRPr="00D37A63">
        <w:t>14</w:t>
      </w:r>
      <w:r>
        <w:br/>
      </w:r>
      <w:r>
        <w:rPr>
          <w:b/>
        </w:rPr>
        <w:t>E</w:t>
      </w:r>
      <w:r w:rsidRPr="00685136">
        <w:rPr>
          <w:b/>
        </w:rPr>
        <w:t>mpiétement autorisé dans l</w:t>
      </w:r>
      <w:r w:rsidR="008E3EAF">
        <w:rPr>
          <w:b/>
        </w:rPr>
        <w:t>’</w:t>
      </w:r>
      <w:r w:rsidRPr="00685136">
        <w:rPr>
          <w:b/>
        </w:rPr>
        <w:t>espace au</w:t>
      </w:r>
      <w:r w:rsidRPr="00685136">
        <w:rPr>
          <w:b/>
        </w:rPr>
        <w:noBreakHyphen/>
        <w:t>dessus d</w:t>
      </w:r>
      <w:r w:rsidR="008E3EAF">
        <w:rPr>
          <w:b/>
        </w:rPr>
        <w:t>’</w:t>
      </w:r>
      <w:r w:rsidRPr="00685136">
        <w:rPr>
          <w:b/>
        </w:rPr>
        <w:t>un siège</w:t>
      </w:r>
      <w:r>
        <w:rPr>
          <w:b/>
        </w:rPr>
        <w:t xml:space="preserve"> (dimensions en mm)</w:t>
      </w:r>
    </w:p>
    <w:p w:rsidR="0062052B" w:rsidRDefault="0062052B" w:rsidP="0062052B">
      <w:pPr>
        <w:pStyle w:val="SingleTxtG"/>
        <w:keepNext/>
      </w:pPr>
      <w:r w:rsidRPr="00D37A63">
        <w:t>Coupe transversale de l</w:t>
      </w:r>
      <w:r w:rsidR="008E3EAF">
        <w:t>’</w:t>
      </w:r>
      <w:r w:rsidRPr="00D37A63">
        <w:t>espace libre minimal au</w:t>
      </w:r>
      <w:r w:rsidRPr="00D37A63">
        <w:noBreakHyphen/>
        <w:t>dessus</w:t>
      </w:r>
      <w:r>
        <w:t xml:space="preserve"> </w:t>
      </w:r>
      <w:r w:rsidRPr="00D37A63">
        <w:t>d</w:t>
      </w:r>
      <w:r w:rsidR="008E3EAF">
        <w:t>’</w:t>
      </w:r>
      <w:r w:rsidRPr="00D37A63">
        <w:t>une place assise adjacente</w:t>
      </w:r>
      <w:r>
        <w:t xml:space="preserve"> </w:t>
      </w:r>
      <w:r w:rsidRPr="00D37A63">
        <w:t>à une paroi du véhicule</w:t>
      </w:r>
    </w:p>
    <w:p w:rsidR="0062052B" w:rsidRPr="00565E5F" w:rsidRDefault="0062052B" w:rsidP="0062052B">
      <w:pPr>
        <w:pStyle w:val="SingleTxtG"/>
        <w:keepNext/>
      </w:pPr>
      <w:r w:rsidRPr="00D37A63">
        <w:t xml:space="preserve">(Voir </w:t>
      </w:r>
      <w:r>
        <w:t xml:space="preserve">annexe </w:t>
      </w:r>
      <w:r w:rsidRPr="00D37A63">
        <w:t>3, par. 7.7.8.6.3.1)</w:t>
      </w:r>
    </w:p>
    <w:p w:rsidR="0062052B" w:rsidRDefault="006D1418" w:rsidP="0062052B">
      <w:pPr>
        <w:ind w:left="1134"/>
      </w:pPr>
      <w:r>
        <w:rPr>
          <w:noProof/>
          <w:lang w:val="en-GB" w:eastAsia="en-GB"/>
        </w:rPr>
        <mc:AlternateContent>
          <mc:Choice Requires="wps">
            <w:drawing>
              <wp:anchor distT="0" distB="0" distL="114300" distR="114300" simplePos="0" relativeHeight="251660288" behindDoc="0" locked="0" layoutInCell="1" allowOverlap="1">
                <wp:simplePos x="0" y="0"/>
                <wp:positionH relativeFrom="column">
                  <wp:posOffset>4027170</wp:posOffset>
                </wp:positionH>
                <wp:positionV relativeFrom="paragraph">
                  <wp:posOffset>1957070</wp:posOffset>
                </wp:positionV>
                <wp:extent cx="389255" cy="182880"/>
                <wp:effectExtent l="0" t="4445" r="3175" b="3175"/>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2F7B" w:rsidRPr="00F22F7B" w:rsidRDefault="00F22F7B">
                            <w:r w:rsidRPr="00F22F7B">
                              <w:t>1 350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1" type="#_x0000_t202" style="position:absolute;left:0;text-align:left;margin-left:317.1pt;margin-top:154.1pt;width:30.65pt;height:14.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" stroked="f">
                <v:textbox inset="0,0,0,0">
                  <w:txbxContent>
                    <w:p w:rsidR="00F22F7B" w:rsidRPr="00F22F7B" w:rsidRDefault="00F22F7B">
                      <w:r w:rsidRPr="00F22F7B">
                        <w:t>1 350</w:t>
                      </w:r>
                    </w:p>
                  </w:txbxContent>
                </v:textbox>
              </v:shape>
            </w:pict>
          </mc:Fallback>
        </mc:AlternateContent>
      </w:r>
      <w:r>
        <w:rPr>
          <w:noProof/>
          <w:lang w:val="en-GB" w:eastAsia="en-GB"/>
        </w:rPr>
        <w:drawing>
          <wp:inline distT="0" distB="0" distL="0" distR="0">
            <wp:extent cx="4643755" cy="4961890"/>
            <wp:effectExtent l="19050" t="19050" r="23495" b="10160"/>
            <wp:docPr id="2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53">
                      <a:extLst>
                        <a:ext uri="{28A0092B-C50C-407E-A947-70E740481C1C}">
                          <a14:useLocalDpi xmlns:a14="http://schemas.microsoft.com/office/drawing/2010/main" val="0"/>
                        </a:ext>
                      </a:extLst>
                    </a:blip>
                    <a:srcRect l="2498" r="2644" b="3023"/>
                    <a:stretch>
                      <a:fillRect/>
                    </a:stretch>
                  </pic:blipFill>
                  <pic:spPr bwMode="auto">
                    <a:xfrm>
                      <a:off x="0" y="0"/>
                      <a:ext cx="4643755" cy="4961890"/>
                    </a:xfrm>
                    <a:prstGeom prst="rect">
                      <a:avLst/>
                    </a:prstGeom>
                    <a:noFill/>
                    <a:ln w="6350" cmpd="sng">
                      <a:solidFill>
                        <a:srgbClr val="000000"/>
                      </a:solidFill>
                      <a:miter lim="800000"/>
                      <a:headEnd/>
                      <a:tailEnd/>
                    </a:ln>
                    <a:effectLst/>
                  </pic:spPr>
                </pic:pic>
              </a:graphicData>
            </a:graphic>
          </wp:inline>
        </w:drawing>
      </w:r>
    </w:p>
    <w:p w:rsidR="0062052B" w:rsidRPr="007B226A" w:rsidRDefault="0062052B" w:rsidP="00C01483">
      <w:pPr>
        <w:pStyle w:val="Heading1"/>
        <w:spacing w:before="240" w:after="120"/>
        <w:ind w:right="1134"/>
        <w:rPr>
          <w:b/>
        </w:rPr>
      </w:pPr>
      <w:r>
        <w:t>Figure </w:t>
      </w:r>
      <w:r w:rsidRPr="00D37A63">
        <w:t>15</w:t>
      </w:r>
      <w:r>
        <w:br/>
      </w:r>
      <w:r w:rsidRPr="007B226A">
        <w:rPr>
          <w:b/>
        </w:rPr>
        <w:t>Empiétement autorisé au-dessus d</w:t>
      </w:r>
      <w:r w:rsidR="008E3EAF">
        <w:rPr>
          <w:b/>
        </w:rPr>
        <w:t>’</w:t>
      </w:r>
      <w:r w:rsidRPr="007B226A">
        <w:rPr>
          <w:b/>
        </w:rPr>
        <w:t>une place assise</w:t>
      </w:r>
    </w:p>
    <w:p w:rsidR="0062052B" w:rsidRPr="00D37A63" w:rsidRDefault="0062052B" w:rsidP="0062052B">
      <w:pPr>
        <w:pStyle w:val="SingleTxtG"/>
        <w:keepNext/>
      </w:pPr>
      <w:r w:rsidRPr="00D37A63">
        <w:t xml:space="preserve">(Voir </w:t>
      </w:r>
      <w:r>
        <w:t xml:space="preserve">annexe </w:t>
      </w:r>
      <w:r w:rsidRPr="00D37A63">
        <w:t>3, par. 7.7.8.6.3.2)</w:t>
      </w:r>
    </w:p>
    <w:p w:rsidR="0062052B" w:rsidRPr="00D37A63" w:rsidRDefault="001C7C90" w:rsidP="0062052B">
      <w:pPr>
        <w:ind w:left="1134"/>
      </w:pPr>
      <w:bookmarkStart w:id="3" w:name="_MON_1126588691"/>
      <w:bookmarkStart w:id="4" w:name="_MON_1126589039"/>
      <w:bookmarkStart w:id="5" w:name="_MON_1126964558"/>
      <w:bookmarkStart w:id="6" w:name="_MON_1126964712"/>
      <w:bookmarkStart w:id="7" w:name="_MON_1127116433"/>
      <w:bookmarkStart w:id="8" w:name="_MON_1195475034"/>
      <w:bookmarkStart w:id="9" w:name="_MON_1195987629"/>
      <w:bookmarkStart w:id="10" w:name="_MON_1195989566"/>
      <w:bookmarkEnd w:id="3"/>
      <w:bookmarkEnd w:id="4"/>
      <w:bookmarkEnd w:id="5"/>
      <w:bookmarkEnd w:id="6"/>
      <w:bookmarkEnd w:id="7"/>
      <w:bookmarkEnd w:id="8"/>
      <w:bookmarkEnd w:id="9"/>
      <w:bookmarkEnd w:id="10"/>
      <w:r>
        <w:pict>
          <v:shape id="_x0000_i1028" type="#_x0000_t75" style="width:365.5pt;height:333.5pt" o:bordertopcolor="this" o:borderleftcolor="this" o:borderbottomcolor="this" o:borderrightcolor="this">
            <v:imagedata r:id="rId54" o:title="" cropbottom="-1656f" cropleft="-1910f" cropright="-1681f"/>
            <w10:bordertop type="single" width="4"/>
            <w10:borderleft type="single" width="4"/>
            <w10:borderbottom type="single" width="4"/>
            <w10:borderright type="single" width="4"/>
          </v:shape>
        </w:pict>
      </w:r>
    </w:p>
    <w:p w:rsidR="0062052B" w:rsidRPr="00633876" w:rsidRDefault="0062052B" w:rsidP="0062052B">
      <w:pPr>
        <w:pStyle w:val="SingleTxtG"/>
        <w:spacing w:after="240"/>
      </w:pP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7370"/>
      </w:tblGrid>
      <w:tr w:rsidR="0062052B" w:rsidRPr="00921C57" w:rsidTr="00D52F1C">
        <w:trPr>
          <w:tblHeader/>
        </w:trPr>
        <w:tc>
          <w:tcPr>
            <w:tcW w:w="7370" w:type="dxa"/>
            <w:shd w:val="clear" w:color="auto" w:fill="auto"/>
            <w:vAlign w:val="bottom"/>
          </w:tcPr>
          <w:p w:rsidR="0062052B" w:rsidRPr="00921C57" w:rsidRDefault="0062052B" w:rsidP="00D52F1C">
            <w:pPr>
              <w:suppressAutoHyphens w:val="0"/>
              <w:spacing w:before="80" w:after="80" w:line="200" w:lineRule="exact"/>
              <w:ind w:left="57" w:right="57"/>
              <w:rPr>
                <w:i/>
                <w:sz w:val="16"/>
              </w:rPr>
            </w:pPr>
            <w:r w:rsidRPr="00921C57">
              <w:rPr>
                <w:i/>
                <w:sz w:val="16"/>
              </w:rPr>
              <w:t>I (mm)</w:t>
            </w:r>
          </w:p>
        </w:tc>
      </w:tr>
      <w:tr w:rsidR="0062052B" w:rsidRPr="00921C57" w:rsidTr="00D52F1C">
        <w:tc>
          <w:tcPr>
            <w:tcW w:w="7370" w:type="dxa"/>
            <w:shd w:val="clear" w:color="auto" w:fill="auto"/>
          </w:tcPr>
          <w:p w:rsidR="0062052B" w:rsidRPr="00F22F7B" w:rsidRDefault="0062052B" w:rsidP="00D52F1C">
            <w:pPr>
              <w:suppressAutoHyphens w:val="0"/>
              <w:spacing w:before="60" w:after="60" w:line="220" w:lineRule="exact"/>
              <w:ind w:left="57" w:right="57"/>
              <w:rPr>
                <w:sz w:val="18"/>
                <w:szCs w:val="18"/>
              </w:rPr>
            </w:pPr>
            <w:r w:rsidRPr="00F22F7B">
              <w:rPr>
                <w:sz w:val="18"/>
                <w:szCs w:val="18"/>
              </w:rPr>
              <w:t>400 à 500</w:t>
            </w:r>
          </w:p>
          <w:p w:rsidR="0062052B" w:rsidRPr="00921C57" w:rsidRDefault="0062052B" w:rsidP="00F22F7B">
            <w:pPr>
              <w:spacing w:before="60" w:after="60" w:line="220" w:lineRule="exact"/>
              <w:ind w:left="57" w:right="57"/>
            </w:pPr>
            <w:r w:rsidRPr="00F22F7B">
              <w:rPr>
                <w:sz w:val="18"/>
                <w:szCs w:val="18"/>
              </w:rPr>
              <w:t>(pour les classes A, B, I et II, 350 mm au moins au niveau du passage des roues</w:t>
            </w:r>
            <w:r w:rsidR="00F22F7B">
              <w:rPr>
                <w:sz w:val="18"/>
                <w:szCs w:val="18"/>
              </w:rPr>
              <w:br/>
            </w:r>
            <w:r w:rsidRPr="00F22F7B">
              <w:rPr>
                <w:sz w:val="18"/>
                <w:szCs w:val="18"/>
              </w:rPr>
              <w:t>et du ou des compartiments moteur)</w:t>
            </w:r>
          </w:p>
        </w:tc>
      </w:tr>
    </w:tbl>
    <w:p w:rsidR="0062052B" w:rsidRPr="008B275E" w:rsidRDefault="0062052B" w:rsidP="00C01483">
      <w:pPr>
        <w:pStyle w:val="Heading1"/>
        <w:spacing w:before="240" w:after="120"/>
        <w:ind w:right="1134"/>
        <w:rPr>
          <w:b/>
        </w:rPr>
      </w:pPr>
      <w:r>
        <w:t>Figure </w:t>
      </w:r>
      <w:r w:rsidRPr="00D37A63">
        <w:t>16</w:t>
      </w:r>
      <w:r>
        <w:br/>
      </w:r>
      <w:r>
        <w:rPr>
          <w:b/>
        </w:rPr>
        <w:t>E</w:t>
      </w:r>
      <w:r w:rsidRPr="008B275E">
        <w:rPr>
          <w:b/>
        </w:rPr>
        <w:t>mpiétement autorisé dans la partie inférieure de l</w:t>
      </w:r>
      <w:r w:rsidR="008E3EAF">
        <w:rPr>
          <w:b/>
        </w:rPr>
        <w:t>’</w:t>
      </w:r>
      <w:r w:rsidRPr="008B275E">
        <w:rPr>
          <w:b/>
        </w:rPr>
        <w:t>espace voyageurs</w:t>
      </w:r>
      <w:r>
        <w:rPr>
          <w:b/>
        </w:rPr>
        <w:br/>
        <w:t>(dimensions en mm)</w:t>
      </w:r>
    </w:p>
    <w:p w:rsidR="0062052B" w:rsidRDefault="0062052B" w:rsidP="0062052B">
      <w:pPr>
        <w:pStyle w:val="SingleTxtG"/>
        <w:keepNext/>
      </w:pPr>
      <w:r w:rsidRPr="00D37A63">
        <w:t xml:space="preserve">(Voir </w:t>
      </w:r>
      <w:r>
        <w:t xml:space="preserve">annexe </w:t>
      </w:r>
      <w:r w:rsidRPr="00D37A63">
        <w:t>3, par. 7.7.8.6.3.3)</w:t>
      </w:r>
    </w:p>
    <w:p w:rsidR="0062052B" w:rsidRPr="00D37A63" w:rsidRDefault="006D1418" w:rsidP="0062052B">
      <w:pPr>
        <w:ind w:left="1134"/>
      </w:pPr>
      <w:r>
        <w:rPr>
          <w:noProof/>
          <w:lang w:val="en-GB" w:eastAsia="en-GB"/>
        </w:rPr>
        <w:drawing>
          <wp:inline distT="0" distB="0" distL="0" distR="0">
            <wp:extent cx="4635500" cy="4206240"/>
            <wp:effectExtent l="19050" t="19050" r="12700" b="22860"/>
            <wp:docPr id="2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635500" cy="4206240"/>
                    </a:xfrm>
                    <a:prstGeom prst="rect">
                      <a:avLst/>
                    </a:prstGeom>
                    <a:noFill/>
                    <a:ln w="6350" cmpd="sng">
                      <a:solidFill>
                        <a:srgbClr val="000000"/>
                      </a:solidFill>
                      <a:miter lim="800000"/>
                      <a:headEnd/>
                      <a:tailEnd/>
                    </a:ln>
                    <a:effectLst/>
                  </pic:spPr>
                </pic:pic>
              </a:graphicData>
            </a:graphic>
          </wp:inline>
        </w:drawing>
      </w:r>
    </w:p>
    <w:p w:rsidR="0062052B" w:rsidRPr="00EF21E6" w:rsidRDefault="0062052B" w:rsidP="0062052B">
      <w:pPr>
        <w:pStyle w:val="SingleTxtG"/>
        <w:spacing w:before="120" w:after="0"/>
        <w:ind w:firstLine="170"/>
        <w:rPr>
          <w:sz w:val="18"/>
          <w:szCs w:val="18"/>
        </w:rPr>
      </w:pPr>
      <w:r w:rsidRPr="005D5D3F">
        <w:rPr>
          <w:sz w:val="18"/>
          <w:szCs w:val="18"/>
        </w:rPr>
        <w:t>(</w:t>
      </w:r>
      <w:r w:rsidRPr="005D5D3F">
        <w:t>*</w:t>
      </w:r>
      <w:r w:rsidRPr="005D5D3F">
        <w:rPr>
          <w:sz w:val="18"/>
          <w:szCs w:val="18"/>
        </w:rPr>
        <w:t>)</w:t>
      </w:r>
      <w:r>
        <w:rPr>
          <w:sz w:val="18"/>
          <w:szCs w:val="18"/>
        </w:rPr>
        <w:t xml:space="preserve">  </w:t>
      </w:r>
      <w:r w:rsidRPr="00EF21E6">
        <w:rPr>
          <w:sz w:val="18"/>
          <w:szCs w:val="18"/>
        </w:rPr>
        <w:t xml:space="preserve">150 mm </w:t>
      </w:r>
      <w:r w:rsidRPr="00D37A63">
        <w:t>pour les véhicules à plancher surbaissé.</w:t>
      </w:r>
    </w:p>
    <w:p w:rsidR="0062052B" w:rsidRPr="00EF21E6" w:rsidRDefault="0062052B" w:rsidP="0062052B">
      <w:pPr>
        <w:pStyle w:val="SingleTxtG"/>
        <w:spacing w:after="0"/>
        <w:ind w:firstLine="170"/>
        <w:rPr>
          <w:sz w:val="18"/>
          <w:szCs w:val="18"/>
        </w:rPr>
      </w:pPr>
      <w:r w:rsidRPr="005D5D3F">
        <w:rPr>
          <w:sz w:val="18"/>
          <w:szCs w:val="18"/>
        </w:rPr>
        <w:t>(</w:t>
      </w:r>
      <w:r w:rsidRPr="005D5D3F">
        <w:t>**</w:t>
      </w:r>
      <w:r w:rsidRPr="005D5D3F">
        <w:rPr>
          <w:sz w:val="18"/>
          <w:szCs w:val="18"/>
        </w:rPr>
        <w:t>)</w:t>
      </w:r>
      <w:r>
        <w:rPr>
          <w:sz w:val="18"/>
          <w:szCs w:val="18"/>
        </w:rPr>
        <w:t xml:space="preserve">  0,</w:t>
      </w:r>
      <w:r w:rsidRPr="00EF21E6">
        <w:rPr>
          <w:sz w:val="18"/>
          <w:szCs w:val="18"/>
        </w:rPr>
        <w:t>03 m</w:t>
      </w:r>
      <w:r w:rsidRPr="00CA2941">
        <w:rPr>
          <w:sz w:val="18"/>
          <w:szCs w:val="18"/>
          <w:vertAlign w:val="superscript"/>
        </w:rPr>
        <w:t>2</w:t>
      </w:r>
      <w:r w:rsidRPr="00EF21E6">
        <w:rPr>
          <w:sz w:val="18"/>
          <w:szCs w:val="18"/>
        </w:rPr>
        <w:t xml:space="preserve"> </w:t>
      </w:r>
      <w:r w:rsidRPr="00D37A63">
        <w:t>pour les véhicules à plancher surbaissé.</w:t>
      </w:r>
    </w:p>
    <w:p w:rsidR="0062052B" w:rsidRPr="00FF52FC" w:rsidRDefault="0062052B" w:rsidP="00C01483">
      <w:pPr>
        <w:pStyle w:val="Heading1"/>
        <w:spacing w:before="240" w:after="120"/>
        <w:ind w:right="1134"/>
        <w:rPr>
          <w:b/>
        </w:rPr>
      </w:pPr>
      <w:r>
        <w:t>Figure </w:t>
      </w:r>
      <w:r w:rsidRPr="00D37A63">
        <w:t>17</w:t>
      </w:r>
      <w:r>
        <w:br/>
      </w:r>
      <w:r>
        <w:rPr>
          <w:b/>
        </w:rPr>
        <w:t>E</w:t>
      </w:r>
      <w:r w:rsidRPr="00FF52FC">
        <w:rPr>
          <w:b/>
        </w:rPr>
        <w:t>mpiétement autorisé pour les sièges placés dans les coins arrière</w:t>
      </w:r>
    </w:p>
    <w:p w:rsidR="0062052B" w:rsidRPr="005D5D3F" w:rsidRDefault="0062052B" w:rsidP="0062052B">
      <w:pPr>
        <w:pStyle w:val="SingleTxtG"/>
        <w:keepNext/>
      </w:pPr>
      <w:r w:rsidRPr="00D37A63">
        <w:t xml:space="preserve">Schéma de la </w:t>
      </w:r>
      <w:r w:rsidRPr="005D5D3F">
        <w:t>zone prescrite pour ce type de siège (deux sièges latéraux à l</w:t>
      </w:r>
      <w:r w:rsidR="008E3EAF">
        <w:t>’</w:t>
      </w:r>
      <w:r w:rsidRPr="005D5D3F">
        <w:t>arrière)</w:t>
      </w:r>
    </w:p>
    <w:p w:rsidR="0062052B" w:rsidRPr="005D5D3F" w:rsidRDefault="0062052B" w:rsidP="0062052B">
      <w:pPr>
        <w:pStyle w:val="SingleTxtG"/>
        <w:keepNext/>
      </w:pPr>
      <w:r w:rsidRPr="005D5D3F">
        <w:t>(Voir annexe 3, par</w:t>
      </w:r>
      <w:r w:rsidRPr="00D37A63">
        <w:t>. 7.7.8.6.3.4)</w:t>
      </w:r>
    </w:p>
    <w:p w:rsidR="0062052B" w:rsidRDefault="001C7C90" w:rsidP="0062052B">
      <w:pPr>
        <w:ind w:left="1134"/>
      </w:pPr>
      <w:bookmarkStart w:id="11" w:name="_MON_1119075085"/>
      <w:bookmarkStart w:id="12" w:name="_MON_1119075164"/>
      <w:bookmarkStart w:id="13" w:name="_MON_1119075211"/>
      <w:bookmarkStart w:id="14" w:name="_MON_1120648034"/>
      <w:bookmarkEnd w:id="11"/>
      <w:bookmarkEnd w:id="12"/>
      <w:bookmarkEnd w:id="13"/>
      <w:bookmarkEnd w:id="14"/>
      <w:r>
        <w:pict>
          <v:shape id="_x0000_i1029" type="#_x0000_t75" style="width:366.5pt;height:537pt" o:bordertopcolor="this" o:borderleftcolor="this" o:borderbottomcolor="this" o:borderrightcolor="this">
            <v:imagedata r:id="rId56" o:title="" croptop="-769f" cropbottom="-923f" cropleft="-11417f" cropright="-10676f"/>
            <w10:bordertop type="single" width="4"/>
            <w10:borderleft type="single" width="4"/>
            <w10:borderbottom type="single" width="4"/>
            <w10:borderright type="single" width="4"/>
          </v:shape>
        </w:pict>
      </w:r>
    </w:p>
    <w:p w:rsidR="0062052B" w:rsidRPr="00C30B5E" w:rsidRDefault="0062052B" w:rsidP="00C01483">
      <w:pPr>
        <w:pStyle w:val="Heading1"/>
        <w:spacing w:before="240" w:after="120"/>
        <w:ind w:right="1134"/>
        <w:rPr>
          <w:b/>
        </w:rPr>
      </w:pPr>
      <w:r>
        <w:t>Figure </w:t>
      </w:r>
      <w:r w:rsidRPr="00D37A63">
        <w:t>18</w:t>
      </w:r>
      <w:r>
        <w:br/>
      </w:r>
      <w:r w:rsidRPr="00C30B5E">
        <w:rPr>
          <w:b/>
        </w:rPr>
        <w:t>Empiétement autorisé d</w:t>
      </w:r>
      <w:r w:rsidR="008E3EAF">
        <w:rPr>
          <w:b/>
        </w:rPr>
        <w:t>’</w:t>
      </w:r>
      <w:r w:rsidRPr="00C30B5E">
        <w:rPr>
          <w:b/>
        </w:rPr>
        <w:t>un passage de roue ne s</w:t>
      </w:r>
      <w:r w:rsidR="008E3EAF">
        <w:rPr>
          <w:b/>
        </w:rPr>
        <w:t>’</w:t>
      </w:r>
      <w:r w:rsidRPr="00C30B5E">
        <w:rPr>
          <w:b/>
        </w:rPr>
        <w:t>étendant pas au</w:t>
      </w:r>
      <w:r w:rsidRPr="00C30B5E">
        <w:rPr>
          <w:b/>
        </w:rPr>
        <w:noBreakHyphen/>
        <w:t>delà de la médiane verticale du siège latéral</w:t>
      </w:r>
    </w:p>
    <w:p w:rsidR="0062052B" w:rsidRPr="00D37A63" w:rsidRDefault="0062052B" w:rsidP="0062052B">
      <w:pPr>
        <w:pStyle w:val="SingleTxtG"/>
      </w:pPr>
      <w:r w:rsidRPr="00D37A63">
        <w:t xml:space="preserve">(Voir </w:t>
      </w:r>
      <w:r>
        <w:t xml:space="preserve">annexe </w:t>
      </w:r>
      <w:r w:rsidRPr="00D37A63">
        <w:t>3, par. 7.7.8.6.4.2.1)</w:t>
      </w:r>
    </w:p>
    <w:p w:rsidR="0062052B" w:rsidRPr="00D37A63" w:rsidRDefault="001C7C90" w:rsidP="0062052B">
      <w:pPr>
        <w:ind w:left="1134"/>
      </w:pPr>
      <w:bookmarkStart w:id="15" w:name="_MON_1120648569"/>
      <w:bookmarkStart w:id="16" w:name="_MON_1120648678"/>
      <w:bookmarkEnd w:id="15"/>
      <w:bookmarkEnd w:id="16"/>
      <w:r>
        <w:pict>
          <v:shape id="_x0000_i1030" type="#_x0000_t75" style="width:365.5pt;height:219pt" o:bordertopcolor="this" o:borderleftcolor="this" o:borderbottomcolor="this" o:borderrightcolor="this">
            <v:imagedata r:id="rId57" o:title="" croptop="-5713f" cropbottom="-4705f" cropleft="-5635f" cropright="-7514f"/>
            <w10:bordertop type="single" width="4"/>
            <w10:borderleft type="single" width="4"/>
            <w10:borderbottom type="single" width="4"/>
            <w10:borderright type="single" width="4"/>
          </v:shape>
        </w:pict>
      </w:r>
    </w:p>
    <w:p w:rsidR="0062052B" w:rsidRPr="00FB7A13" w:rsidRDefault="0062052B" w:rsidP="00C01483">
      <w:pPr>
        <w:pStyle w:val="Heading1"/>
        <w:spacing w:before="240" w:after="120"/>
        <w:ind w:right="1134"/>
        <w:rPr>
          <w:b/>
        </w:rPr>
      </w:pPr>
      <w:r>
        <w:t>Figure </w:t>
      </w:r>
      <w:r w:rsidRPr="00D37A63">
        <w:t>19</w:t>
      </w:r>
      <w:r>
        <w:br/>
      </w:r>
      <w:r>
        <w:rPr>
          <w:b/>
        </w:rPr>
        <w:t>E</w:t>
      </w:r>
      <w:r w:rsidRPr="00FB7A13">
        <w:rPr>
          <w:b/>
        </w:rPr>
        <w:t>mpiétement autorisé d</w:t>
      </w:r>
      <w:r w:rsidR="008E3EAF">
        <w:rPr>
          <w:b/>
        </w:rPr>
        <w:t>’</w:t>
      </w:r>
      <w:r w:rsidRPr="00FB7A13">
        <w:rPr>
          <w:b/>
        </w:rPr>
        <w:t>un passage de roue au</w:t>
      </w:r>
      <w:r w:rsidRPr="00FB7A13">
        <w:rPr>
          <w:b/>
        </w:rPr>
        <w:noBreakHyphen/>
        <w:t>delà de la médiane d</w:t>
      </w:r>
      <w:r w:rsidR="008E3EAF">
        <w:rPr>
          <w:b/>
        </w:rPr>
        <w:t>’</w:t>
      </w:r>
      <w:r w:rsidRPr="00FB7A13">
        <w:rPr>
          <w:b/>
        </w:rPr>
        <w:t>un siège latéral</w:t>
      </w:r>
      <w:r>
        <w:rPr>
          <w:b/>
        </w:rPr>
        <w:t xml:space="preserve"> (dimensions en mm)</w:t>
      </w:r>
    </w:p>
    <w:p w:rsidR="0062052B" w:rsidRPr="00EA225B" w:rsidRDefault="0062052B" w:rsidP="0062052B">
      <w:pPr>
        <w:pStyle w:val="SingleTxtG"/>
      </w:pPr>
      <w:r w:rsidRPr="00D37A63">
        <w:t xml:space="preserve">(Voir </w:t>
      </w:r>
      <w:r>
        <w:t xml:space="preserve">annexe </w:t>
      </w:r>
      <w:r w:rsidRPr="00D37A63">
        <w:t>3, par. 7.7.8.6.4.2.2)</w:t>
      </w:r>
    </w:p>
    <w:p w:rsidR="0062052B" w:rsidRDefault="001C7C90" w:rsidP="0062052B">
      <w:pPr>
        <w:ind w:left="1134"/>
      </w:pPr>
      <w:bookmarkStart w:id="17" w:name="_MON_1120648727"/>
      <w:bookmarkEnd w:id="17"/>
      <w:r>
        <w:pict>
          <v:shape id="_x0000_i1031" type="#_x0000_t75" style="width:365.5pt;height:235.5pt" o:bordertopcolor="this" o:borderleftcolor="this" o:borderbottomcolor="this" o:borderrightcolor="this">
            <v:imagedata r:id="rId58" o:title="" croptop="-4390f" cropbottom="-5017f" cropleft="-3867f" cropright="-6106f"/>
            <w10:bordertop type="single" width="4"/>
            <w10:borderleft type="single" width="4"/>
            <w10:borderbottom type="single" width="4"/>
            <w10:borderright type="single" width="4"/>
          </v:shape>
        </w:pict>
      </w:r>
    </w:p>
    <w:p w:rsidR="0062052B" w:rsidRPr="00E56013" w:rsidRDefault="0062052B" w:rsidP="00C01483">
      <w:pPr>
        <w:pStyle w:val="Heading1"/>
        <w:spacing w:before="240" w:after="120"/>
        <w:ind w:right="1134"/>
        <w:rPr>
          <w:b/>
        </w:rPr>
      </w:pPr>
      <w:r>
        <w:t>Figure </w:t>
      </w:r>
      <w:r w:rsidRPr="00D37A63">
        <w:t>20</w:t>
      </w:r>
      <w:r>
        <w:br/>
      </w:r>
      <w:r w:rsidRPr="00E56013">
        <w:rPr>
          <w:b/>
        </w:rPr>
        <w:t>Dispositif d</w:t>
      </w:r>
      <w:r w:rsidR="008E3EAF">
        <w:rPr>
          <w:b/>
        </w:rPr>
        <w:t>’</w:t>
      </w:r>
      <w:r w:rsidRPr="00E56013">
        <w:rPr>
          <w:b/>
        </w:rPr>
        <w:t>essai pour l</w:t>
      </w:r>
      <w:r w:rsidR="008E3EAF">
        <w:rPr>
          <w:b/>
        </w:rPr>
        <w:t>’</w:t>
      </w:r>
      <w:r w:rsidRPr="00E56013">
        <w:rPr>
          <w:b/>
        </w:rPr>
        <w:t>emplacement des poignées de maintien</w:t>
      </w:r>
    </w:p>
    <w:p w:rsidR="0062052B" w:rsidRPr="00D37A63" w:rsidRDefault="0062052B" w:rsidP="0062052B">
      <w:pPr>
        <w:pStyle w:val="SingleTxtG"/>
        <w:keepNext/>
      </w:pPr>
      <w:r w:rsidRPr="00D37A63">
        <w:t xml:space="preserve">(Voir </w:t>
      </w:r>
      <w:r>
        <w:t xml:space="preserve">annexe </w:t>
      </w:r>
      <w:r w:rsidRPr="00D37A63">
        <w:t>3, par. 7.11.2.1)</w:t>
      </w:r>
    </w:p>
    <w:p w:rsidR="0062052B" w:rsidRPr="00D37A63" w:rsidRDefault="006D1418" w:rsidP="0062052B">
      <w:pPr>
        <w:ind w:left="1134"/>
      </w:pPr>
      <w:r>
        <w:rPr>
          <w:noProof/>
          <w:lang w:val="en-GB" w:eastAsia="en-GB"/>
        </w:rPr>
        <w:drawing>
          <wp:inline distT="0" distB="0" distL="0" distR="0">
            <wp:extent cx="4643755" cy="6694805"/>
            <wp:effectExtent l="19050" t="19050" r="23495" b="10795"/>
            <wp:docPr id="28"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43755" cy="6694805"/>
                    </a:xfrm>
                    <a:prstGeom prst="rect">
                      <a:avLst/>
                    </a:prstGeom>
                    <a:noFill/>
                    <a:ln w="6350" cmpd="sng">
                      <a:solidFill>
                        <a:srgbClr val="000000"/>
                      </a:solidFill>
                      <a:miter lim="800000"/>
                      <a:headEnd/>
                      <a:tailEnd/>
                    </a:ln>
                    <a:effectLst/>
                  </pic:spPr>
                </pic:pic>
              </a:graphicData>
            </a:graphic>
          </wp:inline>
        </w:drawing>
      </w:r>
    </w:p>
    <w:p w:rsidR="0062052B" w:rsidRPr="009046FE" w:rsidRDefault="0062052B" w:rsidP="00C01483">
      <w:pPr>
        <w:pStyle w:val="Heading1"/>
        <w:spacing w:before="240" w:after="120"/>
        <w:ind w:right="1134"/>
        <w:rPr>
          <w:b/>
        </w:rPr>
      </w:pPr>
      <w:r w:rsidRPr="009F3002">
        <w:rPr>
          <w:lang w:val="en-GB"/>
        </w:rPr>
        <w:t>Figure 21</w:t>
      </w:r>
      <w:r>
        <w:rPr>
          <w:lang w:val="en-GB"/>
        </w:rPr>
        <w:br/>
      </w:r>
      <w:r w:rsidRPr="009046FE">
        <w:rPr>
          <w:b/>
        </w:rPr>
        <w:t>Fauteuil roulant de référence</w:t>
      </w:r>
    </w:p>
    <w:p w:rsidR="0062052B" w:rsidRDefault="0062052B" w:rsidP="0062052B">
      <w:pPr>
        <w:pStyle w:val="SingleTxtG"/>
        <w:keepNext/>
      </w:pPr>
      <w:r w:rsidRPr="00D37A63">
        <w:t xml:space="preserve">(Voir </w:t>
      </w:r>
      <w:r>
        <w:t xml:space="preserve">annexe </w:t>
      </w:r>
      <w:r w:rsidRPr="00D37A63">
        <w:t>8, par. 3.6.4)</w:t>
      </w:r>
    </w:p>
    <w:p w:rsidR="0062052B" w:rsidRPr="00D37A63" w:rsidRDefault="006D1418" w:rsidP="0062052B">
      <w:pPr>
        <w:spacing w:before="40"/>
        <w:ind w:left="1134"/>
      </w:pPr>
      <w:r>
        <w:rPr>
          <w:noProof/>
          <w:lang w:val="en-GB" w:eastAsia="en-GB"/>
        </w:rPr>
        <w:drawing>
          <wp:inline distT="0" distB="0" distL="0" distR="0">
            <wp:extent cx="4643755" cy="2305685"/>
            <wp:effectExtent l="19050" t="19050" r="23495" b="18415"/>
            <wp:docPr id="29"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60">
                      <a:extLst>
                        <a:ext uri="{28A0092B-C50C-407E-A947-70E740481C1C}">
                          <a14:useLocalDpi xmlns:a14="http://schemas.microsoft.com/office/drawing/2010/main" val="0"/>
                        </a:ext>
                      </a:extLst>
                    </a:blip>
                    <a:srcRect l="-2393" t="-2655" r="-1436" b="-5310"/>
                    <a:stretch>
                      <a:fillRect/>
                    </a:stretch>
                  </pic:blipFill>
                  <pic:spPr bwMode="auto">
                    <a:xfrm>
                      <a:off x="0" y="0"/>
                      <a:ext cx="4643755" cy="2305685"/>
                    </a:xfrm>
                    <a:prstGeom prst="rect">
                      <a:avLst/>
                    </a:prstGeom>
                    <a:noFill/>
                    <a:ln w="6350" cmpd="sng">
                      <a:solidFill>
                        <a:srgbClr val="000000"/>
                      </a:solidFill>
                      <a:miter lim="800000"/>
                      <a:headEnd/>
                      <a:tailEnd/>
                    </a:ln>
                    <a:effectLst/>
                  </pic:spPr>
                </pic:pic>
              </a:graphicData>
            </a:graphic>
          </wp:inline>
        </w:drawing>
      </w:r>
    </w:p>
    <w:p w:rsidR="0062052B" w:rsidRPr="00D81A60" w:rsidRDefault="0062052B" w:rsidP="0062052B">
      <w:pPr>
        <w:pStyle w:val="SingleTxtG"/>
        <w:spacing w:before="120" w:after="0"/>
        <w:ind w:firstLine="170"/>
        <w:rPr>
          <w:sz w:val="18"/>
          <w:szCs w:val="18"/>
        </w:rPr>
      </w:pPr>
      <w:r w:rsidRPr="00D81A60">
        <w:rPr>
          <w:sz w:val="18"/>
          <w:szCs w:val="18"/>
        </w:rPr>
        <w:t>Longueur totale, l: 1 200 mm.</w:t>
      </w:r>
    </w:p>
    <w:p w:rsidR="0062052B" w:rsidRPr="00D81A60" w:rsidRDefault="0062052B" w:rsidP="0062052B">
      <w:pPr>
        <w:pStyle w:val="SingleTxtG"/>
        <w:spacing w:after="0"/>
        <w:ind w:firstLine="170"/>
        <w:rPr>
          <w:sz w:val="18"/>
          <w:szCs w:val="18"/>
        </w:rPr>
      </w:pPr>
      <w:r w:rsidRPr="00D81A60">
        <w:rPr>
          <w:sz w:val="18"/>
          <w:szCs w:val="18"/>
        </w:rPr>
        <w:t>Largeur totale, b: 700 mm.</w:t>
      </w:r>
    </w:p>
    <w:p w:rsidR="0062052B" w:rsidRPr="00D81A60" w:rsidRDefault="0062052B" w:rsidP="0062052B">
      <w:pPr>
        <w:pStyle w:val="SingleTxtG"/>
        <w:spacing w:after="0"/>
        <w:ind w:firstLine="170"/>
        <w:rPr>
          <w:sz w:val="18"/>
          <w:szCs w:val="18"/>
        </w:rPr>
      </w:pPr>
      <w:r w:rsidRPr="00D81A60">
        <w:rPr>
          <w:sz w:val="18"/>
          <w:szCs w:val="18"/>
        </w:rPr>
        <w:t>Hauteur totale, h: 1 090 mm.</w:t>
      </w:r>
    </w:p>
    <w:p w:rsidR="0062052B" w:rsidRPr="00C100ED" w:rsidRDefault="0062052B" w:rsidP="00F22F7B">
      <w:pPr>
        <w:pStyle w:val="SingleTxtG"/>
        <w:spacing w:before="120"/>
        <w:ind w:firstLine="170"/>
        <w:jc w:val="left"/>
        <w:rPr>
          <w:sz w:val="18"/>
          <w:szCs w:val="18"/>
        </w:rPr>
      </w:pPr>
      <w:r w:rsidRPr="00C100ED">
        <w:rPr>
          <w:i/>
          <w:sz w:val="18"/>
          <w:szCs w:val="18"/>
        </w:rPr>
        <w:t>Note</w:t>
      </w:r>
      <w:r w:rsidRPr="00C100ED">
        <w:rPr>
          <w:sz w:val="18"/>
          <w:szCs w:val="18"/>
        </w:rPr>
        <w:t>: Un utilisateur de fauteuil roulant assis dans ce fauteuil ajoute 50 mm à la longueur totale et</w:t>
      </w:r>
      <w:r w:rsidR="00F22F7B">
        <w:rPr>
          <w:sz w:val="18"/>
          <w:szCs w:val="18"/>
        </w:rPr>
        <w:t> </w:t>
      </w:r>
      <w:r w:rsidRPr="00C100ED">
        <w:rPr>
          <w:sz w:val="18"/>
          <w:szCs w:val="18"/>
        </w:rPr>
        <w:t>représente une hauteur de 1 350 mm au</w:t>
      </w:r>
      <w:r w:rsidRPr="00C100ED">
        <w:rPr>
          <w:sz w:val="18"/>
          <w:szCs w:val="18"/>
        </w:rPr>
        <w:noBreakHyphen/>
        <w:t>dessus du sol.</w:t>
      </w:r>
    </w:p>
    <w:p w:rsidR="0062052B" w:rsidRPr="001B7A5E" w:rsidRDefault="0062052B" w:rsidP="00C01483">
      <w:pPr>
        <w:pStyle w:val="Heading1"/>
        <w:spacing w:before="240" w:after="120"/>
        <w:ind w:right="1134"/>
        <w:rPr>
          <w:b/>
        </w:rPr>
      </w:pPr>
      <w:r>
        <w:t>Figure </w:t>
      </w:r>
      <w:r w:rsidRPr="00D37A63">
        <w:t>22</w:t>
      </w:r>
      <w:r>
        <w:br/>
      </w:r>
      <w:r>
        <w:rPr>
          <w:b/>
        </w:rPr>
        <w:t>E</w:t>
      </w:r>
      <w:r w:rsidRPr="001B7A5E">
        <w:rPr>
          <w:b/>
        </w:rPr>
        <w:t>space dégagé minimal pour les utilisateurs de fauteuils roulants dans l</w:t>
      </w:r>
      <w:r w:rsidR="008E3EAF">
        <w:rPr>
          <w:b/>
        </w:rPr>
        <w:t>’</w:t>
      </w:r>
      <w:r w:rsidRPr="001B7A5E">
        <w:rPr>
          <w:b/>
        </w:rPr>
        <w:t>espace</w:t>
      </w:r>
      <w:r>
        <w:rPr>
          <w:b/>
        </w:rPr>
        <w:br/>
      </w:r>
      <w:r w:rsidRPr="001B7A5E">
        <w:rPr>
          <w:b/>
        </w:rPr>
        <w:t>qui leur est réservé</w:t>
      </w:r>
      <w:r>
        <w:rPr>
          <w:b/>
        </w:rPr>
        <w:t xml:space="preserve"> (dimensions en mm)</w:t>
      </w:r>
    </w:p>
    <w:p w:rsidR="0062052B" w:rsidRDefault="0062052B" w:rsidP="0062052B">
      <w:pPr>
        <w:pStyle w:val="SingleTxtG"/>
      </w:pPr>
      <w:r w:rsidRPr="00D37A63">
        <w:t xml:space="preserve">(Voir </w:t>
      </w:r>
      <w:r>
        <w:t xml:space="preserve">annexe </w:t>
      </w:r>
      <w:r w:rsidRPr="00D37A63">
        <w:t>8, par. 3.6.1)</w:t>
      </w:r>
    </w:p>
    <w:p w:rsidR="0062052B" w:rsidRDefault="001C7C90" w:rsidP="0062052B">
      <w:pPr>
        <w:ind w:left="1134"/>
      </w:pPr>
      <w:bookmarkStart w:id="18" w:name="_MON_1120649313"/>
      <w:bookmarkStart w:id="19" w:name="_MON_1120649428"/>
      <w:bookmarkEnd w:id="18"/>
      <w:bookmarkEnd w:id="19"/>
      <w:r>
        <w:pict>
          <v:shape id="_x0000_i1032" type="#_x0000_t75" style="width:365pt;height:204pt" o:bordertopcolor="this" o:borderleftcolor="this" o:borderbottomcolor="this" o:borderrightcolor="this">
            <v:imagedata r:id="rId61" o:title="" croptop="-1151f" cropbottom="-1735f" cropleft="-2280f" cropright="-1443f"/>
            <w10:bordertop type="single" width="4"/>
            <w10:borderleft type="single" width="4"/>
            <w10:borderbottom type="single" width="4"/>
            <w10:borderright type="single" width="4"/>
          </v:shape>
        </w:pict>
      </w:r>
    </w:p>
    <w:p w:rsidR="0062052B" w:rsidRPr="007E2FF2" w:rsidRDefault="0062052B" w:rsidP="00C01483">
      <w:pPr>
        <w:pStyle w:val="Heading1"/>
        <w:spacing w:before="240" w:after="120"/>
        <w:ind w:right="1134"/>
        <w:rPr>
          <w:b/>
        </w:rPr>
      </w:pPr>
      <w:r>
        <w:t>Figure </w:t>
      </w:r>
      <w:r w:rsidRPr="00D37A63">
        <w:t>23</w:t>
      </w:r>
      <w:r>
        <w:t xml:space="preserve"> </w:t>
      </w:r>
      <w:r>
        <w:br/>
      </w:r>
      <w:r w:rsidRPr="007E2FF2">
        <w:rPr>
          <w:b/>
        </w:rPr>
        <w:t>Pictogrammes relatifs à l</w:t>
      </w:r>
      <w:r w:rsidR="008E3EAF">
        <w:rPr>
          <w:b/>
        </w:rPr>
        <w:t>’</w:t>
      </w:r>
      <w:r w:rsidRPr="007E2FF2">
        <w:rPr>
          <w:b/>
        </w:rPr>
        <w:t>accessibilité</w:t>
      </w:r>
    </w:p>
    <w:p w:rsidR="0062052B" w:rsidRPr="00D37A63" w:rsidRDefault="0062052B" w:rsidP="006E098D">
      <w:pPr>
        <w:pStyle w:val="SingleTxtG"/>
        <w:keepNext/>
      </w:pPr>
      <w:r w:rsidRPr="00D37A63">
        <w:t xml:space="preserve">(Voir </w:t>
      </w:r>
      <w:r>
        <w:t xml:space="preserve">annexe </w:t>
      </w:r>
      <w:r w:rsidRPr="00D37A63">
        <w:t>8, par. 3.2.8</w:t>
      </w:r>
      <w:r>
        <w:t xml:space="preserve">, </w:t>
      </w:r>
      <w:r w:rsidRPr="00D37A63">
        <w:t>3.6.6</w:t>
      </w:r>
      <w:r>
        <w:t xml:space="preserve"> et 3.10.4</w:t>
      </w:r>
      <w:r w:rsidRPr="00D37A63">
        <w:t>)</w:t>
      </w:r>
    </w:p>
    <w:p w:rsidR="0062052B" w:rsidRDefault="0062052B" w:rsidP="00C01483">
      <w:pPr>
        <w:pStyle w:val="Heading1"/>
        <w:spacing w:before="240" w:after="120"/>
        <w:ind w:right="1134"/>
        <w:rPr>
          <w:b/>
        </w:rPr>
      </w:pPr>
      <w:r>
        <w:t>Figure </w:t>
      </w:r>
      <w:r w:rsidRPr="00D37A63">
        <w:t>23A</w:t>
      </w:r>
      <w:r>
        <w:br/>
      </w:r>
      <w:r w:rsidRPr="00510C97">
        <w:rPr>
          <w:b/>
        </w:rPr>
        <w:t>Pictogramme pour les utilisateurs de fauteuil roulant</w:t>
      </w:r>
    </w:p>
    <w:p w:rsidR="0062052B" w:rsidRDefault="006D1418" w:rsidP="0062052B">
      <w:pPr>
        <w:ind w:left="1134"/>
      </w:pPr>
      <w:r>
        <w:rPr>
          <w:noProof/>
          <w:lang w:val="en-GB" w:eastAsia="en-GB"/>
        </w:rPr>
        <w:drawing>
          <wp:inline distT="0" distB="0" distL="0" distR="0">
            <wp:extent cx="4651375" cy="2027555"/>
            <wp:effectExtent l="19050" t="19050" r="15875" b="10795"/>
            <wp:docPr id="3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62">
                      <a:extLst>
                        <a:ext uri="{28A0092B-C50C-407E-A947-70E740481C1C}">
                          <a14:useLocalDpi xmlns:a14="http://schemas.microsoft.com/office/drawing/2010/main" val="0"/>
                        </a:ext>
                      </a:extLst>
                    </a:blip>
                    <a:srcRect l="-1134" t="-6494" r="-566" b="-2599"/>
                    <a:stretch>
                      <a:fillRect/>
                    </a:stretch>
                  </pic:blipFill>
                  <pic:spPr bwMode="auto">
                    <a:xfrm>
                      <a:off x="0" y="0"/>
                      <a:ext cx="4651375" cy="2027555"/>
                    </a:xfrm>
                    <a:prstGeom prst="rect">
                      <a:avLst/>
                    </a:prstGeom>
                    <a:noFill/>
                    <a:ln w="6350" cmpd="sng">
                      <a:solidFill>
                        <a:srgbClr val="000000"/>
                      </a:solidFill>
                      <a:miter lim="800000"/>
                      <a:headEnd/>
                      <a:tailEnd/>
                    </a:ln>
                    <a:effectLst/>
                  </pic:spPr>
                </pic:pic>
              </a:graphicData>
            </a:graphic>
          </wp:inline>
        </w:drawing>
      </w:r>
    </w:p>
    <w:p w:rsidR="0062052B" w:rsidRPr="00ED3348" w:rsidRDefault="0062052B" w:rsidP="005377D0">
      <w:pPr>
        <w:pStyle w:val="SingleTxtG"/>
        <w:spacing w:before="120" w:after="0"/>
        <w:ind w:firstLine="170"/>
        <w:jc w:val="left"/>
        <w:rPr>
          <w:sz w:val="18"/>
          <w:szCs w:val="18"/>
        </w:rPr>
      </w:pPr>
      <w:r w:rsidRPr="00ED3348">
        <w:rPr>
          <w:sz w:val="18"/>
          <w:szCs w:val="18"/>
        </w:rPr>
        <w:t>Couleur:</w:t>
      </w:r>
      <w:r>
        <w:rPr>
          <w:sz w:val="18"/>
          <w:szCs w:val="18"/>
        </w:rPr>
        <w:t xml:space="preserve"> </w:t>
      </w:r>
      <w:r w:rsidRPr="00ED3348">
        <w:rPr>
          <w:sz w:val="18"/>
          <w:szCs w:val="18"/>
        </w:rPr>
        <w:t>Fond bleu, avec un symbole blanc</w:t>
      </w:r>
      <w:r>
        <w:rPr>
          <w:sz w:val="18"/>
          <w:szCs w:val="18"/>
        </w:rPr>
        <w:t>.</w:t>
      </w:r>
    </w:p>
    <w:p w:rsidR="0062052B" w:rsidRDefault="0062052B" w:rsidP="005377D0">
      <w:pPr>
        <w:pStyle w:val="SingleTxtG"/>
        <w:suppressAutoHyphens w:val="0"/>
        <w:ind w:firstLine="170"/>
        <w:jc w:val="left"/>
        <w:rPr>
          <w:sz w:val="18"/>
          <w:szCs w:val="18"/>
        </w:rPr>
      </w:pPr>
      <w:r w:rsidRPr="00ED3348">
        <w:rPr>
          <w:sz w:val="18"/>
          <w:szCs w:val="18"/>
        </w:rPr>
        <w:t>Taille:</w:t>
      </w:r>
      <w:r>
        <w:rPr>
          <w:sz w:val="18"/>
          <w:szCs w:val="18"/>
        </w:rPr>
        <w:t xml:space="preserve"> </w:t>
      </w:r>
      <w:r w:rsidRPr="00ED3348">
        <w:rPr>
          <w:sz w:val="18"/>
          <w:szCs w:val="18"/>
        </w:rPr>
        <w:t>Au moins 130 mm de diamètre</w:t>
      </w:r>
      <w:r>
        <w:rPr>
          <w:sz w:val="18"/>
          <w:szCs w:val="18"/>
        </w:rPr>
        <w:t>.</w:t>
      </w:r>
    </w:p>
    <w:p w:rsidR="005377D0" w:rsidRDefault="005377D0" w:rsidP="005377D0">
      <w:pPr>
        <w:pStyle w:val="SingleTxtG"/>
        <w:spacing w:after="0"/>
        <w:rPr>
          <w:spacing w:val="-4"/>
        </w:rPr>
      </w:pPr>
      <w:r w:rsidRPr="00ED3348">
        <w:rPr>
          <w:spacing w:val="-4"/>
        </w:rPr>
        <w:t>Référence concernant les principes de conception pour les signaux de sécurité: ISO 3864-1:2002</w:t>
      </w:r>
    </w:p>
    <w:p w:rsidR="0062052B" w:rsidRDefault="0062052B" w:rsidP="00C01483">
      <w:pPr>
        <w:pStyle w:val="Heading1"/>
        <w:spacing w:before="200" w:after="120"/>
        <w:ind w:right="1134"/>
        <w:rPr>
          <w:b/>
        </w:rPr>
      </w:pPr>
      <w:r>
        <w:t>Figure </w:t>
      </w:r>
      <w:r w:rsidRPr="00D37A63">
        <w:t>23B</w:t>
      </w:r>
      <w:r>
        <w:br/>
      </w:r>
      <w:r w:rsidRPr="00EE7C2D">
        <w:rPr>
          <w:b/>
        </w:rPr>
        <w:t>Pictogramme pour les voyageurs à mobilité réduite autres</w:t>
      </w:r>
      <w:r>
        <w:rPr>
          <w:b/>
        </w:rPr>
        <w:t xml:space="preserve"> </w:t>
      </w:r>
      <w:r w:rsidRPr="00EE7C2D">
        <w:rPr>
          <w:b/>
        </w:rPr>
        <w:t>que des utilisateurs</w:t>
      </w:r>
      <w:r w:rsidR="0031788B">
        <w:rPr>
          <w:b/>
        </w:rPr>
        <w:br/>
      </w:r>
      <w:r w:rsidRPr="00EE7C2D">
        <w:rPr>
          <w:b/>
        </w:rPr>
        <w:t>de fauteuil roulant</w:t>
      </w:r>
    </w:p>
    <w:p w:rsidR="00B42E01" w:rsidRDefault="006D1418" w:rsidP="005377D0">
      <w:pPr>
        <w:ind w:left="1134"/>
      </w:pPr>
      <w:r>
        <w:rPr>
          <w:noProof/>
          <w:lang w:val="en-GB" w:eastAsia="en-GB"/>
        </w:rPr>
        <w:drawing>
          <wp:inline distT="0" distB="0" distL="0" distR="0">
            <wp:extent cx="2305685" cy="2226310"/>
            <wp:effectExtent l="19050" t="19050" r="18415" b="21590"/>
            <wp:docPr id="3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63">
                      <a:extLst>
                        <a:ext uri="{28A0092B-C50C-407E-A947-70E740481C1C}">
                          <a14:useLocalDpi xmlns:a14="http://schemas.microsoft.com/office/drawing/2010/main" val="0"/>
                        </a:ext>
                      </a:extLst>
                    </a:blip>
                    <a:srcRect l="-3331" t="-3452" r="-3331" b="-3452"/>
                    <a:stretch>
                      <a:fillRect/>
                    </a:stretch>
                  </pic:blipFill>
                  <pic:spPr bwMode="auto">
                    <a:xfrm>
                      <a:off x="0" y="0"/>
                      <a:ext cx="2305685" cy="2226310"/>
                    </a:xfrm>
                    <a:prstGeom prst="rect">
                      <a:avLst/>
                    </a:prstGeom>
                    <a:noFill/>
                    <a:ln w="6350" cmpd="sng">
                      <a:solidFill>
                        <a:srgbClr val="000000"/>
                      </a:solidFill>
                      <a:miter lim="800000"/>
                      <a:headEnd/>
                      <a:tailEnd/>
                    </a:ln>
                    <a:effectLst/>
                  </pic:spPr>
                </pic:pic>
              </a:graphicData>
            </a:graphic>
          </wp:inline>
        </w:drawing>
      </w:r>
    </w:p>
    <w:p w:rsidR="0062052B" w:rsidRPr="00ED3348" w:rsidRDefault="0062052B" w:rsidP="005377D0">
      <w:pPr>
        <w:pStyle w:val="SingleTxtG"/>
        <w:spacing w:before="120" w:after="0"/>
        <w:ind w:firstLine="170"/>
        <w:jc w:val="left"/>
        <w:rPr>
          <w:sz w:val="18"/>
          <w:szCs w:val="18"/>
        </w:rPr>
      </w:pPr>
      <w:r w:rsidRPr="00ED3348">
        <w:rPr>
          <w:sz w:val="18"/>
          <w:szCs w:val="18"/>
        </w:rPr>
        <w:t>Couleur: Fond bleu, avec un symbole blanc</w:t>
      </w:r>
      <w:r>
        <w:rPr>
          <w:sz w:val="18"/>
          <w:szCs w:val="18"/>
        </w:rPr>
        <w:t>.</w:t>
      </w:r>
    </w:p>
    <w:p w:rsidR="0062052B" w:rsidRPr="00ED3348" w:rsidRDefault="0062052B" w:rsidP="005377D0">
      <w:pPr>
        <w:pStyle w:val="SingleTxtG"/>
        <w:spacing w:after="200"/>
        <w:ind w:firstLine="170"/>
        <w:jc w:val="left"/>
        <w:rPr>
          <w:sz w:val="18"/>
          <w:szCs w:val="18"/>
        </w:rPr>
      </w:pPr>
      <w:r>
        <w:rPr>
          <w:sz w:val="18"/>
          <w:szCs w:val="18"/>
        </w:rPr>
        <w:t xml:space="preserve">Taille: </w:t>
      </w:r>
      <w:r w:rsidRPr="00ED3348">
        <w:rPr>
          <w:sz w:val="18"/>
          <w:szCs w:val="18"/>
        </w:rPr>
        <w:t>Au moins 130 mm de diamètre</w:t>
      </w:r>
      <w:r>
        <w:rPr>
          <w:sz w:val="18"/>
          <w:szCs w:val="18"/>
        </w:rPr>
        <w:t>.</w:t>
      </w:r>
    </w:p>
    <w:p w:rsidR="0062052B" w:rsidRDefault="0062052B" w:rsidP="0062052B">
      <w:pPr>
        <w:pStyle w:val="SingleTxtG"/>
        <w:spacing w:after="0"/>
        <w:rPr>
          <w:spacing w:val="-4"/>
        </w:rPr>
      </w:pPr>
      <w:r w:rsidRPr="00ED3348">
        <w:rPr>
          <w:spacing w:val="-4"/>
        </w:rPr>
        <w:t>Référence concernant les principes de conception pour les signaux de sécurité: ISO 3864-1:2002</w:t>
      </w:r>
    </w:p>
    <w:p w:rsidR="0062052B" w:rsidRDefault="0062052B" w:rsidP="00C01483">
      <w:pPr>
        <w:pStyle w:val="Heading1"/>
        <w:keepLines w:val="0"/>
        <w:spacing w:before="200"/>
        <w:ind w:right="1134"/>
        <w:rPr>
          <w:spacing w:val="-4"/>
        </w:rPr>
      </w:pPr>
      <w:r>
        <w:rPr>
          <w:spacing w:val="-4"/>
        </w:rPr>
        <w:t>Figure 23C</w:t>
      </w:r>
    </w:p>
    <w:p w:rsidR="0062052B" w:rsidRDefault="0062052B" w:rsidP="00C01483">
      <w:pPr>
        <w:pStyle w:val="Heading1"/>
        <w:keepLines w:val="0"/>
        <w:spacing w:after="120"/>
        <w:ind w:right="1134"/>
        <w:rPr>
          <w:b/>
        </w:rPr>
      </w:pPr>
      <w:r>
        <w:rPr>
          <w:b/>
        </w:rPr>
        <w:t>Pictogramme pour l</w:t>
      </w:r>
      <w:r w:rsidR="008E3EAF">
        <w:rPr>
          <w:b/>
        </w:rPr>
        <w:t>’</w:t>
      </w:r>
      <w:r>
        <w:rPr>
          <w:b/>
        </w:rPr>
        <w:t>emplacement destiné à une voiture d</w:t>
      </w:r>
      <w:r w:rsidR="008E3EAF">
        <w:rPr>
          <w:b/>
        </w:rPr>
        <w:t>’</w:t>
      </w:r>
      <w:r>
        <w:rPr>
          <w:b/>
        </w:rPr>
        <w:t>enfant/poussette</w:t>
      </w:r>
    </w:p>
    <w:p w:rsidR="0062052B" w:rsidRDefault="006D1418" w:rsidP="00B064EF">
      <w:pPr>
        <w:ind w:left="1134"/>
      </w:pPr>
      <w:r>
        <w:rPr>
          <w:noProof/>
          <w:lang w:val="en-GB" w:eastAsia="en-GB"/>
        </w:rPr>
        <w:drawing>
          <wp:inline distT="0" distB="0" distL="0" distR="0">
            <wp:extent cx="2305685" cy="2226310"/>
            <wp:effectExtent l="19050" t="19050" r="18415" b="21590"/>
            <wp:docPr id="33" name="Image 1" descr="be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befb"/>
                    <pic:cNvPicPr>
                      <a:picLocks noChangeAspect="1" noChangeArrowheads="1"/>
                    </pic:cNvPicPr>
                  </pic:nvPicPr>
                  <pic:blipFill>
                    <a:blip r:embed="rId64">
                      <a:extLst>
                        <a:ext uri="{28A0092B-C50C-407E-A947-70E740481C1C}">
                          <a14:useLocalDpi xmlns:a14="http://schemas.microsoft.com/office/drawing/2010/main" val="0"/>
                        </a:ext>
                      </a:extLst>
                    </a:blip>
                    <a:srcRect l="-1889" t="-1953" r="-1889" b="-1953"/>
                    <a:stretch>
                      <a:fillRect/>
                    </a:stretch>
                  </pic:blipFill>
                  <pic:spPr bwMode="auto">
                    <a:xfrm>
                      <a:off x="0" y="0"/>
                      <a:ext cx="2305685" cy="2226310"/>
                    </a:xfrm>
                    <a:prstGeom prst="rect">
                      <a:avLst/>
                    </a:prstGeom>
                    <a:noFill/>
                    <a:ln w="6350" cmpd="sng">
                      <a:solidFill>
                        <a:srgbClr val="000000"/>
                      </a:solidFill>
                      <a:miter lim="800000"/>
                      <a:headEnd/>
                      <a:tailEnd/>
                    </a:ln>
                    <a:effectLst/>
                  </pic:spPr>
                </pic:pic>
              </a:graphicData>
            </a:graphic>
          </wp:inline>
        </w:drawing>
      </w:r>
    </w:p>
    <w:p w:rsidR="0062052B" w:rsidRPr="00ED3348" w:rsidRDefault="0062052B" w:rsidP="005377D0">
      <w:pPr>
        <w:pStyle w:val="SingleTxtG"/>
        <w:spacing w:before="120" w:after="0"/>
        <w:ind w:firstLine="170"/>
        <w:jc w:val="left"/>
        <w:rPr>
          <w:sz w:val="18"/>
          <w:szCs w:val="18"/>
        </w:rPr>
      </w:pPr>
      <w:r w:rsidRPr="00ED3348">
        <w:rPr>
          <w:sz w:val="18"/>
          <w:szCs w:val="18"/>
        </w:rPr>
        <w:t>Couleur: Fond bleu, avec un symbole blanc</w:t>
      </w:r>
      <w:r>
        <w:rPr>
          <w:sz w:val="18"/>
          <w:szCs w:val="18"/>
        </w:rPr>
        <w:t>.</w:t>
      </w:r>
    </w:p>
    <w:p w:rsidR="0062052B" w:rsidRDefault="0062052B" w:rsidP="005377D0">
      <w:pPr>
        <w:pStyle w:val="SingleTxtG"/>
        <w:spacing w:after="200"/>
        <w:ind w:firstLine="170"/>
        <w:jc w:val="left"/>
        <w:rPr>
          <w:sz w:val="18"/>
          <w:szCs w:val="18"/>
        </w:rPr>
      </w:pPr>
      <w:r>
        <w:rPr>
          <w:sz w:val="18"/>
          <w:szCs w:val="18"/>
        </w:rPr>
        <w:t xml:space="preserve">Taille: </w:t>
      </w:r>
      <w:r w:rsidRPr="00ED3348">
        <w:rPr>
          <w:sz w:val="18"/>
          <w:szCs w:val="18"/>
        </w:rPr>
        <w:t>Au moins 130 mm de diamètre</w:t>
      </w:r>
      <w:r>
        <w:rPr>
          <w:sz w:val="18"/>
          <w:szCs w:val="18"/>
        </w:rPr>
        <w:t>.</w:t>
      </w:r>
    </w:p>
    <w:p w:rsidR="0062052B" w:rsidRDefault="0062052B" w:rsidP="0062052B">
      <w:pPr>
        <w:pStyle w:val="SingleTxtG"/>
        <w:spacing w:after="0"/>
        <w:rPr>
          <w:spacing w:val="-4"/>
        </w:rPr>
      </w:pPr>
      <w:r w:rsidRPr="00ED3348">
        <w:rPr>
          <w:spacing w:val="-4"/>
        </w:rPr>
        <w:t xml:space="preserve">Référence concernant les principes de conception pour les signaux de sécurité: </w:t>
      </w:r>
      <w:r>
        <w:rPr>
          <w:spacing w:val="-4"/>
        </w:rPr>
        <w:t>ISO 3864-1:2011</w:t>
      </w:r>
    </w:p>
    <w:p w:rsidR="0062052B" w:rsidRDefault="0062052B" w:rsidP="00C01483">
      <w:pPr>
        <w:pStyle w:val="Heading1"/>
        <w:spacing w:before="240" w:after="120"/>
        <w:ind w:right="1134"/>
      </w:pPr>
      <w:r>
        <w:t>Figure </w:t>
      </w:r>
      <w:r w:rsidRPr="00D37A63">
        <w:t>24</w:t>
      </w:r>
      <w:r>
        <w:br/>
      </w:r>
      <w:r w:rsidRPr="00D37A63">
        <w:t>(Réservé)</w:t>
      </w:r>
    </w:p>
    <w:p w:rsidR="0062052B" w:rsidRDefault="0062052B" w:rsidP="00C01483">
      <w:pPr>
        <w:pStyle w:val="Heading1"/>
        <w:spacing w:before="240" w:after="120"/>
        <w:ind w:right="1134"/>
        <w:rPr>
          <w:b/>
        </w:rPr>
      </w:pPr>
      <w:r>
        <w:t>Figure </w:t>
      </w:r>
      <w:r w:rsidRPr="00D37A63">
        <w:t>25</w:t>
      </w:r>
      <w:r>
        <w:br/>
      </w:r>
      <w:r w:rsidRPr="00FB1796">
        <w:rPr>
          <w:b/>
        </w:rPr>
        <w:t>Espace pour les pieds des voyageurs</w:t>
      </w:r>
    </w:p>
    <w:p w:rsidR="0062052B" w:rsidRPr="00ED3348" w:rsidRDefault="0062052B" w:rsidP="0062052B">
      <w:pPr>
        <w:pStyle w:val="SingleTxtG"/>
      </w:pPr>
      <w:r w:rsidRPr="00D37A63">
        <w:t xml:space="preserve">(Voir </w:t>
      </w:r>
      <w:r>
        <w:t xml:space="preserve">annexe </w:t>
      </w:r>
      <w:r w:rsidRPr="00D37A63">
        <w:t>3, par. 7.7.1.6)</w:t>
      </w:r>
    </w:p>
    <w:p w:rsidR="0062052B" w:rsidRDefault="006D1418" w:rsidP="00D9510E">
      <w:pPr>
        <w:ind w:left="1134"/>
      </w:pPr>
      <w:r>
        <w:rPr>
          <w:noProof/>
          <w:lang w:val="en-GB" w:eastAsia="en-GB"/>
        </w:rPr>
        <w:drawing>
          <wp:inline distT="0" distB="0" distL="0" distR="0">
            <wp:extent cx="4643755" cy="3180715"/>
            <wp:effectExtent l="19050" t="19050" r="23495" b="19685"/>
            <wp:docPr id="34"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65">
                      <a:extLst>
                        <a:ext uri="{28A0092B-C50C-407E-A947-70E740481C1C}">
                          <a14:useLocalDpi xmlns:a14="http://schemas.microsoft.com/office/drawing/2010/main" val="0"/>
                        </a:ext>
                      </a:extLst>
                    </a:blip>
                    <a:srcRect l="-1459" t="-2161" r="-1459" b="-2161"/>
                    <a:stretch>
                      <a:fillRect/>
                    </a:stretch>
                  </pic:blipFill>
                  <pic:spPr bwMode="auto">
                    <a:xfrm>
                      <a:off x="0" y="0"/>
                      <a:ext cx="4643755" cy="3180715"/>
                    </a:xfrm>
                    <a:prstGeom prst="rect">
                      <a:avLst/>
                    </a:prstGeom>
                    <a:noFill/>
                    <a:ln w="6350" cmpd="sng">
                      <a:solidFill>
                        <a:srgbClr val="000000"/>
                      </a:solidFill>
                      <a:miter lim="800000"/>
                      <a:headEnd/>
                      <a:tailEnd/>
                    </a:ln>
                    <a:effectLst/>
                  </pic:spPr>
                </pic:pic>
              </a:graphicData>
            </a:graphic>
          </wp:inline>
        </w:drawing>
      </w:r>
    </w:p>
    <w:p w:rsidR="0062052B" w:rsidRPr="000A4527" w:rsidRDefault="0062052B" w:rsidP="00C01483">
      <w:pPr>
        <w:pStyle w:val="Heading1"/>
        <w:spacing w:before="240" w:after="120"/>
        <w:ind w:right="1134"/>
        <w:rPr>
          <w:b/>
        </w:rPr>
      </w:pPr>
      <w:r>
        <w:t>Figure </w:t>
      </w:r>
      <w:r w:rsidRPr="00D37A63">
        <w:t>26</w:t>
      </w:r>
      <w:r>
        <w:br/>
      </w:r>
      <w:r w:rsidRPr="000A4527">
        <w:rPr>
          <w:b/>
        </w:rPr>
        <w:t>Accès à une trappe d</w:t>
      </w:r>
      <w:r w:rsidR="008E3EAF">
        <w:rPr>
          <w:b/>
        </w:rPr>
        <w:t>’</w:t>
      </w:r>
      <w:r w:rsidRPr="000A4527">
        <w:rPr>
          <w:b/>
        </w:rPr>
        <w:t>évacuation dans le toit</w:t>
      </w:r>
    </w:p>
    <w:p w:rsidR="0062052B" w:rsidRPr="005634E3" w:rsidRDefault="0062052B" w:rsidP="0062052B">
      <w:pPr>
        <w:pStyle w:val="SingleTxtG"/>
      </w:pPr>
      <w:r w:rsidRPr="00D37A63">
        <w:t xml:space="preserve">(Voir </w:t>
      </w:r>
      <w:r>
        <w:t xml:space="preserve">annexe </w:t>
      </w:r>
      <w:r w:rsidRPr="00D37A63">
        <w:t>3, par. 7.7.4.1.1)</w:t>
      </w:r>
    </w:p>
    <w:p w:rsidR="0062052B" w:rsidRDefault="006D1418" w:rsidP="0062052B">
      <w:pPr>
        <w:ind w:left="1134"/>
      </w:pPr>
      <w:r>
        <w:rPr>
          <w:noProof/>
          <w:lang w:val="en-GB" w:eastAsia="en-GB"/>
        </w:rPr>
        <w:drawing>
          <wp:inline distT="0" distB="0" distL="0" distR="0">
            <wp:extent cx="4635500" cy="3180715"/>
            <wp:effectExtent l="19050" t="19050" r="12700" b="19685"/>
            <wp:docPr id="35"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635500" cy="3180715"/>
                    </a:xfrm>
                    <a:prstGeom prst="rect">
                      <a:avLst/>
                    </a:prstGeom>
                    <a:noFill/>
                    <a:ln w="6350" cmpd="sng">
                      <a:solidFill>
                        <a:srgbClr val="000000"/>
                      </a:solidFill>
                      <a:miter lim="800000"/>
                      <a:headEnd/>
                      <a:tailEnd/>
                    </a:ln>
                    <a:effectLst/>
                  </pic:spPr>
                </pic:pic>
              </a:graphicData>
            </a:graphic>
          </wp:inline>
        </w:drawing>
      </w:r>
    </w:p>
    <w:p w:rsidR="0062052B" w:rsidRPr="0090716A" w:rsidRDefault="0062052B" w:rsidP="00C01483">
      <w:pPr>
        <w:pStyle w:val="Heading1"/>
        <w:spacing w:before="240" w:after="120"/>
        <w:ind w:right="1134"/>
        <w:rPr>
          <w:b/>
        </w:rPr>
      </w:pPr>
      <w:r>
        <w:t>Figure </w:t>
      </w:r>
      <w:r w:rsidRPr="00D37A63">
        <w:t>27</w:t>
      </w:r>
      <w:r>
        <w:br/>
      </w:r>
      <w:r w:rsidRPr="0090716A">
        <w:rPr>
          <w:b/>
        </w:rPr>
        <w:t>Accès à la porte du conducteur</w:t>
      </w:r>
    </w:p>
    <w:p w:rsidR="0062052B" w:rsidRPr="00D37A63" w:rsidRDefault="0062052B" w:rsidP="0062052B">
      <w:pPr>
        <w:pStyle w:val="SingleTxtG"/>
      </w:pPr>
      <w:r w:rsidRPr="00D37A63">
        <w:t xml:space="preserve">(Voir </w:t>
      </w:r>
      <w:r>
        <w:t xml:space="preserve">annexe </w:t>
      </w:r>
      <w:r w:rsidRPr="00D37A63">
        <w:t>3, par. 7.6.1.7.2)</w:t>
      </w:r>
    </w:p>
    <w:p w:rsidR="0062052B" w:rsidRDefault="001C7C90" w:rsidP="000D5EDD">
      <w:pPr>
        <w:ind w:left="1134"/>
      </w:pPr>
      <w:bookmarkStart w:id="20" w:name="_MON_1221979154"/>
      <w:bookmarkStart w:id="21" w:name="_MON_1221979207"/>
      <w:bookmarkStart w:id="22" w:name="_MON_1221999847"/>
      <w:bookmarkEnd w:id="20"/>
      <w:bookmarkEnd w:id="21"/>
      <w:bookmarkEnd w:id="22"/>
      <w:r>
        <w:pict>
          <v:shape id="_x0000_i1033" type="#_x0000_t75" style="width:365.5pt;height:226.5pt" o:bordertopcolor="this" o:borderleftcolor="this" o:borderbottomcolor="this" o:borderrightcolor="this">
            <v:imagedata r:id="rId67" o:title="" croptop="-1297f" cropbottom="-956f" cropright="-1929f"/>
            <w10:bordertop type="single" width="4"/>
            <w10:borderleft type="single" width="4"/>
            <w10:borderbottom type="single" width="4"/>
            <w10:borderright type="single" width="4"/>
          </v:shape>
        </w:pict>
      </w:r>
    </w:p>
    <w:p w:rsidR="0062052B" w:rsidRPr="0022713F" w:rsidRDefault="0062052B" w:rsidP="00C01483">
      <w:pPr>
        <w:pStyle w:val="Heading1"/>
        <w:spacing w:before="240" w:after="120"/>
        <w:ind w:right="1134"/>
        <w:rPr>
          <w:b/>
        </w:rPr>
      </w:pPr>
      <w:r>
        <w:t>Figure </w:t>
      </w:r>
      <w:r w:rsidRPr="00D37A63">
        <w:t>28</w:t>
      </w:r>
      <w:r>
        <w:br/>
      </w:r>
      <w:r w:rsidRPr="0022713F">
        <w:rPr>
          <w:b/>
        </w:rPr>
        <w:t>Accès à la porte du conducteur</w:t>
      </w:r>
    </w:p>
    <w:p w:rsidR="0062052B" w:rsidRPr="005634E3" w:rsidRDefault="0062052B" w:rsidP="000D5EDD">
      <w:pPr>
        <w:pStyle w:val="SingleTxtG"/>
        <w:keepNext/>
      </w:pPr>
      <w:r w:rsidRPr="00D37A63">
        <w:t xml:space="preserve">(Voir </w:t>
      </w:r>
      <w:r>
        <w:t xml:space="preserve">annexe </w:t>
      </w:r>
      <w:r w:rsidRPr="00D37A63">
        <w:t>3, par. 7.6.1.9.3)</w:t>
      </w:r>
    </w:p>
    <w:p w:rsidR="0062052B" w:rsidRPr="00D37A63" w:rsidRDefault="001C7C90" w:rsidP="00F20CA7">
      <w:pPr>
        <w:ind w:left="1134"/>
      </w:pPr>
      <w:bookmarkStart w:id="23" w:name="_MON_1204637345"/>
      <w:bookmarkStart w:id="24" w:name="_MON_1221979395"/>
      <w:bookmarkEnd w:id="23"/>
      <w:bookmarkEnd w:id="24"/>
      <w:r>
        <w:pict>
          <v:shape id="_x0000_i1034" type="#_x0000_t75" style="width:365.5pt;height:223.5pt" o:bordertopcolor="this" o:borderleftcolor="this" o:borderbottomcolor="this" o:borderrightcolor="this">
            <v:imagedata r:id="rId68" o:title="" croptop="-819f" cropbottom="-1774f" cropleft="-706f" cropright="-1787f"/>
            <w10:bordertop type="single" width="4"/>
            <w10:borderleft type="single" width="4"/>
            <w10:borderbottom type="single" width="4"/>
            <w10:borderright type="single" width="4"/>
          </v:shape>
        </w:pict>
      </w:r>
    </w:p>
    <w:p w:rsidR="0062052B" w:rsidRPr="00B2372A" w:rsidRDefault="0062052B" w:rsidP="00C01483">
      <w:pPr>
        <w:pStyle w:val="Heading1"/>
        <w:spacing w:before="240" w:after="120"/>
        <w:ind w:right="1134"/>
        <w:rPr>
          <w:b/>
        </w:rPr>
      </w:pPr>
      <w:r>
        <w:t>Figure </w:t>
      </w:r>
      <w:r w:rsidRPr="00D37A63">
        <w:t>29</w:t>
      </w:r>
      <w:r>
        <w:br/>
      </w:r>
      <w:r w:rsidRPr="00B2372A">
        <w:rPr>
          <w:b/>
        </w:rPr>
        <w:t>Exemple de panneau d</w:t>
      </w:r>
      <w:r w:rsidR="008E3EAF">
        <w:rPr>
          <w:b/>
        </w:rPr>
        <w:t>’</w:t>
      </w:r>
      <w:r w:rsidRPr="00B2372A">
        <w:rPr>
          <w:b/>
        </w:rPr>
        <w:t>appui pour un fauteuil roulant tourné vers l</w:t>
      </w:r>
      <w:r w:rsidR="008E3EAF">
        <w:rPr>
          <w:b/>
        </w:rPr>
        <w:t>’</w:t>
      </w:r>
      <w:r w:rsidRPr="00B2372A">
        <w:rPr>
          <w:b/>
        </w:rPr>
        <w:t>arrière</w:t>
      </w:r>
    </w:p>
    <w:p w:rsidR="0062052B" w:rsidRPr="005634E3" w:rsidRDefault="0062052B" w:rsidP="0062052B">
      <w:pPr>
        <w:pStyle w:val="SingleTxtG"/>
        <w:keepNext/>
      </w:pPr>
      <w:r w:rsidRPr="00D37A63">
        <w:t xml:space="preserve">(Voir </w:t>
      </w:r>
      <w:r>
        <w:t>annexe </w:t>
      </w:r>
      <w:r w:rsidRPr="00D37A63">
        <w:t>8, par. 3.8.6)</w:t>
      </w:r>
    </w:p>
    <w:p w:rsidR="0062052B" w:rsidRDefault="006D1418" w:rsidP="0062052B">
      <w:pPr>
        <w:ind w:left="1100"/>
      </w:pPr>
      <w:r>
        <w:rPr>
          <w:noProof/>
          <w:lang w:val="en-GB" w:eastAsia="en-GB"/>
        </w:rPr>
        <w:drawing>
          <wp:inline distT="0" distB="0" distL="0" distR="0">
            <wp:extent cx="4643755" cy="7251700"/>
            <wp:effectExtent l="19050" t="19050" r="23495" b="25400"/>
            <wp:docPr id="3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69">
                      <a:extLst>
                        <a:ext uri="{28A0092B-C50C-407E-A947-70E740481C1C}">
                          <a14:useLocalDpi xmlns:a14="http://schemas.microsoft.com/office/drawing/2010/main" val="0"/>
                        </a:ext>
                      </a:extLst>
                    </a:blip>
                    <a:srcRect l="2396" r="4483" b="3743"/>
                    <a:stretch>
                      <a:fillRect/>
                    </a:stretch>
                  </pic:blipFill>
                  <pic:spPr bwMode="auto">
                    <a:xfrm>
                      <a:off x="0" y="0"/>
                      <a:ext cx="4643755" cy="7251700"/>
                    </a:xfrm>
                    <a:prstGeom prst="rect">
                      <a:avLst/>
                    </a:prstGeom>
                    <a:noFill/>
                    <a:ln w="6350" cmpd="sng">
                      <a:solidFill>
                        <a:srgbClr val="000000"/>
                      </a:solidFill>
                      <a:miter lim="800000"/>
                      <a:headEnd/>
                      <a:tailEnd/>
                    </a:ln>
                    <a:effectLst/>
                  </pic:spPr>
                </pic:pic>
              </a:graphicData>
            </a:graphic>
          </wp:inline>
        </w:drawing>
      </w:r>
    </w:p>
    <w:p w:rsidR="0062052B" w:rsidRPr="00063907" w:rsidRDefault="0062052B" w:rsidP="00C01483">
      <w:pPr>
        <w:pStyle w:val="Heading1"/>
        <w:spacing w:after="120"/>
      </w:pPr>
      <w:r>
        <w:t>Figure 30</w:t>
      </w:r>
    </w:p>
    <w:p w:rsidR="0062052B" w:rsidRDefault="006D1418" w:rsidP="00F20CA7">
      <w:pPr>
        <w:ind w:left="1134"/>
        <w:rPr>
          <w:noProof/>
          <w:lang w:val="en-US"/>
        </w:rPr>
      </w:pPr>
      <w:r>
        <w:rPr>
          <w:noProof/>
          <w:lang w:val="en-GB" w:eastAsia="en-GB"/>
        </w:rPr>
        <w:drawing>
          <wp:inline distT="0" distB="0" distL="0" distR="0">
            <wp:extent cx="4643755" cy="2584450"/>
            <wp:effectExtent l="19050" t="19050" r="23495" b="25400"/>
            <wp:docPr id="39" name="Image 6" descr="fig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figure 30"/>
                    <pic:cNvPicPr>
                      <a:picLocks noChangeAspect="1" noChangeArrowheads="1"/>
                    </pic:cNvPicPr>
                  </pic:nvPicPr>
                  <pic:blipFill>
                    <a:blip r:embed="rId70">
                      <a:extLst>
                        <a:ext uri="{28A0092B-C50C-407E-A947-70E740481C1C}">
                          <a14:useLocalDpi xmlns:a14="http://schemas.microsoft.com/office/drawing/2010/main" val="0"/>
                        </a:ext>
                      </a:extLst>
                    </a:blip>
                    <a:srcRect r="1479" b="-2773"/>
                    <a:stretch>
                      <a:fillRect/>
                    </a:stretch>
                  </pic:blipFill>
                  <pic:spPr bwMode="auto">
                    <a:xfrm>
                      <a:off x="0" y="0"/>
                      <a:ext cx="4643755" cy="2584450"/>
                    </a:xfrm>
                    <a:prstGeom prst="rect">
                      <a:avLst/>
                    </a:prstGeom>
                    <a:noFill/>
                    <a:ln w="6350" cmpd="sng">
                      <a:solidFill>
                        <a:srgbClr val="000000"/>
                      </a:solidFill>
                      <a:miter lim="800000"/>
                      <a:headEnd/>
                      <a:tailEnd/>
                    </a:ln>
                    <a:effectLst/>
                  </pic:spPr>
                </pic:pic>
              </a:graphicData>
            </a:graphic>
          </wp:inline>
        </w:drawing>
      </w:r>
    </w:p>
    <w:p w:rsidR="00D06D98" w:rsidRDefault="00D06D98" w:rsidP="00F20CA7">
      <w:pPr>
        <w:ind w:left="1134"/>
        <w:rPr>
          <w:sz w:val="18"/>
          <w:szCs w:val="18"/>
        </w:rPr>
        <w:sectPr w:rsidR="00D06D98" w:rsidSect="00247B94">
          <w:headerReference w:type="even" r:id="rId71"/>
          <w:headerReference w:type="default" r:id="rId72"/>
          <w:endnotePr>
            <w:numFmt w:val="decimal"/>
          </w:endnotePr>
          <w:pgSz w:w="11907" w:h="16840" w:code="9"/>
          <w:pgMar w:top="1701" w:right="1134" w:bottom="2268" w:left="1134" w:header="794" w:footer="1701" w:gutter="0"/>
          <w:cols w:space="720"/>
          <w:docGrid w:linePitch="272"/>
        </w:sectPr>
      </w:pPr>
    </w:p>
    <w:p w:rsidR="00D06D98" w:rsidRDefault="00D06D98" w:rsidP="00D06D98">
      <w:pPr>
        <w:pStyle w:val="HChG"/>
        <w:sectPr w:rsidR="00D06D98" w:rsidSect="00247B94">
          <w:headerReference w:type="even" r:id="rId73"/>
          <w:headerReference w:type="default" r:id="rId74"/>
          <w:endnotePr>
            <w:numFmt w:val="decimal"/>
          </w:endnotePr>
          <w:pgSz w:w="11907" w:h="16840" w:code="9"/>
          <w:pgMar w:top="1701" w:right="1134" w:bottom="2268" w:left="1134" w:header="794" w:footer="1701" w:gutter="0"/>
          <w:cols w:space="720"/>
          <w:docGrid w:linePitch="272"/>
        </w:sectPr>
      </w:pPr>
      <w:r w:rsidRPr="00D37A63">
        <w:t>Annexe 5</w:t>
      </w:r>
      <w:r>
        <w:t xml:space="preserve"> − </w:t>
      </w:r>
      <w:r w:rsidRPr="00D37A63">
        <w:t>(Réservé)</w:t>
      </w:r>
    </w:p>
    <w:p w:rsidR="00D06D98" w:rsidRPr="00D37A63" w:rsidRDefault="00D06D98" w:rsidP="00D06D98">
      <w:pPr>
        <w:pStyle w:val="HChG"/>
      </w:pPr>
      <w:r w:rsidRPr="00D37A63">
        <w:t>Annexe 6</w:t>
      </w:r>
    </w:p>
    <w:p w:rsidR="00D06D98" w:rsidRDefault="00D06D98" w:rsidP="00D06D98">
      <w:pPr>
        <w:pStyle w:val="HChG"/>
      </w:pPr>
      <w:r>
        <w:tab/>
      </w:r>
      <w:r>
        <w:tab/>
      </w:r>
      <w:r w:rsidRPr="00D37A63">
        <w:t>Indications pour la mesure de la force de fermeture</w:t>
      </w:r>
      <w:r>
        <w:br/>
      </w:r>
      <w:r w:rsidRPr="00D37A63">
        <w:t>des portes commandées</w:t>
      </w:r>
    </w:p>
    <w:p w:rsidR="00D06D98" w:rsidRPr="00C614BA" w:rsidRDefault="00D06D98" w:rsidP="00D06D98">
      <w:pPr>
        <w:pStyle w:val="SingleTxtG"/>
      </w:pPr>
      <w:r w:rsidRPr="00D37A63">
        <w:t xml:space="preserve">(Voir </w:t>
      </w:r>
      <w:r>
        <w:t>a</w:t>
      </w:r>
      <w:r w:rsidRPr="00D37A63">
        <w:t>nnexe 3, par. 7.6.5.6.1.1)</w:t>
      </w:r>
    </w:p>
    <w:p w:rsidR="00D06D98" w:rsidRPr="00CE5283" w:rsidRDefault="00D06D98" w:rsidP="00D06D98">
      <w:pPr>
        <w:pStyle w:val="HChG"/>
      </w:pPr>
      <w:r>
        <w:tab/>
      </w:r>
      <w:r>
        <w:tab/>
      </w:r>
      <w:r w:rsidRPr="00CE5283">
        <w:t>Et des forces de réaction des rampes commandées</w:t>
      </w:r>
    </w:p>
    <w:p w:rsidR="00D06D98" w:rsidRPr="00D37A63" w:rsidRDefault="00D06D98" w:rsidP="00D06D98">
      <w:pPr>
        <w:pStyle w:val="SingleTxtG"/>
      </w:pPr>
      <w:r w:rsidRPr="00D37A63">
        <w:t xml:space="preserve">(Voir </w:t>
      </w:r>
      <w:r>
        <w:t>a</w:t>
      </w:r>
      <w:r w:rsidRPr="00D37A63">
        <w:t>nnexe 8, par. 3.11.4.3.3)</w:t>
      </w:r>
    </w:p>
    <w:p w:rsidR="00D06D98" w:rsidRPr="00EF4CCC" w:rsidRDefault="00D06D98" w:rsidP="00D06D98">
      <w:pPr>
        <w:pStyle w:val="SingleTxtG"/>
        <w:keepLines/>
        <w:suppressAutoHyphens w:val="0"/>
        <w:ind w:left="2268" w:hanging="1134"/>
        <w:jc w:val="left"/>
        <w:rPr>
          <w:lang w:val="en-GB"/>
        </w:rPr>
      </w:pPr>
      <w:r w:rsidRPr="00D37A63">
        <w:t>1.</w:t>
      </w:r>
      <w:r w:rsidRPr="00D37A63">
        <w:tab/>
        <w:t>Généralités</w:t>
      </w:r>
    </w:p>
    <w:p w:rsidR="00D06D98" w:rsidRPr="00EF4CCC" w:rsidRDefault="00D06D98" w:rsidP="00D06D98">
      <w:pPr>
        <w:pStyle w:val="SingleTxtG"/>
        <w:suppressAutoHyphens w:val="0"/>
        <w:ind w:left="2268"/>
        <w:rPr>
          <w:lang w:val="en-GB"/>
        </w:rPr>
      </w:pPr>
      <w:r w:rsidRPr="00D37A63">
        <w:t>La fermeture d</w:t>
      </w:r>
      <w:r w:rsidR="008E3EAF">
        <w:t>’</w:t>
      </w:r>
      <w:r w:rsidRPr="00D37A63">
        <w:t>une porte commandée et la manœuvre d</w:t>
      </w:r>
      <w:r w:rsidR="008E3EAF">
        <w:t>’</w:t>
      </w:r>
      <w:r w:rsidRPr="00D37A63">
        <w:t>une rampe commandée sont des phénomènes dynamiques. Lorsqu</w:t>
      </w:r>
      <w:r w:rsidR="008E3EAF">
        <w:t>’</w:t>
      </w:r>
      <w:r w:rsidRPr="00D37A63">
        <w:t>une porte ou une rampe en mouvement rencontre un obstacle, il s</w:t>
      </w:r>
      <w:r w:rsidR="008E3EAF">
        <w:t>’</w:t>
      </w:r>
      <w:r w:rsidRPr="00D37A63">
        <w:t>ensuit une réaction dynamique, dont la courbe en fonction du temps dépend de plusieurs facteurs (comme la masse de la porte ou de la rampe, son accélération ou ses dimensions).</w:t>
      </w:r>
    </w:p>
    <w:p w:rsidR="00D06D98" w:rsidRPr="00EF4CCC" w:rsidRDefault="00D06D98" w:rsidP="00D06D98">
      <w:pPr>
        <w:pStyle w:val="SingleTxtG"/>
        <w:keepLines/>
        <w:suppressAutoHyphens w:val="0"/>
        <w:ind w:left="2268" w:hanging="1134"/>
        <w:jc w:val="left"/>
        <w:rPr>
          <w:lang w:val="en-GB"/>
        </w:rPr>
      </w:pPr>
      <w:r w:rsidRPr="00D37A63">
        <w:t>2.</w:t>
      </w:r>
      <w:r w:rsidRPr="00D37A63">
        <w:tab/>
        <w:t>Définitions</w:t>
      </w:r>
    </w:p>
    <w:p w:rsidR="00D06D98" w:rsidRPr="00EF4CCC" w:rsidRDefault="00D06D98" w:rsidP="00D06D98">
      <w:pPr>
        <w:pStyle w:val="SingleTxtG"/>
        <w:suppressAutoHyphens w:val="0"/>
        <w:ind w:left="2268" w:hanging="1134"/>
        <w:rPr>
          <w:lang w:val="en-GB"/>
        </w:rPr>
      </w:pPr>
      <w:r w:rsidRPr="00D37A63">
        <w:t>2.1</w:t>
      </w:r>
      <w:r w:rsidRPr="00D37A63">
        <w:tab/>
        <w:t>La force de fermeture ou la force de réaction F(t), qui est fonction du temps, est mesurée aux lèvres d</w:t>
      </w:r>
      <w:r w:rsidR="008E3EAF">
        <w:t>’</w:t>
      </w:r>
      <w:r w:rsidRPr="00D37A63">
        <w:t>étanchéité de la porte ou au bord externe de la rampe (voir par. 3.2 ci-après).</w:t>
      </w:r>
    </w:p>
    <w:p w:rsidR="00D06D98" w:rsidRPr="00EF4CCC" w:rsidRDefault="00D06D98" w:rsidP="00D06D98">
      <w:pPr>
        <w:pStyle w:val="SingleTxtG"/>
        <w:suppressAutoHyphens w:val="0"/>
        <w:ind w:left="2268" w:hanging="1134"/>
        <w:rPr>
          <w:lang w:val="en-GB"/>
        </w:rPr>
      </w:pPr>
      <w:r w:rsidRPr="00D37A63">
        <w:t>2.2</w:t>
      </w:r>
      <w:r w:rsidRPr="00D37A63">
        <w:tab/>
        <w:t xml:space="preserve">La force maximale </w:t>
      </w:r>
      <w:r w:rsidRPr="00C34CE2">
        <w:t>F</w:t>
      </w:r>
      <w:r w:rsidRPr="00C34CE2">
        <w:rPr>
          <w:vertAlign w:val="subscript"/>
        </w:rPr>
        <w:t>S</w:t>
      </w:r>
      <w:r w:rsidRPr="00C34CE2">
        <w:t xml:space="preserve"> </w:t>
      </w:r>
      <w:r w:rsidRPr="00D37A63">
        <w:t>représente la valeur maximale de la force de fermeture ou</w:t>
      </w:r>
      <w:r>
        <w:t xml:space="preserve"> de la force de réaction.</w:t>
      </w:r>
    </w:p>
    <w:p w:rsidR="00D06D98" w:rsidRPr="00EF4CCC" w:rsidRDefault="00D06D98" w:rsidP="00D06D98">
      <w:pPr>
        <w:pStyle w:val="SingleTxtG"/>
        <w:keepNext/>
        <w:suppressAutoHyphens w:val="0"/>
        <w:ind w:left="2268" w:hanging="1134"/>
        <w:rPr>
          <w:lang w:val="en-GB"/>
        </w:rPr>
      </w:pPr>
      <w:r w:rsidRPr="00D37A63">
        <w:t>2.3</w:t>
      </w:r>
      <w:r w:rsidRPr="00D37A63">
        <w:tab/>
        <w:t xml:space="preserve">La force effective </w:t>
      </w:r>
      <w:r w:rsidRPr="00C34CE2">
        <w:t>F</w:t>
      </w:r>
      <w:r w:rsidRPr="00C34CE2">
        <w:rPr>
          <w:vertAlign w:val="subscript"/>
        </w:rPr>
        <w:t>E</w:t>
      </w:r>
      <w:r w:rsidRPr="00D37A63">
        <w:t xml:space="preserve"> est la valeur moyenne de la force de fermeture ou de la force de réaction rapportée à la durée de l</w:t>
      </w:r>
      <w:r w:rsidR="008E3EAF">
        <w:t>’</w:t>
      </w:r>
      <w:r w:rsidRPr="00D37A63">
        <w:t>impulsion:</w:t>
      </w:r>
    </w:p>
    <w:p w:rsidR="00D06D98" w:rsidRPr="00EF4CCC" w:rsidRDefault="00D06D98" w:rsidP="00D06D98">
      <w:pPr>
        <w:pStyle w:val="SingleTxtG"/>
        <w:suppressAutoHyphens w:val="0"/>
        <w:ind w:left="2268"/>
        <w:jc w:val="left"/>
        <w:rPr>
          <w:lang w:val="en-GB"/>
        </w:rPr>
      </w:pPr>
      <w:r w:rsidRPr="00406AC8">
        <w:rPr>
          <w:position w:val="-36"/>
        </w:rPr>
        <w:object w:dxaOrig="1300" w:dyaOrig="800">
          <v:shape id="_x0000_i1035" type="#_x0000_t75" style="width:65pt;height:40pt" o:ole="">
            <v:imagedata r:id="rId75" o:title=""/>
          </v:shape>
          <o:OLEObject Type="Embed" ProgID="Equation.3" ShapeID="_x0000_i1035" DrawAspect="Content" ObjectID="_1490605494" r:id="rId76"/>
        </w:object>
      </w:r>
    </w:p>
    <w:p w:rsidR="00D06D98" w:rsidRPr="000531C0" w:rsidRDefault="00D06D98" w:rsidP="00D06D98">
      <w:pPr>
        <w:pStyle w:val="SingleTxtG"/>
        <w:keepNext/>
        <w:suppressAutoHyphens w:val="0"/>
        <w:ind w:left="2268" w:hanging="1134"/>
        <w:rPr>
          <w:lang w:val="en-GB"/>
        </w:rPr>
      </w:pPr>
      <w:r>
        <w:t>2.4</w:t>
      </w:r>
      <w:r w:rsidRPr="00D37A63">
        <w:tab/>
        <w:t>La durée de l</w:t>
      </w:r>
      <w:r w:rsidR="008E3EAF">
        <w:t>’</w:t>
      </w:r>
      <w:r w:rsidRPr="00D37A63">
        <w:t>impulsion T est le temps qui s</w:t>
      </w:r>
      <w:r w:rsidR="008E3EAF">
        <w:t>’</w:t>
      </w:r>
      <w:r w:rsidRPr="00D37A63">
        <w:t xml:space="preserve">écoule entre les instants </w:t>
      </w:r>
      <w:r w:rsidRPr="009012AD">
        <w:t>t</w:t>
      </w:r>
      <w:r w:rsidRPr="009012AD">
        <w:rPr>
          <w:vertAlign w:val="subscript"/>
        </w:rPr>
        <w:t>1</w:t>
      </w:r>
      <w:r w:rsidRPr="00D37A63">
        <w:t xml:space="preserve"> et </w:t>
      </w:r>
      <w:r w:rsidRPr="009012AD">
        <w:t>t</w:t>
      </w:r>
      <w:r w:rsidRPr="009012AD">
        <w:rPr>
          <w:vertAlign w:val="subscript"/>
        </w:rPr>
        <w:t>2</w:t>
      </w:r>
      <w:r w:rsidRPr="00D37A63">
        <w:t>:</w:t>
      </w:r>
    </w:p>
    <w:p w:rsidR="00D06D98" w:rsidRPr="00315D82" w:rsidRDefault="00D06D98" w:rsidP="00D06D98">
      <w:pPr>
        <w:pStyle w:val="SingleTxtG"/>
        <w:suppressAutoHyphens w:val="0"/>
        <w:ind w:left="2268"/>
        <w:jc w:val="left"/>
      </w:pPr>
      <w:r>
        <w:t>T = t</w:t>
      </w:r>
      <w:r w:rsidRPr="00315D82">
        <w:rPr>
          <w:vertAlign w:val="subscript"/>
        </w:rPr>
        <w:t>2</w:t>
      </w:r>
      <w:r>
        <w:rPr>
          <w:vertAlign w:val="subscript"/>
        </w:rPr>
        <w:t xml:space="preserve"> </w:t>
      </w:r>
      <w:r>
        <w:t xml:space="preserve"> ̶ t</w:t>
      </w:r>
      <w:r w:rsidRPr="00315D82">
        <w:rPr>
          <w:vertAlign w:val="subscript"/>
        </w:rPr>
        <w:t>1</w:t>
      </w:r>
    </w:p>
    <w:p w:rsidR="00D06D98" w:rsidRPr="0051688C" w:rsidRDefault="00D06D98" w:rsidP="00D06D98">
      <w:pPr>
        <w:pStyle w:val="SingleTxtG"/>
        <w:suppressAutoHyphens w:val="0"/>
        <w:ind w:left="2268"/>
        <w:rPr>
          <w:lang w:val="en-GB"/>
        </w:rPr>
      </w:pPr>
      <w:r w:rsidRPr="00D37A63">
        <w:t>où,</w:t>
      </w:r>
    </w:p>
    <w:p w:rsidR="00D06D98" w:rsidRPr="0051688C" w:rsidRDefault="00D06D98" w:rsidP="00D06D98">
      <w:pPr>
        <w:pStyle w:val="SingleTxtG"/>
        <w:suppressAutoHyphens w:val="0"/>
        <w:ind w:left="2835" w:hanging="567"/>
        <w:rPr>
          <w:lang w:val="en-GB"/>
        </w:rPr>
      </w:pPr>
      <w:r w:rsidRPr="009012AD">
        <w:t>t</w:t>
      </w:r>
      <w:r w:rsidRPr="009012AD">
        <w:rPr>
          <w:vertAlign w:val="subscript"/>
        </w:rPr>
        <w:t>1</w:t>
      </w:r>
      <w:r w:rsidRPr="00D37A63">
        <w:tab/>
        <w:t xml:space="preserve">représente le seuil de sensibilité lorsque la force de fermeture ou la force de réaction dépasse 50 N; </w:t>
      </w:r>
    </w:p>
    <w:p w:rsidR="00D06D98" w:rsidRPr="007D3083" w:rsidRDefault="00D06D98" w:rsidP="00D06D98">
      <w:pPr>
        <w:pStyle w:val="SingleTxtG"/>
        <w:suppressAutoHyphens w:val="0"/>
        <w:ind w:left="2835" w:hanging="567"/>
        <w:rPr>
          <w:lang w:val="en-GB"/>
        </w:rPr>
      </w:pPr>
      <w:r w:rsidRPr="009012AD">
        <w:t>t</w:t>
      </w:r>
      <w:r w:rsidRPr="009012AD">
        <w:rPr>
          <w:vertAlign w:val="subscript"/>
        </w:rPr>
        <w:t>2</w:t>
      </w:r>
      <w:r w:rsidRPr="00E52ED5">
        <w:rPr>
          <w:vertAlign w:val="subscript"/>
        </w:rPr>
        <w:t xml:space="preserve"> </w:t>
      </w:r>
      <w:r w:rsidRPr="00D37A63">
        <w:tab/>
      </w:r>
      <w:r>
        <w:t>r</w:t>
      </w:r>
      <w:r w:rsidRPr="00D37A63">
        <w:t>eprésente le seuil d</w:t>
      </w:r>
      <w:r w:rsidR="008E3EAF">
        <w:t>’</w:t>
      </w:r>
      <w:r w:rsidRPr="00D37A63">
        <w:t xml:space="preserve">effacement lorsque la force de fermeture ou la force de </w:t>
      </w:r>
      <w:r>
        <w:t>réaction passe au-dessous de 50 </w:t>
      </w:r>
      <w:r w:rsidRPr="00D37A63">
        <w:t>N.</w:t>
      </w:r>
    </w:p>
    <w:p w:rsidR="00D06D98" w:rsidRPr="00D37A63" w:rsidRDefault="00D06D98" w:rsidP="00D06D98">
      <w:pPr>
        <w:pStyle w:val="SingleTxtG"/>
        <w:keepNext/>
        <w:keepLines/>
        <w:suppressAutoHyphens w:val="0"/>
        <w:ind w:left="2268" w:hanging="1134"/>
      </w:pPr>
      <w:r w:rsidRPr="00D37A63">
        <w:t>2.5</w:t>
      </w:r>
      <w:r w:rsidRPr="00D37A63">
        <w:tab/>
        <w:t xml:space="preserve">La relation entre les paramètres ci-dessus apparaît dans la </w:t>
      </w:r>
      <w:r>
        <w:t>figure </w:t>
      </w:r>
      <w:r w:rsidRPr="00D37A63">
        <w:t>1 ci-dessous (à titre d</w:t>
      </w:r>
      <w:r w:rsidR="008E3EAF">
        <w:t>’</w:t>
      </w:r>
      <w:r w:rsidRPr="00D37A63">
        <w:t>exemple):</w:t>
      </w:r>
    </w:p>
    <w:p w:rsidR="00D06D98" w:rsidRPr="00406AC8" w:rsidRDefault="00D06D98" w:rsidP="009E51A9">
      <w:pPr>
        <w:pStyle w:val="Heading1"/>
        <w:spacing w:after="120"/>
      </w:pPr>
      <w:r>
        <w:t>Figure </w:t>
      </w:r>
      <w:r w:rsidRPr="00D37A63">
        <w:t>1</w:t>
      </w:r>
    </w:p>
    <w:p w:rsidR="00D06D98" w:rsidRDefault="006D1418" w:rsidP="00D06D98">
      <w:pPr>
        <w:ind w:left="1134"/>
      </w:pPr>
      <w:r>
        <w:rPr>
          <w:noProof/>
          <w:lang w:val="en-GB" w:eastAsia="en-GB"/>
        </w:rPr>
        <w:drawing>
          <wp:inline distT="0" distB="0" distL="0" distR="0">
            <wp:extent cx="4643755" cy="3323590"/>
            <wp:effectExtent l="19050" t="19050" r="23495" b="10160"/>
            <wp:docPr id="4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643755" cy="3323590"/>
                    </a:xfrm>
                    <a:prstGeom prst="rect">
                      <a:avLst/>
                    </a:prstGeom>
                    <a:noFill/>
                    <a:ln w="6350" cmpd="sng">
                      <a:solidFill>
                        <a:srgbClr val="000000"/>
                      </a:solidFill>
                      <a:miter lim="800000"/>
                      <a:headEnd/>
                      <a:tailEnd/>
                    </a:ln>
                    <a:effectLst/>
                  </pic:spPr>
                </pic:pic>
              </a:graphicData>
            </a:graphic>
          </wp:inline>
        </w:drawing>
      </w:r>
    </w:p>
    <w:p w:rsidR="00D06D98" w:rsidRPr="00DB74D7" w:rsidRDefault="00D06D98" w:rsidP="00D06D98">
      <w:pPr>
        <w:pStyle w:val="SingleTxtG"/>
        <w:keepNext/>
        <w:keepLines/>
        <w:suppressAutoHyphens w:val="0"/>
        <w:spacing w:before="240"/>
        <w:ind w:left="2268" w:hanging="1134"/>
        <w:rPr>
          <w:lang w:val="en-GB"/>
        </w:rPr>
      </w:pPr>
      <w:r w:rsidRPr="00D37A63">
        <w:t>2.6</w:t>
      </w:r>
      <w:r w:rsidRPr="00D37A63">
        <w:tab/>
        <w:t xml:space="preserve">La force de verrouillage ou la force de réaction moyenne </w:t>
      </w:r>
      <w:r w:rsidRPr="008D4DF8">
        <w:t>F</w:t>
      </w:r>
      <w:r w:rsidRPr="008D4DF8">
        <w:rPr>
          <w:vertAlign w:val="subscript"/>
        </w:rPr>
        <w:t>C</w:t>
      </w:r>
      <w:r w:rsidRPr="008D4DF8">
        <w:t xml:space="preserve"> est la valeur arithmétique moyenne des forces effectives, mesurée au</w:t>
      </w:r>
      <w:r w:rsidRPr="00D37A63">
        <w:t xml:space="preserve"> même point plusieurs fois de suite:</w:t>
      </w:r>
    </w:p>
    <w:p w:rsidR="00D06D98" w:rsidRPr="00D37A63" w:rsidRDefault="00D06D98" w:rsidP="00D06D98">
      <w:pPr>
        <w:pStyle w:val="SingleTxtG"/>
        <w:suppressAutoHyphens w:val="0"/>
        <w:ind w:left="2268"/>
        <w:jc w:val="left"/>
      </w:pPr>
      <w:r w:rsidRPr="00CD0465">
        <w:rPr>
          <w:position w:val="-24"/>
        </w:rPr>
        <w:object w:dxaOrig="1320" w:dyaOrig="960">
          <v:shape id="_x0000_i1036" type="#_x0000_t75" style="width:65.5pt;height:48pt" o:ole="">
            <v:imagedata r:id="rId78" o:title=""/>
          </v:shape>
          <o:OLEObject Type="Embed" ProgID="Equation.3" ShapeID="_x0000_i1036" DrawAspect="Content" ObjectID="_1490605495" r:id="rId79"/>
        </w:object>
      </w:r>
    </w:p>
    <w:p w:rsidR="00D06D98" w:rsidRPr="001F3ABF" w:rsidRDefault="00D06D98" w:rsidP="00D06D98">
      <w:pPr>
        <w:pStyle w:val="SingleTxtG"/>
        <w:keepNext/>
        <w:suppressAutoHyphens w:val="0"/>
        <w:ind w:left="2268" w:hanging="1134"/>
        <w:jc w:val="left"/>
      </w:pPr>
      <w:r w:rsidRPr="001F3ABF">
        <w:t>3.</w:t>
      </w:r>
      <w:r w:rsidRPr="001F3ABF">
        <w:tab/>
        <w:t>Mesures</w:t>
      </w:r>
    </w:p>
    <w:p w:rsidR="00D06D98" w:rsidRPr="001F3ABF" w:rsidRDefault="00D06D98" w:rsidP="00D06D98">
      <w:pPr>
        <w:pStyle w:val="SingleTxtG"/>
        <w:keepNext/>
        <w:suppressAutoHyphens w:val="0"/>
        <w:ind w:left="2268" w:hanging="1134"/>
      </w:pPr>
      <w:r w:rsidRPr="001F3ABF">
        <w:t>3.1</w:t>
      </w:r>
      <w:r w:rsidRPr="001F3ABF">
        <w:tab/>
        <w:t>Conditions des mesures:</w:t>
      </w:r>
    </w:p>
    <w:p w:rsidR="00D06D98" w:rsidRPr="001F3ABF" w:rsidRDefault="00D06D98" w:rsidP="00D06D98">
      <w:pPr>
        <w:pStyle w:val="SingleTxtG"/>
        <w:suppressAutoHyphens w:val="0"/>
        <w:ind w:left="2268" w:hanging="1134"/>
      </w:pPr>
      <w:r w:rsidRPr="001F3ABF">
        <w:t>3.1.1</w:t>
      </w:r>
      <w:r w:rsidRPr="001F3ABF">
        <w:tab/>
        <w:t>Plage de température: 10° à 30</w:t>
      </w:r>
      <w:r>
        <w:t> °</w:t>
      </w:r>
      <w:r w:rsidRPr="001F3ABF">
        <w:t>C</w:t>
      </w:r>
    </w:p>
    <w:p w:rsidR="00D06D98" w:rsidRPr="003E08A6" w:rsidRDefault="00D06D98" w:rsidP="00D06D98">
      <w:pPr>
        <w:pStyle w:val="SingleTxtG"/>
        <w:suppressAutoHyphens w:val="0"/>
        <w:ind w:left="2268" w:hanging="1134"/>
      </w:pPr>
      <w:r w:rsidRPr="001F3ABF">
        <w:t>3.1.2</w:t>
      </w:r>
      <w:r w:rsidRPr="001F3ABF">
        <w:tab/>
        <w:t>Le véhicule est placé sur une surface horizontale. Pour les mesures concernant la rampe, il faut monter de façon rigide sur cette surface un bloc ou un dispositif similaire possédant une face contre laquelle la rampe puisse</w:t>
      </w:r>
      <w:r w:rsidRPr="00803701">
        <w:rPr>
          <w:lang w:val="en-GB"/>
        </w:rPr>
        <w:t xml:space="preserve"> </w:t>
      </w:r>
      <w:r w:rsidRPr="003E08A6">
        <w:t xml:space="preserve">réagir. </w:t>
      </w:r>
    </w:p>
    <w:p w:rsidR="00D06D98" w:rsidRPr="003E08A6" w:rsidRDefault="00D06D98" w:rsidP="00D06D98">
      <w:pPr>
        <w:pStyle w:val="SingleTxtG"/>
        <w:keepNext/>
        <w:suppressAutoHyphens w:val="0"/>
        <w:ind w:left="2268" w:hanging="1134"/>
      </w:pPr>
      <w:r w:rsidRPr="003E08A6">
        <w:t>3.2</w:t>
      </w:r>
      <w:r w:rsidRPr="003E08A6">
        <w:tab/>
        <w:t>Les mesures sont effectuées aux points suivants:</w:t>
      </w:r>
    </w:p>
    <w:p w:rsidR="00D06D98" w:rsidRPr="003E08A6" w:rsidRDefault="00D06D98" w:rsidP="00D06D98">
      <w:pPr>
        <w:pStyle w:val="SingleTxtG"/>
        <w:keepNext/>
        <w:suppressAutoHyphens w:val="0"/>
        <w:ind w:left="2268" w:hanging="1134"/>
      </w:pPr>
      <w:r w:rsidRPr="003E08A6">
        <w:t>3.2.1</w:t>
      </w:r>
      <w:r w:rsidRPr="003E08A6">
        <w:tab/>
        <w:t>Dans le cas des portes:</w:t>
      </w:r>
    </w:p>
    <w:p w:rsidR="00D06D98" w:rsidRPr="003E08A6" w:rsidRDefault="00D06D98" w:rsidP="00D06D98">
      <w:pPr>
        <w:pStyle w:val="SingleTxtG"/>
        <w:keepNext/>
        <w:suppressAutoHyphens w:val="0"/>
        <w:ind w:left="2268" w:hanging="1134"/>
      </w:pPr>
      <w:r w:rsidRPr="003E08A6">
        <w:t>3.2.1.1</w:t>
      </w:r>
      <w:r w:rsidRPr="003E08A6">
        <w:tab/>
        <w:t>Principales lèvres d</w:t>
      </w:r>
      <w:r w:rsidR="008E3EAF">
        <w:t>’</w:t>
      </w:r>
      <w:r w:rsidRPr="003E08A6">
        <w:t>étanchéité de la porte:</w:t>
      </w:r>
    </w:p>
    <w:p w:rsidR="00D06D98" w:rsidRDefault="00D06D98" w:rsidP="00D06D98">
      <w:pPr>
        <w:pStyle w:val="SingleTxtG"/>
        <w:suppressAutoHyphens w:val="0"/>
        <w:ind w:left="2268"/>
      </w:pPr>
      <w:r w:rsidRPr="003E08A6">
        <w:t>Une au milieu de la porte;</w:t>
      </w:r>
    </w:p>
    <w:p w:rsidR="00D06D98" w:rsidRPr="003E08A6" w:rsidRDefault="00D06D98" w:rsidP="00D06D98">
      <w:pPr>
        <w:pStyle w:val="SingleTxtG"/>
        <w:suppressAutoHyphens w:val="0"/>
        <w:ind w:left="2268"/>
      </w:pPr>
      <w:r>
        <w:t>Une à 150 </w:t>
      </w:r>
      <w:r w:rsidRPr="003E08A6">
        <w:t>mm au-dessus du bord inférieur de la porte.</w:t>
      </w:r>
    </w:p>
    <w:p w:rsidR="00D06D98" w:rsidRPr="003E08A6" w:rsidRDefault="00D06D98" w:rsidP="00D06D98">
      <w:pPr>
        <w:pStyle w:val="SingleTxtG"/>
        <w:keepNext/>
        <w:suppressAutoHyphens w:val="0"/>
        <w:ind w:left="2268" w:hanging="1134"/>
      </w:pPr>
      <w:r w:rsidRPr="003E08A6">
        <w:t>3.2.1.2</w:t>
      </w:r>
      <w:r w:rsidRPr="003E08A6">
        <w:tab/>
        <w:t>Dans le cas de portes équipées de dispositifs contre le pincement lors de l</w:t>
      </w:r>
      <w:r w:rsidR="008E3EAF">
        <w:t>’</w:t>
      </w:r>
      <w:r w:rsidRPr="003E08A6">
        <w:t>ouverture:</w:t>
      </w:r>
    </w:p>
    <w:p w:rsidR="00D06D98" w:rsidRPr="003E08A6" w:rsidRDefault="00D06D98" w:rsidP="00D06D98">
      <w:pPr>
        <w:pStyle w:val="SingleTxtG"/>
        <w:suppressAutoHyphens w:val="0"/>
        <w:ind w:left="2268"/>
      </w:pPr>
      <w:r w:rsidRPr="003E08A6">
        <w:t>Aux lèvres secondaires d</w:t>
      </w:r>
      <w:r w:rsidR="008E3EAF">
        <w:t>’</w:t>
      </w:r>
      <w:r w:rsidRPr="003E08A6">
        <w:t>étanchéité de la porte, là où le risque de pincement est considéré comme le plus grand.</w:t>
      </w:r>
    </w:p>
    <w:p w:rsidR="00D06D98" w:rsidRPr="003E08A6" w:rsidRDefault="00D06D98" w:rsidP="00D06D98">
      <w:pPr>
        <w:pStyle w:val="SingleTxtG"/>
        <w:keepLines/>
        <w:suppressAutoHyphens w:val="0"/>
        <w:ind w:left="2268" w:hanging="1134"/>
      </w:pPr>
      <w:r w:rsidRPr="003E08A6">
        <w:t>3.2.2</w:t>
      </w:r>
      <w:r w:rsidRPr="003E08A6">
        <w:tab/>
        <w:t>Dans le cas des rampes:</w:t>
      </w:r>
    </w:p>
    <w:p w:rsidR="00D06D98" w:rsidRPr="003E08A6" w:rsidRDefault="00D06D98" w:rsidP="00D06D98">
      <w:pPr>
        <w:pStyle w:val="SingleTxtG"/>
        <w:keepNext/>
        <w:suppressAutoHyphens w:val="0"/>
        <w:ind w:left="2268" w:hanging="1134"/>
        <w:rPr>
          <w:lang w:val="en-GB"/>
        </w:rPr>
      </w:pPr>
      <w:r w:rsidRPr="00D37A63">
        <w:t>3.2.2.1</w:t>
      </w:r>
      <w:r w:rsidRPr="00D37A63">
        <w:tab/>
      </w:r>
      <w:r>
        <w:t>A</w:t>
      </w:r>
      <w:r w:rsidRPr="00D37A63">
        <w:t>u bord extérieur de la rampe situé perpendiculairement à la direction du mouvement de la rampe:</w:t>
      </w:r>
    </w:p>
    <w:p w:rsidR="00D06D98" w:rsidRPr="002F0F39" w:rsidRDefault="00D06D98" w:rsidP="00D06D98">
      <w:pPr>
        <w:pStyle w:val="SingleTxtG"/>
        <w:suppressAutoHyphens w:val="0"/>
        <w:ind w:left="2268"/>
        <w:rPr>
          <w:lang w:val="en-GB"/>
        </w:rPr>
      </w:pPr>
      <w:r>
        <w:t>U</w:t>
      </w:r>
      <w:r w:rsidRPr="00D37A63">
        <w:t>ne au milieu de la rampe;</w:t>
      </w:r>
    </w:p>
    <w:p w:rsidR="00D06D98" w:rsidRPr="002F0F39" w:rsidRDefault="00D06D98" w:rsidP="00FC7A7E">
      <w:pPr>
        <w:pStyle w:val="SingleTxtG"/>
        <w:suppressAutoHyphens w:val="0"/>
        <w:ind w:left="2268"/>
        <w:rPr>
          <w:lang w:val="en-GB"/>
        </w:rPr>
      </w:pPr>
      <w:r>
        <w:t>Une à l</w:t>
      </w:r>
      <w:r w:rsidR="008E3EAF">
        <w:t>’</w:t>
      </w:r>
      <w:r>
        <w:t>intérieur à 100 </w:t>
      </w:r>
      <w:r w:rsidRPr="002F0F39">
        <w:t>mm de chacun des bords parallèles à la direction du mouvement de</w:t>
      </w:r>
      <w:r w:rsidRPr="00D37A63">
        <w:t xml:space="preserve"> la rampe.</w:t>
      </w:r>
    </w:p>
    <w:p w:rsidR="00D06D98" w:rsidRPr="00C175F2" w:rsidRDefault="00D06D98" w:rsidP="00D06D98">
      <w:pPr>
        <w:pStyle w:val="SingleTxtG"/>
        <w:suppressAutoHyphens w:val="0"/>
        <w:ind w:left="2268" w:hanging="1134"/>
        <w:rPr>
          <w:lang w:val="en-GB"/>
        </w:rPr>
      </w:pPr>
      <w:r w:rsidRPr="00D37A63">
        <w:t>3.3</w:t>
      </w:r>
      <w:r w:rsidRPr="00D37A63">
        <w:tab/>
        <w:t>Trois mesures au moins sont faites en chacun des points pour déterminer la force de verrouillage ou la force de réactio</w:t>
      </w:r>
      <w:r>
        <w:t>n moyenne définis au paragraphe </w:t>
      </w:r>
      <w:r w:rsidRPr="00D37A63">
        <w:t>2.6</w:t>
      </w:r>
      <w:r>
        <w:t xml:space="preserve"> ci-dessus</w:t>
      </w:r>
      <w:r w:rsidRPr="00D37A63">
        <w:t>.</w:t>
      </w:r>
    </w:p>
    <w:p w:rsidR="00D06D98" w:rsidRPr="000172DD" w:rsidRDefault="00D06D98" w:rsidP="00D06D98">
      <w:pPr>
        <w:pStyle w:val="SingleTxtG"/>
        <w:suppressAutoHyphens w:val="0"/>
        <w:ind w:left="2268" w:hanging="1134"/>
        <w:rPr>
          <w:lang w:val="en-GB"/>
        </w:rPr>
      </w:pPr>
      <w:r w:rsidRPr="00D37A63">
        <w:t>3.4</w:t>
      </w:r>
      <w:r w:rsidRPr="00D37A63">
        <w:tab/>
        <w:t>Le signal de la force de fermeture ou de la forc</w:t>
      </w:r>
      <w:r>
        <w:t xml:space="preserve">e de réaction est enregistré au </w:t>
      </w:r>
      <w:r w:rsidRPr="00D37A63">
        <w:t>moyen d</w:t>
      </w:r>
      <w:r w:rsidR="008E3EAF">
        <w:t>’</w:t>
      </w:r>
      <w:r w:rsidRPr="00D37A63">
        <w:t>un filtre passe-bas d</w:t>
      </w:r>
      <w:r w:rsidR="008E3EAF">
        <w:t>’</w:t>
      </w:r>
      <w:r w:rsidRPr="00D37A63">
        <w:t>une fréquence limite de 100</w:t>
      </w:r>
      <w:r>
        <w:t> </w:t>
      </w:r>
      <w:r w:rsidRPr="00D37A63">
        <w:t>Hz. Le seuil de sensibilité et le seuil d</w:t>
      </w:r>
      <w:r w:rsidR="008E3EAF">
        <w:t>’</w:t>
      </w:r>
      <w:r w:rsidRPr="00D37A63">
        <w:t>effacement limitant la durée d</w:t>
      </w:r>
      <w:r w:rsidR="008E3EAF">
        <w:t>’</w:t>
      </w:r>
      <w:r w:rsidRPr="00D37A63">
        <w:t>impulsio</w:t>
      </w:r>
      <w:r>
        <w:t>n sont tous les deux fixés à 50 </w:t>
      </w:r>
      <w:r w:rsidRPr="00D37A63">
        <w:t>N.</w:t>
      </w:r>
    </w:p>
    <w:p w:rsidR="00D06D98" w:rsidRPr="00C367BD" w:rsidRDefault="00D06D98" w:rsidP="00D06D98">
      <w:pPr>
        <w:pStyle w:val="SingleTxtG"/>
        <w:suppressAutoHyphens w:val="0"/>
        <w:ind w:left="2268" w:hanging="1134"/>
        <w:rPr>
          <w:spacing w:val="-6"/>
          <w:lang w:val="en-GB"/>
        </w:rPr>
      </w:pPr>
      <w:r w:rsidRPr="00D37A63">
        <w:t>3.5</w:t>
      </w:r>
      <w:r w:rsidRPr="00D37A63">
        <w:tab/>
      </w:r>
      <w:r w:rsidRPr="00C367BD">
        <w:rPr>
          <w:spacing w:val="-6"/>
        </w:rPr>
        <w:t>L</w:t>
      </w:r>
      <w:r w:rsidR="008E3EAF">
        <w:rPr>
          <w:spacing w:val="-6"/>
        </w:rPr>
        <w:t>’</w:t>
      </w:r>
      <w:r w:rsidRPr="00C367BD">
        <w:rPr>
          <w:spacing w:val="-6"/>
        </w:rPr>
        <w:t>écart entre la valeur relevée et la valeur nominale ne doit pas être supérieur à 3 %.</w:t>
      </w:r>
    </w:p>
    <w:p w:rsidR="00D06D98" w:rsidRPr="001B1B26" w:rsidRDefault="00D06D98" w:rsidP="00D06D98">
      <w:pPr>
        <w:pStyle w:val="SingleTxtG"/>
        <w:keepNext/>
        <w:suppressAutoHyphens w:val="0"/>
        <w:ind w:left="2268" w:hanging="1134"/>
        <w:jc w:val="left"/>
        <w:rPr>
          <w:lang w:val="en-GB"/>
        </w:rPr>
      </w:pPr>
      <w:r w:rsidRPr="00D37A63">
        <w:t>4.</w:t>
      </w:r>
      <w:r w:rsidRPr="00D37A63">
        <w:tab/>
        <w:t>Instrument de mesure</w:t>
      </w:r>
    </w:p>
    <w:p w:rsidR="00D06D98" w:rsidRPr="001B1B26" w:rsidRDefault="00D06D98" w:rsidP="00D06D98">
      <w:pPr>
        <w:pStyle w:val="SingleTxtG"/>
        <w:suppressAutoHyphens w:val="0"/>
        <w:ind w:left="2268" w:hanging="1134"/>
        <w:rPr>
          <w:lang w:val="en-GB"/>
        </w:rPr>
      </w:pPr>
      <w:r w:rsidRPr="00D37A63">
        <w:t>4.1</w:t>
      </w:r>
      <w:r w:rsidRPr="00D37A63">
        <w:tab/>
        <w:t>L</w:t>
      </w:r>
      <w:r w:rsidR="008E3EAF">
        <w:t>’</w:t>
      </w:r>
      <w:r w:rsidRPr="00D37A63">
        <w:t xml:space="preserve">instrument de mesure est formé de deux parties, à savoir une poignée et un dynamomètre (voir </w:t>
      </w:r>
      <w:r>
        <w:t>fig. </w:t>
      </w:r>
      <w:r w:rsidRPr="00D37A63">
        <w:t>2).</w:t>
      </w:r>
    </w:p>
    <w:p w:rsidR="00D06D98" w:rsidRPr="00D02D6B" w:rsidRDefault="00D06D98" w:rsidP="00D06D98">
      <w:pPr>
        <w:pStyle w:val="SingleTxtG"/>
        <w:keepNext/>
        <w:suppressAutoHyphens w:val="0"/>
        <w:ind w:left="2268" w:hanging="1134"/>
        <w:rPr>
          <w:lang w:val="en-GB"/>
        </w:rPr>
      </w:pPr>
      <w:r w:rsidRPr="00D37A63">
        <w:t>4.2</w:t>
      </w:r>
      <w:r w:rsidRPr="00D37A63">
        <w:tab/>
        <w:t>Le dynamomètre a les caractéristiques suivantes:</w:t>
      </w:r>
    </w:p>
    <w:p w:rsidR="00D06D98" w:rsidRPr="00F93AC4" w:rsidRDefault="00D06D98" w:rsidP="00D06D98">
      <w:pPr>
        <w:pStyle w:val="SingleTxtG"/>
        <w:suppressAutoHyphens w:val="0"/>
        <w:ind w:left="2268" w:hanging="1134"/>
        <w:rPr>
          <w:lang w:val="en-GB"/>
        </w:rPr>
      </w:pPr>
      <w:r w:rsidRPr="00D37A63">
        <w:t>4.2.1</w:t>
      </w:r>
      <w:r w:rsidRPr="00D37A63">
        <w:tab/>
      </w:r>
      <w:r>
        <w:t>I</w:t>
      </w:r>
      <w:r w:rsidRPr="00D37A63">
        <w:t xml:space="preserve">l est composé de deux compartiments coulissants, ayant des dimensions extérieures </w:t>
      </w:r>
      <w:r>
        <w:t>de 100 mm de diamètre et de 115 </w:t>
      </w:r>
      <w:r w:rsidRPr="00D37A63">
        <w:t>mm de largeur. Un ressort de compression est monté à l</w:t>
      </w:r>
      <w:r w:rsidR="008E3EAF">
        <w:t>’</w:t>
      </w:r>
      <w:r w:rsidRPr="00D37A63">
        <w:t>intérieur du dynamomètre, et placé entre les deux compartiments, de façon que l</w:t>
      </w:r>
      <w:r w:rsidR="008E3EAF">
        <w:t>’</w:t>
      </w:r>
      <w:r w:rsidRPr="00D37A63">
        <w:t>appareil puisse être comprimé si une force appropriée lui est appliquée;</w:t>
      </w:r>
    </w:p>
    <w:p w:rsidR="00D06D98" w:rsidRPr="009F7B15" w:rsidRDefault="00D06D98" w:rsidP="00D06D98">
      <w:pPr>
        <w:pStyle w:val="SingleTxtG"/>
        <w:suppressAutoHyphens w:val="0"/>
        <w:ind w:left="2268" w:hanging="1134"/>
        <w:rPr>
          <w:lang w:val="en-GB"/>
        </w:rPr>
      </w:pPr>
      <w:r w:rsidRPr="00D37A63">
        <w:t>4.2.2</w:t>
      </w:r>
      <w:r w:rsidRPr="00D37A63">
        <w:tab/>
      </w:r>
      <w:r>
        <w:t>L</w:t>
      </w:r>
      <w:r w:rsidRPr="00D37A63">
        <w:t xml:space="preserve">a tension du dynamomètre est de 10 </w:t>
      </w:r>
      <w:r>
        <w:sym w:font="Symbol" w:char="F0B1"/>
      </w:r>
      <w:r>
        <w:t xml:space="preserve"> 0,2 </w:t>
      </w:r>
      <w:r w:rsidRPr="00D37A63">
        <w:t>N/mm. La déformation maxim</w:t>
      </w:r>
      <w:r>
        <w:t>ale du ressort est limitée à 30 </w:t>
      </w:r>
      <w:r w:rsidRPr="00D37A63">
        <w:t xml:space="preserve">mm, de façon à </w:t>
      </w:r>
      <w:r>
        <w:t xml:space="preserve">atteindre une force maximale de </w:t>
      </w:r>
      <w:r w:rsidRPr="00D37A63">
        <w:t>300 N.</w:t>
      </w:r>
    </w:p>
    <w:p w:rsidR="00D06D98" w:rsidRPr="00C01483" w:rsidRDefault="00D06D98" w:rsidP="00C01483">
      <w:pPr>
        <w:pStyle w:val="Heading1"/>
        <w:spacing w:after="120"/>
      </w:pPr>
      <w:r>
        <w:t>Figure </w:t>
      </w:r>
      <w:r w:rsidRPr="00D37A63">
        <w:t>2</w:t>
      </w:r>
    </w:p>
    <w:p w:rsidR="00D06D98" w:rsidRDefault="006D1418" w:rsidP="00D06D98">
      <w:pPr>
        <w:ind w:left="1134"/>
        <w:rPr>
          <w:noProof/>
          <w:lang w:val="en-US"/>
        </w:rPr>
      </w:pPr>
      <w:r>
        <w:rPr>
          <w:noProof/>
          <w:lang w:val="en-GB" w:eastAsia="en-GB"/>
        </w:rPr>
        <w:drawing>
          <wp:inline distT="0" distB="0" distL="0" distR="0">
            <wp:extent cx="4643755" cy="5987415"/>
            <wp:effectExtent l="19050" t="19050" r="23495" b="13335"/>
            <wp:docPr id="4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80">
                      <a:extLst>
                        <a:ext uri="{28A0092B-C50C-407E-A947-70E740481C1C}">
                          <a14:useLocalDpi xmlns:a14="http://schemas.microsoft.com/office/drawing/2010/main" val="0"/>
                        </a:ext>
                      </a:extLst>
                    </a:blip>
                    <a:srcRect t="-1770"/>
                    <a:stretch>
                      <a:fillRect/>
                    </a:stretch>
                  </pic:blipFill>
                  <pic:spPr bwMode="auto">
                    <a:xfrm>
                      <a:off x="0" y="0"/>
                      <a:ext cx="4643755" cy="5987415"/>
                    </a:xfrm>
                    <a:prstGeom prst="rect">
                      <a:avLst/>
                    </a:prstGeom>
                    <a:noFill/>
                    <a:ln w="6350" cmpd="sng">
                      <a:solidFill>
                        <a:srgbClr val="000000"/>
                      </a:solidFill>
                      <a:miter lim="800000"/>
                      <a:headEnd/>
                      <a:tailEnd/>
                    </a:ln>
                    <a:effectLst/>
                  </pic:spPr>
                </pic:pic>
              </a:graphicData>
            </a:graphic>
          </wp:inline>
        </w:drawing>
      </w:r>
    </w:p>
    <w:p w:rsidR="00D06D98" w:rsidRDefault="00D06D98" w:rsidP="00D06D98">
      <w:pPr>
        <w:ind w:left="1134"/>
        <w:sectPr w:rsidR="00D06D98" w:rsidSect="00247B94">
          <w:headerReference w:type="even" r:id="rId81"/>
          <w:headerReference w:type="default" r:id="rId82"/>
          <w:endnotePr>
            <w:numFmt w:val="decimal"/>
          </w:endnotePr>
          <w:pgSz w:w="11907" w:h="16840" w:code="9"/>
          <w:pgMar w:top="1701" w:right="1134" w:bottom="2268" w:left="1134" w:header="794" w:footer="1701" w:gutter="0"/>
          <w:cols w:space="720"/>
          <w:docGrid w:linePitch="272"/>
        </w:sectPr>
      </w:pPr>
    </w:p>
    <w:p w:rsidR="00D06D98" w:rsidRPr="00D37A63" w:rsidRDefault="00D06D98" w:rsidP="00D06D98">
      <w:pPr>
        <w:pStyle w:val="HChG"/>
      </w:pPr>
      <w:r w:rsidRPr="00D37A63">
        <w:t>Annexe 7</w:t>
      </w:r>
    </w:p>
    <w:p w:rsidR="00D06D98" w:rsidRPr="00D37A63" w:rsidRDefault="00D06D98" w:rsidP="00D06D98">
      <w:pPr>
        <w:pStyle w:val="HChG"/>
        <w:keepNext w:val="0"/>
        <w:keepLines w:val="0"/>
      </w:pPr>
      <w:r>
        <w:tab/>
      </w:r>
      <w:r>
        <w:tab/>
      </w:r>
      <w:r w:rsidRPr="00D37A63">
        <w:t>Exigences particulières applicables aux véhicules</w:t>
      </w:r>
      <w:r w:rsidRPr="00D37A63">
        <w:br/>
        <w:t>des classes A et B</w:t>
      </w:r>
    </w:p>
    <w:p w:rsidR="00D06D98" w:rsidRPr="00A21366" w:rsidRDefault="00D06D98" w:rsidP="00D06D98">
      <w:pPr>
        <w:pStyle w:val="SingleTxtG"/>
        <w:keepNext/>
        <w:suppressAutoHyphens w:val="0"/>
        <w:ind w:left="2268" w:hanging="1134"/>
        <w:rPr>
          <w:lang w:val="en-GB"/>
        </w:rPr>
      </w:pPr>
      <w:r w:rsidRPr="00D37A63">
        <w:t>1.</w:t>
      </w:r>
      <w:r w:rsidRPr="00D37A63">
        <w:tab/>
        <w:t xml:space="preserve">Les véhicules des classes A et B doivent </w:t>
      </w:r>
      <w:r>
        <w:t xml:space="preserve">satisfaire aux prescriptions de </w:t>
      </w:r>
      <w:r w:rsidRPr="00D37A63">
        <w:t>l</w:t>
      </w:r>
      <w:r w:rsidR="008E3EAF">
        <w:t>’</w:t>
      </w:r>
      <w:r>
        <w:t>annexe </w:t>
      </w:r>
      <w:r w:rsidRPr="00D37A63">
        <w:t>3, sauf si:</w:t>
      </w:r>
    </w:p>
    <w:p w:rsidR="00D06D98" w:rsidRPr="00D37A63" w:rsidRDefault="00D06D98" w:rsidP="00D06D98">
      <w:pPr>
        <w:pStyle w:val="SingleTxtG"/>
        <w:ind w:left="2835" w:hanging="567"/>
      </w:pPr>
      <w:r w:rsidRPr="00D37A63">
        <w:t>a)</w:t>
      </w:r>
      <w:r w:rsidRPr="00D37A63">
        <w:tab/>
      </w:r>
      <w:r>
        <w:t>P</w:t>
      </w:r>
      <w:r w:rsidRPr="00D37A63">
        <w:t>lutôt que de satisfaire aux prescri</w:t>
      </w:r>
      <w:r>
        <w:t xml:space="preserve">ptions du paragraphe 7.6.3.1 de </w:t>
      </w:r>
      <w:r w:rsidRPr="00D37A63">
        <w:t>l</w:t>
      </w:r>
      <w:r w:rsidR="008E3EAF">
        <w:t>’</w:t>
      </w:r>
      <w:r>
        <w:t>annexe </w:t>
      </w:r>
      <w:r w:rsidRPr="00D37A63">
        <w:t>3, le véhicule est conforme à</w:t>
      </w:r>
      <w:r>
        <w:t xml:space="preserve"> celles du paragraphe 1.1 de la </w:t>
      </w:r>
      <w:r w:rsidRPr="00D37A63">
        <w:t>présente annexe;</w:t>
      </w:r>
    </w:p>
    <w:p w:rsidR="00D06D98" w:rsidRPr="00D37A63" w:rsidRDefault="00D06D98" w:rsidP="00D06D98">
      <w:pPr>
        <w:pStyle w:val="SingleTxtG"/>
        <w:ind w:left="2835" w:hanging="567"/>
      </w:pPr>
      <w:r w:rsidRPr="00D37A63">
        <w:t>b)</w:t>
      </w:r>
      <w:r w:rsidRPr="00D37A63">
        <w:tab/>
      </w:r>
      <w:r>
        <w:t>P</w:t>
      </w:r>
      <w:r w:rsidRPr="00D37A63">
        <w:t>lutôt que de satisfaire aux presc</w:t>
      </w:r>
      <w:r>
        <w:t xml:space="preserve">riptions du paragraphe 7.6.2 de </w:t>
      </w:r>
      <w:r w:rsidRPr="00D37A63">
        <w:t>l</w:t>
      </w:r>
      <w:r w:rsidR="008E3EAF">
        <w:t>’</w:t>
      </w:r>
      <w:r>
        <w:t>annexe </w:t>
      </w:r>
      <w:r w:rsidRPr="00D37A63">
        <w:t>3, le véhicule est conforme à</w:t>
      </w:r>
      <w:r>
        <w:t xml:space="preserve"> celles du paragraphe 1.2 de la </w:t>
      </w:r>
      <w:r w:rsidRPr="00D37A63">
        <w:t>présente annexe.</w:t>
      </w:r>
    </w:p>
    <w:p w:rsidR="00D06D98" w:rsidRPr="00D37A63" w:rsidRDefault="00D06D98" w:rsidP="00D06D98">
      <w:pPr>
        <w:pStyle w:val="SingleTxtG"/>
        <w:keepNext/>
        <w:suppressAutoHyphens w:val="0"/>
        <w:ind w:left="2268" w:hanging="1134"/>
        <w:jc w:val="left"/>
      </w:pPr>
      <w:r w:rsidRPr="00D37A63">
        <w:t>1.1</w:t>
      </w:r>
      <w:r w:rsidRPr="00D37A63">
        <w:tab/>
        <w:t>Dimensions minimales des issues</w:t>
      </w:r>
    </w:p>
    <w:p w:rsidR="00D06D98" w:rsidRDefault="00D06D98" w:rsidP="00D06D98">
      <w:pPr>
        <w:pStyle w:val="SingleTxtG"/>
        <w:keepNext/>
        <w:suppressAutoHyphens w:val="0"/>
        <w:ind w:left="2268"/>
      </w:pPr>
      <w:r w:rsidRPr="00D37A63">
        <w:t>Le tableau suivant indique les dimensions minimales des divers types d</w:t>
      </w:r>
      <w:r w:rsidR="008E3EAF">
        <w:t>’</w:t>
      </w:r>
      <w:r w:rsidRPr="00D37A63">
        <w:t>issues:</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704"/>
        <w:gridCol w:w="1560"/>
        <w:gridCol w:w="4106"/>
      </w:tblGrid>
      <w:tr w:rsidR="00D06D98" w:rsidRPr="0023443F" w:rsidTr="00D52F1C">
        <w:trPr>
          <w:tblHeader/>
        </w:trPr>
        <w:tc>
          <w:tcPr>
            <w:tcW w:w="1704" w:type="dxa"/>
            <w:shd w:val="clear" w:color="auto" w:fill="auto"/>
            <w:vAlign w:val="bottom"/>
          </w:tcPr>
          <w:p w:rsidR="00D06D98" w:rsidRPr="0023443F" w:rsidRDefault="00D06D98" w:rsidP="00D52F1C">
            <w:pPr>
              <w:suppressAutoHyphens w:val="0"/>
              <w:spacing w:before="80" w:after="80" w:line="200" w:lineRule="exact"/>
              <w:ind w:left="57" w:right="57"/>
              <w:rPr>
                <w:i/>
                <w:sz w:val="16"/>
              </w:rPr>
            </w:pPr>
            <w:r w:rsidRPr="0023443F">
              <w:rPr>
                <w:i/>
                <w:sz w:val="16"/>
              </w:rPr>
              <w:t>Ouverture</w:t>
            </w:r>
          </w:p>
        </w:tc>
        <w:tc>
          <w:tcPr>
            <w:tcW w:w="1560" w:type="dxa"/>
            <w:shd w:val="clear" w:color="auto" w:fill="auto"/>
            <w:vAlign w:val="bottom"/>
          </w:tcPr>
          <w:p w:rsidR="00D06D98" w:rsidRPr="0023443F" w:rsidRDefault="00D06D98" w:rsidP="00D52F1C">
            <w:pPr>
              <w:suppressAutoHyphens w:val="0"/>
              <w:spacing w:before="80" w:after="80" w:line="200" w:lineRule="exact"/>
              <w:ind w:left="57" w:right="57"/>
              <w:rPr>
                <w:i/>
                <w:sz w:val="16"/>
              </w:rPr>
            </w:pPr>
            <w:r w:rsidRPr="0023443F">
              <w:rPr>
                <w:i/>
                <w:sz w:val="16"/>
              </w:rPr>
              <w:t>Dimensions</w:t>
            </w:r>
          </w:p>
        </w:tc>
        <w:tc>
          <w:tcPr>
            <w:tcW w:w="4106" w:type="dxa"/>
            <w:shd w:val="clear" w:color="auto" w:fill="auto"/>
            <w:vAlign w:val="bottom"/>
          </w:tcPr>
          <w:p w:rsidR="00D06D98" w:rsidRPr="0023443F" w:rsidRDefault="00D06D98" w:rsidP="00D52F1C">
            <w:pPr>
              <w:suppressAutoHyphens w:val="0"/>
              <w:spacing w:before="80" w:after="80" w:line="200" w:lineRule="exact"/>
              <w:ind w:left="57" w:right="57"/>
              <w:rPr>
                <w:i/>
                <w:sz w:val="16"/>
              </w:rPr>
            </w:pPr>
            <w:r w:rsidRPr="0023443F">
              <w:rPr>
                <w:i/>
                <w:sz w:val="16"/>
              </w:rPr>
              <w:t>Remarques</w:t>
            </w:r>
          </w:p>
        </w:tc>
      </w:tr>
      <w:tr w:rsidR="00D06D98" w:rsidRPr="0023443F" w:rsidTr="00D52F1C">
        <w:trPr>
          <w:cantSplit/>
        </w:trPr>
        <w:tc>
          <w:tcPr>
            <w:tcW w:w="1704" w:type="dxa"/>
            <w:vMerge w:val="restart"/>
            <w:shd w:val="clear" w:color="auto" w:fill="auto"/>
          </w:tcPr>
          <w:p w:rsidR="00D06D98" w:rsidRPr="0023443F" w:rsidRDefault="00D06D98" w:rsidP="00D52F1C">
            <w:pPr>
              <w:suppressAutoHyphens w:val="0"/>
              <w:spacing w:before="60" w:after="60" w:line="220" w:lineRule="exact"/>
              <w:ind w:left="57" w:right="57"/>
              <w:rPr>
                <w:sz w:val="18"/>
                <w:szCs w:val="18"/>
              </w:rPr>
            </w:pPr>
            <w:r w:rsidRPr="0023443F">
              <w:rPr>
                <w:sz w:val="18"/>
                <w:szCs w:val="18"/>
              </w:rPr>
              <w:t>Porte de</w:t>
            </w:r>
            <w:r>
              <w:rPr>
                <w:sz w:val="18"/>
                <w:szCs w:val="18"/>
              </w:rPr>
              <w:t xml:space="preserve"> </w:t>
            </w:r>
            <w:r w:rsidRPr="0023443F">
              <w:rPr>
                <w:sz w:val="18"/>
                <w:szCs w:val="18"/>
              </w:rPr>
              <w:t>service</w:t>
            </w:r>
          </w:p>
        </w:tc>
        <w:tc>
          <w:tcPr>
            <w:tcW w:w="1560" w:type="dxa"/>
            <w:shd w:val="clear" w:color="auto" w:fill="auto"/>
          </w:tcPr>
          <w:p w:rsidR="00D06D98" w:rsidRDefault="00D06D98" w:rsidP="00D52F1C">
            <w:pPr>
              <w:suppressAutoHyphens w:val="0"/>
              <w:spacing w:before="60" w:after="60" w:line="220" w:lineRule="exact"/>
              <w:ind w:left="57" w:right="57"/>
              <w:rPr>
                <w:sz w:val="18"/>
                <w:szCs w:val="18"/>
              </w:rPr>
            </w:pPr>
            <w:r w:rsidRPr="0023443F">
              <w:rPr>
                <w:sz w:val="18"/>
                <w:szCs w:val="18"/>
              </w:rPr>
              <w:t>Hauteur d</w:t>
            </w:r>
            <w:r w:rsidR="008E3EAF">
              <w:rPr>
                <w:sz w:val="18"/>
                <w:szCs w:val="18"/>
              </w:rPr>
              <w:t>’</w:t>
            </w:r>
            <w:r w:rsidRPr="0023443F">
              <w:rPr>
                <w:sz w:val="18"/>
                <w:szCs w:val="18"/>
              </w:rPr>
              <w:t>entrée</w:t>
            </w:r>
            <w:r>
              <w:rPr>
                <w:sz w:val="18"/>
                <w:szCs w:val="18"/>
              </w:rPr>
              <w:t>:</w:t>
            </w:r>
          </w:p>
          <w:p w:rsidR="00D06D98" w:rsidRPr="0023443F" w:rsidRDefault="00D06D98" w:rsidP="00D52F1C">
            <w:pPr>
              <w:suppressAutoHyphens w:val="0"/>
              <w:spacing w:before="60" w:after="60" w:line="220" w:lineRule="exact"/>
              <w:ind w:left="57" w:right="57"/>
              <w:rPr>
                <w:sz w:val="18"/>
                <w:szCs w:val="18"/>
              </w:rPr>
            </w:pPr>
            <w:r w:rsidRPr="0023443F">
              <w:rPr>
                <w:sz w:val="18"/>
                <w:szCs w:val="18"/>
              </w:rPr>
              <w:t>Classe</w:t>
            </w:r>
            <w:r w:rsidRPr="0023443F">
              <w:rPr>
                <w:sz w:val="18"/>
                <w:szCs w:val="18"/>
              </w:rPr>
              <w:br/>
              <w:t>A:</w:t>
            </w:r>
            <w:r>
              <w:rPr>
                <w:sz w:val="18"/>
                <w:szCs w:val="18"/>
              </w:rPr>
              <w:t xml:space="preserve"> </w:t>
            </w:r>
            <w:r w:rsidRPr="0023443F">
              <w:rPr>
                <w:sz w:val="18"/>
                <w:szCs w:val="18"/>
              </w:rPr>
              <w:t>1 650 mm</w:t>
            </w:r>
            <w:r w:rsidRPr="0023443F">
              <w:rPr>
                <w:sz w:val="18"/>
                <w:szCs w:val="18"/>
              </w:rPr>
              <w:br/>
              <w:t>B:</w:t>
            </w:r>
            <w:r>
              <w:rPr>
                <w:sz w:val="18"/>
                <w:szCs w:val="18"/>
              </w:rPr>
              <w:t xml:space="preserve"> </w:t>
            </w:r>
            <w:r w:rsidRPr="0023443F">
              <w:rPr>
                <w:sz w:val="18"/>
                <w:szCs w:val="18"/>
              </w:rPr>
              <w:t>1 500 mm</w:t>
            </w:r>
          </w:p>
        </w:tc>
        <w:tc>
          <w:tcPr>
            <w:tcW w:w="4106" w:type="dxa"/>
            <w:shd w:val="clear" w:color="auto" w:fill="auto"/>
          </w:tcPr>
          <w:p w:rsidR="00D06D98" w:rsidRPr="0023443F" w:rsidRDefault="00D06D98" w:rsidP="00597086">
            <w:pPr>
              <w:suppressAutoHyphens w:val="0"/>
              <w:spacing w:before="60" w:after="60" w:line="220" w:lineRule="exact"/>
              <w:ind w:left="57" w:right="57"/>
              <w:rPr>
                <w:sz w:val="18"/>
                <w:szCs w:val="18"/>
              </w:rPr>
            </w:pPr>
            <w:r w:rsidRPr="0023443F">
              <w:rPr>
                <w:sz w:val="18"/>
                <w:szCs w:val="18"/>
              </w:rPr>
              <w:t>La hauteur d</w:t>
            </w:r>
            <w:r w:rsidR="008E3EAF">
              <w:rPr>
                <w:sz w:val="18"/>
                <w:szCs w:val="18"/>
              </w:rPr>
              <w:t>’</w:t>
            </w:r>
            <w:r w:rsidRPr="0023443F">
              <w:rPr>
                <w:sz w:val="18"/>
                <w:szCs w:val="18"/>
              </w:rPr>
              <w:t>entrée de la porte de service est mesurée par la</w:t>
            </w:r>
            <w:r>
              <w:rPr>
                <w:sz w:val="18"/>
                <w:szCs w:val="18"/>
              </w:rPr>
              <w:t xml:space="preserve"> </w:t>
            </w:r>
            <w:r w:rsidRPr="0023443F">
              <w:rPr>
                <w:sz w:val="18"/>
                <w:szCs w:val="18"/>
              </w:rPr>
              <w:t>hauteur libre comprise entre la face supérieure de la première marche et le haut de l</w:t>
            </w:r>
            <w:r w:rsidR="008E3EAF">
              <w:rPr>
                <w:sz w:val="18"/>
                <w:szCs w:val="18"/>
              </w:rPr>
              <w:t>’</w:t>
            </w:r>
            <w:r w:rsidRPr="0023443F">
              <w:rPr>
                <w:sz w:val="18"/>
                <w:szCs w:val="18"/>
              </w:rPr>
              <w:t>ouverture de</w:t>
            </w:r>
            <w:r w:rsidR="00597086">
              <w:rPr>
                <w:sz w:val="18"/>
                <w:szCs w:val="18"/>
              </w:rPr>
              <w:t> </w:t>
            </w:r>
            <w:r w:rsidRPr="0023443F">
              <w:rPr>
                <w:sz w:val="18"/>
                <w:szCs w:val="18"/>
              </w:rPr>
              <w:t>la</w:t>
            </w:r>
            <w:r w:rsidR="00597086">
              <w:rPr>
                <w:sz w:val="18"/>
                <w:szCs w:val="18"/>
              </w:rPr>
              <w:t> </w:t>
            </w:r>
            <w:r w:rsidRPr="0023443F">
              <w:rPr>
                <w:sz w:val="18"/>
                <w:szCs w:val="18"/>
              </w:rPr>
              <w:t>porte.</w:t>
            </w:r>
          </w:p>
        </w:tc>
      </w:tr>
      <w:tr w:rsidR="00D06D98" w:rsidRPr="0023443F" w:rsidTr="00D52F1C">
        <w:trPr>
          <w:cantSplit/>
        </w:trPr>
        <w:tc>
          <w:tcPr>
            <w:tcW w:w="1704" w:type="dxa"/>
            <w:vMerge/>
            <w:shd w:val="clear" w:color="auto" w:fill="auto"/>
          </w:tcPr>
          <w:p w:rsidR="00D06D98" w:rsidRPr="0023443F" w:rsidRDefault="00D06D98" w:rsidP="00D52F1C">
            <w:pPr>
              <w:suppressAutoHyphens w:val="0"/>
              <w:spacing w:before="60" w:after="60" w:line="220" w:lineRule="exact"/>
              <w:ind w:left="57" w:right="57"/>
              <w:rPr>
                <w:sz w:val="18"/>
                <w:szCs w:val="18"/>
              </w:rPr>
            </w:pPr>
          </w:p>
        </w:tc>
        <w:tc>
          <w:tcPr>
            <w:tcW w:w="1560" w:type="dxa"/>
            <w:shd w:val="clear" w:color="auto" w:fill="auto"/>
          </w:tcPr>
          <w:p w:rsidR="00D06D98" w:rsidRPr="0023443F" w:rsidRDefault="00D06D98" w:rsidP="00D52F1C">
            <w:pPr>
              <w:suppressAutoHyphens w:val="0"/>
              <w:spacing w:before="60" w:after="60" w:line="220" w:lineRule="exact"/>
              <w:ind w:left="57" w:right="57"/>
              <w:rPr>
                <w:sz w:val="18"/>
                <w:szCs w:val="18"/>
              </w:rPr>
            </w:pPr>
            <w:r w:rsidRPr="0023443F">
              <w:rPr>
                <w:sz w:val="18"/>
                <w:szCs w:val="18"/>
              </w:rPr>
              <w:t>Hauteur d</w:t>
            </w:r>
            <w:r w:rsidR="008E3EAF">
              <w:rPr>
                <w:sz w:val="18"/>
                <w:szCs w:val="18"/>
              </w:rPr>
              <w:t>’</w:t>
            </w:r>
            <w:r w:rsidRPr="0023443F">
              <w:rPr>
                <w:sz w:val="18"/>
                <w:szCs w:val="18"/>
              </w:rPr>
              <w:t>ouverture</w:t>
            </w:r>
          </w:p>
        </w:tc>
        <w:tc>
          <w:tcPr>
            <w:tcW w:w="4106" w:type="dxa"/>
            <w:shd w:val="clear" w:color="auto" w:fill="auto"/>
          </w:tcPr>
          <w:p w:rsidR="00D06D98" w:rsidRPr="0023443F" w:rsidRDefault="00D06D98" w:rsidP="00D52F1C">
            <w:pPr>
              <w:suppressAutoHyphens w:val="0"/>
              <w:spacing w:before="60" w:after="60" w:line="220" w:lineRule="exact"/>
              <w:ind w:left="57" w:right="57"/>
              <w:rPr>
                <w:sz w:val="18"/>
                <w:szCs w:val="18"/>
              </w:rPr>
            </w:pPr>
            <w:r w:rsidRPr="0023443F">
              <w:rPr>
                <w:sz w:val="18"/>
                <w:szCs w:val="18"/>
              </w:rPr>
              <w:t>La hauteur d</w:t>
            </w:r>
            <w:r w:rsidR="008E3EAF">
              <w:rPr>
                <w:sz w:val="18"/>
                <w:szCs w:val="18"/>
              </w:rPr>
              <w:t>’</w:t>
            </w:r>
            <w:r w:rsidRPr="0023443F">
              <w:rPr>
                <w:sz w:val="18"/>
                <w:szCs w:val="18"/>
              </w:rPr>
              <w:t>ouverture de la porte de service doit permettre le passage du double panneau visé au paragraphe 7.7.1.1 de l</w:t>
            </w:r>
            <w:r w:rsidR="008E3EAF">
              <w:rPr>
                <w:sz w:val="18"/>
                <w:szCs w:val="18"/>
              </w:rPr>
              <w:t>’</w:t>
            </w:r>
            <w:r w:rsidRPr="0023443F">
              <w:rPr>
                <w:sz w:val="18"/>
                <w:szCs w:val="18"/>
              </w:rPr>
              <w:t>annexe 3. Les coins supérieurs peuvent être arrondis par un arc de cercle d</w:t>
            </w:r>
            <w:r w:rsidR="008E3EAF">
              <w:rPr>
                <w:sz w:val="18"/>
                <w:szCs w:val="18"/>
              </w:rPr>
              <w:t>’</w:t>
            </w:r>
            <w:r w:rsidRPr="0023443F">
              <w:rPr>
                <w:sz w:val="18"/>
                <w:szCs w:val="18"/>
              </w:rPr>
              <w:t>un rayon maximal de 150 mm.</w:t>
            </w:r>
          </w:p>
        </w:tc>
      </w:tr>
      <w:tr w:rsidR="00D06D98" w:rsidRPr="0023443F" w:rsidTr="00D52F1C">
        <w:trPr>
          <w:cantSplit/>
        </w:trPr>
        <w:tc>
          <w:tcPr>
            <w:tcW w:w="1704" w:type="dxa"/>
            <w:vMerge/>
            <w:shd w:val="clear" w:color="auto" w:fill="auto"/>
          </w:tcPr>
          <w:p w:rsidR="00D06D98" w:rsidRPr="0023443F" w:rsidRDefault="00D06D98" w:rsidP="00D52F1C">
            <w:pPr>
              <w:suppressAutoHyphens w:val="0"/>
              <w:spacing w:before="60" w:after="60" w:line="220" w:lineRule="exact"/>
              <w:ind w:left="57" w:right="57"/>
              <w:rPr>
                <w:sz w:val="18"/>
                <w:szCs w:val="18"/>
              </w:rPr>
            </w:pPr>
          </w:p>
        </w:tc>
        <w:tc>
          <w:tcPr>
            <w:tcW w:w="1560" w:type="dxa"/>
            <w:shd w:val="clear" w:color="auto" w:fill="auto"/>
          </w:tcPr>
          <w:p w:rsidR="00D06D98" w:rsidRDefault="00D06D98" w:rsidP="00D52F1C">
            <w:pPr>
              <w:suppressAutoHyphens w:val="0"/>
              <w:spacing w:before="60" w:after="60" w:line="220" w:lineRule="exact"/>
              <w:ind w:left="57" w:right="57"/>
              <w:rPr>
                <w:sz w:val="18"/>
                <w:szCs w:val="18"/>
              </w:rPr>
            </w:pPr>
            <w:r w:rsidRPr="0023443F">
              <w:rPr>
                <w:sz w:val="18"/>
                <w:szCs w:val="18"/>
              </w:rPr>
              <w:t>Largeur</w:t>
            </w:r>
            <w:r>
              <w:rPr>
                <w:sz w:val="18"/>
                <w:szCs w:val="18"/>
              </w:rPr>
              <w:t>:</w:t>
            </w:r>
          </w:p>
          <w:p w:rsidR="00D06D98" w:rsidRPr="0023443F" w:rsidRDefault="00D06D98" w:rsidP="00D52F1C">
            <w:pPr>
              <w:suppressAutoHyphens w:val="0"/>
              <w:spacing w:before="60" w:after="60" w:line="220" w:lineRule="exact"/>
              <w:ind w:left="57" w:right="57"/>
              <w:rPr>
                <w:sz w:val="18"/>
                <w:szCs w:val="18"/>
              </w:rPr>
            </w:pPr>
            <w:r w:rsidRPr="0023443F">
              <w:rPr>
                <w:sz w:val="18"/>
                <w:szCs w:val="18"/>
              </w:rPr>
              <w:t>Porte simple:</w:t>
            </w:r>
            <w:r w:rsidRPr="0023443F">
              <w:rPr>
                <w:sz w:val="18"/>
                <w:szCs w:val="18"/>
              </w:rPr>
              <w:br/>
              <w:t>650 mm</w:t>
            </w:r>
          </w:p>
          <w:p w:rsidR="00D06D98" w:rsidRPr="0023443F" w:rsidRDefault="00D06D98" w:rsidP="00D52F1C">
            <w:pPr>
              <w:suppressAutoHyphens w:val="0"/>
              <w:spacing w:before="60" w:after="60" w:line="220" w:lineRule="exact"/>
              <w:ind w:left="57" w:right="57"/>
              <w:rPr>
                <w:sz w:val="18"/>
                <w:szCs w:val="18"/>
              </w:rPr>
            </w:pPr>
            <w:r w:rsidRPr="0023443F">
              <w:rPr>
                <w:sz w:val="18"/>
                <w:szCs w:val="18"/>
              </w:rPr>
              <w:t>Porte double:</w:t>
            </w:r>
            <w:r w:rsidRPr="0023443F">
              <w:rPr>
                <w:sz w:val="18"/>
                <w:szCs w:val="18"/>
              </w:rPr>
              <w:br/>
              <w:t>1 200 mm</w:t>
            </w:r>
          </w:p>
        </w:tc>
        <w:tc>
          <w:tcPr>
            <w:tcW w:w="4106" w:type="dxa"/>
            <w:shd w:val="clear" w:color="auto" w:fill="auto"/>
          </w:tcPr>
          <w:p w:rsidR="00D06D98" w:rsidRPr="0023443F" w:rsidRDefault="00D06D98" w:rsidP="00597086">
            <w:pPr>
              <w:suppressAutoHyphens w:val="0"/>
              <w:spacing w:before="60" w:after="60" w:line="220" w:lineRule="exact"/>
              <w:ind w:left="57" w:right="57"/>
              <w:rPr>
                <w:sz w:val="18"/>
                <w:szCs w:val="18"/>
              </w:rPr>
            </w:pPr>
            <w:r w:rsidRPr="0023443F">
              <w:rPr>
                <w:sz w:val="18"/>
                <w:szCs w:val="18"/>
              </w:rPr>
              <w:t>Pour les véhicules de la classe B où la hauteur d</w:t>
            </w:r>
            <w:r w:rsidR="008E3EAF">
              <w:rPr>
                <w:sz w:val="18"/>
                <w:szCs w:val="18"/>
              </w:rPr>
              <w:t>’</w:t>
            </w:r>
            <w:r w:rsidRPr="0023443F">
              <w:rPr>
                <w:sz w:val="18"/>
                <w:szCs w:val="18"/>
              </w:rPr>
              <w:t>ouverture de la porte de service est comprise entre 1 400 et 1 500 mm, la largeur minimale d</w:t>
            </w:r>
            <w:r w:rsidR="008E3EAF">
              <w:rPr>
                <w:sz w:val="18"/>
                <w:szCs w:val="18"/>
              </w:rPr>
              <w:t>’</w:t>
            </w:r>
            <w:r w:rsidRPr="0023443F">
              <w:rPr>
                <w:sz w:val="18"/>
                <w:szCs w:val="18"/>
              </w:rPr>
              <w:t>ouverture d</w:t>
            </w:r>
            <w:r w:rsidR="008E3EAF">
              <w:rPr>
                <w:sz w:val="18"/>
                <w:szCs w:val="18"/>
              </w:rPr>
              <w:t>’</w:t>
            </w:r>
            <w:r w:rsidRPr="0023443F">
              <w:rPr>
                <w:sz w:val="18"/>
                <w:szCs w:val="18"/>
              </w:rPr>
              <w:t>une porte simple est de 750 mm. Pour tous les véhicules, la largeur de toute porte de service peut être réduite de 100 mm lorsque la mesure est faite au</w:t>
            </w:r>
            <w:r w:rsidR="00597086">
              <w:rPr>
                <w:sz w:val="18"/>
                <w:szCs w:val="18"/>
              </w:rPr>
              <w:t> </w:t>
            </w:r>
            <w:r w:rsidRPr="0023443F">
              <w:rPr>
                <w:sz w:val="18"/>
                <w:szCs w:val="18"/>
              </w:rPr>
              <w:t>niveau des poignées, et de 250 mm lorsque l</w:t>
            </w:r>
            <w:r w:rsidR="008E3EAF">
              <w:rPr>
                <w:sz w:val="18"/>
                <w:szCs w:val="18"/>
              </w:rPr>
              <w:t>’</w:t>
            </w:r>
            <w:r w:rsidRPr="0023443F">
              <w:rPr>
                <w:sz w:val="18"/>
                <w:szCs w:val="18"/>
              </w:rPr>
              <w:t>empiétement d</w:t>
            </w:r>
            <w:r w:rsidR="008E3EAF">
              <w:rPr>
                <w:sz w:val="18"/>
                <w:szCs w:val="18"/>
              </w:rPr>
              <w:t>’</w:t>
            </w:r>
            <w:r w:rsidRPr="0023443F">
              <w:rPr>
                <w:sz w:val="18"/>
                <w:szCs w:val="18"/>
              </w:rPr>
              <w:t>un passage de roue ou, dans le cas de</w:t>
            </w:r>
            <w:r w:rsidR="00597086">
              <w:rPr>
                <w:sz w:val="18"/>
                <w:szCs w:val="18"/>
              </w:rPr>
              <w:t> </w:t>
            </w:r>
            <w:r w:rsidRPr="0023443F">
              <w:rPr>
                <w:sz w:val="18"/>
                <w:szCs w:val="18"/>
              </w:rPr>
              <w:t>portes automatiques commandées, le mécanisme d</w:t>
            </w:r>
            <w:r w:rsidR="008E3EAF">
              <w:rPr>
                <w:sz w:val="18"/>
                <w:szCs w:val="18"/>
              </w:rPr>
              <w:t>’</w:t>
            </w:r>
            <w:r w:rsidRPr="0023443F">
              <w:rPr>
                <w:sz w:val="18"/>
                <w:szCs w:val="18"/>
              </w:rPr>
              <w:t>actionnement, ou encore l</w:t>
            </w:r>
            <w:r w:rsidR="008E3EAF">
              <w:rPr>
                <w:sz w:val="18"/>
                <w:szCs w:val="18"/>
              </w:rPr>
              <w:t>’</w:t>
            </w:r>
            <w:r w:rsidRPr="0023443F">
              <w:rPr>
                <w:sz w:val="18"/>
                <w:szCs w:val="18"/>
              </w:rPr>
              <w:t>inclinaison du pare</w:t>
            </w:r>
            <w:r w:rsidRPr="0023443F">
              <w:rPr>
                <w:sz w:val="18"/>
                <w:szCs w:val="18"/>
              </w:rPr>
              <w:noBreakHyphen/>
              <w:t>brise l</w:t>
            </w:r>
            <w:r w:rsidR="008E3EAF">
              <w:rPr>
                <w:sz w:val="18"/>
                <w:szCs w:val="18"/>
              </w:rPr>
              <w:t>’</w:t>
            </w:r>
            <w:r w:rsidRPr="0023443F">
              <w:rPr>
                <w:sz w:val="18"/>
                <w:szCs w:val="18"/>
              </w:rPr>
              <w:t>exige.</w:t>
            </w:r>
          </w:p>
        </w:tc>
      </w:tr>
      <w:tr w:rsidR="00D06D98" w:rsidRPr="0023443F" w:rsidTr="00D52F1C">
        <w:tc>
          <w:tcPr>
            <w:tcW w:w="1704" w:type="dxa"/>
            <w:shd w:val="clear" w:color="auto" w:fill="auto"/>
          </w:tcPr>
          <w:p w:rsidR="00D06D98" w:rsidRPr="0023443F" w:rsidRDefault="00D06D98" w:rsidP="00D52F1C">
            <w:pPr>
              <w:suppressAutoHyphens w:val="0"/>
              <w:spacing w:before="60" w:after="60" w:line="220" w:lineRule="exact"/>
              <w:ind w:left="57" w:right="57"/>
              <w:rPr>
                <w:sz w:val="18"/>
                <w:szCs w:val="18"/>
              </w:rPr>
            </w:pPr>
            <w:r w:rsidRPr="0023443F">
              <w:rPr>
                <w:sz w:val="18"/>
                <w:szCs w:val="18"/>
              </w:rPr>
              <w:t>Porte de secours</w:t>
            </w:r>
          </w:p>
        </w:tc>
        <w:tc>
          <w:tcPr>
            <w:tcW w:w="1560" w:type="dxa"/>
            <w:shd w:val="clear" w:color="auto" w:fill="auto"/>
          </w:tcPr>
          <w:p w:rsidR="00D06D98" w:rsidRPr="0023443F" w:rsidRDefault="00D06D98" w:rsidP="00D52F1C">
            <w:pPr>
              <w:suppressAutoHyphens w:val="0"/>
              <w:spacing w:before="60" w:after="60" w:line="220" w:lineRule="exact"/>
              <w:ind w:left="57" w:right="57"/>
              <w:rPr>
                <w:sz w:val="18"/>
                <w:szCs w:val="18"/>
              </w:rPr>
            </w:pPr>
            <w:r w:rsidRPr="0023443F">
              <w:rPr>
                <w:sz w:val="18"/>
                <w:szCs w:val="18"/>
              </w:rPr>
              <w:t>Hauteur: 1 250 mm</w:t>
            </w:r>
          </w:p>
          <w:p w:rsidR="00D06D98" w:rsidRPr="0023443F" w:rsidRDefault="00D06D98" w:rsidP="00D52F1C">
            <w:pPr>
              <w:suppressAutoHyphens w:val="0"/>
              <w:spacing w:before="60" w:after="60" w:line="220" w:lineRule="exact"/>
              <w:ind w:left="57" w:right="57"/>
              <w:rPr>
                <w:sz w:val="18"/>
                <w:szCs w:val="18"/>
              </w:rPr>
            </w:pPr>
            <w:r w:rsidRPr="0023443F">
              <w:rPr>
                <w:sz w:val="18"/>
                <w:szCs w:val="18"/>
              </w:rPr>
              <w:t>Largeur:</w:t>
            </w:r>
            <w:r>
              <w:rPr>
                <w:sz w:val="18"/>
                <w:szCs w:val="18"/>
              </w:rPr>
              <w:t xml:space="preserve"> </w:t>
            </w:r>
            <w:r w:rsidRPr="0023443F">
              <w:rPr>
                <w:sz w:val="18"/>
                <w:szCs w:val="18"/>
              </w:rPr>
              <w:t>550 mm</w:t>
            </w:r>
          </w:p>
        </w:tc>
        <w:tc>
          <w:tcPr>
            <w:tcW w:w="4106" w:type="dxa"/>
            <w:shd w:val="clear" w:color="auto" w:fill="auto"/>
          </w:tcPr>
          <w:p w:rsidR="00D06D98" w:rsidRPr="0023443F" w:rsidRDefault="00D06D98" w:rsidP="00597086">
            <w:pPr>
              <w:suppressAutoHyphens w:val="0"/>
              <w:spacing w:before="60" w:after="60" w:line="220" w:lineRule="exact"/>
              <w:ind w:left="57" w:right="57"/>
              <w:rPr>
                <w:sz w:val="18"/>
                <w:szCs w:val="18"/>
              </w:rPr>
            </w:pPr>
            <w:r w:rsidRPr="0023443F">
              <w:rPr>
                <w:sz w:val="18"/>
                <w:szCs w:val="18"/>
              </w:rPr>
              <w:t>La largeur peut être ramenée à 300 mm en cas d</w:t>
            </w:r>
            <w:r w:rsidR="008E3EAF">
              <w:rPr>
                <w:sz w:val="18"/>
                <w:szCs w:val="18"/>
              </w:rPr>
              <w:t>’</w:t>
            </w:r>
            <w:r w:rsidRPr="0023443F">
              <w:rPr>
                <w:sz w:val="18"/>
                <w:szCs w:val="18"/>
              </w:rPr>
              <w:t>empiétement d</w:t>
            </w:r>
            <w:r w:rsidR="008E3EAF">
              <w:rPr>
                <w:sz w:val="18"/>
                <w:szCs w:val="18"/>
              </w:rPr>
              <w:t>’</w:t>
            </w:r>
            <w:r w:rsidRPr="0023443F">
              <w:rPr>
                <w:sz w:val="18"/>
                <w:szCs w:val="18"/>
              </w:rPr>
              <w:t>un passage de roue, à condition que</w:t>
            </w:r>
            <w:r w:rsidR="00597086">
              <w:rPr>
                <w:sz w:val="18"/>
                <w:szCs w:val="18"/>
              </w:rPr>
              <w:t> </w:t>
            </w:r>
            <w:r w:rsidRPr="0023443F">
              <w:rPr>
                <w:sz w:val="18"/>
                <w:szCs w:val="18"/>
              </w:rPr>
              <w:t>la largeur soit de 550</w:t>
            </w:r>
            <w:r w:rsidR="00597086">
              <w:rPr>
                <w:sz w:val="18"/>
                <w:szCs w:val="18"/>
              </w:rPr>
              <w:t xml:space="preserve"> </w:t>
            </w:r>
            <w:r w:rsidRPr="0023443F">
              <w:rPr>
                <w:sz w:val="18"/>
                <w:szCs w:val="18"/>
              </w:rPr>
              <w:t>à 400 mm au</w:t>
            </w:r>
            <w:r w:rsidRPr="0023443F">
              <w:rPr>
                <w:sz w:val="18"/>
                <w:szCs w:val="18"/>
              </w:rPr>
              <w:noBreakHyphen/>
              <w:t>dessus du point le</w:t>
            </w:r>
            <w:r w:rsidR="00597086">
              <w:rPr>
                <w:sz w:val="18"/>
                <w:szCs w:val="18"/>
              </w:rPr>
              <w:t> </w:t>
            </w:r>
            <w:r w:rsidRPr="0023443F">
              <w:rPr>
                <w:sz w:val="18"/>
                <w:szCs w:val="18"/>
              </w:rPr>
              <w:t>plus bas de l</w:t>
            </w:r>
            <w:r w:rsidR="008E3EAF">
              <w:rPr>
                <w:sz w:val="18"/>
                <w:szCs w:val="18"/>
              </w:rPr>
              <w:t>’</w:t>
            </w:r>
            <w:r w:rsidRPr="0023443F">
              <w:rPr>
                <w:sz w:val="18"/>
                <w:szCs w:val="18"/>
              </w:rPr>
              <w:t>ouverture de la porte. Les coins supérieurs peuvent être arrondis par un arc de cercle d</w:t>
            </w:r>
            <w:r w:rsidR="008E3EAF">
              <w:rPr>
                <w:sz w:val="18"/>
                <w:szCs w:val="18"/>
              </w:rPr>
              <w:t>’</w:t>
            </w:r>
            <w:r w:rsidRPr="0023443F">
              <w:rPr>
                <w:sz w:val="18"/>
                <w:szCs w:val="18"/>
              </w:rPr>
              <w:t>un rayon maximal de 150 mm.</w:t>
            </w:r>
          </w:p>
        </w:tc>
      </w:tr>
      <w:tr w:rsidR="00D06D98" w:rsidRPr="0023443F" w:rsidTr="00D52F1C">
        <w:tc>
          <w:tcPr>
            <w:tcW w:w="1704" w:type="dxa"/>
            <w:shd w:val="clear" w:color="auto" w:fill="auto"/>
          </w:tcPr>
          <w:p w:rsidR="00D06D98" w:rsidRPr="0023443F" w:rsidRDefault="00D06D98" w:rsidP="00D52F1C">
            <w:pPr>
              <w:suppressAutoHyphens w:val="0"/>
              <w:spacing w:before="60" w:after="60" w:line="220" w:lineRule="exact"/>
              <w:ind w:left="57" w:right="57"/>
              <w:rPr>
                <w:sz w:val="18"/>
                <w:szCs w:val="18"/>
              </w:rPr>
            </w:pPr>
            <w:r w:rsidRPr="0023443F">
              <w:rPr>
                <w:sz w:val="18"/>
                <w:szCs w:val="18"/>
              </w:rPr>
              <w:t>Fenêtre de</w:t>
            </w:r>
            <w:r>
              <w:rPr>
                <w:sz w:val="18"/>
                <w:szCs w:val="18"/>
              </w:rPr>
              <w:t xml:space="preserve"> </w:t>
            </w:r>
            <w:r w:rsidRPr="0023443F">
              <w:rPr>
                <w:sz w:val="18"/>
                <w:szCs w:val="18"/>
              </w:rPr>
              <w:t>secours et trappe d</w:t>
            </w:r>
            <w:r w:rsidR="008E3EAF">
              <w:rPr>
                <w:sz w:val="18"/>
                <w:szCs w:val="18"/>
              </w:rPr>
              <w:t>’</w:t>
            </w:r>
            <w:r w:rsidRPr="0023443F">
              <w:rPr>
                <w:sz w:val="18"/>
                <w:szCs w:val="18"/>
              </w:rPr>
              <w:t>évacuation</w:t>
            </w:r>
          </w:p>
        </w:tc>
        <w:tc>
          <w:tcPr>
            <w:tcW w:w="1560" w:type="dxa"/>
            <w:shd w:val="clear" w:color="auto" w:fill="auto"/>
          </w:tcPr>
          <w:p w:rsidR="00D06D98" w:rsidRPr="0023443F" w:rsidRDefault="00D06D98" w:rsidP="00D52F1C">
            <w:pPr>
              <w:suppressAutoHyphens w:val="0"/>
              <w:spacing w:before="60" w:after="60" w:line="220" w:lineRule="exact"/>
              <w:ind w:left="57" w:right="57"/>
              <w:rPr>
                <w:sz w:val="18"/>
                <w:szCs w:val="18"/>
              </w:rPr>
            </w:pPr>
            <w:r w:rsidRPr="0023443F">
              <w:rPr>
                <w:sz w:val="18"/>
                <w:szCs w:val="18"/>
              </w:rPr>
              <w:t>Superficie d</w:t>
            </w:r>
            <w:r w:rsidR="008E3EAF">
              <w:rPr>
                <w:sz w:val="18"/>
                <w:szCs w:val="18"/>
              </w:rPr>
              <w:t>’</w:t>
            </w:r>
            <w:r w:rsidRPr="0023443F">
              <w:rPr>
                <w:sz w:val="18"/>
                <w:szCs w:val="18"/>
              </w:rPr>
              <w:t>ouverture: 400 000 mm</w:t>
            </w:r>
            <w:r w:rsidRPr="0023443F">
              <w:rPr>
                <w:sz w:val="18"/>
                <w:szCs w:val="18"/>
                <w:vertAlign w:val="superscript"/>
              </w:rPr>
              <w:t>2</w:t>
            </w:r>
          </w:p>
        </w:tc>
        <w:tc>
          <w:tcPr>
            <w:tcW w:w="4106" w:type="dxa"/>
            <w:shd w:val="clear" w:color="auto" w:fill="auto"/>
          </w:tcPr>
          <w:p w:rsidR="00D06D98" w:rsidRPr="0023443F" w:rsidRDefault="00D06D98" w:rsidP="00597086">
            <w:pPr>
              <w:suppressAutoHyphens w:val="0"/>
              <w:spacing w:before="60" w:after="60" w:line="220" w:lineRule="exact"/>
              <w:ind w:left="57" w:right="57"/>
              <w:rPr>
                <w:sz w:val="18"/>
                <w:szCs w:val="18"/>
              </w:rPr>
            </w:pPr>
            <w:r w:rsidRPr="0023443F">
              <w:rPr>
                <w:sz w:val="18"/>
                <w:szCs w:val="18"/>
              </w:rPr>
              <w:t>Un rectangle de 500 mm </w:t>
            </w:r>
            <w:r w:rsidR="00597086">
              <w:rPr>
                <w:sz w:val="18"/>
                <w:szCs w:val="18"/>
              </w:rPr>
              <w:t>x</w:t>
            </w:r>
            <w:r w:rsidRPr="0023443F">
              <w:rPr>
                <w:sz w:val="18"/>
                <w:szCs w:val="18"/>
              </w:rPr>
              <w:t> 700 mm doit pouvoir s</w:t>
            </w:r>
            <w:r w:rsidR="008E3EAF">
              <w:rPr>
                <w:sz w:val="18"/>
                <w:szCs w:val="18"/>
              </w:rPr>
              <w:t>’</w:t>
            </w:r>
            <w:r w:rsidRPr="0023443F">
              <w:rPr>
                <w:sz w:val="18"/>
                <w:szCs w:val="18"/>
              </w:rPr>
              <w:t>inscrire dans cette zone.</w:t>
            </w:r>
          </w:p>
        </w:tc>
      </w:tr>
    </w:tbl>
    <w:p w:rsidR="00D06D98" w:rsidRPr="00D37A63" w:rsidRDefault="00D06D98" w:rsidP="00D06D98">
      <w:pPr>
        <w:pStyle w:val="SingleTxtG"/>
        <w:keepNext/>
        <w:keepLines/>
        <w:suppressAutoHyphens w:val="0"/>
        <w:ind w:left="2268" w:hanging="1134"/>
      </w:pPr>
      <w:r w:rsidRPr="00D37A63">
        <w:t>1.1.1</w:t>
      </w:r>
      <w:r w:rsidRPr="00D37A63">
        <w:tab/>
      </w:r>
      <w:bookmarkStart w:id="25" w:name="ici"/>
      <w:bookmarkEnd w:id="25"/>
      <w:r w:rsidRPr="00D37A63">
        <w:t xml:space="preserve">Un véhicule </w:t>
      </w:r>
      <w:r>
        <w:t>auquel s</w:t>
      </w:r>
      <w:r w:rsidR="008E3EAF">
        <w:t>’</w:t>
      </w:r>
      <w:r>
        <w:t>applique le paragraphe </w:t>
      </w:r>
      <w:r w:rsidRPr="00D37A63">
        <w:t>7.7.1.10 de l</w:t>
      </w:r>
      <w:r w:rsidR="008E3EAF">
        <w:t>’</w:t>
      </w:r>
      <w:r>
        <w:t>annexe </w:t>
      </w:r>
      <w:r w:rsidRPr="00D37A63">
        <w:t>3 doit satisfa</w:t>
      </w:r>
      <w:r>
        <w:t>ire aux exigences du paragraphe </w:t>
      </w:r>
      <w:r w:rsidRPr="00D37A63">
        <w:t>7.6.3.1 de l</w:t>
      </w:r>
      <w:r w:rsidR="008E3EAF">
        <w:t>’</w:t>
      </w:r>
      <w:r>
        <w:t>annexe </w:t>
      </w:r>
      <w:r w:rsidRPr="00D37A63">
        <w:t xml:space="preserve">3 ou du paragraphe 1.1 de la présente </w:t>
      </w:r>
      <w:r>
        <w:t xml:space="preserve">annexe </w:t>
      </w:r>
      <w:r w:rsidRPr="00D37A63">
        <w:t>en ce qui concerne les fenêtres de secours et les trappes d</w:t>
      </w:r>
      <w:r w:rsidR="008E3EAF">
        <w:t>’</w:t>
      </w:r>
      <w:r w:rsidRPr="00D37A63">
        <w:t>évacuation, et aux exigences minimales suivantes en ce qui concerne les portes de service et les portes de secours:</w:t>
      </w:r>
    </w:p>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704"/>
        <w:gridCol w:w="1560"/>
        <w:gridCol w:w="4106"/>
      </w:tblGrid>
      <w:tr w:rsidR="00D06D98" w:rsidRPr="0023443F" w:rsidTr="00D52F1C">
        <w:trPr>
          <w:tblHeader/>
        </w:trPr>
        <w:tc>
          <w:tcPr>
            <w:tcW w:w="1704" w:type="dxa"/>
            <w:shd w:val="clear" w:color="auto" w:fill="auto"/>
            <w:vAlign w:val="bottom"/>
          </w:tcPr>
          <w:p w:rsidR="00D06D98" w:rsidRPr="0023443F" w:rsidRDefault="00D06D98" w:rsidP="00D52F1C">
            <w:pPr>
              <w:suppressAutoHyphens w:val="0"/>
              <w:spacing w:before="80" w:after="80" w:line="200" w:lineRule="exact"/>
              <w:ind w:left="57" w:right="57"/>
              <w:rPr>
                <w:i/>
                <w:sz w:val="16"/>
              </w:rPr>
            </w:pPr>
            <w:r w:rsidRPr="0023443F">
              <w:rPr>
                <w:i/>
                <w:sz w:val="16"/>
              </w:rPr>
              <w:t>Ouverture</w:t>
            </w:r>
          </w:p>
        </w:tc>
        <w:tc>
          <w:tcPr>
            <w:tcW w:w="1560" w:type="dxa"/>
            <w:shd w:val="clear" w:color="auto" w:fill="auto"/>
            <w:vAlign w:val="bottom"/>
          </w:tcPr>
          <w:p w:rsidR="00D06D98" w:rsidRPr="0023443F" w:rsidRDefault="00D06D98" w:rsidP="00D52F1C">
            <w:pPr>
              <w:suppressAutoHyphens w:val="0"/>
              <w:spacing w:before="80" w:after="80" w:line="200" w:lineRule="exact"/>
              <w:ind w:left="57" w:right="57"/>
              <w:rPr>
                <w:i/>
                <w:sz w:val="16"/>
              </w:rPr>
            </w:pPr>
            <w:r w:rsidRPr="0023443F">
              <w:rPr>
                <w:i/>
                <w:sz w:val="16"/>
              </w:rPr>
              <w:t>Dimensions</w:t>
            </w:r>
          </w:p>
        </w:tc>
        <w:tc>
          <w:tcPr>
            <w:tcW w:w="4106" w:type="dxa"/>
            <w:shd w:val="clear" w:color="auto" w:fill="auto"/>
            <w:vAlign w:val="bottom"/>
          </w:tcPr>
          <w:p w:rsidR="00D06D98" w:rsidRPr="0023443F" w:rsidRDefault="00D06D98" w:rsidP="00D52F1C">
            <w:pPr>
              <w:suppressAutoHyphens w:val="0"/>
              <w:spacing w:before="80" w:after="80" w:line="200" w:lineRule="exact"/>
              <w:ind w:left="57" w:right="57"/>
              <w:rPr>
                <w:i/>
                <w:sz w:val="16"/>
              </w:rPr>
            </w:pPr>
            <w:r w:rsidRPr="0023443F">
              <w:rPr>
                <w:i/>
                <w:sz w:val="16"/>
              </w:rPr>
              <w:t>Remarques</w:t>
            </w:r>
          </w:p>
        </w:tc>
      </w:tr>
      <w:tr w:rsidR="00D06D98" w:rsidRPr="0023443F" w:rsidTr="00D52F1C">
        <w:trPr>
          <w:cantSplit/>
        </w:trPr>
        <w:tc>
          <w:tcPr>
            <w:tcW w:w="1704" w:type="dxa"/>
            <w:vMerge w:val="restart"/>
            <w:shd w:val="clear" w:color="auto" w:fill="auto"/>
          </w:tcPr>
          <w:p w:rsidR="00D06D98" w:rsidRPr="004A4D38" w:rsidRDefault="00D06D98" w:rsidP="00D52F1C">
            <w:pPr>
              <w:suppressAutoHyphens w:val="0"/>
              <w:spacing w:before="60" w:after="60" w:line="220" w:lineRule="exact"/>
              <w:ind w:left="57" w:right="57"/>
              <w:rPr>
                <w:sz w:val="18"/>
                <w:szCs w:val="18"/>
              </w:rPr>
            </w:pPr>
            <w:r w:rsidRPr="004A4D38">
              <w:rPr>
                <w:sz w:val="18"/>
                <w:szCs w:val="18"/>
              </w:rPr>
              <w:t>Porte de</w:t>
            </w:r>
            <w:r>
              <w:rPr>
                <w:sz w:val="18"/>
                <w:szCs w:val="18"/>
              </w:rPr>
              <w:t xml:space="preserve"> </w:t>
            </w:r>
            <w:r w:rsidRPr="004A4D38">
              <w:rPr>
                <w:sz w:val="18"/>
                <w:szCs w:val="18"/>
              </w:rPr>
              <w:t>service</w:t>
            </w:r>
          </w:p>
        </w:tc>
        <w:tc>
          <w:tcPr>
            <w:tcW w:w="1560" w:type="dxa"/>
            <w:shd w:val="clear" w:color="auto" w:fill="auto"/>
          </w:tcPr>
          <w:p w:rsidR="00D06D98" w:rsidRDefault="00D06D98" w:rsidP="00D52F1C">
            <w:pPr>
              <w:suppressAutoHyphens w:val="0"/>
              <w:spacing w:before="60" w:after="60" w:line="220" w:lineRule="exact"/>
              <w:ind w:left="57" w:right="57"/>
              <w:rPr>
                <w:sz w:val="18"/>
                <w:szCs w:val="18"/>
              </w:rPr>
            </w:pPr>
            <w:r w:rsidRPr="004A4D38">
              <w:rPr>
                <w:sz w:val="18"/>
                <w:szCs w:val="18"/>
              </w:rPr>
              <w:t>Encadrement</w:t>
            </w:r>
            <w:r>
              <w:rPr>
                <w:sz w:val="18"/>
                <w:szCs w:val="18"/>
              </w:rPr>
              <w:t>:</w:t>
            </w:r>
          </w:p>
          <w:p w:rsidR="00D06D98" w:rsidRPr="004A4D38" w:rsidRDefault="00D06D98" w:rsidP="00D52F1C">
            <w:pPr>
              <w:suppressAutoHyphens w:val="0"/>
              <w:spacing w:before="60" w:after="60" w:line="220" w:lineRule="exact"/>
              <w:ind w:left="57" w:right="57"/>
              <w:rPr>
                <w:sz w:val="18"/>
                <w:szCs w:val="18"/>
              </w:rPr>
            </w:pPr>
            <w:r w:rsidRPr="004A4D38">
              <w:rPr>
                <w:sz w:val="18"/>
                <w:szCs w:val="18"/>
              </w:rPr>
              <w:t>Hauteur: 1 100 mm</w:t>
            </w:r>
          </w:p>
        </w:tc>
        <w:tc>
          <w:tcPr>
            <w:tcW w:w="4106" w:type="dxa"/>
            <w:shd w:val="clear" w:color="auto" w:fill="auto"/>
          </w:tcPr>
          <w:p w:rsidR="00D06D98" w:rsidRPr="004A4D38" w:rsidRDefault="00D06D98" w:rsidP="00D52F1C">
            <w:pPr>
              <w:suppressAutoHyphens w:val="0"/>
              <w:spacing w:before="60" w:after="60" w:line="220" w:lineRule="exact"/>
              <w:ind w:left="57" w:right="57"/>
              <w:rPr>
                <w:sz w:val="18"/>
                <w:szCs w:val="18"/>
              </w:rPr>
            </w:pPr>
            <w:r w:rsidRPr="004A4D38">
              <w:rPr>
                <w:sz w:val="18"/>
                <w:szCs w:val="18"/>
              </w:rPr>
              <w:t>Cette dimension peut être réduite aux coins par un arc de</w:t>
            </w:r>
            <w:r>
              <w:rPr>
                <w:sz w:val="18"/>
                <w:szCs w:val="18"/>
              </w:rPr>
              <w:t xml:space="preserve"> </w:t>
            </w:r>
            <w:r w:rsidRPr="004A4D38">
              <w:rPr>
                <w:sz w:val="18"/>
                <w:szCs w:val="18"/>
              </w:rPr>
              <w:t>cercle d</w:t>
            </w:r>
            <w:r w:rsidR="008E3EAF">
              <w:rPr>
                <w:sz w:val="18"/>
                <w:szCs w:val="18"/>
              </w:rPr>
              <w:t>’</w:t>
            </w:r>
            <w:r w:rsidRPr="004A4D38">
              <w:rPr>
                <w:sz w:val="18"/>
                <w:szCs w:val="18"/>
              </w:rPr>
              <w:t>un rayon maximal de 150 mm.</w:t>
            </w:r>
          </w:p>
        </w:tc>
      </w:tr>
      <w:tr w:rsidR="00D06D98" w:rsidRPr="0023443F" w:rsidTr="00D52F1C">
        <w:trPr>
          <w:cantSplit/>
        </w:trPr>
        <w:tc>
          <w:tcPr>
            <w:tcW w:w="1704" w:type="dxa"/>
            <w:vMerge/>
            <w:shd w:val="clear" w:color="auto" w:fill="auto"/>
          </w:tcPr>
          <w:p w:rsidR="00D06D98" w:rsidRPr="004A4D38" w:rsidRDefault="00D06D98" w:rsidP="00D52F1C">
            <w:pPr>
              <w:suppressAutoHyphens w:val="0"/>
              <w:spacing w:before="60" w:after="60" w:line="220" w:lineRule="exact"/>
              <w:ind w:left="57" w:right="57"/>
              <w:rPr>
                <w:sz w:val="18"/>
                <w:szCs w:val="18"/>
              </w:rPr>
            </w:pPr>
          </w:p>
        </w:tc>
        <w:tc>
          <w:tcPr>
            <w:tcW w:w="1560" w:type="dxa"/>
            <w:shd w:val="clear" w:color="auto" w:fill="auto"/>
          </w:tcPr>
          <w:p w:rsidR="00D06D98" w:rsidRDefault="00D06D98" w:rsidP="00D52F1C">
            <w:pPr>
              <w:suppressAutoHyphens w:val="0"/>
              <w:spacing w:before="60" w:after="60" w:line="220" w:lineRule="exact"/>
              <w:ind w:left="57" w:right="57"/>
              <w:rPr>
                <w:sz w:val="18"/>
                <w:szCs w:val="18"/>
              </w:rPr>
            </w:pPr>
            <w:r w:rsidRPr="004A4D38">
              <w:rPr>
                <w:sz w:val="18"/>
                <w:szCs w:val="18"/>
              </w:rPr>
              <w:t>Largeur</w:t>
            </w:r>
            <w:r>
              <w:rPr>
                <w:sz w:val="18"/>
                <w:szCs w:val="18"/>
              </w:rPr>
              <w:t>:</w:t>
            </w:r>
          </w:p>
          <w:p w:rsidR="00D06D98" w:rsidRPr="004A4D38" w:rsidRDefault="00D06D98" w:rsidP="00D52F1C">
            <w:pPr>
              <w:suppressAutoHyphens w:val="0"/>
              <w:spacing w:before="60" w:after="60" w:line="220" w:lineRule="exact"/>
              <w:ind w:left="57" w:right="57"/>
              <w:rPr>
                <w:sz w:val="18"/>
                <w:szCs w:val="18"/>
              </w:rPr>
            </w:pPr>
            <w:r w:rsidRPr="004A4D38">
              <w:rPr>
                <w:sz w:val="18"/>
                <w:szCs w:val="18"/>
              </w:rPr>
              <w:t>Porte simple:</w:t>
            </w:r>
            <w:r w:rsidRPr="004A4D38">
              <w:rPr>
                <w:sz w:val="18"/>
                <w:szCs w:val="18"/>
              </w:rPr>
              <w:br/>
              <w:t>650 mm</w:t>
            </w:r>
          </w:p>
          <w:p w:rsidR="00D06D98" w:rsidRPr="004A4D38" w:rsidRDefault="00D06D98" w:rsidP="00D52F1C">
            <w:pPr>
              <w:suppressAutoHyphens w:val="0"/>
              <w:spacing w:before="60" w:after="60" w:line="220" w:lineRule="exact"/>
              <w:ind w:left="57" w:right="57"/>
              <w:rPr>
                <w:sz w:val="18"/>
                <w:szCs w:val="18"/>
              </w:rPr>
            </w:pPr>
            <w:r w:rsidRPr="004A4D38">
              <w:rPr>
                <w:sz w:val="18"/>
                <w:szCs w:val="18"/>
              </w:rPr>
              <w:t>Porte double:</w:t>
            </w:r>
            <w:r w:rsidRPr="004A4D38">
              <w:rPr>
                <w:sz w:val="18"/>
                <w:szCs w:val="18"/>
              </w:rPr>
              <w:br/>
              <w:t>1 200 mm</w:t>
            </w:r>
          </w:p>
        </w:tc>
        <w:tc>
          <w:tcPr>
            <w:tcW w:w="4106" w:type="dxa"/>
            <w:shd w:val="clear" w:color="auto" w:fill="auto"/>
          </w:tcPr>
          <w:p w:rsidR="00D06D98" w:rsidRPr="004A4D38" w:rsidRDefault="00D06D98" w:rsidP="00D52F1C">
            <w:pPr>
              <w:suppressAutoHyphens w:val="0"/>
              <w:spacing w:before="60" w:after="60" w:line="220" w:lineRule="exact"/>
              <w:ind w:left="57" w:right="57"/>
              <w:rPr>
                <w:sz w:val="18"/>
                <w:szCs w:val="18"/>
              </w:rPr>
            </w:pPr>
            <w:r w:rsidRPr="004A4D38">
              <w:rPr>
                <w:sz w:val="18"/>
                <w:szCs w:val="18"/>
              </w:rPr>
              <w:t>Cette dimension peut être réduite aux coins par un arc de</w:t>
            </w:r>
            <w:r>
              <w:rPr>
                <w:sz w:val="18"/>
                <w:szCs w:val="18"/>
              </w:rPr>
              <w:t xml:space="preserve"> </w:t>
            </w:r>
            <w:r w:rsidRPr="004A4D38">
              <w:rPr>
                <w:sz w:val="18"/>
                <w:szCs w:val="18"/>
              </w:rPr>
              <w:t>cercle d</w:t>
            </w:r>
            <w:r w:rsidR="008E3EAF">
              <w:rPr>
                <w:sz w:val="18"/>
                <w:szCs w:val="18"/>
              </w:rPr>
              <w:t>’</w:t>
            </w:r>
            <w:r w:rsidRPr="004A4D38">
              <w:rPr>
                <w:sz w:val="18"/>
                <w:szCs w:val="18"/>
              </w:rPr>
              <w:t>un rayon maximal de 150 mm. La largeur peut être réduite de 100 mm lorsque la mesure est effectuée au niveau des poignées, et de 250 mm lorsque l</w:t>
            </w:r>
            <w:r w:rsidR="008E3EAF">
              <w:rPr>
                <w:sz w:val="18"/>
                <w:szCs w:val="18"/>
              </w:rPr>
              <w:t>’</w:t>
            </w:r>
            <w:r w:rsidRPr="004A4D38">
              <w:rPr>
                <w:sz w:val="18"/>
                <w:szCs w:val="18"/>
              </w:rPr>
              <w:t>empiétement d</w:t>
            </w:r>
            <w:r w:rsidR="008E3EAF">
              <w:rPr>
                <w:sz w:val="18"/>
                <w:szCs w:val="18"/>
              </w:rPr>
              <w:t>’</w:t>
            </w:r>
            <w:r w:rsidRPr="004A4D38">
              <w:rPr>
                <w:sz w:val="18"/>
                <w:szCs w:val="18"/>
              </w:rPr>
              <w:t>un passage de roue ou, dans le cas d</w:t>
            </w:r>
            <w:r w:rsidR="008E3EAF">
              <w:rPr>
                <w:sz w:val="18"/>
                <w:szCs w:val="18"/>
              </w:rPr>
              <w:t>’</w:t>
            </w:r>
            <w:r w:rsidRPr="004A4D38">
              <w:rPr>
                <w:sz w:val="18"/>
                <w:szCs w:val="18"/>
              </w:rPr>
              <w:t>une porte automatique ou commandée, le mécanisme d</w:t>
            </w:r>
            <w:r w:rsidR="008E3EAF">
              <w:rPr>
                <w:sz w:val="18"/>
                <w:szCs w:val="18"/>
              </w:rPr>
              <w:t>’</w:t>
            </w:r>
            <w:r w:rsidRPr="004A4D38">
              <w:rPr>
                <w:sz w:val="18"/>
                <w:szCs w:val="18"/>
              </w:rPr>
              <w:t>entraînement, ou encore l</w:t>
            </w:r>
            <w:r w:rsidR="008E3EAF">
              <w:rPr>
                <w:sz w:val="18"/>
                <w:szCs w:val="18"/>
              </w:rPr>
              <w:t>’</w:t>
            </w:r>
            <w:r w:rsidRPr="004A4D38">
              <w:rPr>
                <w:sz w:val="18"/>
                <w:szCs w:val="18"/>
              </w:rPr>
              <w:t>inclinaison du pare</w:t>
            </w:r>
            <w:r w:rsidRPr="004A4D38">
              <w:rPr>
                <w:sz w:val="18"/>
                <w:szCs w:val="18"/>
              </w:rPr>
              <w:noBreakHyphen/>
              <w:t>brise l</w:t>
            </w:r>
            <w:r w:rsidR="008E3EAF">
              <w:rPr>
                <w:sz w:val="18"/>
                <w:szCs w:val="18"/>
              </w:rPr>
              <w:t>’</w:t>
            </w:r>
            <w:r w:rsidRPr="004A4D38">
              <w:rPr>
                <w:sz w:val="18"/>
                <w:szCs w:val="18"/>
              </w:rPr>
              <w:t>exige.</w:t>
            </w:r>
          </w:p>
        </w:tc>
      </w:tr>
      <w:tr w:rsidR="00D06D98" w:rsidRPr="0023443F" w:rsidTr="00D52F1C">
        <w:tc>
          <w:tcPr>
            <w:tcW w:w="1704" w:type="dxa"/>
            <w:shd w:val="clear" w:color="auto" w:fill="auto"/>
          </w:tcPr>
          <w:p w:rsidR="00D06D98" w:rsidRPr="004A4D38" w:rsidRDefault="00D06D98" w:rsidP="00D52F1C">
            <w:pPr>
              <w:suppressAutoHyphens w:val="0"/>
              <w:spacing w:before="60" w:after="60" w:line="220" w:lineRule="exact"/>
              <w:ind w:left="57" w:right="57"/>
              <w:rPr>
                <w:sz w:val="18"/>
                <w:szCs w:val="18"/>
              </w:rPr>
            </w:pPr>
            <w:r w:rsidRPr="004A4D38">
              <w:rPr>
                <w:sz w:val="18"/>
                <w:szCs w:val="18"/>
              </w:rPr>
              <w:t>Porte de secours</w:t>
            </w:r>
          </w:p>
        </w:tc>
        <w:tc>
          <w:tcPr>
            <w:tcW w:w="1560" w:type="dxa"/>
            <w:shd w:val="clear" w:color="auto" w:fill="auto"/>
          </w:tcPr>
          <w:p w:rsidR="00D06D98" w:rsidRPr="004A4D38" w:rsidRDefault="00D06D98" w:rsidP="00D52F1C">
            <w:pPr>
              <w:suppressAutoHyphens w:val="0"/>
              <w:spacing w:before="60" w:after="60" w:line="220" w:lineRule="exact"/>
              <w:ind w:left="57" w:right="57"/>
              <w:rPr>
                <w:sz w:val="18"/>
                <w:szCs w:val="18"/>
              </w:rPr>
            </w:pPr>
            <w:r w:rsidRPr="004A4D38">
              <w:rPr>
                <w:sz w:val="18"/>
                <w:szCs w:val="18"/>
              </w:rPr>
              <w:t>Hauteur: 1 100 mm</w:t>
            </w:r>
          </w:p>
          <w:p w:rsidR="00D06D98" w:rsidRPr="004A4D38" w:rsidRDefault="00D06D98" w:rsidP="00D52F1C">
            <w:pPr>
              <w:suppressAutoHyphens w:val="0"/>
              <w:spacing w:before="60" w:after="60" w:line="220" w:lineRule="exact"/>
              <w:ind w:left="57" w:right="57"/>
              <w:rPr>
                <w:sz w:val="18"/>
                <w:szCs w:val="18"/>
              </w:rPr>
            </w:pPr>
            <w:r w:rsidRPr="004A4D38">
              <w:rPr>
                <w:sz w:val="18"/>
                <w:szCs w:val="18"/>
              </w:rPr>
              <w:t>Largeur: 550 mm</w:t>
            </w:r>
          </w:p>
        </w:tc>
        <w:tc>
          <w:tcPr>
            <w:tcW w:w="4106" w:type="dxa"/>
            <w:shd w:val="clear" w:color="auto" w:fill="auto"/>
          </w:tcPr>
          <w:p w:rsidR="00D06D98" w:rsidRPr="004A4D38" w:rsidRDefault="00D06D98" w:rsidP="00D52F1C">
            <w:pPr>
              <w:suppressAutoHyphens w:val="0"/>
              <w:spacing w:before="60" w:after="60" w:line="220" w:lineRule="exact"/>
              <w:ind w:left="57" w:right="57"/>
              <w:rPr>
                <w:sz w:val="18"/>
                <w:szCs w:val="18"/>
              </w:rPr>
            </w:pPr>
            <w:r w:rsidRPr="004A4D38">
              <w:rPr>
                <w:sz w:val="18"/>
                <w:szCs w:val="18"/>
              </w:rPr>
              <w:t>La largeur peut être ramenée à 300 mm en cas d</w:t>
            </w:r>
            <w:r w:rsidR="008E3EAF">
              <w:rPr>
                <w:sz w:val="18"/>
                <w:szCs w:val="18"/>
              </w:rPr>
              <w:t>’</w:t>
            </w:r>
            <w:r w:rsidRPr="004A4D38">
              <w:rPr>
                <w:sz w:val="18"/>
                <w:szCs w:val="18"/>
              </w:rPr>
              <w:t>empiétement d</w:t>
            </w:r>
            <w:r w:rsidR="008E3EAF">
              <w:rPr>
                <w:sz w:val="18"/>
                <w:szCs w:val="18"/>
              </w:rPr>
              <w:t>’</w:t>
            </w:r>
            <w:r w:rsidRPr="004A4D38">
              <w:rPr>
                <w:sz w:val="18"/>
                <w:szCs w:val="18"/>
              </w:rPr>
              <w:t>un passage de roue, à condition que la largeur soit de 550 mm à 400 mm au</w:t>
            </w:r>
            <w:r w:rsidRPr="004A4D38">
              <w:rPr>
                <w:sz w:val="18"/>
                <w:szCs w:val="18"/>
              </w:rPr>
              <w:noBreakHyphen/>
              <w:t>dessus du point le plus bas de l</w:t>
            </w:r>
            <w:r w:rsidR="008E3EAF">
              <w:rPr>
                <w:sz w:val="18"/>
                <w:szCs w:val="18"/>
              </w:rPr>
              <w:t>’</w:t>
            </w:r>
            <w:r w:rsidRPr="004A4D38">
              <w:rPr>
                <w:sz w:val="18"/>
                <w:szCs w:val="18"/>
              </w:rPr>
              <w:t>ouverture de la porte. Les coins supérieurs peuvent être arrondis selon un arc de cercle d</w:t>
            </w:r>
            <w:r w:rsidR="008E3EAF">
              <w:rPr>
                <w:sz w:val="18"/>
                <w:szCs w:val="18"/>
              </w:rPr>
              <w:t>’</w:t>
            </w:r>
            <w:r w:rsidRPr="004A4D38">
              <w:rPr>
                <w:sz w:val="18"/>
                <w:szCs w:val="18"/>
              </w:rPr>
              <w:t>un rayon maximal de 150 mm.</w:t>
            </w:r>
          </w:p>
        </w:tc>
      </w:tr>
    </w:tbl>
    <w:p w:rsidR="00D06D98" w:rsidRPr="00D37A63" w:rsidRDefault="00D06D98" w:rsidP="00D06D98">
      <w:pPr>
        <w:pStyle w:val="SingleTxtG"/>
        <w:keepNext/>
        <w:suppressAutoHyphens w:val="0"/>
        <w:spacing w:before="240"/>
        <w:ind w:left="2268" w:hanging="1134"/>
        <w:jc w:val="left"/>
      </w:pPr>
      <w:r w:rsidRPr="00D37A63">
        <w:t>1.2</w:t>
      </w:r>
      <w:r w:rsidRPr="00D37A63">
        <w:tab/>
        <w:t>Emplacement des issues</w:t>
      </w:r>
    </w:p>
    <w:p w:rsidR="00D06D98" w:rsidRPr="00D37A63" w:rsidRDefault="00D06D98" w:rsidP="00D06D98">
      <w:pPr>
        <w:pStyle w:val="SingleTxtG"/>
        <w:suppressAutoHyphens w:val="0"/>
        <w:ind w:left="2268" w:hanging="1134"/>
      </w:pPr>
      <w:r w:rsidRPr="00D37A63">
        <w:t>1.2.1</w:t>
      </w:r>
      <w:r w:rsidRPr="00D37A63">
        <w:tab/>
        <w:t>La ou les portes de service doivent être situées sur le</w:t>
      </w:r>
      <w:r>
        <w:t xml:space="preserve"> côté le plus proche du bord de </w:t>
      </w:r>
      <w:r w:rsidRPr="00D37A63">
        <w:t>la chaussée dans le pays où le véhicule doit être immatriculé, ou bien sur la face arrière du véhicule.</w:t>
      </w:r>
    </w:p>
    <w:p w:rsidR="00D06D98" w:rsidRPr="00D37A63" w:rsidRDefault="00D06D98" w:rsidP="00D06D98">
      <w:pPr>
        <w:pStyle w:val="SingleTxtG"/>
        <w:suppressAutoHyphens w:val="0"/>
        <w:ind w:left="2268" w:hanging="1134"/>
      </w:pPr>
      <w:r w:rsidRPr="00D37A63">
        <w:t>1.2.2</w:t>
      </w:r>
      <w:r w:rsidRPr="00D37A63">
        <w:tab/>
        <w:t>Les issues doivent être placées de façon que chaq</w:t>
      </w:r>
      <w:r>
        <w:t xml:space="preserve">ue côté du véhicule comporte au </w:t>
      </w:r>
      <w:r w:rsidRPr="00D37A63">
        <w:t>moins une issue.</w:t>
      </w:r>
    </w:p>
    <w:p w:rsidR="00D06D98" w:rsidRPr="00D37A63" w:rsidRDefault="00D06D98" w:rsidP="00D06D98">
      <w:pPr>
        <w:pStyle w:val="SingleTxtG"/>
        <w:suppressAutoHyphens w:val="0"/>
        <w:ind w:left="2268" w:hanging="1134"/>
      </w:pPr>
      <w:r w:rsidRPr="00D37A63">
        <w:t>1.2.3</w:t>
      </w:r>
      <w:r w:rsidRPr="00D37A63">
        <w:tab/>
        <w:t>La moitié avant et la moitié arrière du compartiment voyageurs doivent comporter chacune au moins une issue.</w:t>
      </w:r>
    </w:p>
    <w:p w:rsidR="00CC2C71" w:rsidRDefault="00D06D98" w:rsidP="00D06D98">
      <w:pPr>
        <w:pStyle w:val="SingleTxtG"/>
        <w:suppressAutoHyphens w:val="0"/>
        <w:ind w:left="2268" w:hanging="1134"/>
      </w:pPr>
      <w:r w:rsidRPr="00D37A63">
        <w:t>1.2.4</w:t>
      </w:r>
      <w:r w:rsidRPr="00D37A63">
        <w:tab/>
        <w:t>Au moins une issue doit être placée soit sur la face arrièr</w:t>
      </w:r>
      <w:r>
        <w:t xml:space="preserve">e, soit sur la face avant, sauf </w:t>
      </w:r>
      <w:r w:rsidRPr="00D37A63">
        <w:t>si le toit comporte une trappe d</w:t>
      </w:r>
      <w:r w:rsidR="008E3EAF">
        <w:t>’</w:t>
      </w:r>
      <w:r w:rsidRPr="00D37A63">
        <w:t>évacuation.</w:t>
      </w:r>
    </w:p>
    <w:p w:rsidR="00CC2C71" w:rsidRDefault="00CC2C71" w:rsidP="00D06D98">
      <w:pPr>
        <w:pStyle w:val="SingleTxtG"/>
        <w:suppressAutoHyphens w:val="0"/>
        <w:ind w:left="2268" w:hanging="1134"/>
        <w:sectPr w:rsidR="00CC2C71" w:rsidSect="00247B94">
          <w:headerReference w:type="even" r:id="rId83"/>
          <w:headerReference w:type="default" r:id="rId84"/>
          <w:endnotePr>
            <w:numFmt w:val="decimal"/>
          </w:endnotePr>
          <w:pgSz w:w="11907" w:h="16840" w:code="9"/>
          <w:pgMar w:top="1701" w:right="1134" w:bottom="2268" w:left="1134" w:header="794" w:footer="1701" w:gutter="0"/>
          <w:cols w:space="720"/>
          <w:docGrid w:linePitch="272"/>
        </w:sectPr>
      </w:pPr>
    </w:p>
    <w:p w:rsidR="00C01483" w:rsidRPr="00D37A63" w:rsidRDefault="00C01483" w:rsidP="00C01483">
      <w:pPr>
        <w:pStyle w:val="HChG"/>
        <w:keepNext w:val="0"/>
        <w:keepLines w:val="0"/>
      </w:pPr>
      <w:r>
        <w:t xml:space="preserve">Annexe </w:t>
      </w:r>
      <w:r w:rsidRPr="00D37A63">
        <w:t>8</w:t>
      </w:r>
    </w:p>
    <w:p w:rsidR="00C01483" w:rsidRPr="00D37A63" w:rsidRDefault="00C01483" w:rsidP="00C01483">
      <w:pPr>
        <w:pStyle w:val="HChG"/>
        <w:keepNext w:val="0"/>
        <w:keepLines w:val="0"/>
      </w:pPr>
      <w:r>
        <w:tab/>
      </w:r>
      <w:r>
        <w:tab/>
        <w:t>Stationnement et accessibilité des voyageurs</w:t>
      </w:r>
      <w:r w:rsidR="004A633E">
        <w:br/>
      </w:r>
      <w:r>
        <w:t>à mobilité réduite</w:t>
      </w:r>
    </w:p>
    <w:p w:rsidR="00C01483" w:rsidRPr="00D37A63" w:rsidRDefault="00C01483" w:rsidP="00C01483">
      <w:pPr>
        <w:pStyle w:val="SingleTxtG"/>
        <w:keepNext/>
        <w:ind w:left="2268" w:hanging="1134"/>
        <w:jc w:val="left"/>
      </w:pPr>
      <w:r w:rsidRPr="00D37A63">
        <w:t>1.</w:t>
      </w:r>
      <w:r w:rsidRPr="00D37A63">
        <w:tab/>
        <w:t>Généralités</w:t>
      </w:r>
    </w:p>
    <w:p w:rsidR="00C01483" w:rsidRPr="00D37A63" w:rsidRDefault="00C01483" w:rsidP="00C01483">
      <w:pPr>
        <w:pStyle w:val="SingleTxtG"/>
        <w:ind w:left="2268"/>
      </w:pPr>
      <w:r w:rsidRPr="00D37A63">
        <w:t>La présente annexe contient les prescriptions applic</w:t>
      </w:r>
      <w:r>
        <w:t xml:space="preserve">ables aux véhicules conçus pour </w:t>
      </w:r>
      <w:r w:rsidRPr="00D37A63">
        <w:t>faciliter l</w:t>
      </w:r>
      <w:r w:rsidR="008E3EAF">
        <w:t>’</w:t>
      </w:r>
      <w:r w:rsidRPr="00D37A63">
        <w:t>accès des voyageurs à mobilité</w:t>
      </w:r>
      <w:r>
        <w:t xml:space="preserve"> réduite et aux utilisateurs de </w:t>
      </w:r>
      <w:r w:rsidRPr="00D37A63">
        <w:t>fauteuils roulants.</w:t>
      </w:r>
    </w:p>
    <w:p w:rsidR="00C01483" w:rsidRPr="00D37A63" w:rsidRDefault="00C01483" w:rsidP="00C01483">
      <w:pPr>
        <w:pStyle w:val="SingleTxtG"/>
        <w:keepNext/>
        <w:ind w:left="2268" w:hanging="1134"/>
        <w:jc w:val="left"/>
      </w:pPr>
      <w:r w:rsidRPr="00D37A63">
        <w:t>2.</w:t>
      </w:r>
      <w:r w:rsidRPr="00D37A63">
        <w:tab/>
        <w:t>Champ d</w:t>
      </w:r>
      <w:r w:rsidR="008E3EAF">
        <w:t>’</w:t>
      </w:r>
      <w:r w:rsidRPr="00D37A63">
        <w:t>application</w:t>
      </w:r>
    </w:p>
    <w:p w:rsidR="00C01483" w:rsidRPr="00D37A63" w:rsidRDefault="00C01483" w:rsidP="00C01483">
      <w:pPr>
        <w:pStyle w:val="SingleTxtG"/>
        <w:ind w:left="2268"/>
      </w:pPr>
      <w:r w:rsidRPr="00D37A63">
        <w:t>Les présentes prescriptions s</w:t>
      </w:r>
      <w:r w:rsidR="008E3EAF">
        <w:t>’</w:t>
      </w:r>
      <w:r w:rsidRPr="00D37A63">
        <w:t>appliquent aux véhi</w:t>
      </w:r>
      <w:r>
        <w:t xml:space="preserve">cules offrant un accès aisé aux </w:t>
      </w:r>
      <w:r w:rsidRPr="00D37A63">
        <w:t>voyageurs à mobilité réduite.</w:t>
      </w:r>
    </w:p>
    <w:p w:rsidR="00C01483" w:rsidRPr="00D37A63" w:rsidRDefault="00C01483" w:rsidP="00C01483">
      <w:pPr>
        <w:pStyle w:val="SingleTxtG"/>
        <w:keepNext/>
        <w:ind w:left="2268" w:hanging="1134"/>
        <w:jc w:val="left"/>
      </w:pPr>
      <w:r w:rsidRPr="00D37A63">
        <w:t>3.</w:t>
      </w:r>
      <w:r w:rsidRPr="00D37A63">
        <w:tab/>
        <w:t>Prescriptions</w:t>
      </w:r>
    </w:p>
    <w:p w:rsidR="00C01483" w:rsidRDefault="00C01483" w:rsidP="00C01483">
      <w:pPr>
        <w:pStyle w:val="SingleTxtG"/>
        <w:keepNext/>
        <w:ind w:left="2268" w:hanging="1134"/>
        <w:jc w:val="left"/>
      </w:pPr>
      <w:r w:rsidRPr="00D37A63">
        <w:t>3.1</w:t>
      </w:r>
      <w:r w:rsidRPr="00D37A63">
        <w:tab/>
      </w:r>
      <w:r w:rsidRPr="00550DE1">
        <w:t>Marches</w:t>
      </w:r>
    </w:p>
    <w:p w:rsidR="00C01483" w:rsidRDefault="00C01483" w:rsidP="00C01483">
      <w:pPr>
        <w:pStyle w:val="SingleTxtG"/>
        <w:ind w:left="2268"/>
      </w:pPr>
      <w:r>
        <w:t>Au droit d</w:t>
      </w:r>
      <w:r w:rsidR="008E3EAF">
        <w:t>’</w:t>
      </w:r>
      <w:r>
        <w:t>une porte de service au moins, la hauteur de la première marche par rapport au sol ne doit pas dépasser 250 mm pour les véhicules des classes I et A et 320 mm pour ceux des classes II, III et B. Dans le cas où une seule porte de service répond à cette condition, il ne doit y avoir ni obstacle ni indication qui empêcherait cette porte d</w:t>
      </w:r>
      <w:r w:rsidR="008E3EAF">
        <w:t>’</w:t>
      </w:r>
      <w:r>
        <w:t>être utilisée à la fois pour l</w:t>
      </w:r>
      <w:r w:rsidR="008E3EAF">
        <w:t>’</w:t>
      </w:r>
      <w:r>
        <w:t>entrée et pour la sortie.</w:t>
      </w:r>
    </w:p>
    <w:p w:rsidR="00C01483" w:rsidRDefault="00C01483" w:rsidP="00C01483">
      <w:pPr>
        <w:pStyle w:val="SingleTxtG"/>
        <w:ind w:left="2268"/>
      </w:pPr>
      <w:r>
        <w:t>Comme variante admise pour les véhicules des classes I et A, la hauteur de la première marche par rapport au sol ne doit pas dépasser 270 mm au droit de deux ouvertures de portes, une entrée et une issue.</w:t>
      </w:r>
    </w:p>
    <w:p w:rsidR="00C01483" w:rsidRDefault="00C01483" w:rsidP="00C01483">
      <w:pPr>
        <w:pStyle w:val="SingleTxtG"/>
        <w:ind w:left="2268"/>
        <w:rPr>
          <w:szCs w:val="24"/>
        </w:rPr>
      </w:pPr>
      <w:r>
        <w:rPr>
          <w:szCs w:val="24"/>
        </w:rPr>
        <w:t>Pour remplir cette condition, un système de braquage et/ou de marche rétractable peut être utilisé.</w:t>
      </w:r>
    </w:p>
    <w:p w:rsidR="00C01483" w:rsidRDefault="00C01483" w:rsidP="00C01483">
      <w:pPr>
        <w:pStyle w:val="SingleTxtG"/>
        <w:ind w:left="2268"/>
        <w:rPr>
          <w:szCs w:val="24"/>
        </w:rPr>
      </w:pPr>
      <w:r>
        <w:rPr>
          <w:szCs w:val="24"/>
        </w:rPr>
        <w:t>La hauteur des marches dans un passage d</w:t>
      </w:r>
      <w:r w:rsidR="008E3EAF">
        <w:rPr>
          <w:szCs w:val="24"/>
        </w:rPr>
        <w:t>’</w:t>
      </w:r>
      <w:r>
        <w:rPr>
          <w:szCs w:val="24"/>
        </w:rPr>
        <w:t>accès au droit des portes précitées et dans l</w:t>
      </w:r>
      <w:r w:rsidR="008E3EAF">
        <w:rPr>
          <w:szCs w:val="24"/>
        </w:rPr>
        <w:t>’</w:t>
      </w:r>
      <w:r>
        <w:rPr>
          <w:szCs w:val="24"/>
        </w:rPr>
        <w:t>allée ne doit pas dépasser 200 mm pour les véhicules des classes I et A et 250 mm pour ceux des classes II, III et B.</w:t>
      </w:r>
    </w:p>
    <w:p w:rsidR="00C01483" w:rsidRPr="00D37A63" w:rsidRDefault="00C01483" w:rsidP="00C01483">
      <w:pPr>
        <w:pStyle w:val="SingleTxtG"/>
        <w:ind w:left="2268"/>
      </w:pPr>
      <w:r>
        <w:rPr>
          <w:szCs w:val="24"/>
        </w:rPr>
        <w:t>Toute transition menant d</w:t>
      </w:r>
      <w:r w:rsidR="008E3EAF">
        <w:rPr>
          <w:szCs w:val="24"/>
        </w:rPr>
        <w:t>’</w:t>
      </w:r>
      <w:r>
        <w:rPr>
          <w:szCs w:val="24"/>
        </w:rPr>
        <w:t>une allée en contrebas à une zone de places assises n</w:t>
      </w:r>
      <w:r w:rsidR="008E3EAF">
        <w:rPr>
          <w:szCs w:val="24"/>
        </w:rPr>
        <w:t>’</w:t>
      </w:r>
      <w:r>
        <w:rPr>
          <w:szCs w:val="24"/>
        </w:rPr>
        <w:t>est pas considérée comme une marche.</w:t>
      </w:r>
    </w:p>
    <w:p w:rsidR="00C01483" w:rsidRPr="00D37A63" w:rsidRDefault="00C01483" w:rsidP="00C01483">
      <w:pPr>
        <w:pStyle w:val="SingleTxtG"/>
        <w:keepNext/>
        <w:ind w:left="2268" w:hanging="1134"/>
        <w:jc w:val="left"/>
      </w:pPr>
      <w:r w:rsidRPr="00D37A63">
        <w:t>3.2</w:t>
      </w:r>
      <w:r w:rsidRPr="00D37A63">
        <w:tab/>
        <w:t>Sièges réservés et emplacements pour voyageurs à mobilité réduite</w:t>
      </w:r>
    </w:p>
    <w:p w:rsidR="00C01483" w:rsidRPr="00D37A63" w:rsidRDefault="00C01483" w:rsidP="00C01483">
      <w:pPr>
        <w:pStyle w:val="SingleTxtG"/>
        <w:ind w:left="2268" w:hanging="1134"/>
      </w:pPr>
      <w:r w:rsidRPr="00D37A63">
        <w:t>3.2.1</w:t>
      </w:r>
      <w:r w:rsidRPr="00D37A63">
        <w:tab/>
      </w:r>
      <w:r>
        <w:t>Les sièges doivent faire face vers l</w:t>
      </w:r>
      <w:r w:rsidR="008E3EAF">
        <w:t>’</w:t>
      </w:r>
      <w:r>
        <w:t>avant ou vers l</w:t>
      </w:r>
      <w:r w:rsidR="008E3EAF">
        <w:t>’</w:t>
      </w:r>
      <w:r>
        <w:t>arrière et être placés près d</w:t>
      </w:r>
      <w:r w:rsidR="008E3EAF">
        <w:t>’</w:t>
      </w:r>
      <w:r>
        <w:t>une ou de plusieurs portes de service adaptées à la montée ou à la descente du véhicule et conformes au paragraphe 3.1 ci-dessus.</w:t>
      </w:r>
    </w:p>
    <w:p w:rsidR="00C01483" w:rsidRPr="00D37A63" w:rsidRDefault="00C01483" w:rsidP="00C01483">
      <w:pPr>
        <w:pStyle w:val="SingleTxtG"/>
        <w:ind w:left="2268" w:hanging="1134"/>
      </w:pPr>
      <w:r w:rsidRPr="00D37A63">
        <w:t>3.2.2</w:t>
      </w:r>
      <w:r w:rsidRPr="00D37A63">
        <w:tab/>
        <w:t>Il doit exister un espace suffisant pour un chien d</w:t>
      </w:r>
      <w:r w:rsidR="008E3EAF">
        <w:t>’</w:t>
      </w:r>
      <w:r w:rsidRPr="00D37A63">
        <w:t>aveugle sous ou à côté d</w:t>
      </w:r>
      <w:r w:rsidR="008E3EAF">
        <w:t>’</w:t>
      </w:r>
      <w:r w:rsidRPr="00D37A63">
        <w:t>au moins un des sièges réservés. Cet espace ne doit pas empiéter sur l</w:t>
      </w:r>
      <w:r w:rsidR="008E3EAF">
        <w:t>’</w:t>
      </w:r>
      <w:r w:rsidRPr="00D37A63">
        <w:t>allée.</w:t>
      </w:r>
    </w:p>
    <w:p w:rsidR="00C01483" w:rsidRPr="00D37A63" w:rsidRDefault="00C01483" w:rsidP="00C01483">
      <w:pPr>
        <w:pStyle w:val="SingleTxtG"/>
        <w:ind w:left="2268" w:hanging="1134"/>
      </w:pPr>
      <w:r w:rsidRPr="00D37A63">
        <w:t>3.2.3</w:t>
      </w:r>
      <w:r w:rsidRPr="00D37A63">
        <w:tab/>
        <w:t>Les sièges doivent comporter du côté de l</w:t>
      </w:r>
      <w:r w:rsidR="008E3EAF">
        <w:t>’</w:t>
      </w:r>
      <w:r w:rsidRPr="00D37A63">
        <w:t>allée des accoudoirs qui doivent pouvoir être facilement relevés ou rabattus pour dégager l</w:t>
      </w:r>
      <w:r w:rsidR="008E3EAF">
        <w:t>’</w:t>
      </w:r>
      <w:r w:rsidRPr="00D37A63">
        <w:t>accès aux sièges. Dans le cas de sièges en vis-à-vis, un des sièges de l</w:t>
      </w:r>
      <w:r w:rsidR="008E3EAF">
        <w:t>’</w:t>
      </w:r>
      <w:r w:rsidRPr="00D37A63">
        <w:t>allée peut, à la place, être équipé d</w:t>
      </w:r>
      <w:r w:rsidR="008E3EAF">
        <w:t>’</w:t>
      </w:r>
      <w:r w:rsidRPr="00D37A63">
        <w:t>une colonne. Cette colonne doit être positionnée de manière à ce que la personne occupant le siège soit maintenue solidement sur le siège et que le siège soit facilement accessible.</w:t>
      </w:r>
    </w:p>
    <w:p w:rsidR="00C01483" w:rsidRPr="00D37A63" w:rsidRDefault="00C01483" w:rsidP="00C01483">
      <w:pPr>
        <w:pStyle w:val="SingleTxtG"/>
        <w:ind w:left="2268" w:hanging="1134"/>
      </w:pPr>
      <w:r w:rsidRPr="00D37A63">
        <w:t>3.2.4</w:t>
      </w:r>
      <w:r w:rsidRPr="00D37A63">
        <w:tab/>
        <w:t>La largeur minimale du coussin d</w:t>
      </w:r>
      <w:r w:rsidR="008E3EAF">
        <w:t>’</w:t>
      </w:r>
      <w:r w:rsidRPr="00D37A63">
        <w:t>un siège réservé, mesurée à partir d</w:t>
      </w:r>
      <w:r w:rsidR="008E3EAF">
        <w:t>’</w:t>
      </w:r>
      <w:r w:rsidRPr="00D37A63">
        <w:t>un plan vertical passant par le centre de la</w:t>
      </w:r>
      <w:r>
        <w:t xml:space="preserve"> place assise, doit être de 220 </w:t>
      </w:r>
      <w:r w:rsidRPr="00D37A63">
        <w:t>mm de part et</w:t>
      </w:r>
      <w:r w:rsidR="00EA10BF">
        <w:t> </w:t>
      </w:r>
      <w:r w:rsidRPr="00D37A63">
        <w:t>d</w:t>
      </w:r>
      <w:r w:rsidR="008E3EAF">
        <w:t>’</w:t>
      </w:r>
      <w:r w:rsidRPr="00D37A63">
        <w:t>autre.</w:t>
      </w:r>
    </w:p>
    <w:p w:rsidR="00C01483" w:rsidRPr="00D37A63" w:rsidRDefault="00C01483" w:rsidP="00C01483">
      <w:pPr>
        <w:pStyle w:val="SingleTxtG"/>
        <w:ind w:left="2268" w:hanging="1134"/>
      </w:pPr>
      <w:r w:rsidRPr="00D37A63">
        <w:t>3.2.5</w:t>
      </w:r>
      <w:r w:rsidRPr="00D37A63">
        <w:tab/>
        <w:t>La hauteur par rapport au plancher du coussin non comprimé doit être telle que la distance entre le plancher et un plan horizontal tangent à la face supérieure du coussin à l</w:t>
      </w:r>
      <w:r w:rsidR="008E3EAF">
        <w:t>’</w:t>
      </w:r>
      <w:r w:rsidRPr="00D37A63">
        <w:t>avant</w:t>
      </w:r>
      <w:r>
        <w:t xml:space="preserve"> soit comprise entre 400 et 500 </w:t>
      </w:r>
      <w:r w:rsidRPr="00D37A63">
        <w:t>mm.</w:t>
      </w:r>
    </w:p>
    <w:p w:rsidR="00C01483" w:rsidRPr="00D37A63" w:rsidRDefault="00C01483" w:rsidP="00C01483">
      <w:pPr>
        <w:pStyle w:val="SingleTxtG"/>
        <w:ind w:left="2268" w:hanging="1134"/>
      </w:pPr>
      <w:r w:rsidRPr="00D37A63">
        <w:t>3.2.6</w:t>
      </w:r>
      <w:r w:rsidRPr="00D37A63">
        <w:tab/>
        <w:t>Dans le cas des sièges réservés, l</w:t>
      </w:r>
      <w:r w:rsidR="008E3EAF">
        <w:t>’</w:t>
      </w:r>
      <w:r w:rsidRPr="00D37A63">
        <w:t>espace disponible pour les pieds doit s</w:t>
      </w:r>
      <w:r w:rsidR="008E3EAF">
        <w:t>’</w:t>
      </w:r>
      <w:r w:rsidRPr="00D37A63">
        <w:t>étendre en avant du siège à partir d</w:t>
      </w:r>
      <w:r w:rsidR="008E3EAF">
        <w:t>’</w:t>
      </w:r>
      <w:r w:rsidRPr="00D37A63">
        <w:t>un plan vertical passant par le bord avant du coussin.</w:t>
      </w:r>
      <w:r>
        <w:t xml:space="preserve"> </w:t>
      </w:r>
      <w:r w:rsidRPr="00D37A63">
        <w:t>Cet espace ne doit, dans aucune direction, pré</w:t>
      </w:r>
      <w:r>
        <w:t>senter une pente supérieure à 8 </w:t>
      </w:r>
      <w:r w:rsidRPr="00D37A63">
        <w:t>%.</w:t>
      </w:r>
      <w:r>
        <w:t xml:space="preserve"> Pour les véhicules de classes I et A, la distance verticale entre le plancher de la zone de places assises et l</w:t>
      </w:r>
      <w:r w:rsidR="008E3EAF">
        <w:t>’</w:t>
      </w:r>
      <w:r>
        <w:t>allée adjacente ne doit pas être supérieur à 250 mm.</w:t>
      </w:r>
    </w:p>
    <w:p w:rsidR="00C01483" w:rsidRPr="00D37A63" w:rsidRDefault="00C01483" w:rsidP="00C01483">
      <w:pPr>
        <w:pStyle w:val="SingleTxtG"/>
        <w:ind w:left="2268" w:hanging="1134"/>
      </w:pPr>
      <w:r w:rsidRPr="00D37A63">
        <w:t>3.2.7</w:t>
      </w:r>
      <w:r w:rsidRPr="00D37A63">
        <w:tab/>
        <w:t>Au-dessus de chaque siège réservé, il doit y avoir un espace libre d</w:t>
      </w:r>
      <w:r w:rsidR="008E3EAF">
        <w:t>’</w:t>
      </w:r>
      <w:r w:rsidRPr="00D37A63">
        <w:t>une hauteur d</w:t>
      </w:r>
      <w:r w:rsidR="008E3EAF">
        <w:t>’</w:t>
      </w:r>
      <w:r w:rsidRPr="00D37A63">
        <w:t>au moins</w:t>
      </w:r>
      <w:r>
        <w:t xml:space="preserve"> 1 300 </w:t>
      </w:r>
      <w:r w:rsidRPr="00D37A63">
        <w:t>mm</w:t>
      </w:r>
      <w:r>
        <w:t xml:space="preserve"> pour les véhicules des classes I et A et 900 </w:t>
      </w:r>
      <w:r w:rsidRPr="00D37A63">
        <w:t>mm pour les véhicu</w:t>
      </w:r>
      <w:r>
        <w:t>les de la classe </w:t>
      </w:r>
      <w:r w:rsidRPr="00D37A63">
        <w:t>II, mesurée à partir du point le plus haut du coussin non comprimé. Cet espace libre doit s</w:t>
      </w:r>
      <w:r w:rsidR="008E3EAF">
        <w:t>’</w:t>
      </w:r>
      <w:r w:rsidRPr="00D37A63">
        <w:t>étendre au-dessus de la projection verticale</w:t>
      </w:r>
      <w:r>
        <w:t xml:space="preserve"> du siège de la largeur minimale requise du siège, à savoir 440 mm, et de l</w:t>
      </w:r>
      <w:r w:rsidR="008E3EAF">
        <w:t>’</w:t>
      </w:r>
      <w:r>
        <w:t>espace correspondant disponible pour les pieds.</w:t>
      </w:r>
    </w:p>
    <w:p w:rsidR="00C01483" w:rsidRPr="00D37A63" w:rsidRDefault="00C01483" w:rsidP="00C01483">
      <w:pPr>
        <w:pStyle w:val="SingleTxtG"/>
        <w:ind w:left="2268"/>
      </w:pPr>
      <w:r w:rsidRPr="00D37A63">
        <w:t>Un dossier de siège ou un autre objet peut fa</w:t>
      </w:r>
      <w:r>
        <w:t xml:space="preserve">ire intrusion dans cet espace à </w:t>
      </w:r>
      <w:r w:rsidRPr="00D37A63">
        <w:t>condition qu</w:t>
      </w:r>
      <w:r w:rsidR="008E3EAF">
        <w:t>’</w:t>
      </w:r>
      <w:r w:rsidRPr="00D37A63">
        <w:t>il subsiste un espace libre ver</w:t>
      </w:r>
      <w:r>
        <w:t>tical s</w:t>
      </w:r>
      <w:r w:rsidR="008E3EAF">
        <w:t>’</w:t>
      </w:r>
      <w:r>
        <w:t xml:space="preserve">étendant à au moins 230 mm en </w:t>
      </w:r>
      <w:r w:rsidRPr="00D37A63">
        <w:t xml:space="preserve">avant du coussin. Lorsque le siège réservé fait face à une cloison de plus </w:t>
      </w:r>
      <w:r>
        <w:t>de 1 200 </w:t>
      </w:r>
      <w:r w:rsidRPr="00D37A63">
        <w:t xml:space="preserve">mm de haut, cet </w:t>
      </w:r>
      <w:r>
        <w:t>espace minimal doit être de 300 mm. À </w:t>
      </w:r>
      <w:r w:rsidRPr="00D37A63">
        <w:t>partir des bords de l</w:t>
      </w:r>
      <w:r w:rsidR="008E3EAF">
        <w:t>’</w:t>
      </w:r>
      <w:r w:rsidRPr="00D37A63">
        <w:t>espace libre défini ci-dessus, des empiétements sont autorisés conformémen</w:t>
      </w:r>
      <w:r>
        <w:t xml:space="preserve">t aux paragraphes 7.7.8.6.3.1 à </w:t>
      </w:r>
      <w:r w:rsidRPr="00D37A63">
        <w:t>7.7.8.6.3.4 de l</w:t>
      </w:r>
      <w:r w:rsidR="008E3EAF">
        <w:t>’</w:t>
      </w:r>
      <w:r>
        <w:t xml:space="preserve">annexe 3 comme si la référence à </w:t>
      </w:r>
      <w:r w:rsidRPr="00D37A63">
        <w:t>l</w:t>
      </w:r>
      <w:r w:rsidR="008E3EAF">
        <w:t>’</w:t>
      </w:r>
      <w:r w:rsidRPr="00D37A63">
        <w:t>espace libre aux paragraphes 7.7.8.</w:t>
      </w:r>
      <w:r>
        <w:t xml:space="preserve">6.1 et </w:t>
      </w:r>
      <w:r w:rsidRPr="00D37A63">
        <w:t>7.7.8.6.2 de l</w:t>
      </w:r>
      <w:r w:rsidR="008E3EAF">
        <w:t>’</w:t>
      </w:r>
      <w:r>
        <w:t>annexe </w:t>
      </w:r>
      <w:r w:rsidRPr="00D37A63">
        <w:t>3 était une référence à l</w:t>
      </w:r>
      <w:r w:rsidR="008E3EAF">
        <w:t>’</w:t>
      </w:r>
      <w:r w:rsidRPr="00D37A63">
        <w:t>espace libre défini ci-dessus.</w:t>
      </w:r>
      <w:r>
        <w:t xml:space="preserve"> Les dispositions du paragraphe </w:t>
      </w:r>
      <w:r w:rsidRPr="00D37A63">
        <w:t>7.7.8.1.4 de l</w:t>
      </w:r>
      <w:r w:rsidR="008E3EAF">
        <w:t>’</w:t>
      </w:r>
      <w:r>
        <w:t>annexe </w:t>
      </w:r>
      <w:r w:rsidRPr="00D37A63">
        <w:t>3 peuvent s</w:t>
      </w:r>
      <w:r w:rsidR="008E3EAF">
        <w:t>’</w:t>
      </w:r>
      <w:r w:rsidRPr="00D37A63">
        <w:t>appliquer. Les barres et poignées de mai</w:t>
      </w:r>
      <w:r>
        <w:t>ntien mentionnées au paragraphe </w:t>
      </w:r>
      <w:r w:rsidRPr="00D37A63">
        <w:t>3.4.2</w:t>
      </w:r>
      <w:r>
        <w:t xml:space="preserve"> ci-après</w:t>
      </w:r>
      <w:r w:rsidRPr="00D37A63">
        <w:t xml:space="preserve"> peuvent empiéter d</w:t>
      </w:r>
      <w:r w:rsidR="008E3EAF">
        <w:t>’</w:t>
      </w:r>
      <w:r w:rsidRPr="00D37A63">
        <w:t>un maxim</w:t>
      </w:r>
      <w:r>
        <w:t xml:space="preserve">um de 100 mm à </w:t>
      </w:r>
      <w:r w:rsidRPr="00D37A63">
        <w:t>partir de la paroi dans l</w:t>
      </w:r>
      <w:r w:rsidR="008E3EAF">
        <w:t>’</w:t>
      </w:r>
      <w:r w:rsidRPr="00D37A63">
        <w:t>espace libre au-dessus de la projection verticale de l</w:t>
      </w:r>
      <w:r w:rsidR="008E3EAF">
        <w:t>’</w:t>
      </w:r>
      <w:r w:rsidRPr="00D37A63">
        <w:t>espace réservé aux</w:t>
      </w:r>
      <w:r w:rsidR="00EA10BF">
        <w:t> </w:t>
      </w:r>
      <w:r w:rsidRPr="00D37A63">
        <w:t xml:space="preserve">pieds. </w:t>
      </w:r>
    </w:p>
    <w:p w:rsidR="00C01483" w:rsidRPr="00D37A63" w:rsidRDefault="00C01483" w:rsidP="00C01483">
      <w:pPr>
        <w:pStyle w:val="SingleTxtG"/>
        <w:ind w:left="2268" w:hanging="1134"/>
      </w:pPr>
      <w:r w:rsidRPr="00D37A63">
        <w:t>3.2.8</w:t>
      </w:r>
      <w:r w:rsidRPr="00D37A63">
        <w:tab/>
        <w:t xml:space="preserve">Sur les véhicules comportant un siège réservé, un ou des pictogrammes conformes à la </w:t>
      </w:r>
      <w:r>
        <w:t>figure </w:t>
      </w:r>
      <w:r w:rsidRPr="00D37A63">
        <w:t>23B de l</w:t>
      </w:r>
      <w:r w:rsidR="008E3EAF">
        <w:t>’</w:t>
      </w:r>
      <w:r>
        <w:t>annexe </w:t>
      </w:r>
      <w:r w:rsidRPr="00D37A63">
        <w:t>4 doivent être apposés de manière visible depuis l</w:t>
      </w:r>
      <w:r w:rsidR="008E3EAF">
        <w:t>’</w:t>
      </w:r>
      <w:r w:rsidRPr="00D37A63">
        <w:t>extérieur à l</w:t>
      </w:r>
      <w:r w:rsidR="008E3EAF">
        <w:t>’</w:t>
      </w:r>
      <w:r w:rsidRPr="00D37A63">
        <w:t>avant droit du véhicule et à côté de la ou des portes de service appropriées. Un pictogramme doit être apposé à l</w:t>
      </w:r>
      <w:r w:rsidR="008E3EAF">
        <w:t>’</w:t>
      </w:r>
      <w:r w:rsidRPr="00D37A63">
        <w:t>intérieur du véhicule à côté de l</w:t>
      </w:r>
      <w:r w:rsidR="008E3EAF">
        <w:t>’</w:t>
      </w:r>
      <w:r w:rsidRPr="00D37A63">
        <w:t>emplacement du siège réservé.</w:t>
      </w:r>
    </w:p>
    <w:p w:rsidR="00C01483" w:rsidRPr="00D37A63" w:rsidRDefault="00C01483" w:rsidP="00C01483">
      <w:pPr>
        <w:pStyle w:val="SingleTxtG"/>
        <w:keepNext/>
        <w:ind w:left="2268" w:hanging="1134"/>
        <w:jc w:val="left"/>
      </w:pPr>
      <w:r w:rsidRPr="00D37A63">
        <w:t>3.3</w:t>
      </w:r>
      <w:r w:rsidRPr="00D37A63">
        <w:tab/>
        <w:t>Dispositifs de communication</w:t>
      </w:r>
    </w:p>
    <w:p w:rsidR="00C01483" w:rsidRPr="00D37A63" w:rsidRDefault="00C01483" w:rsidP="00C01483">
      <w:pPr>
        <w:pStyle w:val="SingleTxtG"/>
        <w:ind w:left="2268" w:hanging="1134"/>
      </w:pPr>
      <w:r w:rsidRPr="00D37A63">
        <w:t>3.3.1</w:t>
      </w:r>
      <w:r w:rsidRPr="00D37A63">
        <w:tab/>
        <w:t xml:space="preserve">Un dispositif de communication doit être installé à </w:t>
      </w:r>
      <w:r>
        <w:t xml:space="preserve">côté de tout siège réservé et à </w:t>
      </w:r>
      <w:r w:rsidRPr="00D37A63">
        <w:t>tout emplacement pour fauteuil roulant, à</w:t>
      </w:r>
      <w:r w:rsidR="00CB0CCF">
        <w:t xml:space="preserve"> une hauteur comprise entre 700 </w:t>
      </w:r>
      <w:r w:rsidRPr="00D37A63">
        <w:t>et 1 200 mm à partir du plancher.</w:t>
      </w:r>
    </w:p>
    <w:p w:rsidR="00C01483" w:rsidRPr="00D37A63" w:rsidRDefault="00C01483" w:rsidP="00C01483">
      <w:pPr>
        <w:pStyle w:val="SingleTxtG"/>
        <w:ind w:left="2268" w:hanging="1134"/>
      </w:pPr>
      <w:r w:rsidRPr="00D37A63">
        <w:t xml:space="preserve">3.3.2 </w:t>
      </w:r>
      <w:r w:rsidRPr="00D37A63">
        <w:tab/>
        <w:t>Les dispositifs de communication présents dans la zone de plancher surbaissé doivent être situés à une hauteur comprise entre 8</w:t>
      </w:r>
      <w:r w:rsidR="00EA10BF">
        <w:t xml:space="preserve">00 </w:t>
      </w:r>
      <w:r>
        <w:t>et 1 500 mm, là où il n</w:t>
      </w:r>
      <w:r w:rsidR="008E3EAF">
        <w:t>’</w:t>
      </w:r>
      <w:r>
        <w:t xml:space="preserve">y </w:t>
      </w:r>
      <w:r w:rsidRPr="00D37A63">
        <w:t>a pas de sièges.</w:t>
      </w:r>
    </w:p>
    <w:p w:rsidR="00C01483" w:rsidRPr="00D37A63" w:rsidRDefault="00C01483" w:rsidP="00C01483">
      <w:pPr>
        <w:pStyle w:val="SingleTxtG"/>
        <w:ind w:left="2268" w:hanging="1134"/>
      </w:pPr>
      <w:r w:rsidRPr="00D37A63">
        <w:t>3.3.3</w:t>
      </w:r>
      <w:r w:rsidRPr="00D37A63">
        <w:tab/>
        <w:t>(Réservé)</w:t>
      </w:r>
    </w:p>
    <w:p w:rsidR="00C01483" w:rsidRPr="00D37A63" w:rsidRDefault="00C01483" w:rsidP="00C01483">
      <w:pPr>
        <w:pStyle w:val="SingleTxtG"/>
        <w:ind w:left="2268" w:hanging="1134"/>
      </w:pPr>
      <w:r w:rsidRPr="00D37A63">
        <w:t>3.3.4</w:t>
      </w:r>
      <w:r w:rsidRPr="00D37A63">
        <w:tab/>
        <w:t>Lorsqu</w:t>
      </w:r>
      <w:r w:rsidR="008E3EAF">
        <w:t>’</w:t>
      </w:r>
      <w:r w:rsidRPr="00D37A63">
        <w:t>un véhicule est équipé d</w:t>
      </w:r>
      <w:r w:rsidR="008E3EAF">
        <w:t>’</w:t>
      </w:r>
      <w:r w:rsidRPr="00D37A63">
        <w:t>une rampe ou d</w:t>
      </w:r>
      <w:r w:rsidR="008E3EAF">
        <w:t>’</w:t>
      </w:r>
      <w:r w:rsidRPr="00D37A63">
        <w:t>un élévateur, un moyen de communication avec le conducteur doit être installé à l</w:t>
      </w:r>
      <w:r w:rsidR="008E3EAF">
        <w:t>’</w:t>
      </w:r>
      <w:r w:rsidRPr="00D37A63">
        <w:t>extérieur à côté de la porte, à une hauteur</w:t>
      </w:r>
      <w:r w:rsidR="00EA10BF">
        <w:t xml:space="preserve"> comprise entre 850 </w:t>
      </w:r>
      <w:r>
        <w:t>et 1 300 </w:t>
      </w:r>
      <w:r w:rsidRPr="00D37A63">
        <w:t>mm par rapport au sol. Cette</w:t>
      </w:r>
      <w:r w:rsidR="00EA10BF">
        <w:t> </w:t>
      </w:r>
      <w:r w:rsidRPr="00D37A63">
        <w:t>prescription ne s</w:t>
      </w:r>
      <w:r w:rsidR="008E3EAF">
        <w:t>’</w:t>
      </w:r>
      <w:r w:rsidRPr="00D37A63">
        <w:t>applique pas à une porte située dans le champ de vision directe du conducteur.</w:t>
      </w:r>
    </w:p>
    <w:p w:rsidR="00C01483" w:rsidRPr="00D37A63" w:rsidRDefault="00C01483" w:rsidP="00C01483">
      <w:pPr>
        <w:pStyle w:val="SingleTxtG"/>
        <w:keepNext/>
        <w:ind w:left="2268" w:hanging="1134"/>
        <w:jc w:val="left"/>
      </w:pPr>
      <w:r w:rsidRPr="00D37A63">
        <w:t>3.4</w:t>
      </w:r>
      <w:r w:rsidRPr="00D37A63">
        <w:tab/>
        <w:t>Barres de maintien vers des sièges réservés</w:t>
      </w:r>
    </w:p>
    <w:p w:rsidR="00C01483" w:rsidRPr="00D37A63" w:rsidRDefault="00C01483" w:rsidP="00C01483">
      <w:pPr>
        <w:pStyle w:val="SingleTxtG"/>
        <w:ind w:left="2268" w:hanging="1134"/>
      </w:pPr>
      <w:r w:rsidRPr="00D37A63">
        <w:t>3.4.1</w:t>
      </w:r>
      <w:r w:rsidRPr="00D37A63">
        <w:tab/>
        <w:t>Une barre de maintien placée à une h</w:t>
      </w:r>
      <w:r w:rsidR="00EA10BF">
        <w:t xml:space="preserve">auteur comprise entre 800 </w:t>
      </w:r>
      <w:r>
        <w:t xml:space="preserve">et </w:t>
      </w:r>
      <w:r w:rsidRPr="00D37A63">
        <w:t>900 mm par rapport au plancher doit être installée entre les sièges réservés visés au paragraphe 7.7.8.5.3 de l</w:t>
      </w:r>
      <w:r w:rsidR="008E3EAF">
        <w:t>’</w:t>
      </w:r>
      <w:r>
        <w:t>annexe</w:t>
      </w:r>
      <w:r w:rsidR="00CB0CCF">
        <w:t> </w:t>
      </w:r>
      <w:r w:rsidRPr="00D37A63">
        <w:t>3 et au moins une porte de service convenant à la montée et à la descente. Elle peut s</w:t>
      </w:r>
      <w:r w:rsidR="008E3EAF">
        <w:t>’</w:t>
      </w:r>
      <w:r w:rsidRPr="00D37A63">
        <w:t>interrompre lorsqu</w:t>
      </w:r>
      <w:r w:rsidR="008E3EAF">
        <w:t>’</w:t>
      </w:r>
      <w:r w:rsidRPr="00D37A63">
        <w:t>il est nécessaire d</w:t>
      </w:r>
      <w:r w:rsidR="008E3EAF">
        <w:t>’</w:t>
      </w:r>
      <w:r w:rsidRPr="00D37A63">
        <w:t>accéder à un emplacement pour fauteuil roulant, à un siège situé sur un passage de roue, à un escalier, un pa</w:t>
      </w:r>
      <w:r>
        <w:t>ssage d</w:t>
      </w:r>
      <w:r w:rsidR="008E3EAF">
        <w:t>’</w:t>
      </w:r>
      <w:r>
        <w:t xml:space="preserve">accès ou une allée. Une </w:t>
      </w:r>
      <w:r w:rsidRPr="00D37A63">
        <w:t>barre de maintien ne peut êtr</w:t>
      </w:r>
      <w:r>
        <w:t>e interrompue sur plus de 1 050 </w:t>
      </w:r>
      <w:r w:rsidRPr="00D37A63">
        <w:t>mm et une barre de maintien verticale doit être prévue sur un côté au moins de l</w:t>
      </w:r>
      <w:r w:rsidR="008E3EAF">
        <w:t>’</w:t>
      </w:r>
      <w:r w:rsidRPr="00D37A63">
        <w:t>espace libre.</w:t>
      </w:r>
    </w:p>
    <w:p w:rsidR="00C01483" w:rsidRPr="00D37A63" w:rsidRDefault="00C01483" w:rsidP="00C01483">
      <w:pPr>
        <w:pStyle w:val="SingleTxtG"/>
        <w:ind w:left="2268" w:hanging="1134"/>
      </w:pPr>
      <w:r w:rsidRPr="00D37A63">
        <w:t>3.4.2</w:t>
      </w:r>
      <w:r w:rsidRPr="00D37A63">
        <w:tab/>
        <w:t xml:space="preserve">Des barres ou poignées de maintien doivent être fixées à proximité des sièges réservés afin de faciliter leur occupation et leur dégagement et doivent être conçues de telle manière que les voyageurs puissent facilement les saisir. </w:t>
      </w:r>
    </w:p>
    <w:p w:rsidR="00C01483" w:rsidRPr="00D37A63" w:rsidRDefault="00C01483" w:rsidP="00C01483">
      <w:pPr>
        <w:pStyle w:val="SingleTxtG"/>
        <w:keepNext/>
        <w:ind w:left="2268" w:hanging="1134"/>
        <w:jc w:val="left"/>
      </w:pPr>
      <w:r w:rsidRPr="00D37A63">
        <w:t>3.5</w:t>
      </w:r>
      <w:r w:rsidRPr="00D37A63">
        <w:tab/>
        <w:t>Pente du plancher</w:t>
      </w:r>
    </w:p>
    <w:p w:rsidR="00C01483" w:rsidRPr="00D37A63" w:rsidRDefault="00C01483" w:rsidP="00C01483">
      <w:pPr>
        <w:pStyle w:val="SingleTxtG"/>
        <w:ind w:left="2268"/>
      </w:pPr>
      <w:r w:rsidRPr="00D37A63">
        <w:t>La pente de toute allée, de tout passage d</w:t>
      </w:r>
      <w:r w:rsidR="008E3EAF">
        <w:t>’</w:t>
      </w:r>
      <w:r w:rsidRPr="00D37A63">
        <w:t>accès ou de toute surface de plancher entre un siège réservé ou un emplacement pour fauteuil roulant et au moins une entrée et une issue ou une entrée/issue combinée ne doit pas être supérieure à</w:t>
      </w:r>
      <w:r>
        <w:t xml:space="preserve"> </w:t>
      </w:r>
      <w:r w:rsidRPr="00D37A63">
        <w:t>8 %. Ces parties en pente doivent être pourvues d</w:t>
      </w:r>
      <w:r w:rsidR="008E3EAF">
        <w:t>’</w:t>
      </w:r>
      <w:r w:rsidRPr="00D37A63">
        <w:t>un revêtement antidérapant.</w:t>
      </w:r>
    </w:p>
    <w:p w:rsidR="00C01483" w:rsidRPr="00D37A63" w:rsidRDefault="00C01483" w:rsidP="00C01483">
      <w:pPr>
        <w:pStyle w:val="SingleTxtG"/>
        <w:keepNext/>
        <w:ind w:left="2268" w:hanging="1134"/>
        <w:jc w:val="left"/>
      </w:pPr>
      <w:r w:rsidRPr="00D37A63">
        <w:t>3.6</w:t>
      </w:r>
      <w:r w:rsidRPr="00D37A63">
        <w:tab/>
        <w:t>Emplacements pour fauteuil roulant</w:t>
      </w:r>
    </w:p>
    <w:p w:rsidR="00C01483" w:rsidRDefault="00C01483" w:rsidP="00C01483">
      <w:pPr>
        <w:pStyle w:val="SingleTxtG"/>
        <w:ind w:left="2268" w:hanging="1134"/>
        <w:rPr>
          <w:szCs w:val="24"/>
        </w:rPr>
      </w:pPr>
      <w:r w:rsidRPr="00D37A63">
        <w:t>3.6.1</w:t>
      </w:r>
      <w:r w:rsidRPr="00D37A63">
        <w:tab/>
      </w:r>
      <w:r w:rsidRPr="005F09F7">
        <w:rPr>
          <w:szCs w:val="24"/>
        </w:rPr>
        <w:t>Pour chaque occupant de fauteuil roulant pour lequel le compartiment voyageurs est prévu, il doit exister un emplacement spécial d</w:t>
      </w:r>
      <w:r w:rsidR="008E3EAF">
        <w:rPr>
          <w:szCs w:val="24"/>
        </w:rPr>
        <w:t>’</w:t>
      </w:r>
      <w:r>
        <w:rPr>
          <w:szCs w:val="24"/>
        </w:rPr>
        <w:t>au moins 750 </w:t>
      </w:r>
      <w:r w:rsidRPr="005F09F7">
        <w:rPr>
          <w:szCs w:val="24"/>
        </w:rPr>
        <w:t>mm de largeur et 1</w:t>
      </w:r>
      <w:r>
        <w:rPr>
          <w:szCs w:val="24"/>
        </w:rPr>
        <w:t> </w:t>
      </w:r>
      <w:r w:rsidRPr="005F09F7">
        <w:rPr>
          <w:szCs w:val="24"/>
        </w:rPr>
        <w:t>300</w:t>
      </w:r>
      <w:r>
        <w:rPr>
          <w:szCs w:val="24"/>
        </w:rPr>
        <w:t> </w:t>
      </w:r>
      <w:r w:rsidRPr="005F09F7">
        <w:rPr>
          <w:szCs w:val="24"/>
        </w:rPr>
        <w:t>mm de longueur. Le plan longitudinal de cet emplacement doit être parallèle au plan longitudinal du véhicule,</w:t>
      </w:r>
      <w:r>
        <w:rPr>
          <w:szCs w:val="24"/>
        </w:rPr>
        <w:t xml:space="preserve"> le </w:t>
      </w:r>
      <w:r w:rsidRPr="005B1254">
        <w:rPr>
          <w:szCs w:val="24"/>
        </w:rPr>
        <w:t xml:space="preserve">revêtement de plancher de cet emplacement doit être antidérapant </w:t>
      </w:r>
      <w:r w:rsidRPr="004C45EA">
        <w:rPr>
          <w:szCs w:val="24"/>
        </w:rPr>
        <w:t>et l</w:t>
      </w:r>
      <w:r w:rsidR="008E3EAF">
        <w:rPr>
          <w:szCs w:val="24"/>
        </w:rPr>
        <w:t>’</w:t>
      </w:r>
      <w:r w:rsidRPr="004C45EA">
        <w:rPr>
          <w:szCs w:val="24"/>
        </w:rPr>
        <w:t>emplacement ne doit présenter, dans aucune direction, une pente supérieure à 5 %. Dans le cas d</w:t>
      </w:r>
      <w:r w:rsidR="008E3EAF">
        <w:rPr>
          <w:szCs w:val="24"/>
        </w:rPr>
        <w:t>’</w:t>
      </w:r>
      <w:r w:rsidRPr="004C45EA">
        <w:rPr>
          <w:szCs w:val="24"/>
        </w:rPr>
        <w:t>un fauteuil roulant tourné vers l</w:t>
      </w:r>
      <w:r w:rsidR="008E3EAF">
        <w:rPr>
          <w:szCs w:val="24"/>
        </w:rPr>
        <w:t>’</w:t>
      </w:r>
      <w:r w:rsidRPr="004C45EA">
        <w:rPr>
          <w:szCs w:val="24"/>
        </w:rPr>
        <w:t>arrière,</w:t>
      </w:r>
      <w:r>
        <w:rPr>
          <w:szCs w:val="24"/>
        </w:rPr>
        <w:t xml:space="preserve"> installé </w:t>
      </w:r>
      <w:r w:rsidRPr="004C45EA">
        <w:rPr>
          <w:szCs w:val="24"/>
        </w:rPr>
        <w:t xml:space="preserve">conformément </w:t>
      </w:r>
      <w:r>
        <w:rPr>
          <w:szCs w:val="24"/>
        </w:rPr>
        <w:t>aux prescriptions du paragraphe </w:t>
      </w:r>
      <w:r w:rsidRPr="004C45EA">
        <w:rPr>
          <w:szCs w:val="24"/>
        </w:rPr>
        <w:t>3.8.4</w:t>
      </w:r>
      <w:r>
        <w:rPr>
          <w:szCs w:val="24"/>
        </w:rPr>
        <w:t xml:space="preserve"> de la présente annexe, la </w:t>
      </w:r>
      <w:r w:rsidRPr="004C45EA">
        <w:rPr>
          <w:szCs w:val="24"/>
        </w:rPr>
        <w:t>pente dans l</w:t>
      </w:r>
      <w:r>
        <w:rPr>
          <w:szCs w:val="24"/>
        </w:rPr>
        <w:t>a</w:t>
      </w:r>
      <w:r w:rsidRPr="004C45EA">
        <w:rPr>
          <w:szCs w:val="24"/>
        </w:rPr>
        <w:t xml:space="preserve"> </w:t>
      </w:r>
      <w:r>
        <w:rPr>
          <w:szCs w:val="24"/>
        </w:rPr>
        <w:t>direction</w:t>
      </w:r>
      <w:r w:rsidRPr="004C45EA">
        <w:rPr>
          <w:szCs w:val="24"/>
        </w:rPr>
        <w:t xml:space="preserve"> longitudinal</w:t>
      </w:r>
      <w:r>
        <w:rPr>
          <w:szCs w:val="24"/>
        </w:rPr>
        <w:t>e</w:t>
      </w:r>
      <w:r w:rsidRPr="004C45EA">
        <w:rPr>
          <w:szCs w:val="24"/>
        </w:rPr>
        <w:t xml:space="preserve"> </w:t>
      </w:r>
      <w:r>
        <w:rPr>
          <w:szCs w:val="24"/>
        </w:rPr>
        <w:t>peut atteindre un maximum de 8 </w:t>
      </w:r>
      <w:r w:rsidRPr="004C45EA">
        <w:rPr>
          <w:szCs w:val="24"/>
        </w:rPr>
        <w:t xml:space="preserve">%, </w:t>
      </w:r>
      <w:r>
        <w:rPr>
          <w:szCs w:val="24"/>
        </w:rPr>
        <w:t>si ell</w:t>
      </w:r>
      <w:r w:rsidRPr="004C45EA">
        <w:rPr>
          <w:szCs w:val="24"/>
        </w:rPr>
        <w:t>e s</w:t>
      </w:r>
      <w:r w:rsidR="008E3EAF">
        <w:rPr>
          <w:szCs w:val="24"/>
        </w:rPr>
        <w:t>’</w:t>
      </w:r>
      <w:r w:rsidRPr="004C45EA">
        <w:rPr>
          <w:szCs w:val="24"/>
        </w:rPr>
        <w:t>élève de l</w:t>
      </w:r>
      <w:r w:rsidR="008E3EAF">
        <w:rPr>
          <w:szCs w:val="24"/>
        </w:rPr>
        <w:t>’</w:t>
      </w:r>
      <w:r w:rsidRPr="004C45EA">
        <w:rPr>
          <w:szCs w:val="24"/>
        </w:rPr>
        <w:t>avant vers l</w:t>
      </w:r>
      <w:r w:rsidR="008E3EAF">
        <w:rPr>
          <w:szCs w:val="24"/>
        </w:rPr>
        <w:t>’</w:t>
      </w:r>
      <w:r w:rsidRPr="004C45EA">
        <w:rPr>
          <w:szCs w:val="24"/>
        </w:rPr>
        <w:t>arrière de cet emplacement.</w:t>
      </w:r>
    </w:p>
    <w:p w:rsidR="00C01483" w:rsidRDefault="00C01483" w:rsidP="00C01483">
      <w:pPr>
        <w:pStyle w:val="SingleTxtG"/>
        <w:ind w:left="2268"/>
      </w:pPr>
      <w:r w:rsidRPr="003A322E">
        <w:t>Dans le cas d</w:t>
      </w:r>
      <w:r w:rsidR="008E3EAF">
        <w:t>’</w:t>
      </w:r>
      <w:r w:rsidRPr="003A322E">
        <w:t>un emplacement pour fauteuil roulant destiné à recevoir un fauteuil roulant faisant face vers l</w:t>
      </w:r>
      <w:r w:rsidR="008E3EAF">
        <w:t>’</w:t>
      </w:r>
      <w:r w:rsidRPr="003A322E">
        <w:t>avant, le haut des dossiers des sièges situés juste en avant peut faire saillie dans l</w:t>
      </w:r>
      <w:r w:rsidR="008E3EAF">
        <w:t>’</w:t>
      </w:r>
      <w:r w:rsidRPr="003A322E">
        <w:t>emplacement pour autant qu</w:t>
      </w:r>
      <w:r w:rsidR="008E3EAF">
        <w:t>’</w:t>
      </w:r>
      <w:r w:rsidRPr="003A322E">
        <w:t>un espace libre su</w:t>
      </w:r>
      <w:r>
        <w:t>bsiste conformément à la figure </w:t>
      </w:r>
      <w:r w:rsidRPr="005F09F7">
        <w:t xml:space="preserve">22 </w:t>
      </w:r>
      <w:r w:rsidRPr="003A322E">
        <w:t>de l</w:t>
      </w:r>
      <w:r w:rsidR="008E3EAF">
        <w:t>’</w:t>
      </w:r>
      <w:r>
        <w:t>a</w:t>
      </w:r>
      <w:r w:rsidRPr="003A322E">
        <w:t>nnexe</w:t>
      </w:r>
      <w:r w:rsidRPr="003A322E">
        <w:rPr>
          <w:szCs w:val="24"/>
        </w:rPr>
        <w:t> 4.</w:t>
      </w:r>
    </w:p>
    <w:p w:rsidR="00C01483" w:rsidRPr="00D37A63" w:rsidRDefault="00C01483" w:rsidP="00C01483">
      <w:pPr>
        <w:pStyle w:val="SingleTxtG"/>
        <w:ind w:left="2268" w:hanging="1134"/>
      </w:pPr>
      <w:r>
        <w:t>3.6.2</w:t>
      </w:r>
      <w:r w:rsidRPr="00D37A63">
        <w:tab/>
        <w:t>Le véhicule doit comporter au moins une porte permettant le passage d</w:t>
      </w:r>
      <w:r w:rsidR="008E3EAF">
        <w:t>’</w:t>
      </w:r>
      <w:r w:rsidRPr="00D37A63">
        <w:t>un fauteuil roulant. Dans le cas des véhicules de la classe I, au moins une porte d</w:t>
      </w:r>
      <w:r w:rsidR="008E3EAF">
        <w:t>’</w:t>
      </w:r>
      <w:r w:rsidRPr="00D37A63">
        <w:t>accès pour fauteuil roulant doit être une porte de service. La porte d</w:t>
      </w:r>
      <w:r w:rsidR="008E3EAF">
        <w:t>’</w:t>
      </w:r>
      <w:r w:rsidRPr="00D37A63">
        <w:t>accès pour fauteuil roulant doit être équipée d</w:t>
      </w:r>
      <w:r w:rsidR="008E3EAF">
        <w:t>’</w:t>
      </w:r>
      <w:r w:rsidRPr="00D37A63">
        <w:t>un dispositif d</w:t>
      </w:r>
      <w:r w:rsidR="008E3EAF">
        <w:t>’</w:t>
      </w:r>
      <w:r w:rsidRPr="00D37A63">
        <w:t>embarquement conforme aux dispositions du paragrap</w:t>
      </w:r>
      <w:r>
        <w:t xml:space="preserve">he 3.11.3 (élévateur) ou 3.11.4 </w:t>
      </w:r>
      <w:r w:rsidRPr="00D37A63">
        <w:t>(rampe) de la présente annexe.</w:t>
      </w:r>
    </w:p>
    <w:p w:rsidR="00C01483" w:rsidRPr="00D37A63" w:rsidRDefault="00C01483" w:rsidP="00C01483">
      <w:pPr>
        <w:pStyle w:val="SingleTxtG"/>
        <w:ind w:left="2268" w:hanging="1134"/>
      </w:pPr>
      <w:r w:rsidRPr="00D37A63">
        <w:t>3.6.</w:t>
      </w:r>
      <w:r>
        <w:t>3</w:t>
      </w:r>
      <w:r w:rsidRPr="00D37A63">
        <w:tab/>
        <w:t>Une porte pour fauteuil roulant qui n</w:t>
      </w:r>
      <w:r w:rsidR="008E3EAF">
        <w:t>’</w:t>
      </w:r>
      <w:r w:rsidRPr="00D37A63">
        <w:t>est pas une porte de service doit avoir une hauteur minimale de 1 400 mm. Toutes les portes permettant l</w:t>
      </w:r>
      <w:r w:rsidR="008E3EAF">
        <w:t>’</w:t>
      </w:r>
      <w:r w:rsidRPr="00D37A63">
        <w:t>accès des fauteuils roulants doivent avoir une largeur minimale de 900 mm, dimension qui peut être réduite de 100 mm lorsque la mesure est effectuée au niveau des poignées de maintien.</w:t>
      </w:r>
    </w:p>
    <w:p w:rsidR="00C01483" w:rsidRPr="00D37A63" w:rsidRDefault="00C01483" w:rsidP="00C01483">
      <w:pPr>
        <w:pStyle w:val="SingleTxtG"/>
        <w:keepLines/>
        <w:ind w:left="2268" w:hanging="1134"/>
      </w:pPr>
      <w:r w:rsidRPr="00D37A63">
        <w:t>3.6.4</w:t>
      </w:r>
      <w:r w:rsidRPr="00D37A63">
        <w:tab/>
        <w:t>Il doit être possible pour un utilisateur de fauteuil roulant d</w:t>
      </w:r>
      <w:r w:rsidR="008E3EAF">
        <w:t>’</w:t>
      </w:r>
      <w:r w:rsidRPr="00D37A63">
        <w:t>accéder librement et facilement depuis l</w:t>
      </w:r>
      <w:r w:rsidR="008E3EAF">
        <w:t>’</w:t>
      </w:r>
      <w:r w:rsidRPr="00D37A63">
        <w:t>extérieur du véhicule, par au moins une des p</w:t>
      </w:r>
      <w:r>
        <w:t xml:space="preserve">ortes réservées à cet </w:t>
      </w:r>
      <w:r w:rsidRPr="00D37A63">
        <w:t>effet, à l</w:t>
      </w:r>
      <w:r w:rsidR="008E3EAF">
        <w:t>’</w:t>
      </w:r>
      <w:r w:rsidRPr="00D37A63">
        <w:t xml:space="preserve">emplacement ou aux emplacements spéciaux avec le fauteuil roulant de référence, dont les dimensions sont définies à la </w:t>
      </w:r>
      <w:r>
        <w:t>figure </w:t>
      </w:r>
      <w:r w:rsidRPr="00D37A63">
        <w:t>21 de l</w:t>
      </w:r>
      <w:r w:rsidR="008E3EAF">
        <w:t>’</w:t>
      </w:r>
      <w:r>
        <w:t>annexe </w:t>
      </w:r>
      <w:r w:rsidRPr="00D37A63">
        <w:t>4.</w:t>
      </w:r>
    </w:p>
    <w:p w:rsidR="00C01483" w:rsidRPr="00D37A63" w:rsidRDefault="00C01483" w:rsidP="00C01483">
      <w:pPr>
        <w:pStyle w:val="SingleTxtG"/>
        <w:keepNext/>
        <w:ind w:left="2268" w:hanging="1134"/>
      </w:pPr>
      <w:r w:rsidRPr="00D37A63">
        <w:t>3.6.4.1</w:t>
      </w:r>
      <w:r w:rsidRPr="00D37A63">
        <w:tab/>
        <w:t>«</w:t>
      </w:r>
      <w:r w:rsidR="00CD6D6F">
        <w:rPr>
          <w:i/>
        </w:rPr>
        <w:t>A</w:t>
      </w:r>
      <w:r w:rsidRPr="000F1F61">
        <w:rPr>
          <w:i/>
        </w:rPr>
        <w:t>ccéder librement et facilement</w:t>
      </w:r>
      <w:r w:rsidRPr="00D37A63">
        <w:t>» suppose:</w:t>
      </w:r>
    </w:p>
    <w:p w:rsidR="00C01483" w:rsidRPr="00D37A63" w:rsidRDefault="00C01483" w:rsidP="00C01483">
      <w:pPr>
        <w:pStyle w:val="SingleTxtG"/>
        <w:ind w:left="2835" w:hanging="567"/>
      </w:pPr>
      <w:r w:rsidRPr="00D37A63">
        <w:t>a)</w:t>
      </w:r>
      <w:r w:rsidRPr="00D37A63">
        <w:tab/>
      </w:r>
      <w:r>
        <w:t>Q</w:t>
      </w:r>
      <w:r w:rsidRPr="00D37A63">
        <w:t>ue l</w:t>
      </w:r>
      <w:r w:rsidR="008E3EAF">
        <w:t>’</w:t>
      </w:r>
      <w:r w:rsidRPr="00D37A63">
        <w:t>utilisateur de fauteuil roulant dispose d</w:t>
      </w:r>
      <w:r w:rsidR="008E3EAF">
        <w:t>’</w:t>
      </w:r>
      <w:r w:rsidRPr="00D37A63">
        <w:t>un espace suffisant pour manœuvrer sans l</w:t>
      </w:r>
      <w:r w:rsidR="008E3EAF">
        <w:t>’</w:t>
      </w:r>
      <w:r w:rsidRPr="00D37A63">
        <w:t>assistance d</w:t>
      </w:r>
      <w:r w:rsidR="008E3EAF">
        <w:t>’</w:t>
      </w:r>
      <w:r w:rsidRPr="00D37A63">
        <w:t>une autre personne;</w:t>
      </w:r>
    </w:p>
    <w:p w:rsidR="00C01483" w:rsidRPr="00D37A63" w:rsidRDefault="00C01483" w:rsidP="00C01483">
      <w:pPr>
        <w:pStyle w:val="SingleTxtG"/>
        <w:ind w:left="2835" w:hanging="567"/>
      </w:pPr>
      <w:r w:rsidRPr="00D37A63">
        <w:t>b)</w:t>
      </w:r>
      <w:r w:rsidRPr="00D37A63">
        <w:tab/>
      </w:r>
      <w:r>
        <w:t>Q</w:t>
      </w:r>
      <w:r w:rsidRPr="00D37A63">
        <w:t>u</w:t>
      </w:r>
      <w:r w:rsidR="008E3EAF">
        <w:t>’</w:t>
      </w:r>
      <w:r w:rsidRPr="00D37A63">
        <w:t>aucune marche, qu</w:t>
      </w:r>
      <w:r w:rsidR="008E3EAF">
        <w:t>’</w:t>
      </w:r>
      <w:r w:rsidRPr="00D37A63">
        <w:t>aucun espace vide ou montant ne constitue un obstacle à la liberté de mouvement de l</w:t>
      </w:r>
      <w:r w:rsidR="008E3EAF">
        <w:t>’</w:t>
      </w:r>
      <w:r w:rsidRPr="00D37A63">
        <w:t>utilisateur de fauteuil roulant.</w:t>
      </w:r>
    </w:p>
    <w:p w:rsidR="00C01483" w:rsidRPr="00D37A63" w:rsidRDefault="00C01483" w:rsidP="00C01483">
      <w:pPr>
        <w:pStyle w:val="SingleTxtG"/>
        <w:ind w:left="2268" w:hanging="1134"/>
      </w:pPr>
      <w:r w:rsidRPr="00D37A63">
        <w:t>3.6.4.2</w:t>
      </w:r>
      <w:r w:rsidRPr="00D37A63">
        <w:tab/>
        <w:t>Aux fins des dispositions ci-dessus, l</w:t>
      </w:r>
      <w:r w:rsidR="008E3EAF">
        <w:t>’</w:t>
      </w:r>
      <w:r w:rsidRPr="00D37A63">
        <w:t>essai doit être effectué, dans le cas des véhicules des classes I et A équipés de plus d</w:t>
      </w:r>
      <w:r w:rsidR="008E3EAF">
        <w:t>’</w:t>
      </w:r>
      <w:r w:rsidRPr="00D37A63">
        <w:t>un emplacement spécial pour fauteuil roulant, pour chaque emplacement spécial alors que tous les autres emplacements spéciaux sont occupés par le fauteuil roulant de référence.</w:t>
      </w:r>
    </w:p>
    <w:p w:rsidR="00C01483" w:rsidRPr="00D37A63" w:rsidRDefault="00C01483" w:rsidP="00C01483">
      <w:pPr>
        <w:pStyle w:val="SingleTxtG"/>
        <w:ind w:left="2268" w:hanging="1134"/>
      </w:pPr>
      <w:r w:rsidRPr="00D37A63">
        <w:t>3.6.5</w:t>
      </w:r>
      <w:r>
        <w:tab/>
        <w:t>Dans les véhicules des classes </w:t>
      </w:r>
      <w:r w:rsidRPr="00D37A63">
        <w:t>I et A équipés d</w:t>
      </w:r>
      <w:r w:rsidR="008E3EAF">
        <w:t>’</w:t>
      </w:r>
      <w:r w:rsidRPr="00D37A63">
        <w:t>une rampe pour fauteuil roulant, un fauteuil roulant de référence ayan</w:t>
      </w:r>
      <w:r>
        <w:t>t les dimensions indiquées à la figure </w:t>
      </w:r>
      <w:r w:rsidRPr="00D37A63">
        <w:t>21 de l</w:t>
      </w:r>
      <w:r w:rsidR="008E3EAF">
        <w:t>’</w:t>
      </w:r>
      <w:r>
        <w:t>annexe </w:t>
      </w:r>
      <w:r w:rsidRPr="00D37A63">
        <w:t>4 doit pouvoir entrer dans ces véhicules et en sortir en marche avant.</w:t>
      </w:r>
    </w:p>
    <w:p w:rsidR="00C01483" w:rsidRPr="00D37A63" w:rsidRDefault="00C01483" w:rsidP="00C01483">
      <w:pPr>
        <w:pStyle w:val="SingleTxtG"/>
        <w:ind w:left="2268" w:hanging="1134"/>
      </w:pPr>
      <w:r w:rsidRPr="00D37A63">
        <w:t>3.6.6</w:t>
      </w:r>
      <w:r w:rsidRPr="00D37A63">
        <w:tab/>
        <w:t>Sur les véhicules pourvus d</w:t>
      </w:r>
      <w:r w:rsidR="008E3EAF">
        <w:t>’</w:t>
      </w:r>
      <w:r w:rsidRPr="00D37A63">
        <w:t xml:space="preserve">un emplacement pour fauteuil roulant, un ou plusieurs pictogrammes conformes à la </w:t>
      </w:r>
      <w:r>
        <w:t>figure </w:t>
      </w:r>
      <w:r w:rsidRPr="00D37A63">
        <w:t>23A de l</w:t>
      </w:r>
      <w:r w:rsidR="008E3EAF">
        <w:t>’</w:t>
      </w:r>
      <w:r>
        <w:t>annexe </w:t>
      </w:r>
      <w:r w:rsidRPr="00D37A63">
        <w:t>4 doivent être apposés de manière visible depuis l</w:t>
      </w:r>
      <w:r w:rsidR="008E3EAF">
        <w:t>’</w:t>
      </w:r>
      <w:r w:rsidRPr="00D37A63">
        <w:t>extérieur à l</w:t>
      </w:r>
      <w:r w:rsidR="008E3EAF">
        <w:t>’</w:t>
      </w:r>
      <w:r w:rsidRPr="00D37A63">
        <w:t>avant droit du véhicule et à côté de la ou des portes de service appropriées.</w:t>
      </w:r>
    </w:p>
    <w:p w:rsidR="00C01483" w:rsidRPr="00D37A63" w:rsidRDefault="00C01483" w:rsidP="00C01483">
      <w:pPr>
        <w:pStyle w:val="SingleTxtG"/>
        <w:ind w:left="2268"/>
      </w:pPr>
      <w:r w:rsidRPr="00D37A63">
        <w:t>Un de ces pictogrammes doit être apposé à l</w:t>
      </w:r>
      <w:r w:rsidR="008E3EAF">
        <w:t>’</w:t>
      </w:r>
      <w:r w:rsidRPr="00D37A63">
        <w:t>intérieur du véhicule à côté de chacun des emplacements pour fauteuil roulant et indiquer si ceux-ci doivent être tournés vers l</w:t>
      </w:r>
      <w:r w:rsidR="008E3EAF">
        <w:t>’</w:t>
      </w:r>
      <w:r w:rsidRPr="00D37A63">
        <w:t>avant ou vers l</w:t>
      </w:r>
      <w:r w:rsidR="008E3EAF">
        <w:t>’</w:t>
      </w:r>
      <w:r w:rsidRPr="00D37A63">
        <w:t>arrière du véhicule.</w:t>
      </w:r>
    </w:p>
    <w:p w:rsidR="00C01483" w:rsidRPr="00D37A63" w:rsidRDefault="00C01483" w:rsidP="00C01483">
      <w:pPr>
        <w:pStyle w:val="SingleTxtG"/>
        <w:keepNext/>
        <w:ind w:left="2268" w:hanging="1134"/>
        <w:jc w:val="left"/>
      </w:pPr>
      <w:r w:rsidRPr="00D37A63">
        <w:t>3.7</w:t>
      </w:r>
      <w:r w:rsidRPr="00D37A63">
        <w:tab/>
      </w:r>
      <w:r w:rsidRPr="008E1C9C">
        <w:rPr>
          <w:spacing w:val="-2"/>
        </w:rPr>
        <w:t>Sièges et voyageurs debout présents dans l</w:t>
      </w:r>
      <w:r w:rsidR="008E3EAF">
        <w:rPr>
          <w:spacing w:val="-2"/>
        </w:rPr>
        <w:t>’</w:t>
      </w:r>
      <w:r w:rsidRPr="008E1C9C">
        <w:rPr>
          <w:spacing w:val="-2"/>
        </w:rPr>
        <w:t>emplacement pour fauteuil roulant</w:t>
      </w:r>
    </w:p>
    <w:p w:rsidR="00C01483" w:rsidRPr="00D37A63" w:rsidRDefault="00C01483" w:rsidP="00C01483">
      <w:pPr>
        <w:pStyle w:val="SingleTxtG"/>
        <w:ind w:left="2268" w:hanging="1134"/>
      </w:pPr>
      <w:r w:rsidRPr="00D37A63">
        <w:t>3.7.1</w:t>
      </w:r>
      <w:r w:rsidRPr="00D37A63">
        <w:tab/>
        <w:t>Des strapontins peuvent être installés dans un emplacement pour fauteuil roulant. Cependant, lorsqu</w:t>
      </w:r>
      <w:r w:rsidR="008E3EAF">
        <w:t>’</w:t>
      </w:r>
      <w:r w:rsidRPr="00D37A63">
        <w:t>ils sont relevés et inutilisés, ils ne doivent pas faire intrusion dans cet emplacement.</w:t>
      </w:r>
    </w:p>
    <w:p w:rsidR="00C01483" w:rsidRPr="00D37A63" w:rsidRDefault="00C01483" w:rsidP="00C01483">
      <w:pPr>
        <w:pStyle w:val="SingleTxtG"/>
        <w:ind w:left="2268" w:hanging="1134"/>
      </w:pPr>
      <w:r w:rsidRPr="00D37A63">
        <w:t xml:space="preserve">3.7.2 </w:t>
      </w:r>
      <w:r w:rsidRPr="00D37A63">
        <w:tab/>
        <w:t>Un véhicule peut être équipé de sièges amovibles installés dans l</w:t>
      </w:r>
      <w:r w:rsidR="008E3EAF">
        <w:t>’</w:t>
      </w:r>
      <w:r w:rsidRPr="00D37A63">
        <w:t>emplacement pour fauteuil roulant, à condition que ces sièges puissent être aisément enlevés par le conducteur ou un membre de l</w:t>
      </w:r>
      <w:r w:rsidR="008E3EAF">
        <w:t>’</w:t>
      </w:r>
      <w:r w:rsidRPr="00D37A63">
        <w:t>équipage.</w:t>
      </w:r>
    </w:p>
    <w:p w:rsidR="00C01483" w:rsidRPr="00D37A63" w:rsidRDefault="00C01483" w:rsidP="00C01483">
      <w:pPr>
        <w:pStyle w:val="SingleTxtG"/>
        <w:ind w:left="2268" w:hanging="1134"/>
      </w:pPr>
      <w:r w:rsidRPr="00D37A63">
        <w:t xml:space="preserve">3.7.3 </w:t>
      </w:r>
      <w:r>
        <w:tab/>
        <w:t>Dans les véhicules des classes </w:t>
      </w:r>
      <w:r w:rsidRPr="00D37A63">
        <w:t>I, II et A, lorsqu</w:t>
      </w:r>
      <w:r w:rsidR="008E3EAF">
        <w:t>’</w:t>
      </w:r>
      <w:r w:rsidRPr="00D37A63">
        <w:t>une partie d</w:t>
      </w:r>
      <w:r w:rsidR="008E3EAF">
        <w:t>’</w:t>
      </w:r>
      <w:r w:rsidRPr="00D37A63">
        <w:t>un strapontin ou, pour tout siège, l</w:t>
      </w:r>
      <w:r w:rsidR="008E3EAF">
        <w:t>’</w:t>
      </w:r>
      <w:r w:rsidRPr="00D37A63">
        <w:t>espace disponible pour les pieds font intrusion dans l</w:t>
      </w:r>
      <w:r w:rsidR="008E3EAF">
        <w:t>’</w:t>
      </w:r>
      <w:r w:rsidRPr="00D37A63">
        <w:t>emplacement pour fauteuil roulant, il doit être fixé sur ces sièges ou à leur proximité des panneaux portant la mention suivante, d</w:t>
      </w:r>
      <w:r w:rsidR="008E3EAF">
        <w:t>’</w:t>
      </w:r>
      <w:r w:rsidRPr="00D37A63">
        <w:t>une mention équivalente ou d</w:t>
      </w:r>
      <w:r w:rsidR="008E3EAF">
        <w:t>’</w:t>
      </w:r>
      <w:r w:rsidRPr="00D37A63">
        <w:t>un pictogramme ayant la même signification:</w:t>
      </w:r>
    </w:p>
    <w:p w:rsidR="00C01483" w:rsidRPr="008E1C9C" w:rsidRDefault="00C01483" w:rsidP="00C01483">
      <w:pPr>
        <w:pStyle w:val="SingleTxtG"/>
        <w:ind w:left="2268"/>
        <w:rPr>
          <w:spacing w:val="-4"/>
        </w:rPr>
      </w:pPr>
      <w:r w:rsidRPr="008E1C9C">
        <w:rPr>
          <w:spacing w:val="-4"/>
        </w:rPr>
        <w:t>«Veuillez laisser cet emplacement libre pour un utilisateur de fauteuil roulant».</w:t>
      </w:r>
    </w:p>
    <w:p w:rsidR="00C01483" w:rsidRPr="00D37A63" w:rsidRDefault="00C01483" w:rsidP="00C01483">
      <w:pPr>
        <w:pStyle w:val="SingleTxtG"/>
        <w:ind w:left="2268"/>
      </w:pPr>
      <w:r>
        <w:t>Les dispositions du paragraphe </w:t>
      </w:r>
      <w:r w:rsidRPr="00D37A63">
        <w:t>7.6.11.4 de l</w:t>
      </w:r>
      <w:r w:rsidR="008E3EAF">
        <w:t>’</w:t>
      </w:r>
      <w:r>
        <w:t>annexe </w:t>
      </w:r>
      <w:r w:rsidRPr="00D37A63">
        <w:t>3 s</w:t>
      </w:r>
      <w:r w:rsidR="008E3EAF">
        <w:t>’</w:t>
      </w:r>
      <w:r w:rsidRPr="00D37A63">
        <w:t>appliquent à toute inscription utilisée.</w:t>
      </w:r>
    </w:p>
    <w:p w:rsidR="00C01483" w:rsidRPr="00D37A63" w:rsidRDefault="00C01483" w:rsidP="00C01483">
      <w:pPr>
        <w:pStyle w:val="SingleTxtG"/>
        <w:keepNext/>
        <w:ind w:left="2268" w:hanging="1134"/>
      </w:pPr>
      <w:r w:rsidRPr="00D37A63">
        <w:t>3.7.4</w:t>
      </w:r>
      <w:r w:rsidRPr="00D37A63">
        <w:tab/>
      </w:r>
      <w:r w:rsidRPr="008E1C9C">
        <w:rPr>
          <w:spacing w:val="-4"/>
        </w:rPr>
        <w:t>Dans les véhicules pourvus d</w:t>
      </w:r>
      <w:r w:rsidR="008E3EAF">
        <w:rPr>
          <w:spacing w:val="-4"/>
        </w:rPr>
        <w:t>’</w:t>
      </w:r>
      <w:r w:rsidRPr="008E1C9C">
        <w:rPr>
          <w:spacing w:val="-4"/>
        </w:rPr>
        <w:t>un ou plusieurs emplacements pour fauteuil roulant réservés exclusivement aux utilisateurs de fauteuils roulants conformément au paragraphe 7.2.2.2.10 de l</w:t>
      </w:r>
      <w:r w:rsidR="008E3EAF">
        <w:rPr>
          <w:spacing w:val="-4"/>
        </w:rPr>
        <w:t>’</w:t>
      </w:r>
      <w:r w:rsidRPr="008E1C9C">
        <w:rPr>
          <w:spacing w:val="-4"/>
        </w:rPr>
        <w:t>annexe 3, ces emplacements doivent être signalés de façon claire et durable au moyen de la mention suivante, d</w:t>
      </w:r>
      <w:r w:rsidR="008E3EAF">
        <w:rPr>
          <w:spacing w:val="-4"/>
        </w:rPr>
        <w:t>’</w:t>
      </w:r>
      <w:r w:rsidRPr="008E1C9C">
        <w:rPr>
          <w:spacing w:val="-4"/>
        </w:rPr>
        <w:t>une mention équivalente ou d</w:t>
      </w:r>
      <w:r w:rsidR="008E3EAF">
        <w:rPr>
          <w:spacing w:val="-4"/>
        </w:rPr>
        <w:t>’</w:t>
      </w:r>
      <w:r w:rsidRPr="008E1C9C">
        <w:rPr>
          <w:spacing w:val="-4"/>
        </w:rPr>
        <w:t>un pictogramme ayant la même signification:</w:t>
      </w:r>
    </w:p>
    <w:p w:rsidR="00C01483" w:rsidRPr="00D37A63" w:rsidRDefault="00C01483" w:rsidP="00C01483">
      <w:pPr>
        <w:pStyle w:val="SingleTxtG"/>
        <w:ind w:left="2268"/>
      </w:pPr>
      <w:r>
        <w:t>«</w:t>
      </w:r>
      <w:r w:rsidRPr="00C478E5">
        <w:t>Zone réservée exclusivement aux utilisateurs de fauteuils roulants</w:t>
      </w:r>
      <w:r>
        <w:t>».</w:t>
      </w:r>
    </w:p>
    <w:p w:rsidR="00C01483" w:rsidRPr="00D37A63" w:rsidRDefault="00C01483" w:rsidP="00C01483">
      <w:pPr>
        <w:pStyle w:val="SingleTxtG"/>
        <w:ind w:left="2268"/>
      </w:pPr>
      <w:r>
        <w:t>Les dispositions du paragraphe </w:t>
      </w:r>
      <w:r w:rsidRPr="00D37A63">
        <w:t>7.6.11.4 de l</w:t>
      </w:r>
      <w:r w:rsidR="008E3EAF">
        <w:t>’</w:t>
      </w:r>
      <w:r>
        <w:t>annexe </w:t>
      </w:r>
      <w:r w:rsidRPr="00D37A63">
        <w:t>3 s</w:t>
      </w:r>
      <w:r w:rsidR="008E3EAF">
        <w:t>’</w:t>
      </w:r>
      <w:r w:rsidRPr="00D37A63">
        <w:t>appliquent à toute inscription utilisée.</w:t>
      </w:r>
    </w:p>
    <w:p w:rsidR="00C01483" w:rsidRPr="00D37A63" w:rsidRDefault="00C01483" w:rsidP="00C01483">
      <w:pPr>
        <w:pStyle w:val="SingleTxtG"/>
        <w:keepNext/>
        <w:ind w:left="2268" w:hanging="1134"/>
        <w:jc w:val="left"/>
      </w:pPr>
      <w:r w:rsidRPr="00D37A63">
        <w:t>3.8</w:t>
      </w:r>
      <w:r w:rsidRPr="00D37A63">
        <w:tab/>
        <w:t>Stabilité des fauteuils roulants</w:t>
      </w:r>
    </w:p>
    <w:p w:rsidR="00C01483" w:rsidRPr="00D37A63" w:rsidRDefault="00C01483" w:rsidP="00C01483">
      <w:pPr>
        <w:pStyle w:val="SingleTxtG"/>
        <w:ind w:left="2268" w:hanging="1134"/>
      </w:pPr>
      <w:r w:rsidRPr="00D37A63">
        <w:t>3.8.1</w:t>
      </w:r>
      <w:r w:rsidRPr="00D37A63">
        <w:tab/>
        <w:t>Dans les véhicules où des dispositifs de retenue des occupants doivent être installés, l</w:t>
      </w:r>
      <w:r w:rsidR="008E3EAF">
        <w:t>’</w:t>
      </w:r>
      <w:r w:rsidRPr="00D37A63">
        <w:t>emplacement pour fauteuil roulant doit être conçu de manière à ce que l</w:t>
      </w:r>
      <w:r w:rsidR="008E3EAF">
        <w:t>’</w:t>
      </w:r>
      <w:r w:rsidRPr="00D37A63">
        <w:t>utilisateur du fauteuil roulant voyage en étant tourné vers l</w:t>
      </w:r>
      <w:r w:rsidR="008E3EAF">
        <w:t>’</w:t>
      </w:r>
      <w:r w:rsidRPr="00D37A63">
        <w:t xml:space="preserve">avant et être équipé de dispositifs de retenue conformes </w:t>
      </w:r>
      <w:r>
        <w:t>aux prescriptions du paragraphe 3.8.2 ou à celles du paragraphe </w:t>
      </w:r>
      <w:r w:rsidRPr="00D37A63">
        <w:t>3.8.3</w:t>
      </w:r>
      <w:r>
        <w:t xml:space="preserve"> ci-après</w:t>
      </w:r>
      <w:r w:rsidRPr="00D37A63">
        <w:t>.</w:t>
      </w:r>
    </w:p>
    <w:p w:rsidR="00C01483" w:rsidRPr="00D37A63" w:rsidRDefault="00C01483" w:rsidP="00C01483">
      <w:pPr>
        <w:pStyle w:val="SingleTxtG"/>
        <w:ind w:left="2268"/>
      </w:pPr>
      <w:r w:rsidRPr="00D37A63">
        <w:t>Dans les véhicules où il n</w:t>
      </w:r>
      <w:r w:rsidR="008E3EAF">
        <w:t>’</w:t>
      </w:r>
      <w:r w:rsidRPr="00D37A63">
        <w:t>est pas prescrit de dispositifs de retenue des occupants, l</w:t>
      </w:r>
      <w:r w:rsidR="008E3EAF">
        <w:t>’</w:t>
      </w:r>
      <w:r w:rsidRPr="00D37A63">
        <w:t>emplacement pour fauteuil roulant doit soit être équipé de dispositifs de retenue conformes aux prescript</w:t>
      </w:r>
      <w:r>
        <w:t>ions du paragraphe </w:t>
      </w:r>
      <w:r w:rsidRPr="00D37A63">
        <w:t xml:space="preserve">3.8.2 ou à celles du paragraphe 3.8.3, soit satisfaire </w:t>
      </w:r>
      <w:r>
        <w:t>aux prescriptions du paragraphe </w:t>
      </w:r>
      <w:r w:rsidRPr="00D37A63">
        <w:t>3.8.4</w:t>
      </w:r>
      <w:r>
        <w:t xml:space="preserve"> ci-après</w:t>
      </w:r>
      <w:r w:rsidRPr="00D37A63">
        <w:t>.</w:t>
      </w:r>
    </w:p>
    <w:p w:rsidR="00C01483" w:rsidRPr="00D37A63" w:rsidRDefault="00C01483" w:rsidP="00C01483">
      <w:pPr>
        <w:pStyle w:val="SingleTxtG"/>
        <w:keepNext/>
        <w:ind w:left="2268" w:hanging="1134"/>
        <w:jc w:val="left"/>
      </w:pPr>
      <w:r w:rsidRPr="00D37A63">
        <w:t>3.8.2</w:t>
      </w:r>
      <w:r w:rsidRPr="00D37A63">
        <w:tab/>
        <w:t>Fauteuil roulant tourné vers l</w:t>
      </w:r>
      <w:r w:rsidR="008E3EAF">
        <w:t>’</w:t>
      </w:r>
      <w:r w:rsidRPr="00D37A63">
        <w:t xml:space="preserve">avant </w:t>
      </w:r>
      <w:r>
        <w:t>− </w:t>
      </w:r>
      <w:r w:rsidRPr="00D37A63">
        <w:t>Prescriptions d</w:t>
      </w:r>
      <w:r w:rsidR="008E3EAF">
        <w:t>’</w:t>
      </w:r>
      <w:r w:rsidRPr="00D37A63">
        <w:t>essai statique</w:t>
      </w:r>
    </w:p>
    <w:p w:rsidR="00C01483" w:rsidRPr="00D37A63" w:rsidRDefault="00C01483" w:rsidP="00C01483">
      <w:pPr>
        <w:pStyle w:val="SingleTxtG"/>
        <w:ind w:left="2268" w:hanging="1134"/>
      </w:pPr>
      <w:r w:rsidRPr="00D37A63">
        <w:t>3.8.2.1</w:t>
      </w:r>
      <w:r w:rsidRPr="00D37A63">
        <w:tab/>
        <w:t>Chaque emplacement pour fauteuil roulant doit être équipé d</w:t>
      </w:r>
      <w:r w:rsidR="008E3EAF">
        <w:t>’</w:t>
      </w:r>
      <w:r w:rsidRPr="00D37A63">
        <w:t>un dispositif de retenue capable de retenir le fauteuil roulant et l</w:t>
      </w:r>
      <w:r w:rsidR="008E3EAF">
        <w:t>’</w:t>
      </w:r>
      <w:r w:rsidRPr="00D37A63">
        <w:t>utilisateur du fauteuil roulant.</w:t>
      </w:r>
    </w:p>
    <w:p w:rsidR="00C01483" w:rsidRPr="00D37A63" w:rsidRDefault="00C01483" w:rsidP="00C01483">
      <w:pPr>
        <w:pStyle w:val="SingleTxtG"/>
        <w:ind w:left="2268" w:hanging="1134"/>
      </w:pPr>
      <w:r w:rsidRPr="00D37A63">
        <w:t>3.8.2.2</w:t>
      </w:r>
      <w:r w:rsidRPr="00D37A63">
        <w:tab/>
        <w:t>Le dispositif de retenue et ses ancrages doivent être conçus pour résister à des forces équivalant à celles auxquelles doivent résister les sièges pour voyageurs et leurs dispositifs de retenue.</w:t>
      </w:r>
    </w:p>
    <w:p w:rsidR="00C01483" w:rsidRPr="00D37A63" w:rsidRDefault="00C01483" w:rsidP="00C01483">
      <w:pPr>
        <w:pStyle w:val="SingleTxtG"/>
        <w:keepNext/>
        <w:ind w:left="2268" w:hanging="1134"/>
      </w:pPr>
      <w:r w:rsidRPr="00D37A63">
        <w:t>3.8.2.3</w:t>
      </w:r>
      <w:r w:rsidRPr="00D37A63">
        <w:tab/>
        <w:t>Le dispositif de retenue doit être soumis à un essai statique comme suit:</w:t>
      </w:r>
    </w:p>
    <w:p w:rsidR="00C01483" w:rsidRPr="00D37A63" w:rsidRDefault="00C01483" w:rsidP="00C01483">
      <w:pPr>
        <w:pStyle w:val="SingleTxtG"/>
        <w:ind w:left="2268" w:hanging="1134"/>
      </w:pPr>
      <w:r w:rsidRPr="00D37A63">
        <w:t>3.8.2.3.1</w:t>
      </w:r>
      <w:r w:rsidRPr="00D37A63">
        <w:tab/>
      </w:r>
      <w:r>
        <w:t>L</w:t>
      </w:r>
      <w:r w:rsidRPr="00D37A63">
        <w:t>es forces prescrites doivent être appliquées vers l</w:t>
      </w:r>
      <w:r w:rsidR="008E3EAF">
        <w:t>’</w:t>
      </w:r>
      <w:r w:rsidRPr="00D37A63">
        <w:t>avant et vers l</w:t>
      </w:r>
      <w:r w:rsidR="008E3EAF">
        <w:t>’</w:t>
      </w:r>
      <w:r w:rsidRPr="00D37A63">
        <w:t>arrière, séparément et au système de retenue lui-même;</w:t>
      </w:r>
    </w:p>
    <w:p w:rsidR="00C01483" w:rsidRPr="00D37A63" w:rsidRDefault="00C01483" w:rsidP="00C01483">
      <w:pPr>
        <w:pStyle w:val="SingleTxtG"/>
        <w:ind w:left="2268" w:hanging="1134"/>
      </w:pPr>
      <w:r w:rsidRPr="00D37A63">
        <w:t>3.8.2.3.2</w:t>
      </w:r>
      <w:r w:rsidRPr="00D37A63">
        <w:tab/>
      </w:r>
      <w:r>
        <w:t>L</w:t>
      </w:r>
      <w:r w:rsidRPr="00D37A63">
        <w:t>a force doit être maintenue p</w:t>
      </w:r>
      <w:r>
        <w:t>endant une durée d</w:t>
      </w:r>
      <w:r w:rsidR="008E3EAF">
        <w:t>’</w:t>
      </w:r>
      <w:r>
        <w:t>au moins 0,2 </w:t>
      </w:r>
      <w:r w:rsidRPr="00D37A63">
        <w:t>s;</w:t>
      </w:r>
    </w:p>
    <w:p w:rsidR="00C01483" w:rsidRPr="00D37A63" w:rsidRDefault="00C01483" w:rsidP="00C01483">
      <w:pPr>
        <w:pStyle w:val="SingleTxtG"/>
        <w:ind w:left="2268" w:hanging="1134"/>
      </w:pPr>
      <w:r w:rsidRPr="00D37A63">
        <w:t>3.8.2.3.3</w:t>
      </w:r>
      <w:r w:rsidRPr="00D37A63">
        <w:tab/>
      </w:r>
      <w:r>
        <w:t>L</w:t>
      </w:r>
      <w:r w:rsidRPr="00D37A63">
        <w:t>e dispositif de retenue doit pouvoir résister à l</w:t>
      </w:r>
      <w:r w:rsidR="008E3EAF">
        <w:t>’</w:t>
      </w:r>
      <w:r w:rsidRPr="00D37A63">
        <w:t>essai sa</w:t>
      </w:r>
      <w:r>
        <w:t>ns défaillance. Une </w:t>
      </w:r>
      <w:r w:rsidRPr="00D37A63">
        <w:t>déformation permanente, y compris une rupture partielle du dispositif de retenue, n</w:t>
      </w:r>
      <w:r w:rsidR="008E3EAF">
        <w:t>’</w:t>
      </w:r>
      <w:r w:rsidRPr="00D37A63">
        <w:t>est pas considérée comme une défaillance si la force prescrite a été maintenue pendant la durée spécifiée. Lorsqu</w:t>
      </w:r>
      <w:r w:rsidR="008E3EAF">
        <w:t>’</w:t>
      </w:r>
      <w:r w:rsidRPr="00D37A63">
        <w:t>il y a lieu, le dispositif de déverrouillage permettant de libérer le fauteuil roula</w:t>
      </w:r>
      <w:r>
        <w:t xml:space="preserve">nt doit pouvoir être actionné à </w:t>
      </w:r>
      <w:r w:rsidRPr="00D37A63">
        <w:t>la main une fois que la force de traction a cessé d</w:t>
      </w:r>
      <w:r w:rsidR="008E3EAF">
        <w:t>’</w:t>
      </w:r>
      <w:r w:rsidRPr="00D37A63">
        <w:t xml:space="preserve">être appliquée. </w:t>
      </w:r>
    </w:p>
    <w:p w:rsidR="00C01483" w:rsidRPr="00D37A63" w:rsidRDefault="00C01483" w:rsidP="00C01483">
      <w:pPr>
        <w:pStyle w:val="SingleTxtG"/>
        <w:ind w:left="2268" w:hanging="1134"/>
      </w:pPr>
      <w:r w:rsidRPr="00D37A63">
        <w:t>3.8.2.4</w:t>
      </w:r>
      <w:r w:rsidRPr="00D37A63">
        <w:tab/>
        <w:t>Vers l</w:t>
      </w:r>
      <w:r w:rsidR="008E3EAF">
        <w:t>’</w:t>
      </w:r>
      <w:r w:rsidRPr="00D37A63">
        <w:t>avant, dans le cas de dispositifs de retenue séparés pour le fauteuil roulant et pour son utilisateur.</w:t>
      </w:r>
    </w:p>
    <w:p w:rsidR="00C01483" w:rsidRPr="00D37A63" w:rsidRDefault="00C01483" w:rsidP="00C01483">
      <w:pPr>
        <w:pStyle w:val="SingleTxtG"/>
        <w:keepNext/>
        <w:ind w:left="2268" w:hanging="1134"/>
      </w:pPr>
      <w:r w:rsidRPr="00D37A63">
        <w:t>3.8.2.4.1</w:t>
      </w:r>
      <w:r w:rsidRPr="00D37A63">
        <w:tab/>
        <w:t>Pour la catégorie M</w:t>
      </w:r>
      <w:r w:rsidRPr="00755B69">
        <w:rPr>
          <w:vertAlign w:val="subscript"/>
        </w:rPr>
        <w:t>2</w:t>
      </w:r>
      <w:r w:rsidRPr="00D37A63">
        <w:t>:</w:t>
      </w:r>
    </w:p>
    <w:p w:rsidR="00C01483" w:rsidRPr="00D37A63" w:rsidRDefault="00C01483" w:rsidP="00C01483">
      <w:pPr>
        <w:pStyle w:val="SingleTxtG"/>
        <w:ind w:left="2268" w:hanging="1134"/>
      </w:pPr>
      <w:r>
        <w:t>3.8.2.4.1.1</w:t>
      </w:r>
      <w:r>
        <w:tab/>
        <w:t>1 </w:t>
      </w:r>
      <w:r w:rsidRPr="00D37A63">
        <w:t xml:space="preserve">110 </w:t>
      </w:r>
      <w:r>
        <w:sym w:font="Symbol" w:char="F0B1"/>
      </w:r>
      <w:r>
        <w:t xml:space="preserve"> 20 </w:t>
      </w:r>
      <w:r w:rsidRPr="00D37A63">
        <w:t>daN dans le cas d</w:t>
      </w:r>
      <w:r w:rsidR="008E3EAF">
        <w:t>’</w:t>
      </w:r>
      <w:r w:rsidRPr="00D37A63">
        <w:t>une ceinture abdominale. La force doit être appliquée sur le dispositif de retenue de l</w:t>
      </w:r>
      <w:r w:rsidR="008E3EAF">
        <w:t>’</w:t>
      </w:r>
      <w:r w:rsidRPr="00D37A63">
        <w:t>utilisateur du fauteuil roulant dans le plan horizontal du véhicule et vers l</w:t>
      </w:r>
      <w:r w:rsidR="008E3EAF">
        <w:t>’</w:t>
      </w:r>
      <w:r w:rsidRPr="00D37A63">
        <w:t>avant de celui-ci si le dispositif de retenue n</w:t>
      </w:r>
      <w:r w:rsidR="008E3EAF">
        <w:t>’</w:t>
      </w:r>
      <w:r w:rsidRPr="00D37A63">
        <w:t>est pas fixé au plancher. S</w:t>
      </w:r>
      <w:r w:rsidR="008E3EAF">
        <w:t>’</w:t>
      </w:r>
      <w:r w:rsidRPr="00D37A63">
        <w:t>il est fixé au plancher, la force doit être appliquée sous un angle de 45</w:t>
      </w:r>
      <w:r w:rsidR="00EA10BF">
        <w:t> </w:t>
      </w:r>
      <w:r>
        <w:sym w:font="Symbol" w:char="F0B1"/>
      </w:r>
      <w:r w:rsidR="00EA10BF">
        <w:t> </w:t>
      </w:r>
      <w:r w:rsidRPr="00D37A63">
        <w:t>10</w:t>
      </w:r>
      <w:r>
        <w:t>°</w:t>
      </w:r>
      <w:r w:rsidRPr="00D37A63">
        <w:t xml:space="preserve"> par rapport au plan horizontal du véhicule et vers l</w:t>
      </w:r>
      <w:r w:rsidR="008E3EAF">
        <w:t>’</w:t>
      </w:r>
      <w:r w:rsidRPr="00D37A63">
        <w:t>avant de celui-ci;</w:t>
      </w:r>
    </w:p>
    <w:p w:rsidR="00C01483" w:rsidRPr="00D37A63" w:rsidRDefault="00C01483" w:rsidP="00C01483">
      <w:pPr>
        <w:pStyle w:val="SingleTxtG"/>
        <w:ind w:left="2268" w:hanging="1134"/>
      </w:pPr>
      <w:r w:rsidRPr="00D37A63">
        <w:t>3.8.2.4.1.2</w:t>
      </w:r>
      <w:r w:rsidRPr="00D37A63">
        <w:tab/>
        <w:t xml:space="preserve">675 </w:t>
      </w:r>
      <w:r>
        <w:sym w:font="Symbol" w:char="F0B1"/>
      </w:r>
      <w:r>
        <w:t xml:space="preserve"> 20 </w:t>
      </w:r>
      <w:r w:rsidRPr="00D37A63">
        <w:t>daN dans le plan horizontal du véhicule et vers l</w:t>
      </w:r>
      <w:r w:rsidR="008E3EAF">
        <w:t>’</w:t>
      </w:r>
      <w:r w:rsidRPr="00D37A63">
        <w:t>avant de celui-ci sur la sangle abdominale de la ceinture et 675</w:t>
      </w:r>
      <w:r w:rsidR="00EA10BF">
        <w:t> </w:t>
      </w:r>
      <w:r>
        <w:sym w:font="Symbol" w:char="F0B1"/>
      </w:r>
      <w:r w:rsidR="00EA10BF">
        <w:t> </w:t>
      </w:r>
      <w:r>
        <w:t>20 </w:t>
      </w:r>
      <w:r w:rsidRPr="00D37A63">
        <w:t>daN dans le plan horizontal du véhicule et vers l</w:t>
      </w:r>
      <w:r w:rsidR="008E3EAF">
        <w:t>’</w:t>
      </w:r>
      <w:r w:rsidRPr="00D37A63">
        <w:t>avant de celui-ci sur le baudrier de la ceinture dans le cas d</w:t>
      </w:r>
      <w:r w:rsidR="008E3EAF">
        <w:t>’</w:t>
      </w:r>
      <w:r w:rsidRPr="00D37A63">
        <w:t>une ceinture trois points;</w:t>
      </w:r>
    </w:p>
    <w:p w:rsidR="00C01483" w:rsidRPr="00D37A63" w:rsidRDefault="00C01483" w:rsidP="00C01483">
      <w:pPr>
        <w:pStyle w:val="SingleTxtG"/>
        <w:ind w:left="2268" w:hanging="1134"/>
      </w:pPr>
      <w:r>
        <w:t>3.8.2.4.1.3</w:t>
      </w:r>
      <w:r>
        <w:tab/>
        <w:t>1 </w:t>
      </w:r>
      <w:r w:rsidRPr="00D37A63">
        <w:t xml:space="preserve">715 </w:t>
      </w:r>
      <w:r>
        <w:sym w:font="Symbol" w:char="F0B1"/>
      </w:r>
      <w:r>
        <w:t xml:space="preserve"> 20 </w:t>
      </w:r>
      <w:r w:rsidRPr="00D37A63">
        <w:t xml:space="preserve">daN sous un angle de 45 </w:t>
      </w:r>
      <w:r>
        <w:sym w:font="Symbol" w:char="F0B1"/>
      </w:r>
      <w:r>
        <w:t xml:space="preserve"> 10° </w:t>
      </w:r>
      <w:r w:rsidRPr="00D37A63">
        <w:t>par rapport au plan horizontal du véhicule et vers l</w:t>
      </w:r>
      <w:r w:rsidR="008E3EAF">
        <w:t>’</w:t>
      </w:r>
      <w:r w:rsidRPr="00D37A63">
        <w:t>avant de celui-ci sur le dispositif de retenue du fauteuil roulant;</w:t>
      </w:r>
    </w:p>
    <w:p w:rsidR="00C01483" w:rsidRPr="00D37A63" w:rsidRDefault="00C01483" w:rsidP="00C01483">
      <w:pPr>
        <w:pStyle w:val="SingleTxtG"/>
        <w:ind w:left="2268" w:hanging="1134"/>
      </w:pPr>
      <w:r w:rsidRPr="00D37A63">
        <w:t>3.8.2.4.1.4</w:t>
      </w:r>
      <w:r w:rsidRPr="00D37A63">
        <w:tab/>
      </w:r>
      <w:r>
        <w:t>C</w:t>
      </w:r>
      <w:r w:rsidRPr="00D37A63">
        <w:t>es forces doivent être appliquées simultanément</w:t>
      </w:r>
      <w:r>
        <w:t>.</w:t>
      </w:r>
    </w:p>
    <w:p w:rsidR="00C01483" w:rsidRPr="00D37A63" w:rsidRDefault="00C01483" w:rsidP="00C01483">
      <w:pPr>
        <w:pStyle w:val="SingleTxtG"/>
        <w:ind w:left="2268" w:hanging="1134"/>
      </w:pPr>
      <w:r w:rsidRPr="00D37A63">
        <w:t>3.8.2.4.2</w:t>
      </w:r>
      <w:r w:rsidRPr="00D37A63">
        <w:tab/>
        <w:t>Pour la catégorie M</w:t>
      </w:r>
      <w:r w:rsidRPr="00815B52">
        <w:rPr>
          <w:vertAlign w:val="subscript"/>
        </w:rPr>
        <w:t>3</w:t>
      </w:r>
      <w:r w:rsidRPr="00D37A63">
        <w:t>:</w:t>
      </w:r>
    </w:p>
    <w:p w:rsidR="00C01483" w:rsidRPr="00D37A63" w:rsidRDefault="00C01483" w:rsidP="00C01483">
      <w:pPr>
        <w:pStyle w:val="SingleTxtG"/>
        <w:ind w:left="2268" w:hanging="1134"/>
      </w:pPr>
      <w:r>
        <w:t>3.8.2.4.2.1</w:t>
      </w:r>
      <w:r>
        <w:tab/>
        <w:t xml:space="preserve">740 </w:t>
      </w:r>
      <w:r>
        <w:sym w:font="Symbol" w:char="F0B1"/>
      </w:r>
      <w:r>
        <w:t xml:space="preserve"> 20 </w:t>
      </w:r>
      <w:r w:rsidRPr="00D37A63">
        <w:t>daN dans le cas d</w:t>
      </w:r>
      <w:r w:rsidR="008E3EAF">
        <w:t>’</w:t>
      </w:r>
      <w:r w:rsidRPr="00D37A63">
        <w:t>une ceinture abdominale. La force doit être appliquée sur le dispositif de retenue de l</w:t>
      </w:r>
      <w:r w:rsidR="008E3EAF">
        <w:t>’</w:t>
      </w:r>
      <w:r w:rsidRPr="00D37A63">
        <w:t>utilisateur du fauteuil roulant dans le plan horizontal du véhicule et vers l</w:t>
      </w:r>
      <w:r w:rsidR="008E3EAF">
        <w:t>’</w:t>
      </w:r>
      <w:r w:rsidRPr="00D37A63">
        <w:t>avant de celui-ci si le dispositif de retenue n</w:t>
      </w:r>
      <w:r w:rsidR="008E3EAF">
        <w:t>’</w:t>
      </w:r>
      <w:r w:rsidRPr="00D37A63">
        <w:t>est pas fixé au plancher. S</w:t>
      </w:r>
      <w:r w:rsidR="008E3EAF">
        <w:t>’</w:t>
      </w:r>
      <w:r w:rsidRPr="00D37A63">
        <w:t>il est fixé au plancher, la force doit être appliquée sous un angle de 45</w:t>
      </w:r>
      <w:r w:rsidR="00C6308B">
        <w:t> </w:t>
      </w:r>
      <w:r>
        <w:sym w:font="Symbol" w:char="F0B1"/>
      </w:r>
      <w:r w:rsidR="00C6308B">
        <w:t> </w:t>
      </w:r>
      <w:r w:rsidRPr="00D37A63">
        <w:t>10</w:t>
      </w:r>
      <w:r>
        <w:t>°</w:t>
      </w:r>
      <w:r w:rsidRPr="00D37A63">
        <w:t xml:space="preserve"> par rapport au plan horizontal du véhicule et vers l</w:t>
      </w:r>
      <w:r w:rsidR="008E3EAF">
        <w:t>’</w:t>
      </w:r>
      <w:r w:rsidRPr="00D37A63">
        <w:t>avant de celui-ci;</w:t>
      </w:r>
    </w:p>
    <w:p w:rsidR="00C01483" w:rsidRPr="00D37A63" w:rsidRDefault="00C01483" w:rsidP="00C01483">
      <w:pPr>
        <w:pStyle w:val="SingleTxtG"/>
        <w:ind w:left="2268" w:hanging="1134"/>
      </w:pPr>
      <w:r>
        <w:t>3.8.2.4.2.2</w:t>
      </w:r>
      <w:r>
        <w:tab/>
        <w:t>450</w:t>
      </w:r>
      <w:r w:rsidR="00C6308B">
        <w:t> </w:t>
      </w:r>
      <w:r>
        <w:sym w:font="Symbol" w:char="F0B1"/>
      </w:r>
      <w:r w:rsidR="00C6308B">
        <w:t> </w:t>
      </w:r>
      <w:r>
        <w:t>20 </w:t>
      </w:r>
      <w:r w:rsidRPr="00D37A63">
        <w:t>daN dans le plan horizontal du véhicule et vers l</w:t>
      </w:r>
      <w:r w:rsidR="008E3EAF">
        <w:t>’</w:t>
      </w:r>
      <w:r w:rsidRPr="00D37A63">
        <w:t>avant de celui-ci sur la sangle abdominale de la ceinture et 450</w:t>
      </w:r>
      <w:r w:rsidR="00C6308B">
        <w:t> </w:t>
      </w:r>
      <w:r>
        <w:sym w:font="Symbol" w:char="F0B1"/>
      </w:r>
      <w:r w:rsidR="00C6308B">
        <w:t> </w:t>
      </w:r>
      <w:r>
        <w:t>20 </w:t>
      </w:r>
      <w:r w:rsidRPr="00D37A63">
        <w:t>daN dans le plan horizontal du véhicule et vers l</w:t>
      </w:r>
      <w:r w:rsidR="008E3EAF">
        <w:t>’</w:t>
      </w:r>
      <w:r w:rsidRPr="00D37A63">
        <w:t>avant de celui-ci sur le baudrier de la ceinture dans le cas d</w:t>
      </w:r>
      <w:r w:rsidR="008E3EAF">
        <w:t>’</w:t>
      </w:r>
      <w:r w:rsidRPr="00D37A63">
        <w:t>une ceinture trois points;</w:t>
      </w:r>
    </w:p>
    <w:p w:rsidR="00C01483" w:rsidRPr="00D37A63" w:rsidRDefault="00C01483" w:rsidP="00C01483">
      <w:pPr>
        <w:pStyle w:val="SingleTxtG"/>
        <w:ind w:left="2268" w:hanging="1134"/>
      </w:pPr>
      <w:r w:rsidRPr="00D37A63">
        <w:t>3.8</w:t>
      </w:r>
      <w:r>
        <w:t>.2.4.2.3</w:t>
      </w:r>
      <w:r>
        <w:tab/>
        <w:t>1 </w:t>
      </w:r>
      <w:r w:rsidRPr="00D37A63">
        <w:t>130</w:t>
      </w:r>
      <w:r w:rsidR="00C6308B">
        <w:t> </w:t>
      </w:r>
      <w:r>
        <w:sym w:font="Symbol" w:char="F0B1"/>
      </w:r>
      <w:r w:rsidR="00C6308B">
        <w:t> </w:t>
      </w:r>
      <w:r>
        <w:t>20 </w:t>
      </w:r>
      <w:r w:rsidRPr="00D37A63">
        <w:t>daN sous un angle de 45</w:t>
      </w:r>
      <w:r w:rsidR="00C6308B">
        <w:t> </w:t>
      </w:r>
      <w:r>
        <w:sym w:font="Symbol" w:char="F0B1"/>
      </w:r>
      <w:r w:rsidR="00C6308B">
        <w:t> </w:t>
      </w:r>
      <w:r w:rsidRPr="00D37A63">
        <w:t>10</w:t>
      </w:r>
      <w:r>
        <w:t>°</w:t>
      </w:r>
      <w:r w:rsidRPr="00D37A63">
        <w:t xml:space="preserve"> par rapport au plan horizontal du véhicule et vers l</w:t>
      </w:r>
      <w:r w:rsidR="008E3EAF">
        <w:t>’</w:t>
      </w:r>
      <w:r w:rsidRPr="00D37A63">
        <w:t>avant de celui-ci sur le dispositif de retenue du fauteuil roulant;</w:t>
      </w:r>
    </w:p>
    <w:p w:rsidR="00C01483" w:rsidRPr="00D37A63" w:rsidRDefault="00C01483" w:rsidP="00C01483">
      <w:pPr>
        <w:pStyle w:val="SingleTxtG"/>
        <w:ind w:left="2268" w:hanging="1134"/>
      </w:pPr>
      <w:r w:rsidRPr="00D37A63">
        <w:t>3.8.2.4.2.4</w:t>
      </w:r>
      <w:r w:rsidRPr="00D37A63">
        <w:tab/>
      </w:r>
      <w:r>
        <w:t>L</w:t>
      </w:r>
      <w:r w:rsidRPr="00D37A63">
        <w:t xml:space="preserve">es forces doivent être appliquées simultanément. </w:t>
      </w:r>
    </w:p>
    <w:p w:rsidR="00C01483" w:rsidRPr="00D37A63" w:rsidRDefault="00C01483" w:rsidP="00C01483">
      <w:pPr>
        <w:pStyle w:val="SingleTxtG"/>
        <w:ind w:left="2268" w:hanging="1134"/>
      </w:pPr>
      <w:r w:rsidRPr="00D37A63">
        <w:t>3.8.2.5</w:t>
      </w:r>
      <w:r w:rsidRPr="00D37A63">
        <w:tab/>
      </w:r>
      <w:r>
        <w:t>V</w:t>
      </w:r>
      <w:r w:rsidRPr="00D37A63">
        <w:t>ers l</w:t>
      </w:r>
      <w:r w:rsidR="008E3EAF">
        <w:t>’</w:t>
      </w:r>
      <w:r w:rsidRPr="00D37A63">
        <w:t>avant, dans le cas d</w:t>
      </w:r>
      <w:r w:rsidR="008E3EAF">
        <w:t>’</w:t>
      </w:r>
      <w:r w:rsidRPr="00D37A63">
        <w:t>un dispositif de retenue combiné du fauteuil roulant et de l</w:t>
      </w:r>
      <w:r w:rsidR="008E3EAF">
        <w:t>’</w:t>
      </w:r>
      <w:r w:rsidRPr="00D37A63">
        <w:t xml:space="preserve">utilisateur de celui-ci. </w:t>
      </w:r>
    </w:p>
    <w:p w:rsidR="00C01483" w:rsidRPr="00D37A63" w:rsidRDefault="00C01483" w:rsidP="00C01483">
      <w:pPr>
        <w:pStyle w:val="SingleTxtG"/>
        <w:ind w:left="2268" w:hanging="1134"/>
      </w:pPr>
      <w:r w:rsidRPr="00D37A63">
        <w:t>3.8.2.5.1</w:t>
      </w:r>
      <w:r w:rsidRPr="00D37A63">
        <w:tab/>
        <w:t>Pour la catégorie M</w:t>
      </w:r>
      <w:r w:rsidRPr="00CE1024">
        <w:rPr>
          <w:vertAlign w:val="subscript"/>
        </w:rPr>
        <w:t>2</w:t>
      </w:r>
      <w:r w:rsidRPr="00D37A63">
        <w:t>;</w:t>
      </w:r>
    </w:p>
    <w:p w:rsidR="00C01483" w:rsidRPr="00D37A63" w:rsidRDefault="00C01483" w:rsidP="00C01483">
      <w:pPr>
        <w:pStyle w:val="SingleTxtG"/>
        <w:ind w:left="2268" w:hanging="1134"/>
      </w:pPr>
      <w:r>
        <w:t>3.8.2.5.1.1</w:t>
      </w:r>
      <w:r>
        <w:tab/>
        <w:t xml:space="preserve">1 110 </w:t>
      </w:r>
      <w:r>
        <w:sym w:font="Symbol" w:char="F0B1"/>
      </w:r>
      <w:r>
        <w:t xml:space="preserve"> 20 </w:t>
      </w:r>
      <w:r w:rsidRPr="00D37A63">
        <w:t>daN sous un angle de 45</w:t>
      </w:r>
      <w:r w:rsidR="00C6308B">
        <w:t> </w:t>
      </w:r>
      <w:r>
        <w:sym w:font="Symbol" w:char="F0B1"/>
      </w:r>
      <w:r w:rsidR="00C6308B">
        <w:t> </w:t>
      </w:r>
      <w:r w:rsidRPr="00D37A63">
        <w:t>10</w:t>
      </w:r>
      <w:r>
        <w:t>°</w:t>
      </w:r>
      <w:r w:rsidRPr="00D37A63">
        <w:t xml:space="preserve"> par rapport au plan horizontal du véhicule et vers l</w:t>
      </w:r>
      <w:r w:rsidR="008E3EAF">
        <w:t>’</w:t>
      </w:r>
      <w:r w:rsidRPr="00D37A63">
        <w:t>avant de celui-ci, la force étant appliquée au dispositif de retenue de l</w:t>
      </w:r>
      <w:r w:rsidR="008E3EAF">
        <w:t>’</w:t>
      </w:r>
      <w:r w:rsidRPr="00D37A63">
        <w:t>utilisateur du fauteuil roulant dans le cas d</w:t>
      </w:r>
      <w:r w:rsidR="008E3EAF">
        <w:t>’</w:t>
      </w:r>
      <w:r w:rsidRPr="00D37A63">
        <w:t>une ceinture abdominale;</w:t>
      </w:r>
    </w:p>
    <w:p w:rsidR="00C01483" w:rsidRPr="00D37A63" w:rsidRDefault="00C01483" w:rsidP="00C01483">
      <w:pPr>
        <w:pStyle w:val="SingleTxtG"/>
        <w:ind w:left="2268" w:hanging="1134"/>
      </w:pPr>
      <w:r w:rsidRPr="00D37A63">
        <w:t>3.8.2.5.1.2</w:t>
      </w:r>
      <w:r w:rsidRPr="00D37A63">
        <w:tab/>
        <w:t xml:space="preserve">675 </w:t>
      </w:r>
      <w:r>
        <w:sym w:font="Symbol" w:char="F0B1"/>
      </w:r>
      <w:r>
        <w:t xml:space="preserve"> 20 </w:t>
      </w:r>
      <w:r w:rsidRPr="00D37A63">
        <w:t>daN sous un angle de 45</w:t>
      </w:r>
      <w:r w:rsidR="00C6308B">
        <w:t> </w:t>
      </w:r>
      <w:r>
        <w:sym w:font="Symbol" w:char="F0B1"/>
      </w:r>
      <w:r w:rsidR="00C6308B">
        <w:t> </w:t>
      </w:r>
      <w:r w:rsidRPr="00D37A63">
        <w:t>10</w:t>
      </w:r>
      <w:r>
        <w:t>°</w:t>
      </w:r>
      <w:r w:rsidRPr="00D37A63">
        <w:t xml:space="preserve"> par rapport au plan horizontal du véhicule et vers l</w:t>
      </w:r>
      <w:r w:rsidR="008E3EAF">
        <w:t>’</w:t>
      </w:r>
      <w:r w:rsidRPr="00D37A63">
        <w:t xml:space="preserve">avant de celui-ci sur la sangle abdominale de </w:t>
      </w:r>
      <w:r>
        <w:t>la ceinture et 675 </w:t>
      </w:r>
      <w:r>
        <w:sym w:font="Symbol" w:char="F0B1"/>
      </w:r>
      <w:r>
        <w:t> 20 </w:t>
      </w:r>
      <w:r w:rsidRPr="00D37A63">
        <w:t>daN dans le plan horizontal du véhicule et vers l</w:t>
      </w:r>
      <w:r w:rsidR="008E3EAF">
        <w:t>’</w:t>
      </w:r>
      <w:r w:rsidRPr="00D37A63">
        <w:t>avant de celui-ci sur le baudrier de la ceinture dans le cas d</w:t>
      </w:r>
      <w:r w:rsidR="008E3EAF">
        <w:t>’</w:t>
      </w:r>
      <w:r w:rsidRPr="00D37A63">
        <w:t>une ceinture trois points;</w:t>
      </w:r>
    </w:p>
    <w:p w:rsidR="00C01483" w:rsidRPr="00D37A63" w:rsidRDefault="00C01483" w:rsidP="00C01483">
      <w:pPr>
        <w:pStyle w:val="SingleTxtG"/>
        <w:ind w:left="2268" w:hanging="1134"/>
      </w:pPr>
      <w:r>
        <w:t>3.8.2.5.1.3</w:t>
      </w:r>
      <w:r>
        <w:tab/>
        <w:t>1 </w:t>
      </w:r>
      <w:r w:rsidRPr="00D37A63">
        <w:t xml:space="preserve">715 </w:t>
      </w:r>
      <w:r>
        <w:sym w:font="Symbol" w:char="F0B1"/>
      </w:r>
      <w:r>
        <w:t xml:space="preserve"> 20 </w:t>
      </w:r>
      <w:r w:rsidRPr="00D37A63">
        <w:t>daN sous un angle de 45</w:t>
      </w:r>
      <w:r w:rsidR="00C6308B">
        <w:t> </w:t>
      </w:r>
      <w:r>
        <w:sym w:font="Symbol" w:char="F0B1"/>
      </w:r>
      <w:r w:rsidR="00C6308B">
        <w:t> </w:t>
      </w:r>
      <w:r w:rsidRPr="00D37A63">
        <w:t>10</w:t>
      </w:r>
      <w:r>
        <w:t>°</w:t>
      </w:r>
      <w:r w:rsidRPr="00D37A63">
        <w:t xml:space="preserve"> par rapport au plan horizontal du véhicule et vers l</w:t>
      </w:r>
      <w:r w:rsidR="008E3EAF">
        <w:t>’</w:t>
      </w:r>
      <w:r w:rsidRPr="00D37A63">
        <w:t>avant de celui-ci, la force étant appliquée au dispositif de retenue du fauteuil roulant;</w:t>
      </w:r>
    </w:p>
    <w:p w:rsidR="00C01483" w:rsidRPr="00D37A63" w:rsidRDefault="00C01483" w:rsidP="00C01483">
      <w:pPr>
        <w:pStyle w:val="SingleTxtG"/>
        <w:ind w:left="2268" w:hanging="1134"/>
      </w:pPr>
      <w:r w:rsidRPr="00D37A63">
        <w:t>3.8.2.5.1.4</w:t>
      </w:r>
      <w:r w:rsidRPr="00D37A63">
        <w:tab/>
      </w:r>
      <w:r>
        <w:t>C</w:t>
      </w:r>
      <w:r w:rsidRPr="00D37A63">
        <w:t xml:space="preserve">es forces doivent être appliquées simultanément. </w:t>
      </w:r>
    </w:p>
    <w:p w:rsidR="00C01483" w:rsidRPr="00D37A63" w:rsidRDefault="00C01483" w:rsidP="00C01483">
      <w:pPr>
        <w:pStyle w:val="SingleTxtG"/>
        <w:keepNext/>
        <w:ind w:left="2268" w:hanging="1134"/>
      </w:pPr>
      <w:r w:rsidRPr="00D37A63">
        <w:t>3.8.2.5.2</w:t>
      </w:r>
      <w:r w:rsidRPr="00D37A63">
        <w:tab/>
        <w:t>Pour la catégorie M</w:t>
      </w:r>
      <w:r w:rsidRPr="00815B52">
        <w:rPr>
          <w:vertAlign w:val="subscript"/>
        </w:rPr>
        <w:t>3</w:t>
      </w:r>
      <w:r w:rsidRPr="00D37A63">
        <w:t>:</w:t>
      </w:r>
    </w:p>
    <w:p w:rsidR="00C01483" w:rsidRPr="00D37A63" w:rsidRDefault="00C01483" w:rsidP="00C01483">
      <w:pPr>
        <w:pStyle w:val="SingleTxtG"/>
        <w:ind w:left="2268" w:hanging="1134"/>
      </w:pPr>
      <w:r w:rsidRPr="00D37A63">
        <w:t>3.8.2.5.2.1</w:t>
      </w:r>
      <w:r w:rsidRPr="00D37A63">
        <w:tab/>
        <w:t xml:space="preserve">740 </w:t>
      </w:r>
      <w:r>
        <w:sym w:font="Symbol" w:char="F0B1"/>
      </w:r>
      <w:r>
        <w:t xml:space="preserve"> 20 </w:t>
      </w:r>
      <w:r w:rsidRPr="00D37A63">
        <w:t>daN sous un angle de 45</w:t>
      </w:r>
      <w:r w:rsidR="00C6308B">
        <w:t> </w:t>
      </w:r>
      <w:r>
        <w:sym w:font="Symbol" w:char="F0B1"/>
      </w:r>
      <w:r w:rsidR="00C6308B">
        <w:t> </w:t>
      </w:r>
      <w:r w:rsidRPr="00D37A63">
        <w:t>10</w:t>
      </w:r>
      <w:r>
        <w:t>°</w:t>
      </w:r>
      <w:r w:rsidRPr="00D37A63">
        <w:t xml:space="preserve"> par rapport au plan horizontal du véhicule et vers l</w:t>
      </w:r>
      <w:r w:rsidR="008E3EAF">
        <w:t>’</w:t>
      </w:r>
      <w:r w:rsidRPr="00D37A63">
        <w:t>avant de celui-ci, la force étant appliquée au dispositif de retenue de l</w:t>
      </w:r>
      <w:r w:rsidR="008E3EAF">
        <w:t>’</w:t>
      </w:r>
      <w:r w:rsidRPr="00D37A63">
        <w:t>utilisateur du fauteuil roulant dans le cas d</w:t>
      </w:r>
      <w:r w:rsidR="008E3EAF">
        <w:t>’</w:t>
      </w:r>
      <w:r w:rsidRPr="00D37A63">
        <w:t>une ceinture abdominale;</w:t>
      </w:r>
    </w:p>
    <w:p w:rsidR="00C01483" w:rsidRPr="00D37A63" w:rsidRDefault="00C01483" w:rsidP="00C01483">
      <w:pPr>
        <w:pStyle w:val="SingleTxtG"/>
        <w:ind w:left="2268" w:hanging="1134"/>
      </w:pPr>
      <w:r w:rsidRPr="00D37A63">
        <w:t>3.8.2.5.2.2</w:t>
      </w:r>
      <w:r w:rsidRPr="00D37A63">
        <w:tab/>
        <w:t xml:space="preserve">450 </w:t>
      </w:r>
      <w:r>
        <w:sym w:font="Symbol" w:char="F0B1"/>
      </w:r>
      <w:r>
        <w:t xml:space="preserve"> 20 </w:t>
      </w:r>
      <w:r w:rsidRPr="00D37A63">
        <w:t>daN sous un angle de 45</w:t>
      </w:r>
      <w:r w:rsidR="00C6308B">
        <w:t> </w:t>
      </w:r>
      <w:r>
        <w:sym w:font="Symbol" w:char="F0B1"/>
      </w:r>
      <w:r w:rsidR="00C6308B">
        <w:t> </w:t>
      </w:r>
      <w:r w:rsidRPr="00D37A63">
        <w:t>10</w:t>
      </w:r>
      <w:r>
        <w:t>°</w:t>
      </w:r>
      <w:r w:rsidRPr="00D37A63">
        <w:t xml:space="preserve"> par rapport au plan horizontal du véhicule et vers l</w:t>
      </w:r>
      <w:r w:rsidR="008E3EAF">
        <w:t>’</w:t>
      </w:r>
      <w:r w:rsidRPr="00D37A63">
        <w:t>avant de celui-ci sur la sangle abdominale de la ceinture et 450</w:t>
      </w:r>
      <w:r>
        <w:t xml:space="preserve"> </w:t>
      </w:r>
      <w:r>
        <w:sym w:font="Symbol" w:char="F0B1"/>
      </w:r>
      <w:r>
        <w:t xml:space="preserve"> 20 </w:t>
      </w:r>
      <w:r w:rsidRPr="00D37A63">
        <w:t>daN dans le plan horizontal du véhicule et vers l</w:t>
      </w:r>
      <w:r w:rsidR="008E3EAF">
        <w:t>’</w:t>
      </w:r>
      <w:r w:rsidRPr="00D37A63">
        <w:t>avant de celui-ci sur le baudrier de la ceinture dans le cas d</w:t>
      </w:r>
      <w:r w:rsidR="008E3EAF">
        <w:t>’</w:t>
      </w:r>
      <w:r w:rsidRPr="00D37A63">
        <w:t>une ceinture trois points;</w:t>
      </w:r>
    </w:p>
    <w:p w:rsidR="00C01483" w:rsidRPr="00D37A63" w:rsidRDefault="00C01483" w:rsidP="00C01483">
      <w:pPr>
        <w:pStyle w:val="SingleTxtG"/>
        <w:ind w:left="2268" w:hanging="1134"/>
      </w:pPr>
      <w:r>
        <w:t>3.8.2.5.2.3</w:t>
      </w:r>
      <w:r>
        <w:tab/>
        <w:t>1 </w:t>
      </w:r>
      <w:r w:rsidRPr="00D37A63">
        <w:t xml:space="preserve">130 </w:t>
      </w:r>
      <w:r>
        <w:sym w:font="Symbol" w:char="F0B1"/>
      </w:r>
      <w:r>
        <w:t xml:space="preserve"> 20 </w:t>
      </w:r>
      <w:r w:rsidRPr="00D37A63">
        <w:t>daN sous un angle de 45</w:t>
      </w:r>
      <w:r w:rsidR="00C6308B">
        <w:t> </w:t>
      </w:r>
      <w:r>
        <w:sym w:font="Symbol" w:char="F0B1"/>
      </w:r>
      <w:r w:rsidR="00C6308B">
        <w:t> </w:t>
      </w:r>
      <w:r w:rsidRPr="00D37A63">
        <w:t>10</w:t>
      </w:r>
      <w:r>
        <w:t>°</w:t>
      </w:r>
      <w:r w:rsidRPr="00D37A63">
        <w:t xml:space="preserve"> par rapport au plan horizontal du véhicule et vers l</w:t>
      </w:r>
      <w:r w:rsidR="008E3EAF">
        <w:t>’</w:t>
      </w:r>
      <w:r w:rsidRPr="00D37A63">
        <w:t>avant de celui-ci, la force étant appliquée au dispositif de retenue du fauteuil roulant;</w:t>
      </w:r>
    </w:p>
    <w:p w:rsidR="00C01483" w:rsidRPr="00D37A63" w:rsidRDefault="00C01483" w:rsidP="00C01483">
      <w:pPr>
        <w:pStyle w:val="SingleTxtG"/>
        <w:ind w:left="2268" w:hanging="1134"/>
      </w:pPr>
      <w:r w:rsidRPr="00D37A63">
        <w:t>3.8.2.5.2.4</w:t>
      </w:r>
      <w:r w:rsidRPr="00D37A63">
        <w:tab/>
      </w:r>
      <w:r>
        <w:t>C</w:t>
      </w:r>
      <w:r w:rsidRPr="00D37A63">
        <w:t>es forces doivent être appliquées simultanément.</w:t>
      </w:r>
    </w:p>
    <w:p w:rsidR="00C01483" w:rsidRPr="00D37A63" w:rsidRDefault="00C01483" w:rsidP="00C01483">
      <w:pPr>
        <w:pStyle w:val="SingleTxtG"/>
        <w:keepNext/>
        <w:spacing w:after="100"/>
        <w:ind w:left="2268" w:hanging="1134"/>
      </w:pPr>
      <w:r w:rsidRPr="00D37A63">
        <w:t>3.8.2.6</w:t>
      </w:r>
      <w:r w:rsidRPr="00D37A63">
        <w:tab/>
        <w:t>Vers l</w:t>
      </w:r>
      <w:r w:rsidR="008E3EAF">
        <w:t>’</w:t>
      </w:r>
      <w:r w:rsidRPr="00D37A63">
        <w:t>arrière:</w:t>
      </w:r>
    </w:p>
    <w:p w:rsidR="00C01483" w:rsidRPr="00D37A63" w:rsidRDefault="00C01483" w:rsidP="00C01483">
      <w:pPr>
        <w:pStyle w:val="SingleTxtG"/>
        <w:spacing w:after="100"/>
        <w:ind w:left="2268" w:hanging="1134"/>
      </w:pPr>
      <w:r w:rsidRPr="00D37A63">
        <w:t>3.8.2.6.1</w:t>
      </w:r>
      <w:r w:rsidRPr="00D37A63">
        <w:tab/>
        <w:t xml:space="preserve">810 </w:t>
      </w:r>
      <w:r>
        <w:sym w:font="Symbol" w:char="F0B1"/>
      </w:r>
      <w:r>
        <w:t xml:space="preserve"> 20 </w:t>
      </w:r>
      <w:r w:rsidRPr="00D37A63">
        <w:t xml:space="preserve">daN sous un angle de 45 </w:t>
      </w:r>
      <w:r>
        <w:sym w:font="Symbol" w:char="F0B1"/>
      </w:r>
      <w:r w:rsidRPr="00D37A63">
        <w:t xml:space="preserve"> 10</w:t>
      </w:r>
      <w:r>
        <w:t>°</w:t>
      </w:r>
      <w:r w:rsidRPr="00D37A63">
        <w:t xml:space="preserve"> par rapport au plan horizontal du véhicule et vers l</w:t>
      </w:r>
      <w:r w:rsidR="008E3EAF">
        <w:t>’</w:t>
      </w:r>
      <w:r w:rsidRPr="00D37A63">
        <w:t>arrière de celui-ci, la force étant appliquée au dispositif de retenue du fauteuil roulant.</w:t>
      </w:r>
    </w:p>
    <w:p w:rsidR="00C01483" w:rsidRPr="00D37A63" w:rsidRDefault="00C01483" w:rsidP="00C01483">
      <w:pPr>
        <w:pStyle w:val="SingleTxtG"/>
        <w:spacing w:after="100"/>
        <w:ind w:left="2268" w:hanging="1134"/>
      </w:pPr>
      <w:r w:rsidRPr="00D37A63">
        <w:t>3.8.2.7</w:t>
      </w:r>
      <w:r w:rsidRPr="00D37A63">
        <w:tab/>
        <w:t>Dans tous les cas, les forces sont appliquées sur le dispositif de retenue de l</w:t>
      </w:r>
      <w:r w:rsidR="008E3EAF">
        <w:t>’</w:t>
      </w:r>
      <w:r w:rsidRPr="00D37A63">
        <w:t>utilisateur du fauteuil roulant au moyen d</w:t>
      </w:r>
      <w:r w:rsidR="008E3EAF">
        <w:t>’</w:t>
      </w:r>
      <w:r w:rsidRPr="00D37A63">
        <w:t xml:space="preserve">un dispositif de traction adapté au type de ceinture, comme indiqué dans le Règlement </w:t>
      </w:r>
      <w:r>
        <w:rPr>
          <w:rFonts w:eastAsia="MS Mincho"/>
        </w:rPr>
        <w:t>n</w:t>
      </w:r>
      <w:r>
        <w:rPr>
          <w:rFonts w:eastAsia="MS Mincho"/>
          <w:vertAlign w:val="superscript"/>
        </w:rPr>
        <w:t>o</w:t>
      </w:r>
      <w:r>
        <w:t> </w:t>
      </w:r>
      <w:r w:rsidRPr="00D37A63">
        <w:t>14.</w:t>
      </w:r>
    </w:p>
    <w:p w:rsidR="00C01483" w:rsidRPr="00D37A63" w:rsidRDefault="00C01483" w:rsidP="00C01483">
      <w:pPr>
        <w:pStyle w:val="SingleTxtG"/>
        <w:keepNext/>
        <w:spacing w:after="100"/>
        <w:ind w:left="2268" w:hanging="1134"/>
        <w:jc w:val="left"/>
      </w:pPr>
      <w:r w:rsidRPr="00D37A63">
        <w:t>3.8.3</w:t>
      </w:r>
      <w:r w:rsidRPr="00D37A63">
        <w:tab/>
        <w:t>Fauteuil roulant orienté vers l</w:t>
      </w:r>
      <w:r w:rsidR="008E3EAF">
        <w:t>’</w:t>
      </w:r>
      <w:r w:rsidRPr="00D37A63">
        <w:t>avant −</w:t>
      </w:r>
      <w:r>
        <w:t> </w:t>
      </w:r>
      <w:r w:rsidRPr="00D37A63">
        <w:t>Prescriptions d</w:t>
      </w:r>
      <w:r w:rsidR="008E3EAF">
        <w:t>’</w:t>
      </w:r>
      <w:r w:rsidRPr="00D37A63">
        <w:t>essai mixte</w:t>
      </w:r>
    </w:p>
    <w:p w:rsidR="00C01483" w:rsidRPr="00D37A63" w:rsidRDefault="00C01483" w:rsidP="00C01483">
      <w:pPr>
        <w:pStyle w:val="SingleTxtG"/>
        <w:spacing w:after="100"/>
        <w:ind w:left="2268" w:hanging="1134"/>
      </w:pPr>
      <w:r w:rsidRPr="00D37A63">
        <w:t>3.8.3.1</w:t>
      </w:r>
      <w:r w:rsidRPr="00D37A63">
        <w:tab/>
        <w:t>Tout emplacement pour fauteuil roulant doit être équipé d</w:t>
      </w:r>
      <w:r w:rsidR="008E3EAF">
        <w:t>’</w:t>
      </w:r>
      <w:r w:rsidRPr="00D37A63">
        <w:t>un dispositif de retenue du fauteuil roulant utilisable pour usage général et doit permettre le transport d</w:t>
      </w:r>
      <w:r w:rsidR="008E3EAF">
        <w:t>’</w:t>
      </w:r>
      <w:r w:rsidRPr="00D37A63">
        <w:t>un fauteuil roulant et de son utilisateur tournés face à l</w:t>
      </w:r>
      <w:r w:rsidR="008E3EAF">
        <w:t>’</w:t>
      </w:r>
      <w:r>
        <w:t>avant du véhicule.</w:t>
      </w:r>
    </w:p>
    <w:p w:rsidR="00C01483" w:rsidRPr="00D37A63" w:rsidRDefault="00C01483" w:rsidP="00C01483">
      <w:pPr>
        <w:pStyle w:val="SingleTxtG"/>
        <w:spacing w:after="100"/>
        <w:ind w:left="2268" w:hanging="1134"/>
      </w:pPr>
      <w:r w:rsidRPr="00D37A63">
        <w:t>3.8.3.2</w:t>
      </w:r>
      <w:r w:rsidRPr="00D37A63">
        <w:tab/>
        <w:t>Tout emplacement pour fauteuil roulant doit être équipé d</w:t>
      </w:r>
      <w:r w:rsidR="008E3EAF">
        <w:t>’</w:t>
      </w:r>
      <w:r w:rsidRPr="00D37A63">
        <w:t>un dispositif de retenue de l</w:t>
      </w:r>
      <w:r w:rsidR="008E3EAF">
        <w:t>’</w:t>
      </w:r>
      <w:r w:rsidRPr="00D37A63">
        <w:t>utilisateur du fauteuil roulant comportant au minimum deux points d</w:t>
      </w:r>
      <w:r w:rsidR="008E3EAF">
        <w:t>’</w:t>
      </w:r>
      <w:r w:rsidRPr="00D37A63">
        <w:t>ancrage et une ceinture abdominale, conçu et construit de composants destinés à répondre aux mêmes exigences que ceux d</w:t>
      </w:r>
      <w:r w:rsidR="008E3EAF">
        <w:t>’</w:t>
      </w:r>
      <w:r w:rsidRPr="00D37A63">
        <w:t xml:space="preserve">une ceinture de sécurité conforme au Règlement </w:t>
      </w:r>
      <w:r>
        <w:rPr>
          <w:rFonts w:eastAsia="MS Mincho"/>
        </w:rPr>
        <w:t>n</w:t>
      </w:r>
      <w:r>
        <w:rPr>
          <w:rFonts w:eastAsia="MS Mincho"/>
          <w:vertAlign w:val="superscript"/>
        </w:rPr>
        <w:t>o</w:t>
      </w:r>
      <w:r>
        <w:t> 16.</w:t>
      </w:r>
    </w:p>
    <w:p w:rsidR="00C01483" w:rsidRPr="00D37A63" w:rsidRDefault="00C01483" w:rsidP="00C01483">
      <w:pPr>
        <w:pStyle w:val="SingleTxtG"/>
        <w:spacing w:after="100"/>
        <w:ind w:left="2268" w:hanging="1134"/>
      </w:pPr>
      <w:r w:rsidRPr="00D37A63">
        <w:t>3.8.3.3</w:t>
      </w:r>
      <w:r w:rsidRPr="00D37A63">
        <w:tab/>
        <w:t>Tout dispositif de retenue installé dans un emplacement pour fauteuil roulant doit pouvoir être déverrouillé facilement en cas d</w:t>
      </w:r>
      <w:r w:rsidR="008E3EAF">
        <w:t>’</w:t>
      </w:r>
      <w:r>
        <w:t>urgence.</w:t>
      </w:r>
    </w:p>
    <w:p w:rsidR="00C01483" w:rsidRPr="00D37A63" w:rsidRDefault="00C01483" w:rsidP="00C01483">
      <w:pPr>
        <w:pStyle w:val="SingleTxtG"/>
        <w:keepNext/>
        <w:spacing w:after="100"/>
        <w:ind w:left="2268" w:hanging="1134"/>
      </w:pPr>
      <w:r w:rsidRPr="00D37A63">
        <w:t>3.8.3.4</w:t>
      </w:r>
      <w:r w:rsidRPr="00D37A63">
        <w:tab/>
        <w:t>Un dispositif de retenue pour fauteuil roulant doit:</w:t>
      </w:r>
    </w:p>
    <w:p w:rsidR="00C01483" w:rsidRPr="00D37A63" w:rsidRDefault="00C01483" w:rsidP="00C01483">
      <w:pPr>
        <w:pStyle w:val="SingleTxtG"/>
        <w:spacing w:after="100"/>
        <w:ind w:left="2268" w:hanging="1134"/>
      </w:pPr>
      <w:r w:rsidRPr="00D37A63">
        <w:t>3.8.3.4.1</w:t>
      </w:r>
      <w:r w:rsidRPr="00D37A63">
        <w:tab/>
      </w:r>
      <w:r>
        <w:t>S</w:t>
      </w:r>
      <w:r w:rsidRPr="00D37A63">
        <w:t>oit satisfaire aux prescriptions d</w:t>
      </w:r>
      <w:r w:rsidR="008E3EAF">
        <w:t>’</w:t>
      </w:r>
      <w:r w:rsidRPr="00D37A63">
        <w:t>essai d</w:t>
      </w:r>
      <w:r>
        <w:t>ynamique énoncées au paragraphe </w:t>
      </w:r>
      <w:r w:rsidRPr="00D37A63">
        <w:t>3.8.3.8 et être solidement fixé à des ancrages sur le véhicule satisfaisant aux prescriptions d</w:t>
      </w:r>
      <w:r w:rsidR="008E3EAF">
        <w:t>’</w:t>
      </w:r>
      <w:r w:rsidRPr="00D37A63">
        <w:t xml:space="preserve">essai statique </w:t>
      </w:r>
      <w:r>
        <w:t>énoncées au paragraphe 3.8.3</w:t>
      </w:r>
      <w:r w:rsidRPr="00D37A63">
        <w:t>.6</w:t>
      </w:r>
      <w:r>
        <w:t xml:space="preserve"> ci-après</w:t>
      </w:r>
      <w:r w:rsidRPr="00D37A63">
        <w:t>;</w:t>
      </w:r>
    </w:p>
    <w:p w:rsidR="00C01483" w:rsidRPr="00D37A63" w:rsidRDefault="00C01483" w:rsidP="00C01483">
      <w:pPr>
        <w:pStyle w:val="SingleTxtG"/>
        <w:spacing w:after="100"/>
        <w:ind w:left="2268" w:hanging="1134"/>
      </w:pPr>
      <w:r w:rsidRPr="00D37A63">
        <w:t>3.8.3.4.2</w:t>
      </w:r>
      <w:r w:rsidRPr="00D37A63">
        <w:tab/>
      </w:r>
      <w:r>
        <w:t>S</w:t>
      </w:r>
      <w:r w:rsidRPr="00D37A63">
        <w:t xml:space="preserve">oit être solidement fixé aux ancrages sur le véhicule de telle manière que la combinaison du dispositif et des ancrages satisfasse </w:t>
      </w:r>
      <w:r>
        <w:t>aux prescriptions du paragraphe </w:t>
      </w:r>
      <w:r w:rsidRPr="00D37A63">
        <w:t>3.8.3.8.</w:t>
      </w:r>
    </w:p>
    <w:p w:rsidR="00C01483" w:rsidRPr="00D37A63" w:rsidRDefault="00C01483" w:rsidP="00C01483">
      <w:pPr>
        <w:pStyle w:val="SingleTxtG"/>
        <w:keepNext/>
        <w:spacing w:after="100"/>
        <w:ind w:left="2268" w:hanging="1134"/>
      </w:pPr>
      <w:r w:rsidRPr="00D37A63">
        <w:t>3.8.3.5</w:t>
      </w:r>
      <w:r w:rsidRPr="00D37A63">
        <w:tab/>
        <w:t>Un dispositif de retenue de l</w:t>
      </w:r>
      <w:r w:rsidR="008E3EAF">
        <w:t>’</w:t>
      </w:r>
      <w:r w:rsidRPr="00D37A63">
        <w:t>utilisateur du fauteuil roulant doit:</w:t>
      </w:r>
    </w:p>
    <w:p w:rsidR="00C01483" w:rsidRPr="00D37A63" w:rsidRDefault="00C01483" w:rsidP="00C01483">
      <w:pPr>
        <w:pStyle w:val="SingleTxtG"/>
        <w:spacing w:after="100"/>
        <w:ind w:left="2268" w:hanging="1134"/>
      </w:pPr>
      <w:r>
        <w:t>3.8.3.5.1</w:t>
      </w:r>
      <w:r w:rsidRPr="00D37A63">
        <w:tab/>
      </w:r>
      <w:r>
        <w:t>S</w:t>
      </w:r>
      <w:r w:rsidRPr="00D37A63">
        <w:t>oit satisfaire aux prescriptions d</w:t>
      </w:r>
      <w:r w:rsidR="008E3EAF">
        <w:t>’</w:t>
      </w:r>
      <w:r w:rsidRPr="00D37A63">
        <w:t>essai d</w:t>
      </w:r>
      <w:r>
        <w:t>ynamique énoncées au paragraphe </w:t>
      </w:r>
      <w:r w:rsidRPr="00D37A63">
        <w:t>3.8.3.9 et être solidement fixé à des ancrages sur le véhicule qui satisfont aux prescriptions d</w:t>
      </w:r>
      <w:r w:rsidR="008E3EAF">
        <w:t>’</w:t>
      </w:r>
      <w:r w:rsidRPr="00D37A63">
        <w:t>essai statique énoncées au pa</w:t>
      </w:r>
      <w:r>
        <w:t>ragraphe </w:t>
      </w:r>
      <w:r w:rsidRPr="00D37A63">
        <w:t>3.8.3.6</w:t>
      </w:r>
      <w:r>
        <w:t xml:space="preserve"> ci</w:t>
      </w:r>
      <w:r>
        <w:noBreakHyphen/>
        <w:t>après</w:t>
      </w:r>
      <w:r w:rsidRPr="00D37A63">
        <w:t>;</w:t>
      </w:r>
    </w:p>
    <w:p w:rsidR="00C01483" w:rsidRPr="00D37A63" w:rsidRDefault="00C01483" w:rsidP="00C01483">
      <w:pPr>
        <w:pStyle w:val="SingleTxtG"/>
        <w:spacing w:after="100"/>
        <w:ind w:left="2268" w:hanging="1134"/>
      </w:pPr>
      <w:r>
        <w:t>3.8.3.5.2</w:t>
      </w:r>
      <w:r w:rsidRPr="00D37A63">
        <w:tab/>
      </w:r>
      <w:r>
        <w:t>S</w:t>
      </w:r>
      <w:r w:rsidRPr="00D37A63">
        <w:t>oit être solidement fixé à des ancrages sur le véhicule de telle manière que la combinaison du dispositif et des ancrages satisfasse aux prescriptions d</w:t>
      </w:r>
      <w:r w:rsidR="008E3EAF">
        <w:t>’</w:t>
      </w:r>
      <w:r w:rsidRPr="00D37A63">
        <w:t>essai d</w:t>
      </w:r>
      <w:r>
        <w:t>ynamique énoncées au paragraphe </w:t>
      </w:r>
      <w:r w:rsidRPr="00D37A63">
        <w:t>3.8.3.9 lorsque le dispositif est fixé à des ancrages conformément aux disp</w:t>
      </w:r>
      <w:r>
        <w:t>ositions énoncées au paragraphe </w:t>
      </w:r>
      <w:r w:rsidRPr="00D37A63">
        <w:t>3.8.3.6.7.</w:t>
      </w:r>
    </w:p>
    <w:p w:rsidR="00C01483" w:rsidRPr="00D37A63" w:rsidRDefault="00C01483" w:rsidP="00C01483">
      <w:pPr>
        <w:pStyle w:val="SingleTxtG"/>
        <w:keepNext/>
        <w:spacing w:after="100"/>
        <w:ind w:left="2268" w:hanging="1134"/>
      </w:pPr>
      <w:r w:rsidRPr="00D37A63">
        <w:t xml:space="preserve">3.8.3.6 </w:t>
      </w:r>
      <w:r w:rsidRPr="00D37A63">
        <w:tab/>
        <w:t>Un essai statique doit être exécuté sur les ancrages simultanément pour le dispositif de retenue du fauteuil roulant et le dispositif de retenue de l</w:t>
      </w:r>
      <w:r w:rsidR="008E3EAF">
        <w:t>’</w:t>
      </w:r>
      <w:r w:rsidRPr="00D37A63">
        <w:t>utilisateur du fauteuil roulant selon les conditions suivantes:</w:t>
      </w:r>
    </w:p>
    <w:p w:rsidR="00C01483" w:rsidRPr="00D37A63" w:rsidRDefault="00C01483" w:rsidP="00C01483">
      <w:pPr>
        <w:pStyle w:val="SingleTxtG"/>
        <w:spacing w:after="100"/>
        <w:ind w:left="2268" w:hanging="1134"/>
      </w:pPr>
      <w:r w:rsidRPr="00D37A63">
        <w:t xml:space="preserve">3.8.3.6.1 </w:t>
      </w:r>
      <w:r w:rsidRPr="00D37A63">
        <w:tab/>
      </w:r>
      <w:r>
        <w:t>L</w:t>
      </w:r>
      <w:r w:rsidRPr="00D37A63">
        <w:t>es</w:t>
      </w:r>
      <w:r>
        <w:t xml:space="preserve"> forces indiquées au paragraphe </w:t>
      </w:r>
      <w:r w:rsidRPr="00D37A63">
        <w:t>3.8.3.7</w:t>
      </w:r>
      <w:r>
        <w:t xml:space="preserve"> ci-après</w:t>
      </w:r>
      <w:r w:rsidRPr="00D37A63">
        <w:t xml:space="preserve"> doivent être appliquées au moyen d</w:t>
      </w:r>
      <w:r w:rsidR="008E3EAF">
        <w:t>’</w:t>
      </w:r>
      <w:r w:rsidRPr="00D37A63">
        <w:t>un dispositif reproduisant la géométrie du di</w:t>
      </w:r>
      <w:r>
        <w:t xml:space="preserve">spositif de retenue du fauteuil </w:t>
      </w:r>
      <w:r w:rsidRPr="00D37A63">
        <w:t>roulant;</w:t>
      </w:r>
    </w:p>
    <w:p w:rsidR="00C01483" w:rsidRPr="00D37A63" w:rsidRDefault="00C01483" w:rsidP="00C01483">
      <w:pPr>
        <w:pStyle w:val="SingleTxtG"/>
        <w:spacing w:after="100"/>
        <w:ind w:left="2268" w:hanging="1134"/>
      </w:pPr>
      <w:r w:rsidRPr="00D37A63">
        <w:t xml:space="preserve">3.8.3.6.2 </w:t>
      </w:r>
      <w:r w:rsidRPr="00D37A63">
        <w:tab/>
      </w:r>
      <w:r>
        <w:t>L</w:t>
      </w:r>
      <w:r w:rsidRPr="00D37A63">
        <w:t>es</w:t>
      </w:r>
      <w:r>
        <w:t xml:space="preserve"> forces indiquées au paragraphe </w:t>
      </w:r>
      <w:r w:rsidRPr="00D37A63">
        <w:t>3.8.3.7.3</w:t>
      </w:r>
      <w:r>
        <w:t xml:space="preserve"> ci-après</w:t>
      </w:r>
      <w:r w:rsidRPr="00D37A63">
        <w:t xml:space="preserve"> doivent être appliquées au moyen d</w:t>
      </w:r>
      <w:r w:rsidR="008E3EAF">
        <w:t>’</w:t>
      </w:r>
      <w:r w:rsidRPr="00D37A63">
        <w:t>un dispositif reproduisant la position géométrique du dispositif de retenue de l</w:t>
      </w:r>
      <w:r w:rsidR="008E3EAF">
        <w:t>’</w:t>
      </w:r>
      <w:r w:rsidRPr="00D37A63">
        <w:t>utilisateur du fauteuil roulant et d</w:t>
      </w:r>
      <w:r w:rsidR="008E3EAF">
        <w:t>’</w:t>
      </w:r>
      <w:r w:rsidRPr="00D37A63">
        <w:t xml:space="preserve">un dispositif de traction défini dans le Règlement </w:t>
      </w:r>
      <w:r>
        <w:rPr>
          <w:rFonts w:eastAsia="MS Mincho"/>
        </w:rPr>
        <w:t>n</w:t>
      </w:r>
      <w:r>
        <w:rPr>
          <w:rFonts w:eastAsia="MS Mincho"/>
          <w:vertAlign w:val="superscript"/>
        </w:rPr>
        <w:t>o</w:t>
      </w:r>
      <w:r>
        <w:t> </w:t>
      </w:r>
      <w:r w:rsidRPr="00D37A63">
        <w:t>14;</w:t>
      </w:r>
    </w:p>
    <w:p w:rsidR="00C01483" w:rsidRPr="00D37A63" w:rsidRDefault="00C01483" w:rsidP="00C01483">
      <w:pPr>
        <w:pStyle w:val="SingleTxtG"/>
        <w:ind w:left="2268" w:hanging="1134"/>
      </w:pPr>
      <w:r w:rsidRPr="00D37A63">
        <w:t xml:space="preserve">3.8.3.6.3 </w:t>
      </w:r>
      <w:r w:rsidRPr="00D37A63">
        <w:tab/>
      </w:r>
      <w:r>
        <w:t>L</w:t>
      </w:r>
      <w:r w:rsidRPr="00D37A63">
        <w:t>es f</w:t>
      </w:r>
      <w:r>
        <w:t>orces indiquées aux paragraphes </w:t>
      </w:r>
      <w:r w:rsidRPr="00D37A63">
        <w:t>3.8.3.6.1</w:t>
      </w:r>
      <w:r>
        <w:t xml:space="preserve"> ci-dessus</w:t>
      </w:r>
      <w:r w:rsidRPr="00D37A63">
        <w:t xml:space="preserve"> et 3.8.3.6.2 doivent être appliquées simultanément vers l</w:t>
      </w:r>
      <w:r w:rsidR="008E3EAF">
        <w:t>’</w:t>
      </w:r>
      <w:r w:rsidRPr="00D37A63">
        <w:t xml:space="preserve">avant sous un angle de 10 </w:t>
      </w:r>
      <w:r>
        <w:sym w:font="Symbol" w:char="F0B1"/>
      </w:r>
      <w:r w:rsidRPr="00D37A63">
        <w:t xml:space="preserve"> 5</w:t>
      </w:r>
      <w:r>
        <w:t>°</w:t>
      </w:r>
      <w:r w:rsidRPr="00D37A63">
        <w:t xml:space="preserve"> au</w:t>
      </w:r>
      <w:r>
        <w:noBreakHyphen/>
      </w:r>
      <w:r w:rsidRPr="00D37A63">
        <w:t>dessus du plan horizontal;</w:t>
      </w:r>
    </w:p>
    <w:p w:rsidR="00C01483" w:rsidRPr="00D37A63" w:rsidRDefault="00C01483" w:rsidP="00C01483">
      <w:pPr>
        <w:pStyle w:val="SingleTxtG"/>
        <w:ind w:left="2268" w:hanging="1134"/>
      </w:pPr>
      <w:r w:rsidRPr="00D37A63">
        <w:t xml:space="preserve">3.8.3.6.4 </w:t>
      </w:r>
      <w:r w:rsidRPr="00D37A63">
        <w:tab/>
      </w:r>
      <w:r>
        <w:t>L</w:t>
      </w:r>
      <w:r w:rsidRPr="00D37A63">
        <w:t>es</w:t>
      </w:r>
      <w:r>
        <w:t xml:space="preserve"> forces indiquées au paragraphe </w:t>
      </w:r>
      <w:r w:rsidRPr="00D37A63">
        <w:t>3.8.3.6.1</w:t>
      </w:r>
      <w:r>
        <w:t xml:space="preserve"> ci-dessus</w:t>
      </w:r>
      <w:r w:rsidRPr="00D37A63">
        <w:t xml:space="preserve"> doivent être appliquées vers l</w:t>
      </w:r>
      <w:r w:rsidR="008E3EAF">
        <w:t>’</w:t>
      </w:r>
      <w:r w:rsidRPr="00D37A63">
        <w:t xml:space="preserve">arrière et sous un angle de 10 </w:t>
      </w:r>
      <w:r>
        <w:sym w:font="Symbol" w:char="F0B1"/>
      </w:r>
      <w:r w:rsidRPr="00D37A63">
        <w:t xml:space="preserve"> 5</w:t>
      </w:r>
      <w:r>
        <w:t>°</w:t>
      </w:r>
      <w:r w:rsidRPr="00D37A63">
        <w:t xml:space="preserve"> au-dessus du plan horizontal;</w:t>
      </w:r>
    </w:p>
    <w:p w:rsidR="00C01483" w:rsidRPr="00D37A63" w:rsidRDefault="00C01483" w:rsidP="00C01483">
      <w:pPr>
        <w:pStyle w:val="SingleTxtG"/>
        <w:ind w:left="2268" w:hanging="1134"/>
      </w:pPr>
      <w:r w:rsidRPr="00D37A63">
        <w:t xml:space="preserve">3.8.3.6.5 </w:t>
      </w:r>
      <w:r w:rsidRPr="00D37A63">
        <w:tab/>
      </w:r>
      <w:r>
        <w:t>L</w:t>
      </w:r>
      <w:r w:rsidRPr="00D37A63">
        <w:t>es forces, qui doivent être appliquées aussi rapidement que possible, doivent passer par l</w:t>
      </w:r>
      <w:r w:rsidR="008E3EAF">
        <w:t>’</w:t>
      </w:r>
      <w:r w:rsidRPr="00D37A63">
        <w:t>axe vertical central de l</w:t>
      </w:r>
      <w:r w:rsidR="008E3EAF">
        <w:t>’</w:t>
      </w:r>
      <w:r w:rsidRPr="00D37A63">
        <w:t>emplacement pour fauteuil roulant;</w:t>
      </w:r>
    </w:p>
    <w:p w:rsidR="00C01483" w:rsidRPr="00D37A63" w:rsidRDefault="00C01483" w:rsidP="00C01483">
      <w:pPr>
        <w:pStyle w:val="SingleTxtG"/>
        <w:ind w:left="2268" w:hanging="1134"/>
      </w:pPr>
      <w:r w:rsidRPr="00D37A63">
        <w:t xml:space="preserve">3.8.3.6.6 </w:t>
      </w:r>
      <w:r w:rsidRPr="00D37A63">
        <w:tab/>
      </w:r>
      <w:r>
        <w:t>L</w:t>
      </w:r>
      <w:r w:rsidRPr="00D37A63">
        <w:t>es forces doivent être maintenues pendant une durée d</w:t>
      </w:r>
      <w:r w:rsidR="008E3EAF">
        <w:t>’</w:t>
      </w:r>
      <w:r w:rsidRPr="00D37A63">
        <w:t>au moins 0,2</w:t>
      </w:r>
      <w:r>
        <w:t> </w:t>
      </w:r>
      <w:r w:rsidRPr="00D37A63">
        <w:t>s;</w:t>
      </w:r>
    </w:p>
    <w:p w:rsidR="00C01483" w:rsidRPr="00D37A63" w:rsidRDefault="00C01483" w:rsidP="00C01483">
      <w:pPr>
        <w:pStyle w:val="SingleTxtG"/>
        <w:ind w:left="2268" w:hanging="1134"/>
      </w:pPr>
      <w:r w:rsidRPr="00D37A63">
        <w:t xml:space="preserve">3.8.3.6.7 </w:t>
      </w:r>
      <w:r w:rsidRPr="00D37A63">
        <w:tab/>
      </w:r>
      <w:r>
        <w:t>L</w:t>
      </w:r>
      <w:r w:rsidR="008E3EAF">
        <w:t>’</w:t>
      </w:r>
      <w:r w:rsidRPr="00D37A63">
        <w:t>essai doit être exécuté sur une section représentative de la structure du véhicule, comprenant tous les aménagements du véhicule susceptibles de contribuer à la résistance ou à la rigidité de la structure.</w:t>
      </w:r>
    </w:p>
    <w:p w:rsidR="00C01483" w:rsidRPr="00D37A63" w:rsidRDefault="00C01483" w:rsidP="00C01483">
      <w:pPr>
        <w:pStyle w:val="SingleTxtG"/>
        <w:keepNext/>
        <w:ind w:left="2268" w:hanging="1134"/>
      </w:pPr>
      <w:r w:rsidRPr="00D37A63">
        <w:t>3.8.3.7</w:t>
      </w:r>
      <w:r w:rsidRPr="00D37A63">
        <w:tab/>
        <w:t>Les forces don</w:t>
      </w:r>
      <w:r>
        <w:t>t il est question au paragraphe </w:t>
      </w:r>
      <w:r w:rsidRPr="00D37A63">
        <w:t>3.8.3.6</w:t>
      </w:r>
      <w:r>
        <w:t xml:space="preserve"> ci-dessus</w:t>
      </w:r>
      <w:r w:rsidRPr="00D37A63">
        <w:t xml:space="preserve"> sont:</w:t>
      </w:r>
    </w:p>
    <w:p w:rsidR="00C01483" w:rsidRPr="00D37A63" w:rsidRDefault="00C01483" w:rsidP="00C01483">
      <w:pPr>
        <w:pStyle w:val="SingleTxtG"/>
        <w:keepNext/>
        <w:ind w:left="2268" w:hanging="1134"/>
      </w:pPr>
      <w:r>
        <w:t>3.8.3.7.1</w:t>
      </w:r>
      <w:r w:rsidRPr="00D37A63">
        <w:tab/>
      </w:r>
      <w:r>
        <w:t>D</w:t>
      </w:r>
      <w:r w:rsidRPr="00D37A63">
        <w:t>ans le cas des ancrages prévus pour un dispositif de retenue pour fauteuil roulant installé sur un véhicule de la catégorie M</w:t>
      </w:r>
      <w:r w:rsidRPr="00CE1024">
        <w:rPr>
          <w:vertAlign w:val="subscript"/>
        </w:rPr>
        <w:t>2</w:t>
      </w:r>
      <w:r w:rsidRPr="00D37A63">
        <w:t>:</w:t>
      </w:r>
    </w:p>
    <w:p w:rsidR="00C01483" w:rsidRPr="00D37A63" w:rsidRDefault="00C01483" w:rsidP="00C01483">
      <w:pPr>
        <w:pStyle w:val="SingleTxtG"/>
        <w:ind w:left="2268" w:hanging="1134"/>
      </w:pPr>
      <w:r>
        <w:t>3.8.3.7.1.1</w:t>
      </w:r>
      <w:r>
        <w:tab/>
        <w:t>1 </w:t>
      </w:r>
      <w:r w:rsidRPr="00D37A63">
        <w:t xml:space="preserve">110 </w:t>
      </w:r>
      <w:r>
        <w:sym w:font="Symbol" w:char="F0B1"/>
      </w:r>
      <w:r>
        <w:t xml:space="preserve"> 20 </w:t>
      </w:r>
      <w:r w:rsidRPr="00D37A63">
        <w:t>daN dans le plan longitudinal du vé</w:t>
      </w:r>
      <w:r>
        <w:t>hicule et vers l</w:t>
      </w:r>
      <w:r w:rsidR="008E3EAF">
        <w:t>’</w:t>
      </w:r>
      <w:r>
        <w:t>avant de celui</w:t>
      </w:r>
      <w:r>
        <w:noBreakHyphen/>
        <w:t>ci à une hauteur d</w:t>
      </w:r>
      <w:r w:rsidR="008E3EAF">
        <w:t>’</w:t>
      </w:r>
      <w:r>
        <w:t>au moins 200 mm et d</w:t>
      </w:r>
      <w:r w:rsidR="008E3EAF">
        <w:t>’</w:t>
      </w:r>
      <w:r>
        <w:t>au plus 300 </w:t>
      </w:r>
      <w:r w:rsidRPr="00D37A63">
        <w:t>mm, mesurée verticalement à</w:t>
      </w:r>
      <w:r>
        <w:t xml:space="preserve"> </w:t>
      </w:r>
      <w:r w:rsidRPr="00D37A63">
        <w:t>partir du plancher de l</w:t>
      </w:r>
      <w:r w:rsidR="008E3EAF">
        <w:t>’</w:t>
      </w:r>
      <w:r w:rsidRPr="00D37A63">
        <w:t>emplacement pour fauteuil roulant; et</w:t>
      </w:r>
    </w:p>
    <w:p w:rsidR="00C01483" w:rsidRPr="00D37A63" w:rsidRDefault="00C01483" w:rsidP="00C01483">
      <w:pPr>
        <w:pStyle w:val="SingleTxtG"/>
        <w:ind w:left="2268" w:hanging="1134"/>
      </w:pPr>
      <w:r>
        <w:t>3.8.3.7.1.2</w:t>
      </w:r>
      <w:r w:rsidRPr="00D37A63">
        <w:tab/>
        <w:t xml:space="preserve">550 </w:t>
      </w:r>
      <w:r>
        <w:sym w:font="Symbol" w:char="F0B1"/>
      </w:r>
      <w:r>
        <w:t xml:space="preserve"> 20 </w:t>
      </w:r>
      <w:r w:rsidRPr="00D37A63">
        <w:t>daN dans le plan longitudinal du véhicule et vers l</w:t>
      </w:r>
      <w:r w:rsidR="008E3EAF">
        <w:t>’</w:t>
      </w:r>
      <w:r w:rsidRPr="00D37A63">
        <w:t>arrière de celui</w:t>
      </w:r>
      <w:r>
        <w:noBreakHyphen/>
        <w:t>ci à une hauteur d</w:t>
      </w:r>
      <w:r w:rsidR="008E3EAF">
        <w:t>’</w:t>
      </w:r>
      <w:r>
        <w:t>au moins 200 mm et d</w:t>
      </w:r>
      <w:r w:rsidR="008E3EAF">
        <w:t>’</w:t>
      </w:r>
      <w:r>
        <w:t>au plus 300 </w:t>
      </w:r>
      <w:r w:rsidRPr="00D37A63">
        <w:t>mm, mesurée verticalement à</w:t>
      </w:r>
      <w:r>
        <w:t xml:space="preserve"> </w:t>
      </w:r>
      <w:r w:rsidRPr="00D37A63">
        <w:t>partir du plancher de l</w:t>
      </w:r>
      <w:r w:rsidR="008E3EAF">
        <w:t>’</w:t>
      </w:r>
      <w:r w:rsidRPr="00D37A63">
        <w:t>em</w:t>
      </w:r>
      <w:r>
        <w:t>placement pour fauteuil roulant.</w:t>
      </w:r>
    </w:p>
    <w:p w:rsidR="00C01483" w:rsidRPr="00D37A63" w:rsidRDefault="00C01483" w:rsidP="00C01483">
      <w:pPr>
        <w:pStyle w:val="SingleTxtG"/>
        <w:keepNext/>
        <w:ind w:left="2268" w:hanging="1134"/>
      </w:pPr>
      <w:r>
        <w:t>3.8.3.7.2</w:t>
      </w:r>
      <w:r w:rsidRPr="00D37A63">
        <w:tab/>
      </w:r>
      <w:r>
        <w:t>D</w:t>
      </w:r>
      <w:r w:rsidRPr="00D37A63">
        <w:t>ans le cas des ancrages prévus pour un dispositif de retenue pour fauteuil roulant installé sur un véhicule de la catégorie M</w:t>
      </w:r>
      <w:r w:rsidRPr="00815B52">
        <w:rPr>
          <w:vertAlign w:val="subscript"/>
        </w:rPr>
        <w:t>3</w:t>
      </w:r>
      <w:r w:rsidRPr="00D37A63">
        <w:t>:</w:t>
      </w:r>
    </w:p>
    <w:p w:rsidR="00C01483" w:rsidRPr="00D37A63" w:rsidRDefault="00C01483" w:rsidP="00C01483">
      <w:pPr>
        <w:pStyle w:val="SingleTxtG"/>
        <w:ind w:left="2268" w:hanging="1134"/>
      </w:pPr>
      <w:r w:rsidRPr="00D37A63">
        <w:t>3.8.3.7.2.1</w:t>
      </w:r>
      <w:r w:rsidRPr="00D37A63">
        <w:tab/>
        <w:t xml:space="preserve">740 </w:t>
      </w:r>
      <w:r>
        <w:sym w:font="Symbol" w:char="F0B1"/>
      </w:r>
      <w:r>
        <w:t xml:space="preserve"> 20 </w:t>
      </w:r>
      <w:r w:rsidRPr="00D37A63">
        <w:t>daN dans le plan longitudinal du véhicul</w:t>
      </w:r>
      <w:r>
        <w:t>e et vers l</w:t>
      </w:r>
      <w:r w:rsidR="008E3EAF">
        <w:t>’</w:t>
      </w:r>
      <w:r>
        <w:t xml:space="preserve">avant de celui-ci à </w:t>
      </w:r>
      <w:r w:rsidRPr="00D37A63">
        <w:t>une hauteur d</w:t>
      </w:r>
      <w:r w:rsidR="008E3EAF">
        <w:t>’</w:t>
      </w:r>
      <w:r w:rsidRPr="00D37A63">
        <w:t>a</w:t>
      </w:r>
      <w:r>
        <w:t>u moins 200 mm et d</w:t>
      </w:r>
      <w:r w:rsidR="008E3EAF">
        <w:t>’</w:t>
      </w:r>
      <w:r>
        <w:t xml:space="preserve">au plus 300 mm, mesurée verticalement à </w:t>
      </w:r>
      <w:r w:rsidRPr="00D37A63">
        <w:t>partir du plancher de l</w:t>
      </w:r>
      <w:r w:rsidR="008E3EAF">
        <w:t>’</w:t>
      </w:r>
      <w:r w:rsidRPr="00D37A63">
        <w:t>emplacement pour fauteuil roulant; et</w:t>
      </w:r>
    </w:p>
    <w:p w:rsidR="00C01483" w:rsidRPr="00D37A63" w:rsidRDefault="00C01483" w:rsidP="00C01483">
      <w:pPr>
        <w:pStyle w:val="SingleTxtG"/>
        <w:ind w:left="2268" w:hanging="1134"/>
      </w:pPr>
      <w:r w:rsidRPr="00D37A63">
        <w:t>3.8.3.7.2.2</w:t>
      </w:r>
      <w:r w:rsidRPr="00D37A63">
        <w:tab/>
        <w:t xml:space="preserve">370 </w:t>
      </w:r>
      <w:r>
        <w:sym w:font="Symbol" w:char="F0B1"/>
      </w:r>
      <w:r>
        <w:t xml:space="preserve"> 20 </w:t>
      </w:r>
      <w:r w:rsidRPr="00D37A63">
        <w:t>daN dans le plan longitudinal du véhi</w:t>
      </w:r>
      <w:r>
        <w:t>cule et vers l</w:t>
      </w:r>
      <w:r w:rsidR="008E3EAF">
        <w:t>’</w:t>
      </w:r>
      <w:r>
        <w:t>arrière de celui</w:t>
      </w:r>
      <w:r>
        <w:noBreakHyphen/>
        <w:t>ci à une hauteur d</w:t>
      </w:r>
      <w:r w:rsidR="008E3EAF">
        <w:t>’</w:t>
      </w:r>
      <w:r>
        <w:t>au moins 200 </w:t>
      </w:r>
      <w:r w:rsidRPr="00D37A63">
        <w:t>mm et d</w:t>
      </w:r>
      <w:r w:rsidR="008E3EAF">
        <w:t>’</w:t>
      </w:r>
      <w:r w:rsidRPr="00D37A63">
        <w:t xml:space="preserve">au plus </w:t>
      </w:r>
      <w:r>
        <w:t xml:space="preserve">300 mm, mesurée verticalement à </w:t>
      </w:r>
      <w:r w:rsidRPr="00D37A63">
        <w:t>partir du plancher de l</w:t>
      </w:r>
      <w:r w:rsidR="008E3EAF">
        <w:t>’</w:t>
      </w:r>
      <w:r w:rsidRPr="00D37A63">
        <w:t>emplacement pour fauteuil roulant;</w:t>
      </w:r>
    </w:p>
    <w:p w:rsidR="00C01483" w:rsidRPr="00D37A63" w:rsidRDefault="00C01483" w:rsidP="00C01483">
      <w:pPr>
        <w:pStyle w:val="SingleTxtG"/>
        <w:ind w:left="2268" w:hanging="1134"/>
      </w:pPr>
      <w:r w:rsidRPr="00D37A63">
        <w:t>3.8.3.7</w:t>
      </w:r>
      <w:r>
        <w:t>.3</w:t>
      </w:r>
      <w:r w:rsidRPr="00D37A63">
        <w:tab/>
      </w:r>
      <w:r>
        <w:t>D</w:t>
      </w:r>
      <w:r w:rsidRPr="00D37A63">
        <w:t>ans le cas des ancrages prévus pour un dispositif</w:t>
      </w:r>
      <w:r>
        <w:t xml:space="preserve"> de retenue de l</w:t>
      </w:r>
      <w:r w:rsidR="008E3EAF">
        <w:t>’</w:t>
      </w:r>
      <w:r>
        <w:t xml:space="preserve">utilisateur du </w:t>
      </w:r>
      <w:r w:rsidRPr="00D37A63">
        <w:t>fauteuil roulant, les forces doivent être</w:t>
      </w:r>
      <w:r>
        <w:t xml:space="preserve"> conformes aux prescriptions du </w:t>
      </w:r>
      <w:r w:rsidRPr="00D37A63">
        <w:t xml:space="preserve">Règlement </w:t>
      </w:r>
      <w:r>
        <w:rPr>
          <w:rFonts w:eastAsia="MS Mincho"/>
        </w:rPr>
        <w:t>n</w:t>
      </w:r>
      <w:r>
        <w:rPr>
          <w:rFonts w:eastAsia="MS Mincho"/>
          <w:vertAlign w:val="superscript"/>
        </w:rPr>
        <w:t>o</w:t>
      </w:r>
      <w:r>
        <w:t> </w:t>
      </w:r>
      <w:r w:rsidRPr="00D37A63">
        <w:t>14. Les forces sont appliquées au moyen d</w:t>
      </w:r>
      <w:r w:rsidR="008E3EAF">
        <w:t>’</w:t>
      </w:r>
      <w:r w:rsidRPr="00D37A63">
        <w:t xml:space="preserve">un dispositif de traction adapté au type de ceinture, comme indiqué dans le Règlement </w:t>
      </w:r>
      <w:r>
        <w:rPr>
          <w:rFonts w:eastAsia="MS Mincho"/>
        </w:rPr>
        <w:t>n</w:t>
      </w:r>
      <w:r>
        <w:rPr>
          <w:rFonts w:eastAsia="MS Mincho"/>
          <w:vertAlign w:val="superscript"/>
        </w:rPr>
        <w:t>o</w:t>
      </w:r>
      <w:r>
        <w:t> </w:t>
      </w:r>
      <w:r w:rsidRPr="00D37A63">
        <w:t xml:space="preserve">14. </w:t>
      </w:r>
    </w:p>
    <w:p w:rsidR="00C01483" w:rsidRPr="00D37A63" w:rsidRDefault="00C01483" w:rsidP="00C01483">
      <w:pPr>
        <w:pStyle w:val="SingleTxtG"/>
        <w:keepNext/>
        <w:ind w:left="2268" w:hanging="1134"/>
      </w:pPr>
      <w:r>
        <w:t>3.8.3.8</w:t>
      </w:r>
      <w:r w:rsidRPr="00D37A63">
        <w:tab/>
        <w:t>Un dispositif de retenue pour fauteuil roulant doit être soumis à un essai dynamique exécuté dans les conditions ci-après:</w:t>
      </w:r>
    </w:p>
    <w:p w:rsidR="00C01483" w:rsidRPr="00D37A63" w:rsidRDefault="00C01483" w:rsidP="00C01483">
      <w:pPr>
        <w:pStyle w:val="SingleTxtG"/>
        <w:keepNext/>
        <w:ind w:left="2268" w:hanging="1134"/>
      </w:pPr>
      <w:r>
        <w:t>3.8.3.8.1</w:t>
      </w:r>
      <w:r w:rsidRPr="00D37A63">
        <w:tab/>
      </w:r>
      <w:r>
        <w:t>U</w:t>
      </w:r>
      <w:r w:rsidRPr="00D37A63">
        <w:t>n chariot d</w:t>
      </w:r>
      <w:r w:rsidR="008E3EAF">
        <w:t>’</w:t>
      </w:r>
      <w:r w:rsidRPr="00D37A63">
        <w:t>essai représentatif d</w:t>
      </w:r>
      <w:r w:rsidR="008E3EAF">
        <w:t>’</w:t>
      </w:r>
      <w:r w:rsidRPr="00D37A63">
        <w:t>un fauteuil roulant d</w:t>
      </w:r>
      <w:r w:rsidR="008E3EAF">
        <w:t>’</w:t>
      </w:r>
      <w:r w:rsidRPr="00D37A63">
        <w:t>une masse de 85</w:t>
      </w:r>
      <w:r>
        <w:t> </w:t>
      </w:r>
      <w:r w:rsidRPr="00D37A63">
        <w:t xml:space="preserve">kg doit, lors </w:t>
      </w:r>
      <w:r>
        <w:t>d</w:t>
      </w:r>
      <w:r w:rsidR="008E3EAF">
        <w:t>’</w:t>
      </w:r>
      <w:r>
        <w:t>un freinage à partir de 48-50 </w:t>
      </w:r>
      <w:r w:rsidRPr="00D37A63">
        <w:t>km/h jusqu</w:t>
      </w:r>
      <w:r w:rsidR="008E3EAF">
        <w:t>’</w:t>
      </w:r>
      <w:r w:rsidRPr="00D37A63">
        <w:t>à l</w:t>
      </w:r>
      <w:r w:rsidR="008E3EAF">
        <w:t>’</w:t>
      </w:r>
      <w:r w:rsidRPr="00D37A63">
        <w:t>arrêt, être soumis à une impulsion décélération/temps:</w:t>
      </w:r>
    </w:p>
    <w:p w:rsidR="00C01483" w:rsidRPr="00D37A63" w:rsidRDefault="00C01483" w:rsidP="00C01483">
      <w:pPr>
        <w:pStyle w:val="SingleTxtG"/>
        <w:ind w:left="2268" w:hanging="1134"/>
      </w:pPr>
      <w:r>
        <w:t>3.8.3.8.1.1</w:t>
      </w:r>
      <w:r w:rsidRPr="00D37A63">
        <w:tab/>
      </w:r>
      <w:r>
        <w:t>Supérieure à 20 </w:t>
      </w:r>
      <w:r w:rsidRPr="00D37A63">
        <w:t>g vers l</w:t>
      </w:r>
      <w:r w:rsidR="008E3EAF">
        <w:t>’</w:t>
      </w:r>
      <w:r w:rsidRPr="00D37A63">
        <w:t xml:space="preserve">avant pendant </w:t>
      </w:r>
      <w:r>
        <w:t>une durée cumulative d</w:t>
      </w:r>
      <w:r w:rsidR="008E3EAF">
        <w:t>’</w:t>
      </w:r>
      <w:r>
        <w:t xml:space="preserve">au moins </w:t>
      </w:r>
      <w:r w:rsidRPr="00D37A63">
        <w:t>0,015 s;</w:t>
      </w:r>
    </w:p>
    <w:p w:rsidR="00C01483" w:rsidRPr="00D37A63" w:rsidRDefault="00C01483" w:rsidP="00C01483">
      <w:pPr>
        <w:pStyle w:val="SingleTxtG"/>
        <w:ind w:left="2268" w:hanging="1134"/>
      </w:pPr>
      <w:r>
        <w:t>3.8.3.8.1.2</w:t>
      </w:r>
      <w:r w:rsidRPr="00D37A63">
        <w:tab/>
      </w:r>
      <w:r>
        <w:t>S</w:t>
      </w:r>
      <w:r w:rsidRPr="00D37A63">
        <w:t>upérieure à</w:t>
      </w:r>
      <w:r>
        <w:t xml:space="preserve"> 15 </w:t>
      </w:r>
      <w:r w:rsidRPr="00D37A63">
        <w:t>g vers l</w:t>
      </w:r>
      <w:r w:rsidR="008E3EAF">
        <w:t>’</w:t>
      </w:r>
      <w:r w:rsidRPr="00D37A63">
        <w:t xml:space="preserve">avant pendant </w:t>
      </w:r>
      <w:r>
        <w:t>une durée cumulative d</w:t>
      </w:r>
      <w:r w:rsidR="008E3EAF">
        <w:t>’</w:t>
      </w:r>
      <w:r>
        <w:t xml:space="preserve">au moins </w:t>
      </w:r>
      <w:r w:rsidRPr="00D37A63">
        <w:t>0,04 s;</w:t>
      </w:r>
    </w:p>
    <w:p w:rsidR="00C01483" w:rsidRPr="00D37A63" w:rsidRDefault="00C01483" w:rsidP="00C01483">
      <w:pPr>
        <w:pStyle w:val="SingleTxtG"/>
        <w:ind w:left="2268" w:hanging="1134"/>
      </w:pPr>
      <w:r>
        <w:t>3.8.3.8.1.3</w:t>
      </w:r>
      <w:r w:rsidRPr="00D37A63">
        <w:tab/>
      </w:r>
      <w:r>
        <w:t>D</w:t>
      </w:r>
      <w:r w:rsidRPr="00D37A63">
        <w:t>épassant une durée de 0,075</w:t>
      </w:r>
      <w:r>
        <w:t> </w:t>
      </w:r>
      <w:r w:rsidRPr="00D37A63">
        <w:t>s;</w:t>
      </w:r>
    </w:p>
    <w:p w:rsidR="00C01483" w:rsidRPr="00D37A63" w:rsidRDefault="00C01483" w:rsidP="00C01483">
      <w:pPr>
        <w:pStyle w:val="SingleTxtG"/>
        <w:ind w:left="2268" w:hanging="1134"/>
      </w:pPr>
      <w:r>
        <w:t>3.8.3.8.1.4</w:t>
      </w:r>
      <w:r w:rsidRPr="00D37A63">
        <w:tab/>
      </w:r>
      <w:r>
        <w:t>Ne dépassant pas 28 g ni une durée de 0,08 </w:t>
      </w:r>
      <w:r w:rsidRPr="00D37A63">
        <w:t>s;</w:t>
      </w:r>
    </w:p>
    <w:p w:rsidR="00C01483" w:rsidRPr="00D37A63" w:rsidRDefault="00C01483" w:rsidP="00C01483">
      <w:pPr>
        <w:pStyle w:val="SingleTxtG"/>
        <w:ind w:left="2268" w:hanging="1134"/>
      </w:pPr>
      <w:r>
        <w:t>3.8.3.8.1.5</w:t>
      </w:r>
      <w:r w:rsidRPr="00D37A63">
        <w:tab/>
      </w:r>
      <w:r>
        <w:t>N</w:t>
      </w:r>
      <w:r w:rsidRPr="00D37A63">
        <w:t>e dép</w:t>
      </w:r>
      <w:r>
        <w:t>assant pas une durée de 0,12 </w:t>
      </w:r>
      <w:r w:rsidRPr="00D37A63">
        <w:t>s; et</w:t>
      </w:r>
    </w:p>
    <w:p w:rsidR="00C01483" w:rsidRPr="00D37A63" w:rsidRDefault="00C01483" w:rsidP="00C01483">
      <w:pPr>
        <w:pStyle w:val="SingleTxtG"/>
        <w:ind w:left="2268" w:hanging="1134"/>
      </w:pPr>
      <w:r>
        <w:t>3.8.3.8.2</w:t>
      </w:r>
      <w:r w:rsidRPr="00D37A63">
        <w:tab/>
      </w:r>
      <w:r>
        <w:t>U</w:t>
      </w:r>
      <w:r w:rsidRPr="00D37A63">
        <w:t>n chariot d</w:t>
      </w:r>
      <w:r w:rsidR="008E3EAF">
        <w:t>’</w:t>
      </w:r>
      <w:r w:rsidRPr="00D37A63">
        <w:t>essai représentatif d</w:t>
      </w:r>
      <w:r w:rsidR="008E3EAF">
        <w:t>’</w:t>
      </w:r>
      <w:r w:rsidRPr="00D37A63">
        <w:t>un fau</w:t>
      </w:r>
      <w:r>
        <w:t>teuil roulant d</w:t>
      </w:r>
      <w:r w:rsidR="008E3EAF">
        <w:t>’</w:t>
      </w:r>
      <w:r>
        <w:t>une masse de 85 </w:t>
      </w:r>
      <w:r w:rsidRPr="00D37A63">
        <w:t xml:space="preserve">kg doit, lors </w:t>
      </w:r>
      <w:r>
        <w:t>d</w:t>
      </w:r>
      <w:r w:rsidR="008E3EAF">
        <w:t>’</w:t>
      </w:r>
      <w:r>
        <w:t>un freinage à partir de 48-50 </w:t>
      </w:r>
      <w:r w:rsidRPr="00D37A63">
        <w:t>km/h jusqu</w:t>
      </w:r>
      <w:r w:rsidR="008E3EAF">
        <w:t>’</w:t>
      </w:r>
      <w:r w:rsidRPr="00D37A63">
        <w:t>à l</w:t>
      </w:r>
      <w:r w:rsidR="008E3EAF">
        <w:t>’</w:t>
      </w:r>
      <w:r w:rsidRPr="00D37A63">
        <w:t>arrêt, être soumis à une impulsion décélération/temps:</w:t>
      </w:r>
    </w:p>
    <w:p w:rsidR="00C01483" w:rsidRPr="00D37A63" w:rsidRDefault="00C01483" w:rsidP="00C01483">
      <w:pPr>
        <w:pStyle w:val="SingleTxtG"/>
        <w:ind w:left="2268" w:hanging="1134"/>
      </w:pPr>
      <w:r>
        <w:t>3.8.3.8.2.1</w:t>
      </w:r>
      <w:r w:rsidRPr="00D37A63">
        <w:tab/>
      </w:r>
      <w:r>
        <w:t>Dépassant 5 </w:t>
      </w:r>
      <w:r w:rsidRPr="00D37A63">
        <w:t>g vers l</w:t>
      </w:r>
      <w:r w:rsidR="008E3EAF">
        <w:t>’</w:t>
      </w:r>
      <w:r w:rsidRPr="00D37A63">
        <w:t xml:space="preserve">arrière pendant </w:t>
      </w:r>
      <w:r>
        <w:t>une durée cumulative d</w:t>
      </w:r>
      <w:r w:rsidR="008E3EAF">
        <w:t>’</w:t>
      </w:r>
      <w:r>
        <w:t xml:space="preserve">au moins </w:t>
      </w:r>
      <w:r w:rsidRPr="00D37A63">
        <w:t>0,015 s;</w:t>
      </w:r>
    </w:p>
    <w:p w:rsidR="00C01483" w:rsidRPr="00D37A63" w:rsidRDefault="00C01483" w:rsidP="00C01483">
      <w:pPr>
        <w:pStyle w:val="SingleTxtG"/>
        <w:ind w:left="2268" w:hanging="1134"/>
      </w:pPr>
      <w:r>
        <w:t>3.8.3.8.2.2</w:t>
      </w:r>
      <w:r w:rsidRPr="00D37A63">
        <w:tab/>
      </w:r>
      <w:r>
        <w:t>Ne dépassant pas 8 </w:t>
      </w:r>
      <w:r w:rsidRPr="00D37A63">
        <w:t>g vers</w:t>
      </w:r>
      <w:r>
        <w:t xml:space="preserve"> l</w:t>
      </w:r>
      <w:r w:rsidR="008E3EAF">
        <w:t>’</w:t>
      </w:r>
      <w:r>
        <w:t>arrière ni une durée de 0,02 </w:t>
      </w:r>
      <w:r w:rsidRPr="00D37A63">
        <w:t>s;</w:t>
      </w:r>
    </w:p>
    <w:p w:rsidR="00C01483" w:rsidRPr="00D37A63" w:rsidRDefault="00C01483" w:rsidP="00C01483">
      <w:pPr>
        <w:pStyle w:val="SingleTxtG"/>
        <w:ind w:left="2268" w:hanging="1134"/>
      </w:pPr>
      <w:r>
        <w:t>3.8.3.8.3</w:t>
      </w:r>
      <w:r w:rsidRPr="00D37A63">
        <w:tab/>
      </w:r>
      <w:r>
        <w:t>L</w:t>
      </w:r>
      <w:r w:rsidR="008E3EAF">
        <w:t>’</w:t>
      </w:r>
      <w:r>
        <w:t>essai prescrit au paragraphe </w:t>
      </w:r>
      <w:r w:rsidRPr="00D37A63">
        <w:t>3.8.3.8.2</w:t>
      </w:r>
      <w:r>
        <w:t xml:space="preserve"> ci-dessus</w:t>
      </w:r>
      <w:r w:rsidRPr="00D37A63">
        <w:t xml:space="preserve"> n</w:t>
      </w:r>
      <w:r w:rsidR="008E3EAF">
        <w:t>’</w:t>
      </w:r>
      <w:r w:rsidRPr="00D37A63">
        <w:t>a pas à être exécuté si les mêmes dispositifs sont utilisés pour l</w:t>
      </w:r>
      <w:r w:rsidR="008E3EAF">
        <w:t>’</w:t>
      </w:r>
      <w:r w:rsidRPr="00D37A63">
        <w:t>essai vers l</w:t>
      </w:r>
      <w:r w:rsidR="008E3EAF">
        <w:t>’</w:t>
      </w:r>
      <w:r w:rsidRPr="00D37A63">
        <w:t>avant et l</w:t>
      </w:r>
      <w:r w:rsidR="008E3EAF">
        <w:t>’</w:t>
      </w:r>
      <w:r w:rsidRPr="00D37A63">
        <w:t>essai vers l</w:t>
      </w:r>
      <w:r w:rsidR="008E3EAF">
        <w:t>’</w:t>
      </w:r>
      <w:r w:rsidRPr="00D37A63">
        <w:t>arrière, ou si un essai équivalent a été exécuté;</w:t>
      </w:r>
    </w:p>
    <w:p w:rsidR="00C01483" w:rsidRPr="00D37A63" w:rsidRDefault="00C01483" w:rsidP="00C01483">
      <w:pPr>
        <w:pStyle w:val="SingleTxtG"/>
        <w:keepNext/>
        <w:ind w:left="2268" w:hanging="1134"/>
      </w:pPr>
      <w:r w:rsidRPr="00D37A63">
        <w:t>3.8.3.8.4</w:t>
      </w:r>
      <w:r w:rsidRPr="00D37A63">
        <w:tab/>
      </w:r>
      <w:r>
        <w:t>P</w:t>
      </w:r>
      <w:r w:rsidRPr="00D37A63">
        <w:t>our l</w:t>
      </w:r>
      <w:r w:rsidR="008E3EAF">
        <w:t>’</w:t>
      </w:r>
      <w:r w:rsidRPr="00D37A63">
        <w:t>essai précité, le dispositif de retenue pour fauteuil roulant doit être fixé:</w:t>
      </w:r>
    </w:p>
    <w:p w:rsidR="00C01483" w:rsidRPr="00D37A63" w:rsidRDefault="00C01483" w:rsidP="00C01483">
      <w:pPr>
        <w:pStyle w:val="SingleTxtG"/>
        <w:ind w:left="2268" w:hanging="1134"/>
      </w:pPr>
      <w:r w:rsidRPr="00D37A63">
        <w:t>3.8.3.8.4.1</w:t>
      </w:r>
      <w:r w:rsidRPr="00D37A63">
        <w:tab/>
      </w:r>
      <w:r>
        <w:t>S</w:t>
      </w:r>
      <w:r w:rsidRPr="00D37A63">
        <w:t>oit à des ancrages montés sur le banc d</w:t>
      </w:r>
      <w:r w:rsidR="008E3EAF">
        <w:t>’</w:t>
      </w:r>
      <w:r w:rsidRPr="00D37A63">
        <w:t>essai qui reproduisent la géométrie des ancrages sur un véhicule sur lequel le dispositif de retenue est destiné à être installé;</w:t>
      </w:r>
    </w:p>
    <w:p w:rsidR="00C01483" w:rsidRPr="00D37A63" w:rsidRDefault="00C01483" w:rsidP="00C01483">
      <w:pPr>
        <w:pStyle w:val="SingleTxtG"/>
        <w:ind w:left="2268" w:hanging="1134"/>
      </w:pPr>
      <w:r w:rsidRPr="00D37A63">
        <w:t>3.8.3.8.4.2</w:t>
      </w:r>
      <w:r w:rsidRPr="00D37A63">
        <w:tab/>
        <w:t>Soit à des ancrages faisant partie d</w:t>
      </w:r>
      <w:r w:rsidR="008E3EAF">
        <w:t>’</w:t>
      </w:r>
      <w:r w:rsidRPr="00D37A63">
        <w:t>une section représentative du véhicule sur lequel le dispositif de retenue est destiné à être monté, conformément aux disp</w:t>
      </w:r>
      <w:r>
        <w:t>ositions énoncées au paragraphe </w:t>
      </w:r>
      <w:r w:rsidRPr="00D37A63">
        <w:t>3.8.3.6.7</w:t>
      </w:r>
      <w:r>
        <w:t xml:space="preserve"> ci-dessus</w:t>
      </w:r>
      <w:r w:rsidRPr="00D37A63">
        <w:t>.</w:t>
      </w:r>
    </w:p>
    <w:p w:rsidR="00C01483" w:rsidRPr="00D37A63" w:rsidRDefault="00C01483" w:rsidP="00C01483">
      <w:pPr>
        <w:pStyle w:val="SingleTxtG"/>
        <w:ind w:left="2268" w:hanging="1134"/>
      </w:pPr>
      <w:r>
        <w:t>3.8.3.9</w:t>
      </w:r>
      <w:r w:rsidRPr="00D37A63">
        <w:tab/>
        <w:t>Un dispositif de retenue de l</w:t>
      </w:r>
      <w:r w:rsidR="008E3EAF">
        <w:t>’</w:t>
      </w:r>
      <w:r w:rsidRPr="00D37A63">
        <w:t>utilisateur du fauteuil roulant doit satisfaire aux prescriptions d</w:t>
      </w:r>
      <w:r w:rsidR="008E3EAF">
        <w:t>’</w:t>
      </w:r>
      <w:r w:rsidRPr="00D37A63">
        <w:t xml:space="preserve">essai énoncées au Règlement </w:t>
      </w:r>
      <w:r>
        <w:rPr>
          <w:rFonts w:eastAsia="MS Mincho"/>
        </w:rPr>
        <w:t>n</w:t>
      </w:r>
      <w:r>
        <w:rPr>
          <w:rFonts w:eastAsia="MS Mincho"/>
          <w:vertAlign w:val="superscript"/>
        </w:rPr>
        <w:t>o</w:t>
      </w:r>
      <w:r>
        <w:t> </w:t>
      </w:r>
      <w:r w:rsidRPr="00D37A63">
        <w:t>16, ou d</w:t>
      </w:r>
      <w:r w:rsidR="008E3EAF">
        <w:t>’</w:t>
      </w:r>
      <w:r w:rsidRPr="00D37A63">
        <w:t>un essai équivalant à l</w:t>
      </w:r>
      <w:r w:rsidR="008E3EAF">
        <w:t>’</w:t>
      </w:r>
      <w:r w:rsidRPr="00D37A63">
        <w:t>essai d</w:t>
      </w:r>
      <w:r w:rsidR="008E3EAF">
        <w:t>’</w:t>
      </w:r>
      <w:r w:rsidRPr="00D37A63">
        <w:t>impulsion décéléra</w:t>
      </w:r>
      <w:r>
        <w:t>tion/temps décrit au paragraphe </w:t>
      </w:r>
      <w:r w:rsidRPr="00D37A63">
        <w:t>3.8.3.8.1</w:t>
      </w:r>
      <w:r>
        <w:t xml:space="preserve"> ci</w:t>
      </w:r>
      <w:r>
        <w:noBreakHyphen/>
        <w:t>dessus</w:t>
      </w:r>
      <w:r w:rsidRPr="00D37A63">
        <w:t xml:space="preserve">. Une ceinture de sécurité homologuée conformément au Règlement </w:t>
      </w:r>
      <w:r>
        <w:rPr>
          <w:rFonts w:eastAsia="MS Mincho"/>
        </w:rPr>
        <w:t>n</w:t>
      </w:r>
      <w:r>
        <w:rPr>
          <w:rFonts w:eastAsia="MS Mincho"/>
          <w:vertAlign w:val="superscript"/>
        </w:rPr>
        <w:t>o</w:t>
      </w:r>
      <w:r>
        <w:t> </w:t>
      </w:r>
      <w:r w:rsidRPr="00D37A63">
        <w:t>16 et portant le marquage approprié est réputée satisfaire à ces dispositions.</w:t>
      </w:r>
    </w:p>
    <w:p w:rsidR="00C01483" w:rsidRPr="00D37A63" w:rsidRDefault="00C01483" w:rsidP="00C01483">
      <w:pPr>
        <w:pStyle w:val="SingleTxtG"/>
        <w:keepNext/>
        <w:ind w:left="2268" w:hanging="1134"/>
      </w:pPr>
      <w:r w:rsidRPr="00D37A63">
        <w:t>3.8.3.10</w:t>
      </w:r>
      <w:r w:rsidRPr="00D37A63">
        <w:tab/>
        <w:t>L</w:t>
      </w:r>
      <w:r w:rsidR="008E3EAF">
        <w:t>’</w:t>
      </w:r>
      <w:r w:rsidRPr="00D37A63">
        <w:t>essai pr</w:t>
      </w:r>
      <w:r>
        <w:t>escrit aux paragraphes </w:t>
      </w:r>
      <w:r w:rsidRPr="00D37A63">
        <w:t xml:space="preserve">3.8.3.6, 3.8.3.8 ou 3.8.3.9 </w:t>
      </w:r>
      <w:r>
        <w:t xml:space="preserve">ci-dessus </w:t>
      </w:r>
      <w:r w:rsidRPr="00D37A63">
        <w:t>est considéré comme ayant donné un résultat négatif si les conditions ci-après ne sont pas remplies:</w:t>
      </w:r>
    </w:p>
    <w:p w:rsidR="00C01483" w:rsidRPr="00D37A63" w:rsidRDefault="00C01483" w:rsidP="00C01483">
      <w:pPr>
        <w:pStyle w:val="SingleTxtG"/>
        <w:ind w:left="2268" w:hanging="1134"/>
      </w:pPr>
      <w:r w:rsidRPr="00D37A63">
        <w:t>3.8.3.10.1</w:t>
      </w:r>
      <w:r w:rsidRPr="00D37A63">
        <w:tab/>
        <w:t>Aucune partie du dispositif ne doit s</w:t>
      </w:r>
      <w:r w:rsidR="008E3EAF">
        <w:t>’</w:t>
      </w:r>
      <w:r w:rsidRPr="00D37A63">
        <w:t>être rompue ou ne doit s</w:t>
      </w:r>
      <w:r w:rsidR="008E3EAF">
        <w:t>’</w:t>
      </w:r>
      <w:r w:rsidRPr="00D37A63">
        <w:t>être détachée de son ancrage ou du véhicule au cours de l</w:t>
      </w:r>
      <w:r w:rsidR="008E3EAF">
        <w:t>’</w:t>
      </w:r>
      <w:r w:rsidRPr="00D37A63">
        <w:t>essai;</w:t>
      </w:r>
    </w:p>
    <w:p w:rsidR="00C01483" w:rsidRPr="00D37A63" w:rsidRDefault="00C01483" w:rsidP="00C01483">
      <w:pPr>
        <w:pStyle w:val="SingleTxtG"/>
        <w:ind w:left="2268" w:hanging="1134"/>
      </w:pPr>
      <w:r w:rsidRPr="00D37A63">
        <w:t>3.8.3.10.2</w:t>
      </w:r>
      <w:r w:rsidRPr="00D37A63">
        <w:tab/>
        <w:t>Les mécanismes permettant de libérer le fauteuil roulant et l</w:t>
      </w:r>
      <w:r w:rsidR="008E3EAF">
        <w:t>’</w:t>
      </w:r>
      <w:r w:rsidRPr="00D37A63">
        <w:t>utilisateur doivent pouvoir fonctionner après l</w:t>
      </w:r>
      <w:r w:rsidR="008E3EAF">
        <w:t>’</w:t>
      </w:r>
      <w:r w:rsidRPr="00D37A63">
        <w:t>essai;</w:t>
      </w:r>
    </w:p>
    <w:p w:rsidR="00C01483" w:rsidRPr="00D37A63" w:rsidRDefault="00C01483" w:rsidP="00C01483">
      <w:pPr>
        <w:pStyle w:val="SingleTxtG"/>
        <w:ind w:left="2268" w:hanging="1134"/>
      </w:pPr>
      <w:r w:rsidRPr="00D37A63">
        <w:t>3.8.3.10.3</w:t>
      </w:r>
      <w:r w:rsidRPr="00D37A63">
        <w:tab/>
        <w:t>Lors de l</w:t>
      </w:r>
      <w:r w:rsidR="008E3EAF">
        <w:t>’</w:t>
      </w:r>
      <w:r w:rsidRPr="00D37A63">
        <w:t>essai prescrit en 3.8.3.8</w:t>
      </w:r>
      <w:r>
        <w:t xml:space="preserve"> ci-dessus</w:t>
      </w:r>
      <w:r w:rsidRPr="00D37A63">
        <w:t>, le fauteuil roulant ne doit</w:t>
      </w:r>
      <w:r>
        <w:t xml:space="preserve"> pas se déplacer de plus de 200 </w:t>
      </w:r>
      <w:r w:rsidRPr="00D37A63">
        <w:t>mm selon l</w:t>
      </w:r>
      <w:r w:rsidR="008E3EAF">
        <w:t>’</w:t>
      </w:r>
      <w:r w:rsidRPr="00D37A63">
        <w:t>axe longitudinal du véhicule au cours de l</w:t>
      </w:r>
      <w:r w:rsidR="008E3EAF">
        <w:t>’</w:t>
      </w:r>
      <w:r w:rsidRPr="00D37A63">
        <w:t>essai;</w:t>
      </w:r>
    </w:p>
    <w:p w:rsidR="00C01483" w:rsidRPr="00D37A63" w:rsidRDefault="00C01483" w:rsidP="00C01483">
      <w:pPr>
        <w:pStyle w:val="SingleTxtG"/>
        <w:ind w:left="2268" w:hanging="1134"/>
      </w:pPr>
      <w:r>
        <w:t>3.8.3.10.4</w:t>
      </w:r>
      <w:r w:rsidRPr="00D37A63">
        <w:tab/>
        <w:t>Aucune partie du dispositif ne doit être déformée après l</w:t>
      </w:r>
      <w:r w:rsidR="008E3EAF">
        <w:t>’</w:t>
      </w:r>
      <w:r w:rsidRPr="00D37A63">
        <w:t>essai à un tel point qu</w:t>
      </w:r>
      <w:r w:rsidR="008E3EAF">
        <w:t>’</w:t>
      </w:r>
      <w:r w:rsidRPr="00D37A63">
        <w:t>elle présente des arêtes vives ou d</w:t>
      </w:r>
      <w:r w:rsidR="008E3EAF">
        <w:t>’</w:t>
      </w:r>
      <w:r w:rsidRPr="00D37A63">
        <w:t>autres aspérités pouvant causer des blessures.</w:t>
      </w:r>
    </w:p>
    <w:p w:rsidR="00C01483" w:rsidRPr="00D37A63" w:rsidRDefault="00C01483" w:rsidP="00C01483">
      <w:pPr>
        <w:pStyle w:val="SingleTxtG"/>
        <w:ind w:left="2268" w:hanging="1134"/>
      </w:pPr>
      <w:r w:rsidRPr="00D37A63">
        <w:t>3.8.3.11</w:t>
      </w:r>
      <w:r w:rsidRPr="00D37A63">
        <w:tab/>
        <w:t>Les instructions d</w:t>
      </w:r>
      <w:r w:rsidR="008E3EAF">
        <w:t>’</w:t>
      </w:r>
      <w:r w:rsidRPr="00D37A63">
        <w:t>emploi du dispositif doivent être apposées de manière bien visible à côté de celui-ci.</w:t>
      </w:r>
    </w:p>
    <w:p w:rsidR="00C01483" w:rsidRPr="00D37A63" w:rsidRDefault="00C01483" w:rsidP="00C01483">
      <w:pPr>
        <w:pStyle w:val="SingleTxtG"/>
        <w:keepNext/>
        <w:ind w:left="2268" w:hanging="1134"/>
        <w:jc w:val="left"/>
      </w:pPr>
      <w:r w:rsidRPr="00D37A63">
        <w:t>3.8.4</w:t>
      </w:r>
      <w:r w:rsidRPr="00D37A63">
        <w:tab/>
        <w:t>Fauteuil roulant tourné vers l</w:t>
      </w:r>
      <w:r w:rsidR="008E3EAF">
        <w:t>’</w:t>
      </w:r>
      <w:r w:rsidRPr="00D37A63">
        <w:t xml:space="preserve">arrière </w:t>
      </w:r>
      <w:r>
        <w:t>− </w:t>
      </w:r>
      <w:r w:rsidRPr="00D37A63">
        <w:t>Prescriptions d</w:t>
      </w:r>
      <w:r w:rsidR="008E3EAF">
        <w:t>’</w:t>
      </w:r>
      <w:r w:rsidRPr="00D37A63">
        <w:t>essai statique</w:t>
      </w:r>
    </w:p>
    <w:p w:rsidR="00C01483" w:rsidRPr="00D37A63" w:rsidRDefault="00C01483" w:rsidP="00C01483">
      <w:pPr>
        <w:pStyle w:val="SingleTxtG"/>
        <w:keepNext/>
        <w:ind w:left="2268" w:hanging="1134"/>
      </w:pPr>
      <w:r w:rsidRPr="00D37A63">
        <w:t>3.8.4.1</w:t>
      </w:r>
      <w:r w:rsidRPr="00D37A63">
        <w:tab/>
        <w:t>Les véhicules pour lesquels il n</w:t>
      </w:r>
      <w:r w:rsidR="008E3EAF">
        <w:t>’</w:t>
      </w:r>
      <w:r w:rsidRPr="00D37A63">
        <w:t>est pas prescrit de dispositifs de retenue</w:t>
      </w:r>
      <w:r>
        <w:t xml:space="preserve"> des </w:t>
      </w:r>
      <w:r w:rsidRPr="00D37A63">
        <w:t>occupants, peuvent, au lieu de satisfaire aux prescriptions du paragraphe 3.8.2 ou du paragraphe</w:t>
      </w:r>
      <w:r>
        <w:t> </w:t>
      </w:r>
      <w:r w:rsidRPr="00D37A63">
        <w:t>3.8.3</w:t>
      </w:r>
      <w:r>
        <w:t xml:space="preserve"> ci-dessus</w:t>
      </w:r>
      <w:r w:rsidRPr="00D37A63">
        <w:t>, être pourvus d</w:t>
      </w:r>
      <w:r w:rsidR="008E3EAF">
        <w:t>’</w:t>
      </w:r>
      <w:r w:rsidRPr="00D37A63">
        <w:t>un emplacement pour fauteuil roulant conçu pour que l</w:t>
      </w:r>
      <w:r w:rsidR="008E3EAF">
        <w:t>’</w:t>
      </w:r>
      <w:r w:rsidRPr="00D37A63">
        <w:t>utilisateur du fauteuil roulant puisse voyager sans dispositif de retenue dans le fauteuil tourné vers l</w:t>
      </w:r>
      <w:r w:rsidR="008E3EAF">
        <w:t>’</w:t>
      </w:r>
      <w:r w:rsidRPr="00D37A63">
        <w:t>arrière et appuyé vers l</w:t>
      </w:r>
      <w:r w:rsidR="008E3EAF">
        <w:t>’</w:t>
      </w:r>
      <w:r w:rsidRPr="00D37A63">
        <w:t>avant contre un élément d</w:t>
      </w:r>
      <w:r w:rsidR="008E3EAF">
        <w:t>’</w:t>
      </w:r>
      <w:r w:rsidRPr="00D37A63">
        <w:t>appui ou un panneau d</w:t>
      </w:r>
      <w:r w:rsidR="008E3EAF">
        <w:t>’</w:t>
      </w:r>
      <w:r w:rsidRPr="00D37A63">
        <w:t>appui; il doit alors être satisfait aux dispositions ci-après:</w:t>
      </w:r>
    </w:p>
    <w:p w:rsidR="00C01483" w:rsidRPr="00D37A63" w:rsidRDefault="00C01483" w:rsidP="00C01483">
      <w:pPr>
        <w:pStyle w:val="SingleTxtG"/>
        <w:ind w:left="2268" w:hanging="1134"/>
      </w:pPr>
      <w:r w:rsidRPr="00D37A63">
        <w:t>3.8.4.1.1</w:t>
      </w:r>
      <w:r w:rsidRPr="00D37A63">
        <w:tab/>
        <w:t>L</w:t>
      </w:r>
      <w:r w:rsidR="008E3EAF">
        <w:t>’</w:t>
      </w:r>
      <w:r w:rsidRPr="00D37A63">
        <w:t>un des côtés longitudinaux de l</w:t>
      </w:r>
      <w:r w:rsidR="008E3EAF">
        <w:t>’</w:t>
      </w:r>
      <w:r w:rsidRPr="00D37A63">
        <w:t>emplacement pour fauteuil roulant doit être adjacent à une paroi latérale du véhicule ou à une cloison;</w:t>
      </w:r>
    </w:p>
    <w:p w:rsidR="00C01483" w:rsidRPr="00D37A63" w:rsidRDefault="00C01483" w:rsidP="00C01483">
      <w:pPr>
        <w:pStyle w:val="SingleTxtG"/>
        <w:ind w:left="2268" w:hanging="1134"/>
      </w:pPr>
      <w:r w:rsidRPr="00D37A63">
        <w:t>3.8.4.1.2</w:t>
      </w:r>
      <w:r w:rsidRPr="00D37A63">
        <w:tab/>
        <w:t>À l</w:t>
      </w:r>
      <w:r w:rsidR="008E3EAF">
        <w:t>’</w:t>
      </w:r>
      <w:r w:rsidRPr="00D37A63">
        <w:t>avant de l</w:t>
      </w:r>
      <w:r w:rsidR="008E3EAF">
        <w:t>’</w:t>
      </w:r>
      <w:r w:rsidRPr="00D37A63">
        <w:t>emplacement pour fauteuil roulant il doit exister un élément d</w:t>
      </w:r>
      <w:r w:rsidR="008E3EAF">
        <w:t>’</w:t>
      </w:r>
      <w:r w:rsidRPr="00D37A63">
        <w:t>appui ou un panneau d</w:t>
      </w:r>
      <w:r w:rsidR="008E3EAF">
        <w:t>’</w:t>
      </w:r>
      <w:r w:rsidRPr="00D37A63">
        <w:t>appui perpendiculaire à l</w:t>
      </w:r>
      <w:r w:rsidR="008E3EAF">
        <w:t>’</w:t>
      </w:r>
      <w:r w:rsidRPr="00D37A63">
        <w:t>axe longitudinal du véhicule;</w:t>
      </w:r>
    </w:p>
    <w:p w:rsidR="00C01483" w:rsidRPr="00D37A63" w:rsidRDefault="00C01483" w:rsidP="00C01483">
      <w:pPr>
        <w:pStyle w:val="SingleTxtG"/>
        <w:ind w:left="2268" w:hanging="1134"/>
      </w:pPr>
      <w:r w:rsidRPr="00D37A63">
        <w:t>3.8.4.1.3</w:t>
      </w:r>
      <w:r w:rsidRPr="00D37A63">
        <w:tab/>
        <w:t>Les roues ou le dossier du fauteuil roulant doivent s</w:t>
      </w:r>
      <w:r w:rsidR="008E3EAF">
        <w:t>’</w:t>
      </w:r>
      <w:r w:rsidRPr="00D37A63">
        <w:t>appuyer contre l</w:t>
      </w:r>
      <w:r w:rsidR="008E3EAF">
        <w:t>’</w:t>
      </w:r>
      <w:r w:rsidRPr="00D37A63">
        <w:t>élément d</w:t>
      </w:r>
      <w:r w:rsidR="008E3EAF">
        <w:t>’</w:t>
      </w:r>
      <w:r w:rsidRPr="00D37A63">
        <w:t>appui ou le panneau d</w:t>
      </w:r>
      <w:r w:rsidR="008E3EAF">
        <w:t>’</w:t>
      </w:r>
      <w:r w:rsidRPr="00D37A63">
        <w:t>appui pour éviter tout risque de basculement du fauteuil et doivent satisfaire</w:t>
      </w:r>
      <w:r>
        <w:t xml:space="preserve"> aux dispositions du paragraphe </w:t>
      </w:r>
      <w:r w:rsidRPr="00D37A63">
        <w:t>3.8.5</w:t>
      </w:r>
      <w:r>
        <w:t xml:space="preserve"> ci-après</w:t>
      </w:r>
      <w:r w:rsidRPr="00D37A63">
        <w:t>;</w:t>
      </w:r>
    </w:p>
    <w:p w:rsidR="00C01483" w:rsidRPr="00D37A63" w:rsidRDefault="00C01483" w:rsidP="00C01483">
      <w:pPr>
        <w:pStyle w:val="SingleTxtG"/>
        <w:ind w:left="2268" w:hanging="1134"/>
      </w:pPr>
      <w:r w:rsidRPr="00D37A63">
        <w:t>3.8.4.1.4</w:t>
      </w:r>
      <w:r w:rsidRPr="00D37A63">
        <w:tab/>
        <w:t xml:space="preserve">Une barre ou poignée de maintien doit être fixée à la paroi du véhicule ou à la cloison de manière que </w:t>
      </w:r>
      <w:r>
        <w:t>l</w:t>
      </w:r>
      <w:r w:rsidR="008E3EAF">
        <w:t>’</w:t>
      </w:r>
      <w:r>
        <w:t>utilisateur</w:t>
      </w:r>
      <w:r w:rsidRPr="00D37A63">
        <w:t xml:space="preserve"> du fauteuil roulant puisse la saisir facilement. Cette barre ne </w:t>
      </w:r>
      <w:r>
        <w:t>doit pas déborder de plus de 90 </w:t>
      </w:r>
      <w:r w:rsidRPr="00D37A63">
        <w:t>mm sur la projection verticale de l</w:t>
      </w:r>
      <w:r w:rsidR="008E3EAF">
        <w:t>’</w:t>
      </w:r>
      <w:r w:rsidRPr="00D37A63">
        <w:t xml:space="preserve">emplacement pour fauteuil roulant ni être située à une </w:t>
      </w:r>
      <w:r>
        <w:t xml:space="preserve">hauteur inférieure à 850 mm par </w:t>
      </w:r>
      <w:r w:rsidRPr="00D37A63">
        <w:t xml:space="preserve">rapport au plancher de cet emplacement; </w:t>
      </w:r>
    </w:p>
    <w:p w:rsidR="00C01483" w:rsidRPr="00D37A63" w:rsidRDefault="00C01483" w:rsidP="00C01483">
      <w:pPr>
        <w:pStyle w:val="SingleTxtG"/>
        <w:ind w:left="2268" w:hanging="1134"/>
      </w:pPr>
      <w:r w:rsidRPr="00D37A63">
        <w:t>3.8.4.1.5</w:t>
      </w:r>
      <w:r w:rsidRPr="00D37A63">
        <w:tab/>
        <w:t>Une barre de maintien rétractable ou tout dispositif rigide équivalent doit être installé du côté opposé à la paroi de l</w:t>
      </w:r>
      <w:r w:rsidR="008E3EAF">
        <w:t>’</w:t>
      </w:r>
      <w:r w:rsidRPr="00D37A63">
        <w:t>emplacement pour fauteuil roulant pour empêcher tout déplacement latéral du fauteuil roulant; elle doit pouvoir être saisie facilement par l</w:t>
      </w:r>
      <w:r w:rsidR="008E3EAF">
        <w:t>’</w:t>
      </w:r>
      <w:r w:rsidRPr="00D37A63">
        <w:t>utilisateur du fauteuil roulant;</w:t>
      </w:r>
    </w:p>
    <w:p w:rsidR="00C01483" w:rsidRPr="00D37A63" w:rsidRDefault="00C01483" w:rsidP="00C01483">
      <w:pPr>
        <w:pStyle w:val="SingleTxtG"/>
        <w:keepNext/>
        <w:ind w:left="2268" w:hanging="1134"/>
      </w:pPr>
      <w:r w:rsidRPr="00D37A63">
        <w:t>3.8.4.1.6</w:t>
      </w:r>
      <w:r w:rsidRPr="00D37A63">
        <w:tab/>
        <w:t>Un panneau doit être apposé à côté de l</w:t>
      </w:r>
      <w:r w:rsidR="008E3EAF">
        <w:t>’</w:t>
      </w:r>
      <w:r w:rsidRPr="00D37A63">
        <w:t>emplac</w:t>
      </w:r>
      <w:r>
        <w:t>ement pour fauteuil roulant; il </w:t>
      </w:r>
      <w:r w:rsidRPr="00D37A63">
        <w:t>doit porter l</w:t>
      </w:r>
      <w:r w:rsidR="008E3EAF">
        <w:t>’</w:t>
      </w:r>
      <w:r w:rsidRPr="00D37A63">
        <w:t>inscription suivante:</w:t>
      </w:r>
    </w:p>
    <w:p w:rsidR="00C01483" w:rsidRPr="00D37A63" w:rsidRDefault="00C01483" w:rsidP="00C01483">
      <w:pPr>
        <w:pStyle w:val="SingleTxtG"/>
        <w:ind w:left="2268"/>
      </w:pPr>
      <w:r>
        <w:t>«</w:t>
      </w:r>
      <w:r w:rsidRPr="00CF1C5F">
        <w:t>Cet emplacement est réservé à un fauteuil roulant. Le fauteuil doit être placé face vers l</w:t>
      </w:r>
      <w:r w:rsidR="008E3EAF">
        <w:t>’</w:t>
      </w:r>
      <w:r w:rsidRPr="00CF1C5F">
        <w:t>arrière, avec son dos calé contre l</w:t>
      </w:r>
      <w:r w:rsidR="008E3EAF">
        <w:t>’</w:t>
      </w:r>
      <w:r w:rsidRPr="00CF1C5F">
        <w:t>élément d</w:t>
      </w:r>
      <w:r w:rsidR="008E3EAF">
        <w:t>’</w:t>
      </w:r>
      <w:r w:rsidRPr="00CF1C5F">
        <w:t>appui ou le panneau d</w:t>
      </w:r>
      <w:r w:rsidR="008E3EAF">
        <w:t>’</w:t>
      </w:r>
      <w:r w:rsidRPr="00CF1C5F">
        <w:t>appui situés en avant; les freins doivent être mis</w:t>
      </w:r>
      <w:r>
        <w:t>»</w:t>
      </w:r>
      <w:r w:rsidRPr="00D37A63">
        <w:t>.</w:t>
      </w:r>
    </w:p>
    <w:p w:rsidR="00C01483" w:rsidRPr="00D37A63" w:rsidRDefault="00C01483" w:rsidP="00C01483">
      <w:pPr>
        <w:pStyle w:val="SingleTxtG"/>
        <w:ind w:left="2268"/>
      </w:pPr>
      <w:r>
        <w:t>Les dispositions du paragraphe </w:t>
      </w:r>
      <w:r w:rsidRPr="00D37A63">
        <w:t>7.6.11.4 de l</w:t>
      </w:r>
      <w:r w:rsidR="008E3EAF">
        <w:t>’</w:t>
      </w:r>
      <w:r>
        <w:t>annexe </w:t>
      </w:r>
      <w:r w:rsidRPr="00D37A63">
        <w:t>3 s</w:t>
      </w:r>
      <w:r w:rsidR="008E3EAF">
        <w:t>’</w:t>
      </w:r>
      <w:r w:rsidRPr="00D37A63">
        <w:t>appliquent à toute inscription utilisée.</w:t>
      </w:r>
    </w:p>
    <w:p w:rsidR="00C01483" w:rsidRPr="00D37A63" w:rsidRDefault="00C01483" w:rsidP="00C01483">
      <w:pPr>
        <w:pStyle w:val="SingleTxtG"/>
        <w:keepNext/>
        <w:ind w:left="2268" w:hanging="1134"/>
        <w:jc w:val="left"/>
      </w:pPr>
      <w:r w:rsidRPr="00D37A63">
        <w:t>3.8.5</w:t>
      </w:r>
      <w:r w:rsidRPr="00D37A63">
        <w:tab/>
        <w:t>Prescriptions concernant le panneau d</w:t>
      </w:r>
      <w:r w:rsidR="008E3EAF">
        <w:t>’</w:t>
      </w:r>
      <w:r w:rsidRPr="00D37A63">
        <w:t>appui et l</w:t>
      </w:r>
      <w:r w:rsidR="008E3EAF">
        <w:t>’</w:t>
      </w:r>
      <w:r w:rsidRPr="00D37A63">
        <w:t>élément d</w:t>
      </w:r>
      <w:r w:rsidR="008E3EAF">
        <w:t>’</w:t>
      </w:r>
      <w:r w:rsidRPr="00D37A63">
        <w:t>appui</w:t>
      </w:r>
    </w:p>
    <w:p w:rsidR="00C01483" w:rsidRPr="00D37A63" w:rsidRDefault="00C01483" w:rsidP="00C01483">
      <w:pPr>
        <w:pStyle w:val="SingleTxtG"/>
        <w:ind w:left="2268" w:hanging="1134"/>
      </w:pPr>
      <w:r w:rsidRPr="00D37A63">
        <w:t>3.8.5.1</w:t>
      </w:r>
      <w:r w:rsidRPr="00D37A63">
        <w:tab/>
      </w:r>
      <w:r w:rsidRPr="004A7D50">
        <w:rPr>
          <w:lang w:val="fr-FR"/>
        </w:rPr>
        <w:t>Un panneau d</w:t>
      </w:r>
      <w:r w:rsidR="008E3EAF">
        <w:rPr>
          <w:lang w:val="fr-FR"/>
        </w:rPr>
        <w:t>’</w:t>
      </w:r>
      <w:r w:rsidRPr="004A7D50">
        <w:rPr>
          <w:lang w:val="fr-FR"/>
        </w:rPr>
        <w:t>appui installé dans un emplacement pour fauteuil roulant confor</w:t>
      </w:r>
      <w:r>
        <w:rPr>
          <w:lang w:val="fr-FR"/>
        </w:rPr>
        <w:t>mément au paragraphe </w:t>
      </w:r>
      <w:r w:rsidRPr="004A7D50">
        <w:rPr>
          <w:lang w:val="fr-FR"/>
        </w:rPr>
        <w:t>3.8.4 doit être installé perpendiculaire</w:t>
      </w:r>
      <w:r>
        <w:rPr>
          <w:lang w:val="fr-FR"/>
        </w:rPr>
        <w:t>ment</w:t>
      </w:r>
      <w:r w:rsidRPr="004A7D50">
        <w:rPr>
          <w:lang w:val="fr-FR"/>
        </w:rPr>
        <w:t xml:space="preserve"> à l</w:t>
      </w:r>
      <w:r w:rsidR="008E3EAF">
        <w:rPr>
          <w:lang w:val="fr-FR"/>
        </w:rPr>
        <w:t>’</w:t>
      </w:r>
      <w:r w:rsidRPr="004A7D50">
        <w:rPr>
          <w:lang w:val="fr-FR"/>
        </w:rPr>
        <w:t xml:space="preserve">axe longitudinal du véhicule et doit </w:t>
      </w:r>
      <w:r>
        <w:rPr>
          <w:lang w:val="fr-FR"/>
        </w:rPr>
        <w:t xml:space="preserve">pouvoir résister à une force de </w:t>
      </w:r>
      <w:r w:rsidRPr="004A7D50">
        <w:rPr>
          <w:lang w:val="fr-FR"/>
        </w:rPr>
        <w:t>250 </w:t>
      </w:r>
      <w:r>
        <w:sym w:font="Symbol" w:char="F0B1"/>
      </w:r>
      <w:r w:rsidRPr="004A7D50">
        <w:rPr>
          <w:lang w:val="fr-FR"/>
        </w:rPr>
        <w:t> 20 daN</w:t>
      </w:r>
      <w:r w:rsidRPr="007C11A2">
        <w:rPr>
          <w:lang w:val="fr-FR"/>
        </w:rPr>
        <w:t xml:space="preserve"> appliquée au centre de sa surface matelassée, à une hauteur comprise entre 600 et 800 mm inclus me</w:t>
      </w:r>
      <w:r>
        <w:rPr>
          <w:lang w:val="fr-FR"/>
        </w:rPr>
        <w:t xml:space="preserve">surée verticalement à partir du </w:t>
      </w:r>
      <w:r w:rsidRPr="007C11A2">
        <w:rPr>
          <w:lang w:val="fr-FR"/>
        </w:rPr>
        <w:t>plancher de l</w:t>
      </w:r>
      <w:r w:rsidR="008E3EAF">
        <w:rPr>
          <w:lang w:val="fr-FR"/>
        </w:rPr>
        <w:t>’</w:t>
      </w:r>
      <w:r w:rsidRPr="007C11A2">
        <w:rPr>
          <w:lang w:val="fr-FR"/>
        </w:rPr>
        <w:t xml:space="preserve">espace pour </w:t>
      </w:r>
      <w:r w:rsidRPr="0006065C">
        <w:rPr>
          <w:lang w:val="fr-FR"/>
        </w:rPr>
        <w:t>fauteuil rou</w:t>
      </w:r>
      <w:r>
        <w:rPr>
          <w:lang w:val="fr-FR"/>
        </w:rPr>
        <w:t xml:space="preserve">lant, pendant au moins 1,5 s au </w:t>
      </w:r>
      <w:r w:rsidRPr="0006065C">
        <w:rPr>
          <w:lang w:val="fr-FR"/>
        </w:rPr>
        <w:t>moyen d</w:t>
      </w:r>
      <w:r w:rsidR="008E3EAF">
        <w:rPr>
          <w:lang w:val="fr-FR"/>
        </w:rPr>
        <w:t>’</w:t>
      </w:r>
      <w:r w:rsidRPr="0006065C">
        <w:rPr>
          <w:lang w:val="fr-FR"/>
        </w:rPr>
        <w:t>un bloc ayant une surface de 200</w:t>
      </w:r>
      <w:r w:rsidR="00C6308B">
        <w:rPr>
          <w:lang w:val="fr-FR"/>
        </w:rPr>
        <w:t> x </w:t>
      </w:r>
      <w:r w:rsidRPr="0006065C">
        <w:rPr>
          <w:lang w:val="fr-FR"/>
        </w:rPr>
        <w:t xml:space="preserve">200 mm, dans le plan </w:t>
      </w:r>
      <w:r>
        <w:rPr>
          <w:lang w:val="fr-FR"/>
        </w:rPr>
        <w:t>horizont</w:t>
      </w:r>
      <w:r w:rsidRPr="0006065C">
        <w:rPr>
          <w:lang w:val="fr-FR"/>
        </w:rPr>
        <w:t>al du véhicule vers l</w:t>
      </w:r>
      <w:r w:rsidR="008E3EAF">
        <w:rPr>
          <w:lang w:val="fr-FR"/>
        </w:rPr>
        <w:t>’</w:t>
      </w:r>
      <w:r w:rsidRPr="0006065C">
        <w:rPr>
          <w:lang w:val="fr-FR"/>
        </w:rPr>
        <w:t>avant de celui-ci. Le panneau d</w:t>
      </w:r>
      <w:r w:rsidR="008E3EAF">
        <w:rPr>
          <w:lang w:val="fr-FR"/>
        </w:rPr>
        <w:t>’</w:t>
      </w:r>
      <w:r w:rsidRPr="0006065C">
        <w:rPr>
          <w:lang w:val="fr-FR"/>
        </w:rPr>
        <w:t>appui ne doit pas s</w:t>
      </w:r>
      <w:r w:rsidR="008E3EAF">
        <w:rPr>
          <w:lang w:val="fr-FR"/>
        </w:rPr>
        <w:t>’</w:t>
      </w:r>
      <w:r w:rsidRPr="0006065C">
        <w:rPr>
          <w:lang w:val="fr-FR"/>
        </w:rPr>
        <w:t>enfoncer de</w:t>
      </w:r>
      <w:r>
        <w:rPr>
          <w:lang w:val="fr-FR"/>
        </w:rPr>
        <w:t xml:space="preserve"> plus de 100 </w:t>
      </w:r>
      <w:r w:rsidRPr="0006065C">
        <w:rPr>
          <w:lang w:val="fr-FR"/>
        </w:rPr>
        <w:t>mm ni subir de déformation ou de détérioration permanentes.</w:t>
      </w:r>
    </w:p>
    <w:p w:rsidR="00C01483" w:rsidRPr="00D37A63" w:rsidRDefault="00C01483" w:rsidP="00C01483">
      <w:pPr>
        <w:pStyle w:val="SingleTxtG"/>
        <w:ind w:left="2268" w:hanging="1134"/>
      </w:pPr>
      <w:r w:rsidRPr="00D37A63">
        <w:t>3.8.5.2</w:t>
      </w:r>
      <w:r w:rsidRPr="00D37A63">
        <w:tab/>
        <w:t>Un élément d</w:t>
      </w:r>
      <w:r w:rsidR="008E3EAF">
        <w:t>’</w:t>
      </w:r>
      <w:r w:rsidRPr="00D37A63">
        <w:t>appui installé dans un emplacement pour fauteuil rou</w:t>
      </w:r>
      <w:r>
        <w:t>lant conformément au paragraphe </w:t>
      </w:r>
      <w:r w:rsidRPr="00D37A63">
        <w:t>3.8.4 doit être installé perpendiculairement à l</w:t>
      </w:r>
      <w:r w:rsidR="008E3EAF">
        <w:t>’</w:t>
      </w:r>
      <w:r w:rsidRPr="00D37A63">
        <w:t>axe longitudinal du véhicule et doit pouvoir résister à une force de</w:t>
      </w:r>
      <w:r>
        <w:t xml:space="preserve"> </w:t>
      </w:r>
      <w:r w:rsidRPr="00D37A63">
        <w:t>250 </w:t>
      </w:r>
      <w:r>
        <w:sym w:font="Symbol" w:char="F0B1"/>
      </w:r>
      <w:r w:rsidRPr="00D37A63">
        <w:t> 20 daN appliquée en sa partie centrale, pendant au moins 1</w:t>
      </w:r>
      <w:r>
        <w:t xml:space="preserve">,5 s dans le plan horizontal du </w:t>
      </w:r>
      <w:r w:rsidRPr="00D37A63">
        <w:t>véhicule vers l</w:t>
      </w:r>
      <w:r w:rsidR="008E3EAF">
        <w:t>’</w:t>
      </w:r>
      <w:r w:rsidRPr="00D37A63">
        <w:t>avant de celui-ci. L</w:t>
      </w:r>
      <w:r w:rsidR="008E3EAF">
        <w:t>’</w:t>
      </w:r>
      <w:r w:rsidRPr="00D37A63">
        <w:t>élément d</w:t>
      </w:r>
      <w:r w:rsidR="008E3EAF">
        <w:t>’</w:t>
      </w:r>
      <w:r w:rsidRPr="00D37A63">
        <w:t>appui ne doi</w:t>
      </w:r>
      <w:r>
        <w:t>t pas s</w:t>
      </w:r>
      <w:r w:rsidR="008E3EAF">
        <w:t>’</w:t>
      </w:r>
      <w:r>
        <w:t>enfoncer de plus de 100 </w:t>
      </w:r>
      <w:r w:rsidRPr="00D37A63">
        <w:t>mm ni subir de déformation ou de détérioration permanentes.</w:t>
      </w:r>
    </w:p>
    <w:p w:rsidR="00C01483" w:rsidRPr="00D37A63" w:rsidRDefault="00C01483" w:rsidP="00C01483">
      <w:pPr>
        <w:pStyle w:val="SingleTxtG"/>
        <w:ind w:left="2268" w:hanging="1134"/>
      </w:pPr>
      <w:r w:rsidRPr="00D37A63">
        <w:t>3.8.6</w:t>
      </w:r>
      <w:r w:rsidRPr="00D37A63">
        <w:tab/>
        <w:t>Exemple de panneau d</w:t>
      </w:r>
      <w:r w:rsidR="008E3EAF">
        <w:t>’</w:t>
      </w:r>
      <w:r w:rsidRPr="00D37A63">
        <w:t>appui satisfaisant aux prescriptions du paragraphe 3.8.4.1.3</w:t>
      </w:r>
      <w:r>
        <w:t xml:space="preserve"> ci-dessus</w:t>
      </w:r>
      <w:r w:rsidRPr="00D37A63">
        <w:t xml:space="preserve"> (voir </w:t>
      </w:r>
      <w:r>
        <w:t>annexe </w:t>
      </w:r>
      <w:r w:rsidRPr="00D37A63">
        <w:t>4</w:t>
      </w:r>
      <w:r>
        <w:t>,</w:t>
      </w:r>
      <w:r w:rsidRPr="00D37A63">
        <w:t xml:space="preserve"> </w:t>
      </w:r>
      <w:r>
        <w:t>fig. </w:t>
      </w:r>
      <w:r w:rsidRPr="00D37A63">
        <w:t>29).</w:t>
      </w:r>
    </w:p>
    <w:p w:rsidR="00C01483" w:rsidRPr="00D37A63" w:rsidRDefault="00C01483" w:rsidP="00C01483">
      <w:pPr>
        <w:pStyle w:val="SingleTxtG"/>
        <w:ind w:left="2268" w:hanging="1134"/>
      </w:pPr>
      <w:r w:rsidRPr="00D37A63">
        <w:t>3.8.6.1</w:t>
      </w:r>
      <w:r w:rsidRPr="00D37A63">
        <w:tab/>
        <w:t>Le bord inférieur du panneau d</w:t>
      </w:r>
      <w:r w:rsidR="008E3EAF">
        <w:t>’</w:t>
      </w:r>
      <w:r w:rsidRPr="00D37A63">
        <w:t>appui se situe à un</w:t>
      </w:r>
      <w:r>
        <w:t>e hauteur comprise entre 350 et 480 </w:t>
      </w:r>
      <w:r w:rsidRPr="00D37A63">
        <w:t>mm, mesurée verticalement à partir du plancher de l</w:t>
      </w:r>
      <w:r w:rsidR="008E3EAF">
        <w:t>’</w:t>
      </w:r>
      <w:r w:rsidRPr="00D37A63">
        <w:t>emplacement pour fauteuil roulant.</w:t>
      </w:r>
    </w:p>
    <w:p w:rsidR="00C01483" w:rsidRPr="00D37A63" w:rsidRDefault="00C01483" w:rsidP="00C01483">
      <w:pPr>
        <w:pStyle w:val="SingleTxtG"/>
        <w:ind w:left="2268" w:hanging="1134"/>
      </w:pPr>
      <w:r w:rsidRPr="00D37A63">
        <w:t>3.8.6.2</w:t>
      </w:r>
      <w:r w:rsidRPr="00D37A63">
        <w:tab/>
        <w:t>Le bord supérieur du panneau d</w:t>
      </w:r>
      <w:r w:rsidR="008E3EAF">
        <w:t>’</w:t>
      </w:r>
      <w:r w:rsidRPr="00D37A63">
        <w:t>appui se situe à une hauteur d</w:t>
      </w:r>
      <w:r w:rsidR="008E3EAF">
        <w:t>’</w:t>
      </w:r>
      <w:r w:rsidRPr="00D37A63">
        <w:t>au moins 1 300 mm, mesurée verticalement à partir du plancher de l</w:t>
      </w:r>
      <w:r w:rsidR="008E3EAF">
        <w:t>’</w:t>
      </w:r>
      <w:r w:rsidRPr="00D37A63">
        <w:t>emplacement pour fauteuil roulant.</w:t>
      </w:r>
    </w:p>
    <w:p w:rsidR="00C01483" w:rsidRPr="00D37A63" w:rsidRDefault="00C01483" w:rsidP="00C01483">
      <w:pPr>
        <w:pStyle w:val="SingleTxtG"/>
        <w:keepNext/>
        <w:ind w:left="2268" w:hanging="1134"/>
      </w:pPr>
      <w:r w:rsidRPr="00D37A63">
        <w:t>3.8.6.3</w:t>
      </w:r>
      <w:r w:rsidRPr="00D37A63">
        <w:tab/>
        <w:t>Le panneau d</w:t>
      </w:r>
      <w:r w:rsidR="008E3EAF">
        <w:t>’</w:t>
      </w:r>
      <w:r w:rsidRPr="00D37A63">
        <w:t>appui doit avoir une largeur:</w:t>
      </w:r>
    </w:p>
    <w:p w:rsidR="00C01483" w:rsidRPr="00D37A63" w:rsidRDefault="00C01483" w:rsidP="00C01483">
      <w:pPr>
        <w:pStyle w:val="SingleTxtG"/>
        <w:ind w:left="2268" w:hanging="1134"/>
      </w:pPr>
      <w:r w:rsidRPr="00D37A63">
        <w:t>3.8.</w:t>
      </w:r>
      <w:r>
        <w:t>6.3.1</w:t>
      </w:r>
      <w:r>
        <w:tab/>
        <w:t>Comprise entre 270 et 420 </w:t>
      </w:r>
      <w:r w:rsidRPr="00D37A63">
        <w:t>mm jusqu</w:t>
      </w:r>
      <w:r w:rsidR="008E3EAF">
        <w:t>’</w:t>
      </w:r>
      <w:r w:rsidRPr="00D37A63">
        <w:t>à une hauteur de 830 mm mesurée verticalement à partir du plancher de l</w:t>
      </w:r>
      <w:r w:rsidR="008E3EAF">
        <w:t>’</w:t>
      </w:r>
      <w:r w:rsidRPr="00D37A63">
        <w:t xml:space="preserve">emplacement pour fauteuil roulant, et </w:t>
      </w:r>
    </w:p>
    <w:p w:rsidR="00C01483" w:rsidRPr="00D37A63" w:rsidRDefault="00C01483" w:rsidP="00C01483">
      <w:pPr>
        <w:pStyle w:val="SingleTxtG"/>
        <w:ind w:left="2268" w:hanging="1134"/>
      </w:pPr>
      <w:r w:rsidRPr="00D37A63">
        <w:t>3.8.6.3</w:t>
      </w:r>
      <w:r w:rsidR="00C6308B">
        <w:t>.2</w:t>
      </w:r>
      <w:r w:rsidR="00C6308B">
        <w:tab/>
        <w:t xml:space="preserve">comprise entre 270 </w:t>
      </w:r>
      <w:r>
        <w:t>et 300 </w:t>
      </w:r>
      <w:r w:rsidRPr="00D37A63">
        <w:t>mm à une hauteu</w:t>
      </w:r>
      <w:r>
        <w:t>r supérieure à 830 </w:t>
      </w:r>
      <w:r w:rsidRPr="00D37A63">
        <w:t>mm mesurée verticalement à partir du plancher de l</w:t>
      </w:r>
      <w:r w:rsidR="008E3EAF">
        <w:t>’</w:t>
      </w:r>
      <w:r w:rsidRPr="00D37A63">
        <w:t>emplacement pour fauteuil roulant.</w:t>
      </w:r>
    </w:p>
    <w:p w:rsidR="00C01483" w:rsidRPr="00D37A63" w:rsidRDefault="00C01483" w:rsidP="00C01483">
      <w:pPr>
        <w:pStyle w:val="SingleTxtG"/>
        <w:ind w:left="2268" w:hanging="1134"/>
      </w:pPr>
      <w:r w:rsidRPr="00D37A63">
        <w:t>3.8.6.4</w:t>
      </w:r>
      <w:r w:rsidRPr="00D37A63">
        <w:tab/>
        <w:t>Le panneau d</w:t>
      </w:r>
      <w:r w:rsidR="008E3EAF">
        <w:t>’</w:t>
      </w:r>
      <w:r w:rsidRPr="00D37A63">
        <w:t>appui est incliné vers l</w:t>
      </w:r>
      <w:r w:rsidR="008E3EAF">
        <w:t>’</w:t>
      </w:r>
      <w:r w:rsidRPr="00D37A63">
        <w:t>avant du véhicule et forme avec la</w:t>
      </w:r>
      <w:r>
        <w:t xml:space="preserve"> </w:t>
      </w:r>
      <w:r w:rsidRPr="00D37A63">
        <w:t xml:space="preserve">verticale un angle compris entre </w:t>
      </w:r>
      <w:r>
        <w:t>4</w:t>
      </w:r>
      <w:r w:rsidRPr="00D37A63">
        <w:t xml:space="preserve"> et </w:t>
      </w:r>
      <w:r>
        <w:t>8°</w:t>
      </w:r>
      <w:r w:rsidRPr="00D37A63">
        <w:t>.</w:t>
      </w:r>
    </w:p>
    <w:p w:rsidR="00C01483" w:rsidRPr="00D37A63" w:rsidRDefault="00C01483" w:rsidP="00C01483">
      <w:pPr>
        <w:pStyle w:val="SingleTxtG"/>
        <w:ind w:left="2268" w:hanging="1134"/>
      </w:pPr>
      <w:r w:rsidRPr="00D37A63">
        <w:t>3.8.6.5</w:t>
      </w:r>
      <w:r w:rsidRPr="00D37A63">
        <w:tab/>
        <w:t>La surface matelassée du panneau d</w:t>
      </w:r>
      <w:r w:rsidR="008E3EAF">
        <w:t>’</w:t>
      </w:r>
      <w:r w:rsidRPr="00D37A63">
        <w:t>appui forme un plan unique et continu.</w:t>
      </w:r>
    </w:p>
    <w:p w:rsidR="00C01483" w:rsidRPr="00D37A63" w:rsidRDefault="00C01483" w:rsidP="00C01483">
      <w:pPr>
        <w:pStyle w:val="SingleTxtG"/>
        <w:ind w:left="2268" w:hanging="1134"/>
      </w:pPr>
      <w:r w:rsidRPr="00D37A63">
        <w:t>3.8.6.6</w:t>
      </w:r>
      <w:r w:rsidRPr="00D37A63">
        <w:tab/>
        <w:t>La surface matelassée du panneau d</w:t>
      </w:r>
      <w:r w:rsidR="008E3EAF">
        <w:t>’</w:t>
      </w:r>
      <w:r w:rsidRPr="00D37A63">
        <w:t>appui passe par l</w:t>
      </w:r>
      <w:r w:rsidR="008E3EAF">
        <w:t>’</w:t>
      </w:r>
      <w:r w:rsidRPr="00D37A63">
        <w:t>un des points appartenant à un plan vertical imaginaire situé à une distance de la limite avant de l</w:t>
      </w:r>
      <w:r w:rsidR="008E3EAF">
        <w:t>’</w:t>
      </w:r>
      <w:r w:rsidRPr="00D37A63">
        <w:t>emplacement pour fauteuil roulant comprise entre 100 et 120 mm, mesurée horizontalement et à</w:t>
      </w:r>
      <w:r>
        <w:t xml:space="preserve"> une hauteur comprise entre 830 </w:t>
      </w:r>
      <w:r w:rsidRPr="00D37A63">
        <w:t>et</w:t>
      </w:r>
      <w:r>
        <w:t xml:space="preserve"> </w:t>
      </w:r>
      <w:r w:rsidRPr="00D37A63">
        <w:t>870 mm, mesurée verticalement par rapport au plancher de l</w:t>
      </w:r>
      <w:r w:rsidR="008E3EAF">
        <w:t>’</w:t>
      </w:r>
      <w:r w:rsidRPr="00D37A63">
        <w:t>espace pour fauteuil roulant.</w:t>
      </w:r>
    </w:p>
    <w:p w:rsidR="00C01483" w:rsidRPr="00D37A63" w:rsidRDefault="00C01483" w:rsidP="00C01483">
      <w:pPr>
        <w:pStyle w:val="SingleTxtG"/>
        <w:keepNext/>
        <w:ind w:left="2268" w:hanging="1134"/>
        <w:jc w:val="left"/>
      </w:pPr>
      <w:r w:rsidRPr="00D37A63">
        <w:t>3.9</w:t>
      </w:r>
      <w:r w:rsidRPr="00D37A63">
        <w:tab/>
        <w:t>Commandes de portes</w:t>
      </w:r>
    </w:p>
    <w:p w:rsidR="00C01483" w:rsidRPr="00D37A63" w:rsidRDefault="00C01483" w:rsidP="00C01483">
      <w:pPr>
        <w:pStyle w:val="SingleTxtG"/>
        <w:keepNext/>
        <w:ind w:left="2268" w:hanging="1134"/>
      </w:pPr>
      <w:r w:rsidRPr="00D37A63">
        <w:t>3.9.1</w:t>
      </w:r>
      <w:r w:rsidRPr="00D37A63">
        <w:tab/>
        <w:t>Si une porte visée au paragraphe 3.6 est équipée de commandes d</w:t>
      </w:r>
      <w:r w:rsidR="008E3EAF">
        <w:t>’</w:t>
      </w:r>
      <w:r w:rsidRPr="00D37A63">
        <w:t>ouverture destinées à être utilisées dans les conditions normales, ces commandes doivent:</w:t>
      </w:r>
    </w:p>
    <w:p w:rsidR="00C01483" w:rsidRPr="00D37A63" w:rsidRDefault="00C01483" w:rsidP="00C01483">
      <w:pPr>
        <w:pStyle w:val="SingleTxtG"/>
        <w:ind w:left="2268" w:hanging="1134"/>
      </w:pPr>
      <w:r w:rsidRPr="00D37A63">
        <w:t>3.9.1.1</w:t>
      </w:r>
      <w:r w:rsidRPr="00D37A63">
        <w:tab/>
        <w:t>Lorsqu</w:t>
      </w:r>
      <w:r w:rsidR="008E3EAF">
        <w:t>’</w:t>
      </w:r>
      <w:r w:rsidRPr="00D37A63">
        <w:t>elles sont situées à l</w:t>
      </w:r>
      <w:r w:rsidR="008E3EAF">
        <w:t>’</w:t>
      </w:r>
      <w:r w:rsidRPr="00D37A63">
        <w:t>extérieur, être placées sur ou à proximité de ladite porte à</w:t>
      </w:r>
      <w:r w:rsidR="00C6308B">
        <w:t xml:space="preserve"> une hauteur comprise entre 850 </w:t>
      </w:r>
      <w:r w:rsidRPr="00D37A63">
        <w:t>et 1 300</w:t>
      </w:r>
      <w:r>
        <w:t> mm par rapport au sol et à 900 </w:t>
      </w:r>
      <w:r w:rsidRPr="00D37A63">
        <w:t xml:space="preserve">mm au maximum de la porte, et </w:t>
      </w:r>
    </w:p>
    <w:p w:rsidR="00C01483" w:rsidRPr="00D37A63" w:rsidRDefault="00C01483" w:rsidP="00C01483">
      <w:pPr>
        <w:pStyle w:val="SingleTxtG"/>
        <w:ind w:left="2268" w:hanging="1134"/>
      </w:pPr>
      <w:r w:rsidRPr="00D37A63">
        <w:t>3.9.1.2</w:t>
      </w:r>
      <w:r w:rsidRPr="00D37A63">
        <w:tab/>
        <w:t>lorsque sont situées à l</w:t>
      </w:r>
      <w:r w:rsidR="008E3EAF">
        <w:t>’</w:t>
      </w:r>
      <w:r w:rsidRPr="00D37A63">
        <w:t>intérieur</w:t>
      </w:r>
      <w:r>
        <w:t xml:space="preserve"> dans des véhicules des classes </w:t>
      </w:r>
      <w:r w:rsidRPr="00D37A63">
        <w:t>I, II et III, être placées sur ou à proximité de ladite porte à</w:t>
      </w:r>
      <w:r w:rsidR="00C6308B">
        <w:t xml:space="preserve"> une hauteur comprise entre 850 </w:t>
      </w:r>
      <w:r>
        <w:t>et</w:t>
      </w:r>
      <w:r w:rsidR="00C6308B">
        <w:t> </w:t>
      </w:r>
      <w:r>
        <w:t>1 300 </w:t>
      </w:r>
      <w:r w:rsidRPr="00D37A63">
        <w:t>mm par rapport à la surface supérieure du plancher la plus pr</w:t>
      </w:r>
      <w:r>
        <w:t>oche de cette commande et à 900 </w:t>
      </w:r>
      <w:r w:rsidRPr="00D37A63">
        <w:t>mm au maximum de l</w:t>
      </w:r>
      <w:r w:rsidR="008E3EAF">
        <w:t>’</w:t>
      </w:r>
      <w:r w:rsidRPr="00D37A63">
        <w:t>ouverture de la porte.</w:t>
      </w:r>
    </w:p>
    <w:p w:rsidR="00C01483" w:rsidRDefault="00C01483" w:rsidP="00C01483">
      <w:pPr>
        <w:pStyle w:val="SingleTxtG"/>
        <w:ind w:left="2268" w:hanging="1134"/>
      </w:pPr>
      <w:r w:rsidRPr="00D37A63">
        <w:t>3.10</w:t>
      </w:r>
      <w:r w:rsidRPr="00D37A63">
        <w:tab/>
      </w:r>
      <w:r>
        <w:t>Dispositions relatives au stationnement des voitures d</w:t>
      </w:r>
      <w:r w:rsidR="008E3EAF">
        <w:t>’</w:t>
      </w:r>
      <w:r>
        <w:t>enfant ou des poussettes dépliées</w:t>
      </w:r>
    </w:p>
    <w:p w:rsidR="00C01483" w:rsidRDefault="00C01483" w:rsidP="00C01483">
      <w:pPr>
        <w:pStyle w:val="SingleTxtG"/>
        <w:ind w:left="2268" w:hanging="1134"/>
      </w:pPr>
      <w:r>
        <w:t>3.10.1</w:t>
      </w:r>
      <w:r>
        <w:tab/>
        <w:t>Un emplacement doit être prévu pour le stationnement d</w:t>
      </w:r>
      <w:r w:rsidR="008E3EAF">
        <w:t>’</w:t>
      </w:r>
      <w:r>
        <w:t>au moins une voiture d</w:t>
      </w:r>
      <w:r w:rsidR="008E3EAF">
        <w:t>’</w:t>
      </w:r>
      <w:r>
        <w:t>enfant ou poussette dépliée.</w:t>
      </w:r>
    </w:p>
    <w:p w:rsidR="00C01483" w:rsidRDefault="00C01483" w:rsidP="00C01483">
      <w:pPr>
        <w:pStyle w:val="SingleTxtG"/>
        <w:ind w:left="2268" w:hanging="1134"/>
      </w:pPr>
      <w:r>
        <w:t>3.10.2</w:t>
      </w:r>
      <w:r>
        <w:tab/>
        <w:t>L</w:t>
      </w:r>
      <w:r w:rsidR="008E3EAF">
        <w:t>’</w:t>
      </w:r>
      <w:r>
        <w:t>emplacement réservé aux voitures d</w:t>
      </w:r>
      <w:r w:rsidR="008E3EAF">
        <w:t>’</w:t>
      </w:r>
      <w:r>
        <w:t>enfant ou poussettes dépliées ne doit pas mesurer moins de 750 mm de large et de 1 300 mm de long. Son plan longitudinal doit être parallèle au plan longitudinal du véhicule et le revêtement de son plancher doit être antidérapant.</w:t>
      </w:r>
    </w:p>
    <w:p w:rsidR="00C01483" w:rsidRDefault="00C01483" w:rsidP="00C01483">
      <w:pPr>
        <w:pStyle w:val="SingleTxtG"/>
        <w:ind w:left="2268" w:hanging="1134"/>
      </w:pPr>
      <w:r>
        <w:t>3.10.3</w:t>
      </w:r>
      <w:r>
        <w:tab/>
        <w:t>L</w:t>
      </w:r>
      <w:r w:rsidR="008E3EAF">
        <w:t>’</w:t>
      </w:r>
      <w:r>
        <w:t>accessibilité des voitures d</w:t>
      </w:r>
      <w:r w:rsidR="008E3EAF">
        <w:t>’</w:t>
      </w:r>
      <w:r>
        <w:t>enfant et poussettes doit être assurée conformément aux dispositions suivantes:</w:t>
      </w:r>
    </w:p>
    <w:p w:rsidR="00C01483" w:rsidRDefault="00C01483" w:rsidP="00C01483">
      <w:pPr>
        <w:pStyle w:val="SingleTxtG"/>
        <w:ind w:left="2268" w:hanging="1134"/>
      </w:pPr>
      <w:r>
        <w:t>3.10.3.1</w:t>
      </w:r>
      <w:r>
        <w:tab/>
        <w:t>Il doit être possible pour une voiture d</w:t>
      </w:r>
      <w:r w:rsidR="008E3EAF">
        <w:t>’</w:t>
      </w:r>
      <w:r>
        <w:t>enfant ou une poussette d</w:t>
      </w:r>
      <w:r w:rsidR="008E3EAF">
        <w:t>’</w:t>
      </w:r>
      <w:r>
        <w:t>accéder librement et facilement depuis l</w:t>
      </w:r>
      <w:r w:rsidR="008E3EAF">
        <w:t>’</w:t>
      </w:r>
      <w:r>
        <w:t>extérieur du véhicule, par au moins une des portes de service à l</w:t>
      </w:r>
      <w:r w:rsidR="008E3EAF">
        <w:t>’</w:t>
      </w:r>
      <w:r>
        <w:t>emplacement ou aux emplacements réservés.</w:t>
      </w:r>
    </w:p>
    <w:p w:rsidR="00C01483" w:rsidRDefault="00C01483" w:rsidP="00C6308B">
      <w:pPr>
        <w:pStyle w:val="SingleTxtG"/>
        <w:keepNext/>
        <w:ind w:left="2268" w:hanging="1134"/>
      </w:pPr>
      <w:r>
        <w:t>3.10.3.1.1</w:t>
      </w:r>
      <w:r>
        <w:tab/>
        <w:t>«</w:t>
      </w:r>
      <w:r>
        <w:rPr>
          <w:i/>
        </w:rPr>
        <w:t>Accéder librement et facilement</w:t>
      </w:r>
      <w:r>
        <w:t>» suppose:</w:t>
      </w:r>
    </w:p>
    <w:p w:rsidR="00C01483" w:rsidRDefault="00C01483" w:rsidP="00FC7A7E">
      <w:pPr>
        <w:pStyle w:val="SingleTxtG"/>
        <w:ind w:left="2835" w:hanging="567"/>
      </w:pPr>
      <w:r>
        <w:t>a)</w:t>
      </w:r>
      <w:r>
        <w:tab/>
        <w:t>Qu</w:t>
      </w:r>
      <w:r w:rsidR="008E3EAF">
        <w:t>’</w:t>
      </w:r>
      <w:r>
        <w:t>il existe un espace suffisant pour manœuvrer la voiture d</w:t>
      </w:r>
      <w:r w:rsidR="008E3EAF">
        <w:t>’</w:t>
      </w:r>
      <w:r>
        <w:t>enfant ou la poussette;</w:t>
      </w:r>
    </w:p>
    <w:p w:rsidR="00C01483" w:rsidRDefault="00C01483" w:rsidP="00FC7A7E">
      <w:pPr>
        <w:pStyle w:val="SingleTxtG"/>
        <w:ind w:left="2835" w:hanging="567"/>
      </w:pPr>
      <w:r>
        <w:t>b)</w:t>
      </w:r>
      <w:r>
        <w:tab/>
        <w:t>Qu</w:t>
      </w:r>
      <w:r w:rsidR="008E3EAF">
        <w:t>’</w:t>
      </w:r>
      <w:r>
        <w:t>aucune marche, aucun espace vide ou montant ne constitue un obstacle à la liberté de mouvement de la voiture d</w:t>
      </w:r>
      <w:r w:rsidR="008E3EAF">
        <w:t>’</w:t>
      </w:r>
      <w:r>
        <w:t>enfant ou de la poussette.</w:t>
      </w:r>
    </w:p>
    <w:p w:rsidR="00C01483" w:rsidRDefault="00C01483" w:rsidP="00C01483">
      <w:pPr>
        <w:pStyle w:val="SingleTxtG"/>
        <w:ind w:left="2268" w:hanging="1134"/>
      </w:pPr>
      <w:r>
        <w:t>3.10.4</w:t>
      </w:r>
      <w:r>
        <w:tab/>
        <w:t>L</w:t>
      </w:r>
      <w:r w:rsidR="008E3EAF">
        <w:t>’</w:t>
      </w:r>
      <w:r>
        <w:t>emplacement doit être matérialisé à l</w:t>
      </w:r>
      <w:r w:rsidR="008E3EAF">
        <w:t>’</w:t>
      </w:r>
      <w:r>
        <w:t>aide du pictogramme décrit à la figure 23 C de l</w:t>
      </w:r>
      <w:r w:rsidR="008E3EAF">
        <w:t>’</w:t>
      </w:r>
      <w:r>
        <w:t>annexe 4.</w:t>
      </w:r>
    </w:p>
    <w:p w:rsidR="00C01483" w:rsidRDefault="00C01483" w:rsidP="00C01483">
      <w:pPr>
        <w:pStyle w:val="SingleTxtG"/>
        <w:ind w:left="2268" w:hanging="1134"/>
      </w:pPr>
      <w:r>
        <w:t>3.10.4.1</w:t>
      </w:r>
      <w:r>
        <w:tab/>
        <w:t>Le même pictogramme doit être apposé à l</w:t>
      </w:r>
      <w:r w:rsidR="008E3EAF">
        <w:t>’</w:t>
      </w:r>
      <w:r>
        <w:t>avant droit du véhicule et à côté de la porte de service donnant accès à l</w:t>
      </w:r>
      <w:r w:rsidR="008E3EAF">
        <w:t>’</w:t>
      </w:r>
      <w:r>
        <w:t>emplacement réservé aux voitures d</w:t>
      </w:r>
      <w:r w:rsidR="008E3EAF">
        <w:t>’</w:t>
      </w:r>
      <w:r>
        <w:t>enfant/poussettes.</w:t>
      </w:r>
    </w:p>
    <w:p w:rsidR="00C01483" w:rsidRDefault="00C01483" w:rsidP="007F4BB2">
      <w:pPr>
        <w:pStyle w:val="SingleTxtG"/>
        <w:keepNext/>
        <w:ind w:left="2268" w:hanging="1134"/>
      </w:pPr>
      <w:r>
        <w:t>3.10.5</w:t>
      </w:r>
      <w:r>
        <w:tab/>
        <w:t>Les prescriptions ci-après s</w:t>
      </w:r>
      <w:r w:rsidR="008E3EAF">
        <w:t>’</w:t>
      </w:r>
      <w:r>
        <w:t>appliquent en ce qui concerne la stabilité de la voiture d</w:t>
      </w:r>
      <w:r w:rsidR="008E3EAF">
        <w:t>’</w:t>
      </w:r>
      <w:r>
        <w:t>enfant/poussette dépliée:</w:t>
      </w:r>
    </w:p>
    <w:p w:rsidR="00C01483" w:rsidRDefault="00C01483" w:rsidP="00C01483">
      <w:pPr>
        <w:pStyle w:val="SingleTxtG"/>
        <w:ind w:left="2268" w:hanging="1134"/>
      </w:pPr>
      <w:r>
        <w:t>3.10.5.1</w:t>
      </w:r>
      <w:r>
        <w:tab/>
        <w:t>L</w:t>
      </w:r>
      <w:r w:rsidR="008E3EAF">
        <w:t>’</w:t>
      </w:r>
      <w:r>
        <w:t>un des côtés longitudinaux de l</w:t>
      </w:r>
      <w:r w:rsidR="008E3EAF">
        <w:t>’</w:t>
      </w:r>
      <w:r>
        <w:t>emplacement réservé à une voiture d</w:t>
      </w:r>
      <w:r w:rsidR="008E3EAF">
        <w:t>’</w:t>
      </w:r>
      <w:r>
        <w:t>enfant ou à une poussette doit être adjacent à une paroi latérale du véhicule ou à une cloison;</w:t>
      </w:r>
    </w:p>
    <w:p w:rsidR="00C01483" w:rsidRDefault="00C01483" w:rsidP="00C01483">
      <w:pPr>
        <w:pStyle w:val="SingleTxtG"/>
        <w:ind w:left="2268" w:hanging="1134"/>
      </w:pPr>
      <w:r>
        <w:t>3.10.5.2</w:t>
      </w:r>
      <w:r>
        <w:tab/>
        <w:t>À l</w:t>
      </w:r>
      <w:r w:rsidR="008E3EAF">
        <w:t>’</w:t>
      </w:r>
      <w:r>
        <w:t>avant de l</w:t>
      </w:r>
      <w:r w:rsidR="008E3EAF">
        <w:t>’</w:t>
      </w:r>
      <w:r>
        <w:t>emplacement réservé aux voitures d</w:t>
      </w:r>
      <w:r w:rsidR="008E3EAF">
        <w:t>’</w:t>
      </w:r>
      <w:r>
        <w:t>enfant ou poussettes, il doit exister un élément d</w:t>
      </w:r>
      <w:r w:rsidR="008E3EAF">
        <w:t>’</w:t>
      </w:r>
      <w:r>
        <w:t>appui ou un panneau d</w:t>
      </w:r>
      <w:r w:rsidR="008E3EAF">
        <w:t>’</w:t>
      </w:r>
      <w:r>
        <w:t>appui perpendiculaire à l</w:t>
      </w:r>
      <w:r w:rsidR="008E3EAF">
        <w:t>’</w:t>
      </w:r>
      <w:r>
        <w:t>axe longitudinal du véhicule;</w:t>
      </w:r>
    </w:p>
    <w:p w:rsidR="00C01483" w:rsidRDefault="00C01483" w:rsidP="00C01483">
      <w:pPr>
        <w:pStyle w:val="SingleTxtG"/>
        <w:ind w:left="2268" w:hanging="1134"/>
      </w:pPr>
      <w:r>
        <w:t>3.10.5.3</w:t>
      </w:r>
      <w:r>
        <w:tab/>
        <w:t>L</w:t>
      </w:r>
      <w:r w:rsidR="008E3EAF">
        <w:t>’</w:t>
      </w:r>
      <w:r>
        <w:t>élément ou le panneau d</w:t>
      </w:r>
      <w:r w:rsidR="008E3EAF">
        <w:t>’</w:t>
      </w:r>
      <w:r>
        <w:t>appui doit être conçu de manière à éviter tout risque de basculement de la voiture d</w:t>
      </w:r>
      <w:r w:rsidR="008E3EAF">
        <w:t>’</w:t>
      </w:r>
      <w:r>
        <w:t>enfant ou de la poussette et satisfaire aux dispositions du paragraphe 3.8.5;</w:t>
      </w:r>
    </w:p>
    <w:p w:rsidR="00C01483" w:rsidRDefault="00C01483" w:rsidP="00C01483">
      <w:pPr>
        <w:pStyle w:val="SingleTxtG"/>
        <w:ind w:left="2268" w:hanging="1134"/>
      </w:pPr>
      <w:r>
        <w:t>3.10.5.4</w:t>
      </w:r>
      <w:r>
        <w:tab/>
        <w:t>Une barre ou poignée de maintien doit être fixée à la paroi du véhicule de manière qu</w:t>
      </w:r>
      <w:r w:rsidR="008E3EAF">
        <w:t>’</w:t>
      </w:r>
      <w:r>
        <w:t>elle puisse être saisie facilement par la personne qui accompagne la voiture d</w:t>
      </w:r>
      <w:r w:rsidR="008E3EAF">
        <w:t>’</w:t>
      </w:r>
      <w:r>
        <w:t>enfant ou la poussette. Cette barre ne doit pas déborder de plus de 90</w:t>
      </w:r>
      <w:r w:rsidR="008E3EAF">
        <w:t> </w:t>
      </w:r>
      <w:r>
        <w:t>mm sur la projection verticale de l</w:t>
      </w:r>
      <w:r w:rsidR="008E3EAF">
        <w:t>’</w:t>
      </w:r>
      <w:r>
        <w:t>emplacement réservé aux voitures d</w:t>
      </w:r>
      <w:r w:rsidR="008E3EAF">
        <w:t>’</w:t>
      </w:r>
      <w:r>
        <w:t>enfant ou poussettes ni être située à une hauteur inférieure à 850 mm par rapport au plancher de cet emplacement;</w:t>
      </w:r>
    </w:p>
    <w:p w:rsidR="00C01483" w:rsidRDefault="00C01483" w:rsidP="00C01483">
      <w:pPr>
        <w:pStyle w:val="SingleTxtG"/>
        <w:ind w:left="2268" w:hanging="1134"/>
      </w:pPr>
      <w:r>
        <w:t>3.10.5.5</w:t>
      </w:r>
      <w:r>
        <w:tab/>
        <w:t>Une barre de maintien rétractable ou tout dispositif équivalent doit être installé du côté opposé à la paroi de l</w:t>
      </w:r>
      <w:r w:rsidR="008E3EAF">
        <w:t>’</w:t>
      </w:r>
      <w:r>
        <w:t>emplacement réservé aux voitures d</w:t>
      </w:r>
      <w:r w:rsidR="008E3EAF">
        <w:t>’</w:t>
      </w:r>
      <w:r>
        <w:t>enfant ou poussettes pour empêcher tout déplacement latéral de la voiture d</w:t>
      </w:r>
      <w:r w:rsidR="008E3EAF">
        <w:t>’</w:t>
      </w:r>
      <w:r>
        <w:t>enfant ou de la poussette.</w:t>
      </w:r>
    </w:p>
    <w:p w:rsidR="00C01483" w:rsidRDefault="00C01483" w:rsidP="008E3EAF">
      <w:pPr>
        <w:pStyle w:val="SingleTxtG"/>
        <w:ind w:left="2268" w:hanging="1134"/>
      </w:pPr>
      <w:r>
        <w:t>3.10.6</w:t>
      </w:r>
      <w:r>
        <w:tab/>
        <w:t>L</w:t>
      </w:r>
      <w:r w:rsidR="008E3EAF">
        <w:t>’</w:t>
      </w:r>
      <w:r>
        <w:t>emplacement doit être pourvu d</w:t>
      </w:r>
      <w:r w:rsidR="008E3EAF">
        <w:t>’</w:t>
      </w:r>
      <w:r>
        <w:t>un système de commande spéciale, par exemple un bouton-poussoir, pour permettre aux usagers voyageant avec une voiture d</w:t>
      </w:r>
      <w:r w:rsidR="008E3EAF">
        <w:t>’</w:t>
      </w:r>
      <w:r>
        <w:t>enfant ou poussette dépliée de demander l</w:t>
      </w:r>
      <w:r w:rsidR="008E3EAF">
        <w:t>’</w:t>
      </w:r>
      <w:r>
        <w:t>arrêt du véhicule à l</w:t>
      </w:r>
      <w:r w:rsidR="008E3EAF">
        <w:t>’</w:t>
      </w:r>
      <w:r>
        <w:t>arrêt de bus suivant. Les prescriptions générales du paragraphe</w:t>
      </w:r>
      <w:r w:rsidR="007F4BB2">
        <w:t> </w:t>
      </w:r>
      <w:r>
        <w:t>7.7.9.1 de l</w:t>
      </w:r>
      <w:r w:rsidR="008E3EAF">
        <w:t>’</w:t>
      </w:r>
      <w:r>
        <w:t>annexe</w:t>
      </w:r>
      <w:r w:rsidR="007F4BB2">
        <w:t> </w:t>
      </w:r>
      <w:r>
        <w:t>3 s</w:t>
      </w:r>
      <w:r w:rsidR="008E3EAF">
        <w:t>’</w:t>
      </w:r>
      <w:r>
        <w:t>appliquent.</w:t>
      </w:r>
    </w:p>
    <w:p w:rsidR="00C01483" w:rsidRDefault="00C01483" w:rsidP="00C01483">
      <w:pPr>
        <w:pStyle w:val="SingleTxtG"/>
        <w:ind w:left="2268" w:hanging="1134"/>
      </w:pPr>
      <w:r>
        <w:t>3.10.7</w:t>
      </w:r>
      <w:r>
        <w:tab/>
        <w:t>La commande doit présenter le pictogramme décrit à la figure</w:t>
      </w:r>
      <w:r w:rsidR="007F4BB2">
        <w:t> </w:t>
      </w:r>
      <w:r>
        <w:t>23</w:t>
      </w:r>
      <w:r w:rsidR="007F4BB2">
        <w:t> </w:t>
      </w:r>
      <w:r>
        <w:t>C de l</w:t>
      </w:r>
      <w:r w:rsidR="008E3EAF">
        <w:t>’</w:t>
      </w:r>
      <w:r>
        <w:t>annexe</w:t>
      </w:r>
      <w:r w:rsidR="007F4BB2">
        <w:t> </w:t>
      </w:r>
      <w:r>
        <w:t>4. Les dimensions dudit pictogramme peuvent être réduites selon que de besoin.</w:t>
      </w:r>
    </w:p>
    <w:p w:rsidR="00C01483" w:rsidRDefault="00C01483" w:rsidP="00C01483">
      <w:pPr>
        <w:pStyle w:val="SingleTxtG"/>
        <w:ind w:left="2268" w:hanging="1134"/>
      </w:pPr>
      <w:r>
        <w:t>3.10.8</w:t>
      </w:r>
      <w:r>
        <w:tab/>
        <w:t>L</w:t>
      </w:r>
      <w:r w:rsidR="008E3EAF">
        <w:t>’</w:t>
      </w:r>
      <w:r>
        <w:t>emplacement prévu pour accueillir une voiture d</w:t>
      </w:r>
      <w:r w:rsidR="008E3EAF">
        <w:t>’</w:t>
      </w:r>
      <w:r>
        <w:t>enfant ou poussette dépliée peut être adjacent à l</w:t>
      </w:r>
      <w:r w:rsidR="008E3EAF">
        <w:t>’</w:t>
      </w:r>
      <w:r>
        <w:t>emplacement pour fauteuil roulant et dans son prolongement. Les barres de maintien destinées aux voyageurs debout peuvent empiéter sur cet espace à condition que la prescription du paragraphe</w:t>
      </w:r>
      <w:r w:rsidR="008E3EAF">
        <w:t> </w:t>
      </w:r>
      <w:r>
        <w:t>3.10.3 de la présente annexe soit respectée.</w:t>
      </w:r>
    </w:p>
    <w:p w:rsidR="00C01483" w:rsidRDefault="00C01483" w:rsidP="00C01483">
      <w:pPr>
        <w:pStyle w:val="SingleTxtG"/>
        <w:ind w:left="2268" w:hanging="1134"/>
      </w:pPr>
      <w:r>
        <w:t>3.10.9</w:t>
      </w:r>
      <w:r>
        <w:tab/>
        <w:t>Des emplacements supplémentaires pour fauteuil roulant peuvent être combinés à l</w:t>
      </w:r>
      <w:r w:rsidR="008E3EAF">
        <w:t>’</w:t>
      </w:r>
      <w:r>
        <w:t>emplacement réservé pour une voiture d</w:t>
      </w:r>
      <w:r w:rsidR="008E3EAF">
        <w:t>’</w:t>
      </w:r>
      <w:r>
        <w:t>enfant/poussette dépliée à condition de satisfaire aux prescriptions pertinentes. En pareil cas, il doit être fixé sur cet emplacement ou à proximité des panneaux portant la mention suivante, ou un texte ou un pictogramme ayant la même signification:</w:t>
      </w:r>
    </w:p>
    <w:p w:rsidR="00C01483" w:rsidRPr="00CD6D6F" w:rsidRDefault="00C01483" w:rsidP="008E3EAF">
      <w:pPr>
        <w:pStyle w:val="SingleTxtG"/>
        <w:ind w:left="2268"/>
        <w:rPr>
          <w:spacing w:val="-2"/>
        </w:rPr>
      </w:pPr>
      <w:r>
        <w:tab/>
      </w:r>
      <w:r w:rsidRPr="00CD6D6F">
        <w:rPr>
          <w:spacing w:val="-2"/>
        </w:rPr>
        <w:t>«Veuillez laisser cet emplacement libre pour un occupant de fauteuil roulant».</w:t>
      </w:r>
    </w:p>
    <w:p w:rsidR="00C01483" w:rsidRPr="00D37A63" w:rsidRDefault="00C01483" w:rsidP="00C01483">
      <w:pPr>
        <w:pStyle w:val="SingleTxtG"/>
        <w:keepNext/>
        <w:ind w:left="2268" w:hanging="1134"/>
        <w:jc w:val="left"/>
      </w:pPr>
      <w:r w:rsidRPr="00D37A63">
        <w:t>3.11</w:t>
      </w:r>
      <w:r w:rsidRPr="00D37A63">
        <w:tab/>
        <w:t>Dispositifs d</w:t>
      </w:r>
      <w:r w:rsidR="008E3EAF">
        <w:t>’</w:t>
      </w:r>
      <w:r w:rsidRPr="00D37A63">
        <w:t>embarquement</w:t>
      </w:r>
    </w:p>
    <w:p w:rsidR="00C01483" w:rsidRPr="00D37A63" w:rsidRDefault="00C01483" w:rsidP="00C01483">
      <w:pPr>
        <w:pStyle w:val="SingleTxtG"/>
        <w:keepNext/>
        <w:ind w:left="2268" w:hanging="1134"/>
      </w:pPr>
      <w:r w:rsidRPr="00D37A63">
        <w:t>3.11.1</w:t>
      </w:r>
      <w:r w:rsidRPr="00D37A63">
        <w:tab/>
        <w:t>Prescriptions générales</w:t>
      </w:r>
      <w:r>
        <w:t>:</w:t>
      </w:r>
    </w:p>
    <w:p w:rsidR="00C01483" w:rsidRPr="00D37A63" w:rsidRDefault="00C01483" w:rsidP="00C01483">
      <w:pPr>
        <w:pStyle w:val="SingleTxtG"/>
        <w:ind w:left="2268" w:hanging="1134"/>
      </w:pPr>
      <w:r w:rsidRPr="00D37A63">
        <w:t>3.11.1.1</w:t>
      </w:r>
      <w:r w:rsidRPr="00D37A63">
        <w:tab/>
        <w:t>Les commandes actionnant les dispositifs d</w:t>
      </w:r>
      <w:r w:rsidR="008E3EAF">
        <w:t>’</w:t>
      </w:r>
      <w:r w:rsidRPr="00D37A63">
        <w:t xml:space="preserve">embarquement doivent </w:t>
      </w:r>
      <w:r>
        <w:t xml:space="preserve">être clairement identifiées. La </w:t>
      </w:r>
      <w:r w:rsidRPr="00D37A63">
        <w:t xml:space="preserve">position </w:t>
      </w:r>
      <w:r>
        <w:t>«</w:t>
      </w:r>
      <w:r w:rsidRPr="00D37A63">
        <w:t>sorti</w:t>
      </w:r>
      <w:r>
        <w:t>»</w:t>
      </w:r>
      <w:r w:rsidRPr="00D37A63">
        <w:t xml:space="preserve"> ou </w:t>
      </w:r>
      <w:r>
        <w:t>«</w:t>
      </w:r>
      <w:r w:rsidRPr="00D37A63">
        <w:t>abaissé</w:t>
      </w:r>
      <w:r>
        <w:t>»</w:t>
      </w:r>
      <w:r w:rsidRPr="00D37A63">
        <w:t xml:space="preserve"> du dispositif d</w:t>
      </w:r>
      <w:r w:rsidR="008E3EAF">
        <w:t>’</w:t>
      </w:r>
      <w:r w:rsidRPr="00D37A63">
        <w:t>embarquement doit être signalée au conducteur par un témoin.</w:t>
      </w:r>
    </w:p>
    <w:p w:rsidR="00C01483" w:rsidRPr="00D37A63" w:rsidRDefault="00C01483" w:rsidP="00C01483">
      <w:pPr>
        <w:pStyle w:val="SingleTxtG"/>
        <w:ind w:left="2268" w:hanging="1134"/>
      </w:pPr>
      <w:r w:rsidRPr="00D37A63">
        <w:t>3.11.1.2</w:t>
      </w:r>
      <w:r w:rsidRPr="00D37A63">
        <w:tab/>
        <w:t>En cas de panne d</w:t>
      </w:r>
      <w:r w:rsidR="008E3EAF">
        <w:t>’</w:t>
      </w:r>
      <w:r w:rsidRPr="00D37A63">
        <w:t>un dispositif de sécu</w:t>
      </w:r>
      <w:r>
        <w:t xml:space="preserve">rité, les élévateurs, rampes et </w:t>
      </w:r>
      <w:r w:rsidRPr="00D37A63">
        <w:t>systèmes de baraquage ne doivent pouvoir fonctionner que s</w:t>
      </w:r>
      <w:r w:rsidR="008E3EAF">
        <w:t>’</w:t>
      </w:r>
      <w:r w:rsidRPr="00D37A63">
        <w:t>ils peuvent être actionn</w:t>
      </w:r>
      <w:r>
        <w:t xml:space="preserve">és sans danger manuellement. Le </w:t>
      </w:r>
      <w:r w:rsidRPr="00D37A63">
        <w:t>type et l</w:t>
      </w:r>
      <w:r w:rsidR="008E3EAF">
        <w:t>’</w:t>
      </w:r>
      <w:r w:rsidRPr="00D37A63">
        <w:t>emplacement du mécanisme de</w:t>
      </w:r>
      <w:r>
        <w:t xml:space="preserve"> </w:t>
      </w:r>
      <w:r w:rsidRPr="00D37A63">
        <w:t>fonctionnement d</w:t>
      </w:r>
      <w:r w:rsidR="008E3EAF">
        <w:t>’</w:t>
      </w:r>
      <w:r w:rsidRPr="00D37A63">
        <w:t>urgence doive</w:t>
      </w:r>
      <w:r>
        <w:t>nt être clairement indiqués. En </w:t>
      </w:r>
      <w:r w:rsidRPr="00D37A63">
        <w:t>cas de panne électrique, les élévateurs et rampes doivent pouvoir être actionnées manuellement.</w:t>
      </w:r>
    </w:p>
    <w:p w:rsidR="00C01483" w:rsidRPr="00D37A63" w:rsidRDefault="00C01483" w:rsidP="00C01483">
      <w:pPr>
        <w:pStyle w:val="SingleTxtG"/>
        <w:keepNext/>
        <w:ind w:left="2268" w:hanging="1134"/>
      </w:pPr>
      <w:r w:rsidRPr="00D37A63">
        <w:t>3.11.1.3</w:t>
      </w:r>
      <w:r w:rsidRPr="00D37A63">
        <w:tab/>
        <w:t>L</w:t>
      </w:r>
      <w:r w:rsidR="008E3EAF">
        <w:t>’</w:t>
      </w:r>
      <w:r w:rsidRPr="00D37A63">
        <w:t>accès à l</w:t>
      </w:r>
      <w:r w:rsidR="008E3EAF">
        <w:t>’</w:t>
      </w:r>
      <w:r w:rsidRPr="00D37A63">
        <w:t>une des portes de service ou de secours du véhicule peut être obstrué par un dispositif d</w:t>
      </w:r>
      <w:r w:rsidR="008E3EAF">
        <w:t>’</w:t>
      </w:r>
      <w:r w:rsidRPr="00D37A63">
        <w:t>embarquement dans la mesure où les conditions ci</w:t>
      </w:r>
      <w:r w:rsidRPr="00D37A63">
        <w:noBreakHyphen/>
        <w:t>après sont respectées, tant à l</w:t>
      </w:r>
      <w:r w:rsidR="008E3EAF">
        <w:t>’</w:t>
      </w:r>
      <w:r w:rsidRPr="00D37A63">
        <w:t>intérieur qu</w:t>
      </w:r>
      <w:r w:rsidR="008E3EAF">
        <w:t>’</w:t>
      </w:r>
      <w:r w:rsidRPr="00D37A63">
        <w:t>à l</w:t>
      </w:r>
      <w:r w:rsidR="008E3EAF">
        <w:t>’</w:t>
      </w:r>
      <w:r w:rsidRPr="00D37A63">
        <w:t>extérieur du véhicule:</w:t>
      </w:r>
    </w:p>
    <w:p w:rsidR="00C01483" w:rsidRPr="00D37A63" w:rsidRDefault="00C01483" w:rsidP="00C01483">
      <w:pPr>
        <w:pStyle w:val="SingleTxtG"/>
        <w:ind w:left="2268" w:hanging="1134"/>
      </w:pPr>
      <w:r w:rsidRPr="00D37A63">
        <w:t>3.11.1.3.1</w:t>
      </w:r>
      <w:r w:rsidRPr="00D37A63">
        <w:tab/>
        <w:t>Le dispositif d</w:t>
      </w:r>
      <w:r w:rsidR="008E3EAF">
        <w:t>’</w:t>
      </w:r>
      <w:r w:rsidRPr="00D37A63">
        <w:t>embarquement n</w:t>
      </w:r>
      <w:r w:rsidR="008E3EAF">
        <w:t>’</w:t>
      </w:r>
      <w:r w:rsidRPr="00D37A63">
        <w:t>obstrue pas l</w:t>
      </w:r>
      <w:r w:rsidR="008E3EAF">
        <w:t>’</w:t>
      </w:r>
      <w:r w:rsidRPr="00D37A63">
        <w:t>accès à la poignée ou à un autre système d</w:t>
      </w:r>
      <w:r w:rsidR="008E3EAF">
        <w:t>’</w:t>
      </w:r>
      <w:r w:rsidRPr="00D37A63">
        <w:t>ouverture de la porte;</w:t>
      </w:r>
    </w:p>
    <w:p w:rsidR="00C01483" w:rsidRPr="00D37A63" w:rsidRDefault="00C01483" w:rsidP="00C01483">
      <w:pPr>
        <w:pStyle w:val="SingleTxtG"/>
        <w:ind w:left="2268" w:hanging="1134"/>
      </w:pPr>
      <w:r w:rsidRPr="00D37A63">
        <w:t>3.11.1.3.2</w:t>
      </w:r>
      <w:r w:rsidRPr="00D37A63">
        <w:tab/>
        <w:t>Le dispositif d</w:t>
      </w:r>
      <w:r w:rsidR="008E3EAF">
        <w:t>’</w:t>
      </w:r>
      <w:r w:rsidRPr="00D37A63">
        <w:t>embarquement peut être déplacé facilement pour dégager l</w:t>
      </w:r>
      <w:r w:rsidR="008E3EAF">
        <w:t>’</w:t>
      </w:r>
      <w:r w:rsidRPr="00D37A63">
        <w:t>ouverture de la porte en cas d</w:t>
      </w:r>
      <w:r w:rsidR="008E3EAF">
        <w:t>’</w:t>
      </w:r>
      <w:r w:rsidRPr="00D37A63">
        <w:t>urgence.</w:t>
      </w:r>
    </w:p>
    <w:p w:rsidR="00C01483" w:rsidRPr="00D37A63" w:rsidRDefault="00C01483" w:rsidP="00C01483">
      <w:pPr>
        <w:pStyle w:val="SingleTxtG"/>
        <w:keepNext/>
        <w:ind w:left="2268" w:hanging="1134"/>
        <w:jc w:val="left"/>
      </w:pPr>
      <w:r w:rsidRPr="00D37A63">
        <w:t>3.11.2</w:t>
      </w:r>
      <w:r w:rsidRPr="00D37A63">
        <w:tab/>
        <w:t>Système de baraquage</w:t>
      </w:r>
    </w:p>
    <w:p w:rsidR="00C01483" w:rsidRPr="00D37A63" w:rsidRDefault="00C01483" w:rsidP="00C01483">
      <w:pPr>
        <w:pStyle w:val="SingleTxtG"/>
        <w:ind w:left="2268" w:hanging="1134"/>
      </w:pPr>
      <w:r w:rsidRPr="00D37A63">
        <w:t>3.11.2.1</w:t>
      </w:r>
      <w:r w:rsidRPr="00D37A63">
        <w:tab/>
        <w:t xml:space="preserve">Un interrupteur principal est exigé pour permettre </w:t>
      </w:r>
      <w:r>
        <w:t xml:space="preserve">le fonctionnement du système de </w:t>
      </w:r>
      <w:r w:rsidRPr="00D37A63">
        <w:t>baraquage.</w:t>
      </w:r>
    </w:p>
    <w:p w:rsidR="00C01483" w:rsidRPr="00D37A63" w:rsidRDefault="00C01483" w:rsidP="00C01483">
      <w:pPr>
        <w:pStyle w:val="SingleTxtG"/>
        <w:ind w:left="2268" w:hanging="1134"/>
      </w:pPr>
      <w:r w:rsidRPr="00D37A63">
        <w:t>3.11.2.2</w:t>
      </w:r>
      <w:r w:rsidRPr="00D37A63">
        <w:tab/>
        <w:t>Toute commande déterminant l</w:t>
      </w:r>
      <w:r w:rsidR="008E3EAF">
        <w:t>’</w:t>
      </w:r>
      <w:r w:rsidRPr="00D37A63">
        <w:t>abaissement ou le relèvement d</w:t>
      </w:r>
      <w:r w:rsidR="008E3EAF">
        <w:t>’</w:t>
      </w:r>
      <w:r w:rsidRPr="00D37A63">
        <w:t>une partie quelconque ou de l</w:t>
      </w:r>
      <w:r w:rsidR="008E3EAF">
        <w:t>’</w:t>
      </w:r>
      <w:r w:rsidRPr="00D37A63">
        <w:t>ensemble de la carrosserie par rap</w:t>
      </w:r>
      <w:r>
        <w:t xml:space="preserve">port au niveau de la route doit </w:t>
      </w:r>
      <w:r w:rsidRPr="00D37A63">
        <w:t>être clairement identifiée et être sous le contrôle direct du conducteur.</w:t>
      </w:r>
    </w:p>
    <w:p w:rsidR="00C01483" w:rsidRPr="00D37A63" w:rsidRDefault="00C01483" w:rsidP="00C01483">
      <w:pPr>
        <w:pStyle w:val="SingleTxtG"/>
        <w:ind w:left="2268" w:hanging="1134"/>
      </w:pPr>
      <w:r w:rsidRPr="00D37A63">
        <w:t>3.11.2.3</w:t>
      </w:r>
      <w:r w:rsidRPr="00D37A63">
        <w:tab/>
        <w:t>La manœuvre d</w:t>
      </w:r>
      <w:r w:rsidR="008E3EAF">
        <w:t>’</w:t>
      </w:r>
      <w:r w:rsidRPr="00D37A63">
        <w:t>abaissement doit pouvoir être arrêtée et immédiatement inversée par une commande située à la fois à portée du conducteur, lorsqu</w:t>
      </w:r>
      <w:r w:rsidR="008E3EAF">
        <w:t>’</w:t>
      </w:r>
      <w:r w:rsidRPr="00D37A63">
        <w:t>il est assis dans sa cabine et, par ailleurs, à côté de toute autre commande de</w:t>
      </w:r>
      <w:r>
        <w:t xml:space="preserve"> </w:t>
      </w:r>
      <w:r w:rsidRPr="00D37A63">
        <w:t>fonctionnement du système de baraquage.</w:t>
      </w:r>
    </w:p>
    <w:p w:rsidR="00C01483" w:rsidRPr="00D37A63" w:rsidRDefault="00C01483" w:rsidP="00C01483">
      <w:pPr>
        <w:pStyle w:val="SingleTxtG"/>
        <w:ind w:left="2268" w:hanging="1134"/>
      </w:pPr>
      <w:r w:rsidRPr="00D37A63">
        <w:t>3.11.2.4</w:t>
      </w:r>
      <w:r w:rsidRPr="00D37A63">
        <w:tab/>
        <w:t>Tout système de baraquage installé sur un véhicule doit être tel que le véhicule ne puisse rouler à une vitesse</w:t>
      </w:r>
      <w:r>
        <w:t xml:space="preserve"> supérieure à </w:t>
      </w:r>
      <w:r w:rsidRPr="00D37A63">
        <w:t>5 km/h lorsqu</w:t>
      </w:r>
      <w:r w:rsidR="008E3EAF">
        <w:t>’</w:t>
      </w:r>
      <w:r w:rsidRPr="00D37A63">
        <w:t>il est plu</w:t>
      </w:r>
      <w:r>
        <w:t xml:space="preserve">s bas que la hauteur normale de </w:t>
      </w:r>
      <w:r w:rsidRPr="00D37A63">
        <w:t xml:space="preserve">marche. </w:t>
      </w:r>
    </w:p>
    <w:p w:rsidR="00C01483" w:rsidRPr="00D37A63" w:rsidRDefault="00C01483" w:rsidP="00C01483">
      <w:pPr>
        <w:pStyle w:val="SingleTxtG"/>
        <w:keepNext/>
        <w:ind w:left="2268" w:hanging="1134"/>
        <w:jc w:val="left"/>
      </w:pPr>
      <w:r w:rsidRPr="00D37A63">
        <w:t>3.11.3</w:t>
      </w:r>
      <w:r w:rsidRPr="00D37A63">
        <w:tab/>
      </w:r>
      <w:r>
        <w:t>É</w:t>
      </w:r>
      <w:r w:rsidRPr="00D37A63">
        <w:t>lévateur</w:t>
      </w:r>
    </w:p>
    <w:p w:rsidR="00C01483" w:rsidRPr="00D37A63" w:rsidRDefault="00C01483" w:rsidP="00C01483">
      <w:pPr>
        <w:pStyle w:val="SingleTxtG"/>
        <w:keepNext/>
        <w:ind w:left="2268" w:hanging="1134"/>
        <w:jc w:val="left"/>
      </w:pPr>
      <w:r w:rsidRPr="00D37A63">
        <w:t>3.11.3.1</w:t>
      </w:r>
      <w:r w:rsidRPr="00D37A63">
        <w:tab/>
        <w:t>Dispositions générales</w:t>
      </w:r>
    </w:p>
    <w:p w:rsidR="00C01483" w:rsidRPr="00D37A63" w:rsidRDefault="00C01483" w:rsidP="00C01483">
      <w:pPr>
        <w:pStyle w:val="SingleTxtG"/>
        <w:ind w:left="2268" w:hanging="1134"/>
      </w:pPr>
      <w:r w:rsidRPr="00D37A63">
        <w:t>3.11.3.1.1</w:t>
      </w:r>
      <w:r w:rsidRPr="00D37A63">
        <w:tab/>
        <w:t>Les élévateurs ne doivent pouvoir fonctionner que lorsque le véhicule est à l</w:t>
      </w:r>
      <w:r w:rsidR="008E3EAF">
        <w:t>’</w:t>
      </w:r>
      <w:r w:rsidRPr="00D37A63">
        <w:t>arrêt. La plate-forme doit rester totalement immobile tant qu</w:t>
      </w:r>
      <w:r w:rsidR="008E3EAF">
        <w:t>’</w:t>
      </w:r>
      <w:r w:rsidRPr="00D37A63">
        <w:t>un dispositif conçu pour empêcher le fauteuil de tomber de la plate-forme n</w:t>
      </w:r>
      <w:r w:rsidR="008E3EAF">
        <w:t>’</w:t>
      </w:r>
      <w:r w:rsidRPr="00D37A63">
        <w:t>a pas été actionné ou n</w:t>
      </w:r>
      <w:r w:rsidR="008E3EAF">
        <w:t>’</w:t>
      </w:r>
      <w:r w:rsidRPr="00D37A63">
        <w:t>est pas entré automatiquement en action.</w:t>
      </w:r>
    </w:p>
    <w:p w:rsidR="00C01483" w:rsidRPr="00D37A63" w:rsidRDefault="00C01483" w:rsidP="00C01483">
      <w:pPr>
        <w:pStyle w:val="SingleTxtG"/>
        <w:ind w:left="2268" w:hanging="1134"/>
      </w:pPr>
      <w:r w:rsidRPr="00D37A63">
        <w:t>3.11.3.1.2</w:t>
      </w:r>
      <w:r w:rsidRPr="00D37A63">
        <w:tab/>
        <w:t>La plate-forme doit avoir au moins 800 mm de largeur et 1 200 mm de longueur et elle doit pouvoir fonctionner lorsqu</w:t>
      </w:r>
      <w:r w:rsidR="008E3EAF">
        <w:t>’</w:t>
      </w:r>
      <w:r w:rsidRPr="00D37A63">
        <w:t>elle supporte une charge d</w:t>
      </w:r>
      <w:r w:rsidR="008E3EAF">
        <w:t>’</w:t>
      </w:r>
      <w:r w:rsidRPr="00D37A63">
        <w:t>au moins 300 kg.</w:t>
      </w:r>
    </w:p>
    <w:p w:rsidR="00C01483" w:rsidRPr="00D37A63" w:rsidRDefault="00C01483" w:rsidP="00C01483">
      <w:pPr>
        <w:pStyle w:val="SingleTxtG"/>
        <w:keepNext/>
        <w:ind w:left="2268" w:hanging="1134"/>
        <w:jc w:val="left"/>
      </w:pPr>
      <w:r w:rsidRPr="00D37A63">
        <w:t>3.11.3.2</w:t>
      </w:r>
      <w:r w:rsidRPr="00D37A63">
        <w:tab/>
        <w:t>Prescriptions techniques supplémentaires pour les élévateurs commandés</w:t>
      </w:r>
    </w:p>
    <w:p w:rsidR="00C01483" w:rsidRPr="00D37A63" w:rsidRDefault="00C01483" w:rsidP="00C01483">
      <w:pPr>
        <w:pStyle w:val="SingleTxtG"/>
        <w:ind w:left="2268" w:hanging="1134"/>
      </w:pPr>
      <w:r w:rsidRPr="00D37A63">
        <w:t>3.11.3.2.1</w:t>
      </w:r>
      <w:r w:rsidRPr="00D37A63">
        <w:tab/>
        <w:t>La commande doit être conçue de manière à revenir automatiquement à la position arrêt si on la lâche. Le mouvement de l</w:t>
      </w:r>
      <w:r w:rsidR="008E3EAF">
        <w:t>’</w:t>
      </w:r>
      <w:r w:rsidRPr="00D37A63">
        <w:t>élévateur doit alors s</w:t>
      </w:r>
      <w:r w:rsidR="008E3EAF">
        <w:t>’</w:t>
      </w:r>
      <w:r w:rsidRPr="00D37A63">
        <w:t>arrêter immédiatement et il doit être possible de commander un mouvement, dans un sens ou dans l</w:t>
      </w:r>
      <w:r w:rsidR="008E3EAF">
        <w:t>’</w:t>
      </w:r>
      <w:r w:rsidRPr="00D37A63">
        <w:t>autre.</w:t>
      </w:r>
    </w:p>
    <w:p w:rsidR="00C01483" w:rsidRPr="00D37A63" w:rsidRDefault="00C01483" w:rsidP="00C01483">
      <w:pPr>
        <w:pStyle w:val="SingleTxtG"/>
        <w:ind w:left="2268" w:hanging="1134"/>
      </w:pPr>
      <w:r w:rsidRPr="00D37A63">
        <w:t>3.11.3.2.2</w:t>
      </w:r>
      <w:r w:rsidRPr="00D37A63">
        <w:tab/>
        <w:t>Un dispositif de sécurité (par exemple un mécanisme d</w:t>
      </w:r>
      <w:r w:rsidR="008E3EAF">
        <w:t>’</w:t>
      </w:r>
      <w:r w:rsidRPr="00D37A63">
        <w:t>inversion de marche) doit protéger les zones non visibles à l</w:t>
      </w:r>
      <w:r w:rsidR="008E3EAF">
        <w:t>’</w:t>
      </w:r>
      <w:r w:rsidRPr="00D37A63">
        <w:t>opérateur, où le mouvement de l</w:t>
      </w:r>
      <w:r w:rsidR="008E3EAF">
        <w:t>’</w:t>
      </w:r>
      <w:r w:rsidRPr="00D37A63">
        <w:t>élévateur risquerait de coincer ou d</w:t>
      </w:r>
      <w:r w:rsidR="008E3EAF">
        <w:t>’</w:t>
      </w:r>
      <w:r w:rsidRPr="00D37A63">
        <w:t>écraser des objets.</w:t>
      </w:r>
    </w:p>
    <w:p w:rsidR="00C01483" w:rsidRPr="00D37A63" w:rsidRDefault="00C01483" w:rsidP="00C01483">
      <w:pPr>
        <w:pStyle w:val="SingleTxtG"/>
        <w:ind w:left="2268" w:hanging="1134"/>
      </w:pPr>
      <w:r w:rsidRPr="00D37A63">
        <w:t>3.11.3.2.3</w:t>
      </w:r>
      <w:r w:rsidRPr="00D37A63">
        <w:tab/>
        <w:t>Si l</w:t>
      </w:r>
      <w:r w:rsidR="008E3EAF">
        <w:t>’</w:t>
      </w:r>
      <w:r w:rsidRPr="00D37A63">
        <w:t>un de ces dispositifs de sécurité ent</w:t>
      </w:r>
      <w:r>
        <w:t xml:space="preserve">re en fonction, le mouvement de </w:t>
      </w:r>
      <w:r w:rsidRPr="00D37A63">
        <w:t>l</w:t>
      </w:r>
      <w:r w:rsidR="008E3EAF">
        <w:t>’</w:t>
      </w:r>
      <w:r w:rsidRPr="00D37A63">
        <w:t>élévateur doit s</w:t>
      </w:r>
      <w:r w:rsidR="008E3EAF">
        <w:t>’</w:t>
      </w:r>
      <w:r w:rsidRPr="00D37A63">
        <w:t>arrêter immédiatement et s</w:t>
      </w:r>
      <w:r w:rsidR="008E3EAF">
        <w:t>’</w:t>
      </w:r>
      <w:r w:rsidRPr="00D37A63">
        <w:t>inverser.</w:t>
      </w:r>
    </w:p>
    <w:p w:rsidR="00C01483" w:rsidRPr="00D37A63" w:rsidRDefault="00C01483" w:rsidP="00C01483">
      <w:pPr>
        <w:pStyle w:val="SingleTxtG"/>
        <w:keepNext/>
        <w:ind w:left="2268" w:hanging="1134"/>
        <w:jc w:val="left"/>
      </w:pPr>
      <w:r w:rsidRPr="00D37A63">
        <w:t>3.11.3.3</w:t>
      </w:r>
      <w:r w:rsidRPr="00D37A63">
        <w:tab/>
        <w:t>Fonctionnement des élévateurs commandés</w:t>
      </w:r>
    </w:p>
    <w:p w:rsidR="00C01483" w:rsidRPr="00D37A63" w:rsidRDefault="00C01483" w:rsidP="00C01483">
      <w:pPr>
        <w:pStyle w:val="SingleTxtG"/>
        <w:ind w:left="2268" w:hanging="1134"/>
      </w:pPr>
      <w:r w:rsidRPr="00D37A63">
        <w:t>3.11.3.3.1</w:t>
      </w:r>
      <w:r w:rsidRPr="00D37A63">
        <w:tab/>
        <w:t>Si l</w:t>
      </w:r>
      <w:r w:rsidR="008E3EAF">
        <w:t>’</w:t>
      </w:r>
      <w:r w:rsidRPr="00D37A63">
        <w:t>élévateur est installé à une porte de service située dans le champ de vision directe du conducteur du véhicule, il peut être commandé par celui-ci depuis son siège.</w:t>
      </w:r>
    </w:p>
    <w:p w:rsidR="00C01483" w:rsidRPr="00D37A63" w:rsidRDefault="00C01483" w:rsidP="00C01483">
      <w:pPr>
        <w:pStyle w:val="SingleTxtG"/>
        <w:ind w:left="2268" w:hanging="1134"/>
      </w:pPr>
      <w:r w:rsidRPr="00D37A63">
        <w:t>3.11.3.3.2</w:t>
      </w:r>
      <w:r w:rsidRPr="00D37A63">
        <w:tab/>
        <w:t>Dans tous les autres cas, les commandes doivent être situées à côté de l</w:t>
      </w:r>
      <w:r w:rsidR="008E3EAF">
        <w:t>’</w:t>
      </w:r>
      <w:r w:rsidRPr="00D37A63">
        <w:t>élévateur. Elles ne doivent pouvoir être mises e</w:t>
      </w:r>
      <w:r>
        <w:t xml:space="preserve">n fonction et hors fonction que </w:t>
      </w:r>
      <w:r w:rsidRPr="00D37A63">
        <w:t>par le conducteur depuis son siège.</w:t>
      </w:r>
    </w:p>
    <w:p w:rsidR="00C01483" w:rsidRPr="00D37A63" w:rsidRDefault="00C01483" w:rsidP="00C01483">
      <w:pPr>
        <w:pStyle w:val="SingleTxtG"/>
        <w:keepNext/>
        <w:ind w:left="2268" w:hanging="1134"/>
        <w:jc w:val="left"/>
      </w:pPr>
      <w:r w:rsidRPr="00D37A63">
        <w:t>3.11.3.4</w:t>
      </w:r>
      <w:r w:rsidRPr="00D37A63">
        <w:tab/>
      </w:r>
      <w:r>
        <w:t>É</w:t>
      </w:r>
      <w:r w:rsidRPr="00D37A63">
        <w:t>lévateur actionné manuellement</w:t>
      </w:r>
    </w:p>
    <w:p w:rsidR="00C01483" w:rsidRPr="00CD6D6F" w:rsidRDefault="00C01483" w:rsidP="00C01483">
      <w:pPr>
        <w:pStyle w:val="SingleTxtG"/>
        <w:ind w:left="2268" w:hanging="1134"/>
      </w:pPr>
      <w:r w:rsidRPr="00D37A63">
        <w:t>3.11.3.4.1</w:t>
      </w:r>
      <w:r w:rsidRPr="00D37A63">
        <w:tab/>
      </w:r>
      <w:r w:rsidRPr="00CD6D6F">
        <w:t>L</w:t>
      </w:r>
      <w:r w:rsidR="008E3EAF" w:rsidRPr="00CD6D6F">
        <w:t>’</w:t>
      </w:r>
      <w:r w:rsidRPr="00CD6D6F">
        <w:t>élévateur doit être conçu pour être actionné par des commandes se trouvant à côté.</w:t>
      </w:r>
    </w:p>
    <w:p w:rsidR="00C01483" w:rsidRPr="00D37A63" w:rsidRDefault="00C01483" w:rsidP="00C01483">
      <w:pPr>
        <w:pStyle w:val="SingleTxtG"/>
        <w:ind w:left="2268" w:hanging="1134"/>
      </w:pPr>
      <w:r w:rsidRPr="00D37A63">
        <w:t>3.11.3.4.2</w:t>
      </w:r>
      <w:r w:rsidRPr="00D37A63">
        <w:tab/>
        <w:t>L</w:t>
      </w:r>
      <w:r w:rsidR="008E3EAF">
        <w:t>’</w:t>
      </w:r>
      <w:r w:rsidRPr="00D37A63">
        <w:t>élévateur doit être conçu de manière à ne pas nécessiter de forces excessives pour l</w:t>
      </w:r>
      <w:r w:rsidR="008E3EAF">
        <w:t>’</w:t>
      </w:r>
      <w:r w:rsidRPr="00D37A63">
        <w:t>actionner.</w:t>
      </w:r>
    </w:p>
    <w:p w:rsidR="00C01483" w:rsidRPr="00D37A63" w:rsidRDefault="00C01483" w:rsidP="00C01483">
      <w:pPr>
        <w:pStyle w:val="SingleTxtG"/>
        <w:keepNext/>
        <w:ind w:left="2268" w:hanging="1134"/>
        <w:jc w:val="left"/>
      </w:pPr>
      <w:r w:rsidRPr="00D37A63">
        <w:t>3.11.4</w:t>
      </w:r>
      <w:r w:rsidRPr="00D37A63">
        <w:tab/>
        <w:t>Rampe</w:t>
      </w:r>
    </w:p>
    <w:p w:rsidR="00C01483" w:rsidRPr="00D37A63" w:rsidRDefault="00C01483" w:rsidP="00C01483">
      <w:pPr>
        <w:pStyle w:val="SingleTxtG"/>
        <w:keepNext/>
        <w:ind w:left="2268" w:hanging="1134"/>
        <w:jc w:val="left"/>
      </w:pPr>
      <w:r w:rsidRPr="00D37A63">
        <w:t>3.11.4.1</w:t>
      </w:r>
      <w:r w:rsidRPr="00D37A63">
        <w:tab/>
        <w:t>Dispositions générales</w:t>
      </w:r>
    </w:p>
    <w:p w:rsidR="00C01483" w:rsidRPr="00D37A63" w:rsidRDefault="00C01483" w:rsidP="00C01483">
      <w:pPr>
        <w:pStyle w:val="SingleTxtG"/>
        <w:ind w:left="2268" w:hanging="1134"/>
      </w:pPr>
      <w:r w:rsidRPr="00D37A63">
        <w:t>3.11.4.1.1</w:t>
      </w:r>
      <w:r w:rsidRPr="00D37A63">
        <w:tab/>
        <w:t>La rampe ne doit pouvoir être utilisée que lorsque le véhicule est à l</w:t>
      </w:r>
      <w:r w:rsidR="008E3EAF">
        <w:t>’</w:t>
      </w:r>
      <w:r w:rsidRPr="00D37A63">
        <w:t>arrêt.</w:t>
      </w:r>
    </w:p>
    <w:p w:rsidR="00C01483" w:rsidRPr="00D37A63" w:rsidRDefault="00C01483" w:rsidP="00C01483">
      <w:pPr>
        <w:pStyle w:val="SingleTxtG"/>
        <w:ind w:left="2268" w:hanging="1134"/>
      </w:pPr>
      <w:r w:rsidRPr="00D37A63">
        <w:t>3.11.4.1.2</w:t>
      </w:r>
      <w:r w:rsidRPr="00D37A63">
        <w:tab/>
        <w:t xml:space="preserve">Ses bords extérieurs doivent être arrondis selon </w:t>
      </w:r>
      <w:r>
        <w:t>un rayon d</w:t>
      </w:r>
      <w:r w:rsidR="008E3EAF">
        <w:t>’</w:t>
      </w:r>
      <w:r>
        <w:t xml:space="preserve">au moins 2,5 mm; ses </w:t>
      </w:r>
      <w:r w:rsidRPr="00D37A63">
        <w:t>angles extérieurs doivent être arrondis selon un rayon d</w:t>
      </w:r>
      <w:r w:rsidR="008E3EAF">
        <w:t>’</w:t>
      </w:r>
      <w:r w:rsidRPr="00D37A63">
        <w:t>au moins 5 mm.</w:t>
      </w:r>
    </w:p>
    <w:p w:rsidR="00C01483" w:rsidRPr="00D37A63" w:rsidRDefault="00C01483" w:rsidP="00C01483">
      <w:pPr>
        <w:pStyle w:val="SingleTxtG"/>
        <w:ind w:left="2268" w:hanging="1134"/>
      </w:pPr>
      <w:r w:rsidRPr="00D37A63">
        <w:t>3.11.4.1.3</w:t>
      </w:r>
      <w:r w:rsidRPr="00D37A63">
        <w:tab/>
        <w:t>La surface utilisable de la rampe doit avoir</w:t>
      </w:r>
      <w:r>
        <w:t xml:space="preserve"> au moins 800 mm de largeur. La </w:t>
      </w:r>
      <w:r w:rsidRPr="00D37A63">
        <w:t>pente de la rampe, lorsqu</w:t>
      </w:r>
      <w:r w:rsidR="008E3EAF">
        <w:t>’</w:t>
      </w:r>
      <w:r w:rsidRPr="00D37A63">
        <w:t>elle est sortie et qu</w:t>
      </w:r>
      <w:r w:rsidR="008E3EAF">
        <w:t>’</w:t>
      </w:r>
      <w:r>
        <w:t xml:space="preserve">elle repose sur un trottoir de </w:t>
      </w:r>
      <w:r w:rsidRPr="00D37A63">
        <w:t>150 mm de hauteur, ne doit pas dépasser 12 %. La pente de la rampe, lorsqu</w:t>
      </w:r>
      <w:r w:rsidR="008E3EAF">
        <w:t>’</w:t>
      </w:r>
      <w:r w:rsidRPr="00D37A63">
        <w:t>elle est sortie et qu</w:t>
      </w:r>
      <w:r w:rsidR="008E3EAF">
        <w:t>’</w:t>
      </w:r>
      <w:r w:rsidRPr="00D37A63">
        <w:t>elle repose sur le sol</w:t>
      </w:r>
      <w:r>
        <w:t xml:space="preserve">, ne doit pas dépasser 36 %. Un </w:t>
      </w:r>
      <w:r w:rsidRPr="00D37A63">
        <w:t>système de baraquage peut être</w:t>
      </w:r>
      <w:r>
        <w:t xml:space="preserve"> utilisé pour la réalisation de cet </w:t>
      </w:r>
      <w:r w:rsidRPr="00D37A63">
        <w:t>essai.</w:t>
      </w:r>
    </w:p>
    <w:p w:rsidR="00C01483" w:rsidRPr="00D37A63" w:rsidRDefault="00C01483" w:rsidP="00C01483">
      <w:pPr>
        <w:pStyle w:val="SingleTxtG"/>
        <w:ind w:left="2268" w:hanging="1134"/>
      </w:pPr>
      <w:r w:rsidRPr="00D37A63">
        <w:t>3.11.4.1.4</w:t>
      </w:r>
      <w:r w:rsidRPr="00D37A63">
        <w:tab/>
        <w:t>Toute rampe qui, lorsqu</w:t>
      </w:r>
      <w:r w:rsidR="008E3EAF">
        <w:t>’</w:t>
      </w:r>
      <w:r w:rsidRPr="00D37A63">
        <w:t>elle est en position d</w:t>
      </w:r>
      <w:r w:rsidR="008E3EAF">
        <w:t>’</w:t>
      </w:r>
      <w:r w:rsidRPr="00D37A63">
        <w:t>utilisation, a plus de 1 200 mm de longueur doit être munie d</w:t>
      </w:r>
      <w:r w:rsidR="008E3EAF">
        <w:t>’</w:t>
      </w:r>
      <w:r w:rsidRPr="00D37A63">
        <w:t>un dispositif empêchant le fauteuil de tomber sur les côtés de la rampe.</w:t>
      </w:r>
    </w:p>
    <w:p w:rsidR="00C01483" w:rsidRPr="00D37A63" w:rsidRDefault="00C01483" w:rsidP="00C01483">
      <w:pPr>
        <w:pStyle w:val="SingleTxtG"/>
        <w:ind w:left="2268" w:hanging="1134"/>
      </w:pPr>
      <w:r w:rsidRPr="00D37A63">
        <w:t>3.11.4.1.5</w:t>
      </w:r>
      <w:r w:rsidRPr="00D37A63">
        <w:tab/>
        <w:t>Toute rampe doit pouvoir être utilisée sans risque avec une charge de 300 kg.</w:t>
      </w:r>
    </w:p>
    <w:p w:rsidR="00C01483" w:rsidRPr="00D37A63" w:rsidRDefault="00C01483" w:rsidP="00C01483">
      <w:pPr>
        <w:pStyle w:val="SingleTxtG"/>
        <w:ind w:left="2268" w:hanging="1134"/>
      </w:pPr>
      <w:r w:rsidRPr="00D37A63">
        <w:t>3.11.4.1.6</w:t>
      </w:r>
      <w:r w:rsidRPr="00D37A63">
        <w:tab/>
        <w:t>Le bord extérieur des surfaces de la rampe qui peuvent être utilisées par un fauteuil roulant est clairement marqué par une bande de couleur d</w:t>
      </w:r>
      <w:r w:rsidR="008E3EAF">
        <w:t>’</w:t>
      </w:r>
      <w:r w:rsidRPr="00D37A63">
        <w:t xml:space="preserve">une </w:t>
      </w:r>
      <w:r>
        <w:t>largeur comprise entre 45 et 55 </w:t>
      </w:r>
      <w:r w:rsidRPr="00D37A63">
        <w:t xml:space="preserve">mm qui se distingue avec netteté sur le reste de la surface de la rampe. Cette bande de couleur est apposée sur le bord extrême et sur les deux bords parallèles à la direction du déplacement du fauteuil roulant. </w:t>
      </w:r>
    </w:p>
    <w:p w:rsidR="00C01483" w:rsidRPr="00D37A63" w:rsidRDefault="00C01483" w:rsidP="00C01483">
      <w:pPr>
        <w:pStyle w:val="SingleTxtG"/>
        <w:ind w:left="2268"/>
      </w:pPr>
      <w:r w:rsidRPr="00D37A63">
        <w:t xml:space="preserve">Le marquage de tout élément sur lequel on risque de trébucher ou de toute partie de la surface de la rampe qui fait aussi partie de la marche est autorisé. </w:t>
      </w:r>
    </w:p>
    <w:p w:rsidR="00C01483" w:rsidRPr="00D37A63" w:rsidRDefault="00C01483" w:rsidP="00C01483">
      <w:pPr>
        <w:pStyle w:val="SingleTxtG"/>
        <w:ind w:left="2268" w:hanging="1134"/>
      </w:pPr>
      <w:r w:rsidRPr="00D37A63">
        <w:t>3.11.4.1.7</w:t>
      </w:r>
      <w:r w:rsidRPr="00D37A63">
        <w:tab/>
        <w:t>Une rampe portative doit être stable lorsqu</w:t>
      </w:r>
      <w:r w:rsidR="008E3EAF">
        <w:t>’</w:t>
      </w:r>
      <w:r w:rsidRPr="00D37A63">
        <w:t>elle est en position d</w:t>
      </w:r>
      <w:r w:rsidR="008E3EAF">
        <w:t>’</w:t>
      </w:r>
      <w:r w:rsidRPr="00D37A63">
        <w:t>utilisation. Elle doit pouvoir prendre une position qui permette de la ranger en toute sécurité et de la déployer facilement en position d</w:t>
      </w:r>
      <w:r w:rsidR="008E3EAF">
        <w:t>’</w:t>
      </w:r>
      <w:r w:rsidRPr="00D37A63">
        <w:t xml:space="preserve">utilisation. </w:t>
      </w:r>
    </w:p>
    <w:p w:rsidR="00C01483" w:rsidRPr="00D37A63" w:rsidRDefault="00C01483" w:rsidP="00C01483">
      <w:pPr>
        <w:pStyle w:val="SingleTxtG"/>
        <w:keepNext/>
        <w:ind w:left="2268" w:hanging="1134"/>
        <w:jc w:val="left"/>
      </w:pPr>
      <w:r w:rsidRPr="00D37A63">
        <w:t>3.11.4.2</w:t>
      </w:r>
      <w:r w:rsidRPr="00D37A63">
        <w:tab/>
        <w:t>Modes de fonctionnement</w:t>
      </w:r>
    </w:p>
    <w:p w:rsidR="00C01483" w:rsidRPr="00D37A63" w:rsidRDefault="00C01483" w:rsidP="00C01483">
      <w:pPr>
        <w:pStyle w:val="SingleTxtG"/>
        <w:ind w:left="2268" w:hanging="1134"/>
      </w:pPr>
      <w:r w:rsidRPr="00D37A63">
        <w:t>3.11.4.2.1</w:t>
      </w:r>
      <w:r w:rsidRPr="00D37A63">
        <w:tab/>
        <w:t>Le déploiement et le rangement de la rampe peuvent être effectués manuellement ou de manière commandée.</w:t>
      </w:r>
    </w:p>
    <w:p w:rsidR="00C01483" w:rsidRPr="00D37A63" w:rsidRDefault="00C01483" w:rsidP="00C01483">
      <w:pPr>
        <w:pStyle w:val="SingleTxtG"/>
        <w:ind w:left="2268" w:hanging="1134"/>
      </w:pPr>
      <w:r w:rsidRPr="00D37A63">
        <w:t>3.11.4.3</w:t>
      </w:r>
      <w:r w:rsidRPr="00D37A63">
        <w:tab/>
        <w:t>Prescriptions techniques supplémentaires pour les rampes commandées</w:t>
      </w:r>
    </w:p>
    <w:p w:rsidR="00C01483" w:rsidRPr="00D37A63" w:rsidRDefault="00C01483" w:rsidP="00C01483">
      <w:pPr>
        <w:pStyle w:val="SingleTxtG"/>
        <w:ind w:left="2268" w:hanging="1134"/>
      </w:pPr>
      <w:r w:rsidRPr="00D37A63">
        <w:t>3.11.4.3.1</w:t>
      </w:r>
      <w:r w:rsidRPr="00D37A63">
        <w:tab/>
        <w:t xml:space="preserve">Le déploiement et le rangement de la rampe doivent être indiqués par des feux jaunes clignotant et un signal sonore. </w:t>
      </w:r>
    </w:p>
    <w:p w:rsidR="00C01483" w:rsidRPr="00D37A63" w:rsidRDefault="00C01483" w:rsidP="00C01483">
      <w:pPr>
        <w:pStyle w:val="SingleTxtG"/>
        <w:ind w:left="2268" w:hanging="1134"/>
      </w:pPr>
      <w:r w:rsidRPr="00D37A63">
        <w:t>3.11.4.3.2</w:t>
      </w:r>
      <w:r w:rsidRPr="00D37A63">
        <w:tab/>
        <w:t>Le déploiement et le rangement de la rampe susceptibles d</w:t>
      </w:r>
      <w:r w:rsidR="008E3EAF">
        <w:t>’</w:t>
      </w:r>
      <w:r w:rsidRPr="00D37A63">
        <w:t xml:space="preserve">entraîner des risques de blessures doivent être protégés par un ou plusieurs dispositifs de sécurité. </w:t>
      </w:r>
    </w:p>
    <w:p w:rsidR="00C01483" w:rsidRPr="00D37A63" w:rsidRDefault="00C01483" w:rsidP="00C01483">
      <w:pPr>
        <w:pStyle w:val="SingleTxtG"/>
        <w:ind w:left="2268" w:hanging="1134"/>
      </w:pPr>
      <w:r w:rsidRPr="00D37A63">
        <w:t>3.11.4.3.3</w:t>
      </w:r>
      <w:r w:rsidRPr="00D37A63">
        <w:tab/>
        <w:t>Ces dispositifs de sécurité doivent immédiatement arrêter le mouvement de la rampe lorsque celle-ci est soumise à une force de réaction ne dépassant pas 150 N.</w:t>
      </w:r>
      <w:r>
        <w:t xml:space="preserve"> </w:t>
      </w:r>
      <w:r w:rsidRPr="00D37A63">
        <w:t>La force maximale peut dépasser 150 N sur une courte période, à</w:t>
      </w:r>
      <w:r>
        <w:t> </w:t>
      </w:r>
      <w:r w:rsidRPr="00D37A63">
        <w:t>condition de ne pas dépasser 300 N.</w:t>
      </w:r>
      <w:r>
        <w:t xml:space="preserve"> </w:t>
      </w:r>
      <w:r w:rsidRPr="00D37A63">
        <w:t>La force de réaction peut être mesurée par toute méthode jugée satisfaisante par l</w:t>
      </w:r>
      <w:r w:rsidR="008E3EAF">
        <w:t>’</w:t>
      </w:r>
      <w:r w:rsidRPr="00D37A63">
        <w:t xml:space="preserve">autorité </w:t>
      </w:r>
      <w:r>
        <w:t>d</w:t>
      </w:r>
      <w:r w:rsidR="008E3EAF">
        <w:t>’</w:t>
      </w:r>
      <w:r>
        <w:t>homologation de type</w:t>
      </w:r>
      <w:r w:rsidRPr="00D37A63">
        <w:t>. Des indications pour la mesure des forces réactives sont données dans l</w:t>
      </w:r>
      <w:r w:rsidR="008E3EAF">
        <w:t>’</w:t>
      </w:r>
      <w:r>
        <w:t xml:space="preserve">annexe </w:t>
      </w:r>
      <w:r w:rsidRPr="00D37A63">
        <w:t xml:space="preserve">6 du présent Règlement. </w:t>
      </w:r>
    </w:p>
    <w:p w:rsidR="00C01483" w:rsidRPr="00D37A63" w:rsidRDefault="00C01483" w:rsidP="00C01483">
      <w:pPr>
        <w:pStyle w:val="SingleTxtG"/>
        <w:ind w:left="2268" w:hanging="1134"/>
      </w:pPr>
      <w:r w:rsidRPr="00D37A63">
        <w:t>3.11.4.3.4</w:t>
      </w:r>
      <w:r w:rsidRPr="00D37A63">
        <w:tab/>
        <w:t>Le mouvement horizontal d</w:t>
      </w:r>
      <w:r w:rsidR="008E3EAF">
        <w:t>’</w:t>
      </w:r>
      <w:r w:rsidRPr="00D37A63">
        <w:t>une rampe doit s</w:t>
      </w:r>
      <w:r w:rsidR="008E3EAF">
        <w:t>’</w:t>
      </w:r>
      <w:r w:rsidRPr="00D37A63">
        <w:t>arrêter lorsqu</w:t>
      </w:r>
      <w:r w:rsidR="008E3EAF">
        <w:t>’</w:t>
      </w:r>
      <w:r w:rsidRPr="00D37A63">
        <w:t>ell</w:t>
      </w:r>
      <w:r>
        <w:t>e est chargée d</w:t>
      </w:r>
      <w:r w:rsidR="008E3EAF">
        <w:t>’</w:t>
      </w:r>
      <w:r>
        <w:t>une masse de 15 </w:t>
      </w:r>
      <w:r w:rsidRPr="00D37A63">
        <w:t>kg.</w:t>
      </w:r>
    </w:p>
    <w:p w:rsidR="00C01483" w:rsidRPr="00D37A63" w:rsidRDefault="00C01483" w:rsidP="00C01483">
      <w:pPr>
        <w:pStyle w:val="SingleTxtG"/>
        <w:keepNext/>
        <w:ind w:left="2268" w:hanging="1134"/>
        <w:jc w:val="left"/>
      </w:pPr>
      <w:r w:rsidRPr="00D37A63">
        <w:t>3.11.4.4</w:t>
      </w:r>
      <w:r w:rsidRPr="00D37A63">
        <w:tab/>
        <w:t>Fonctionnement des rampes commandées</w:t>
      </w:r>
    </w:p>
    <w:p w:rsidR="00C01483" w:rsidRPr="00D37A63" w:rsidRDefault="00C01483" w:rsidP="00C01483">
      <w:pPr>
        <w:pStyle w:val="SingleTxtG"/>
        <w:ind w:left="2268" w:hanging="1134"/>
      </w:pPr>
      <w:r w:rsidRPr="00D37A63">
        <w:t>3.11.4.4.1</w:t>
      </w:r>
      <w:r w:rsidRPr="00D37A63">
        <w:tab/>
        <w:t>Si le conducteur voit suffisamment bien la rampe pour surveiller son déploiement et son utilisation afin d</w:t>
      </w:r>
      <w:r w:rsidR="008E3EAF">
        <w:t>’</w:t>
      </w:r>
      <w:r w:rsidRPr="00D37A63">
        <w:t>assurer la sécurité des voyageurs, il peut la commander depuis son siège. Cette prescription peut être satisfaite à l</w:t>
      </w:r>
      <w:r w:rsidR="008E3EAF">
        <w:t>’</w:t>
      </w:r>
      <w:r w:rsidRPr="00D37A63">
        <w:t>aide d</w:t>
      </w:r>
      <w:r w:rsidR="008E3EAF">
        <w:t>’</w:t>
      </w:r>
      <w:r w:rsidRPr="00D37A63">
        <w:t>un ou de plusieurs dispositifs de vision indirecte adéquats.</w:t>
      </w:r>
    </w:p>
    <w:p w:rsidR="00C01483" w:rsidRPr="00D37A63" w:rsidRDefault="00C01483" w:rsidP="00C01483">
      <w:pPr>
        <w:pStyle w:val="SingleTxtG"/>
        <w:ind w:left="2268" w:hanging="1134"/>
      </w:pPr>
      <w:r w:rsidRPr="00D37A63">
        <w:t>3.11.4.4.2</w:t>
      </w:r>
      <w:r w:rsidRPr="00D37A63">
        <w:tab/>
        <w:t>Dans tous les autres cas, les commandes doivent être situées à côté de la rampe. Elles ne doivent pouvoir être mises en fonction et hors fonction que par le conducteur depuis son siège.</w:t>
      </w:r>
    </w:p>
    <w:p w:rsidR="00C01483" w:rsidRPr="00D37A63" w:rsidRDefault="00C01483" w:rsidP="00C01483">
      <w:pPr>
        <w:pStyle w:val="SingleTxtG"/>
        <w:keepNext/>
        <w:ind w:left="2268" w:hanging="1134"/>
        <w:jc w:val="left"/>
      </w:pPr>
      <w:r w:rsidRPr="00D37A63">
        <w:t>3.11.4.5</w:t>
      </w:r>
      <w:r w:rsidRPr="00D37A63">
        <w:tab/>
        <w:t>Rampes actionnées manuellement</w:t>
      </w:r>
    </w:p>
    <w:p w:rsidR="00D06D98" w:rsidRDefault="00C01483" w:rsidP="00C01483">
      <w:pPr>
        <w:pStyle w:val="SingleTxtG"/>
        <w:suppressAutoHyphens w:val="0"/>
        <w:ind w:left="2268" w:hanging="1134"/>
      </w:pPr>
      <w:r w:rsidRPr="00D37A63">
        <w:t>3.11.4.5.1</w:t>
      </w:r>
      <w:r w:rsidRPr="00D37A63">
        <w:tab/>
        <w:t>La rampe doit être conçue de manière à ne pas nécessiter de forces excessives pour l</w:t>
      </w:r>
      <w:r w:rsidR="008E3EAF">
        <w:t>’</w:t>
      </w:r>
      <w:r w:rsidRPr="00D37A63">
        <w:t>actionner</w:t>
      </w:r>
      <w:r>
        <w:t>.</w:t>
      </w:r>
    </w:p>
    <w:p w:rsidR="006A5FAF" w:rsidRDefault="006A5FAF" w:rsidP="00C01483">
      <w:pPr>
        <w:pStyle w:val="SingleTxtG"/>
        <w:suppressAutoHyphens w:val="0"/>
        <w:ind w:left="2268" w:hanging="1134"/>
        <w:sectPr w:rsidR="006A5FAF" w:rsidSect="00247B94">
          <w:headerReference w:type="even" r:id="rId85"/>
          <w:headerReference w:type="default" r:id="rId86"/>
          <w:endnotePr>
            <w:numFmt w:val="decimal"/>
          </w:endnotePr>
          <w:pgSz w:w="11907" w:h="16840" w:code="9"/>
          <w:pgMar w:top="1701" w:right="1134" w:bottom="2268" w:left="1134" w:header="794" w:footer="1701" w:gutter="0"/>
          <w:cols w:space="720"/>
          <w:docGrid w:linePitch="272"/>
        </w:sectPr>
      </w:pPr>
    </w:p>
    <w:p w:rsidR="008E3EAF" w:rsidRDefault="006A5FAF" w:rsidP="006A5FAF">
      <w:pPr>
        <w:pStyle w:val="HChG"/>
      </w:pPr>
      <w:r w:rsidRPr="00D37A63">
        <w:t>Annexe 9</w:t>
      </w:r>
      <w:r>
        <w:t xml:space="preserve"> − </w:t>
      </w:r>
      <w:r w:rsidRPr="00D37A63">
        <w:t>(</w:t>
      </w:r>
      <w:r w:rsidRPr="00D61E99">
        <w:t>Réservé</w:t>
      </w:r>
      <w:r w:rsidRPr="00D37A63">
        <w:t>)</w:t>
      </w:r>
    </w:p>
    <w:p w:rsidR="006A5FAF" w:rsidRDefault="006A5FAF" w:rsidP="006A5FAF">
      <w:pPr>
        <w:sectPr w:rsidR="006A5FAF" w:rsidSect="00247B94">
          <w:headerReference w:type="even" r:id="rId87"/>
          <w:headerReference w:type="default" r:id="rId88"/>
          <w:endnotePr>
            <w:numFmt w:val="decimal"/>
          </w:endnotePr>
          <w:pgSz w:w="11907" w:h="16840" w:code="9"/>
          <w:pgMar w:top="1701" w:right="1134" w:bottom="2268" w:left="1134" w:header="794" w:footer="1701" w:gutter="0"/>
          <w:cols w:space="720"/>
          <w:docGrid w:linePitch="272"/>
        </w:sectPr>
      </w:pPr>
    </w:p>
    <w:p w:rsidR="006A5FAF" w:rsidRPr="00D37A63" w:rsidRDefault="006A5FAF" w:rsidP="006A5FAF">
      <w:pPr>
        <w:pStyle w:val="HChG"/>
      </w:pPr>
      <w:r w:rsidRPr="00D37A63">
        <w:t>Annexe 10</w:t>
      </w:r>
    </w:p>
    <w:p w:rsidR="006A5FAF" w:rsidRPr="00D37A63" w:rsidRDefault="006A5FAF" w:rsidP="006A5FAF">
      <w:pPr>
        <w:pStyle w:val="HChG"/>
      </w:pPr>
      <w:r>
        <w:tab/>
      </w:r>
      <w:r>
        <w:tab/>
      </w:r>
      <w:r w:rsidRPr="00D37A63">
        <w:t>Homologation de type d</w:t>
      </w:r>
      <w:r>
        <w:t>’</w:t>
      </w:r>
      <w:r w:rsidRPr="00D37A63">
        <w:t>une entité technique distincte</w:t>
      </w:r>
      <w:r>
        <w:t xml:space="preserve"> </w:t>
      </w:r>
      <w:r w:rsidRPr="00D37A63">
        <w:t>ou</w:t>
      </w:r>
      <w:r>
        <w:t xml:space="preserve"> </w:t>
      </w:r>
      <w:r w:rsidRPr="00D37A63">
        <w:t>d</w:t>
      </w:r>
      <w:r>
        <w:t>’</w:t>
      </w:r>
      <w:r w:rsidRPr="00D37A63">
        <w:t>un véhicule dont la carrosserie a déjà été homologuée</w:t>
      </w:r>
      <w:r>
        <w:br/>
      </w:r>
      <w:r w:rsidRPr="00D37A63">
        <w:t>en tant qu</w:t>
      </w:r>
      <w:r>
        <w:t>’</w:t>
      </w:r>
      <w:r w:rsidRPr="00D37A63">
        <w:t>entité technique distincte</w:t>
      </w:r>
    </w:p>
    <w:p w:rsidR="006A5FAF" w:rsidRPr="00D37A63" w:rsidRDefault="006A5FAF" w:rsidP="006A5FAF">
      <w:pPr>
        <w:pStyle w:val="SingleTxtG"/>
        <w:keepNext/>
        <w:suppressAutoHyphens w:val="0"/>
        <w:ind w:left="2268" w:hanging="1134"/>
        <w:jc w:val="left"/>
      </w:pPr>
      <w:r w:rsidRPr="00D37A63">
        <w:t>1.</w:t>
      </w:r>
      <w:r w:rsidRPr="00D37A63">
        <w:tab/>
        <w:t>Homologation d</w:t>
      </w:r>
      <w:r>
        <w:t>’</w:t>
      </w:r>
      <w:r w:rsidRPr="00D37A63">
        <w:t>une entité technique distincte</w:t>
      </w:r>
    </w:p>
    <w:p w:rsidR="006A5FAF" w:rsidRPr="00D37A63" w:rsidRDefault="006A5FAF" w:rsidP="006A5FAF">
      <w:pPr>
        <w:pStyle w:val="SingleTxtG"/>
        <w:suppressAutoHyphens w:val="0"/>
        <w:ind w:left="2268" w:hanging="1134"/>
      </w:pPr>
      <w:r w:rsidRPr="00D37A63">
        <w:t>1.1</w:t>
      </w:r>
      <w:r w:rsidRPr="00D37A63">
        <w:tab/>
        <w:t>Aux fins de l</w:t>
      </w:r>
      <w:r>
        <w:t>’</w:t>
      </w:r>
      <w:r w:rsidRPr="00D37A63">
        <w:t>homologation selon le présent Règlement d</w:t>
      </w:r>
      <w:r>
        <w:t>’</w:t>
      </w:r>
      <w:r w:rsidRPr="00D37A63">
        <w:t>une entité technique distincte pour la carrosserie d</w:t>
      </w:r>
      <w:r>
        <w:t>’</w:t>
      </w:r>
      <w:r w:rsidRPr="00D37A63">
        <w:t>un véhicule, le constructeur doit apporter la preuve auprès de l</w:t>
      </w:r>
      <w:r>
        <w:t>’</w:t>
      </w:r>
      <w:r w:rsidRPr="00D37A63">
        <w:t>autorité</w:t>
      </w:r>
      <w:r>
        <w:t xml:space="preserve"> d’homologation de type</w:t>
      </w:r>
      <w:r w:rsidRPr="00D37A63">
        <w:t xml:space="preserve"> délivrant l</w:t>
      </w:r>
      <w:r>
        <w:t>’</w:t>
      </w:r>
      <w:r w:rsidRPr="00D37A63">
        <w:t>homologation que les conditions qu</w:t>
      </w:r>
      <w:r>
        <w:t>’</w:t>
      </w:r>
      <w:r w:rsidRPr="00D37A63">
        <w:t xml:space="preserve">il a </w:t>
      </w:r>
      <w:r>
        <w:t>déclarées ont été remplies. Les </w:t>
      </w:r>
      <w:r w:rsidRPr="00D37A63">
        <w:t>autres conditions au titre du</w:t>
      </w:r>
      <w:r>
        <w:t xml:space="preserve"> </w:t>
      </w:r>
      <w:r w:rsidRPr="00D37A63">
        <w:t>présent Règlement doivent être rempl</w:t>
      </w:r>
      <w:r>
        <w:t xml:space="preserve">ies et prouvées conformément au </w:t>
      </w:r>
      <w:r w:rsidRPr="00D37A63">
        <w:t>paragraphe 2</w:t>
      </w:r>
      <w:r>
        <w:t xml:space="preserve"> ci-après</w:t>
      </w:r>
      <w:r w:rsidRPr="00D37A63">
        <w:t>.</w:t>
      </w:r>
    </w:p>
    <w:p w:rsidR="006A5FAF" w:rsidRPr="00D37A63" w:rsidRDefault="006A5FAF" w:rsidP="006A5FAF">
      <w:pPr>
        <w:pStyle w:val="SingleTxtG"/>
        <w:suppressAutoHyphens w:val="0"/>
        <w:ind w:left="2268" w:hanging="1134"/>
      </w:pPr>
      <w:r w:rsidRPr="00D37A63">
        <w:t>1.2</w:t>
      </w:r>
      <w:r w:rsidRPr="00D37A63">
        <w:tab/>
        <w:t>L</w:t>
      </w:r>
      <w:r>
        <w:t>’</w:t>
      </w:r>
      <w:r w:rsidRPr="00D37A63">
        <w:t>homologation peut être délivrée pourvu que les conditions auxquelles doit satisfaire le véhicule achevé (comme par exemple les caractérist</w:t>
      </w:r>
      <w:r>
        <w:t xml:space="preserve">iques d’un </w:t>
      </w:r>
      <w:r w:rsidRPr="00D37A63">
        <w:t>châssis approprié, les restrictions en matière d</w:t>
      </w:r>
      <w:r>
        <w:t>’</w:t>
      </w:r>
      <w:r w:rsidRPr="00D37A63">
        <w:t>utilisation ou d</w:t>
      </w:r>
      <w:r>
        <w:t>’</w:t>
      </w:r>
      <w:r w:rsidRPr="00D37A63">
        <w:t>installation) soient respectées, ces conditions étant consignées sur le certificat d</w:t>
      </w:r>
      <w:r>
        <w:t>’</w:t>
      </w:r>
      <w:r w:rsidRPr="00D37A63">
        <w:t>homologation.</w:t>
      </w:r>
    </w:p>
    <w:p w:rsidR="006A5FAF" w:rsidRPr="00D37A63" w:rsidRDefault="006A5FAF" w:rsidP="006A5FAF">
      <w:pPr>
        <w:pStyle w:val="SingleTxtG"/>
        <w:suppressAutoHyphens w:val="0"/>
        <w:ind w:left="2268" w:hanging="1134"/>
      </w:pPr>
      <w:r w:rsidRPr="00D37A63">
        <w:t>1.3</w:t>
      </w:r>
      <w:r w:rsidRPr="00D37A63">
        <w:tab/>
        <w:t>Toutes ces conditions doivent être communiquées à l</w:t>
      </w:r>
      <w:r>
        <w:t>’</w:t>
      </w:r>
      <w:r w:rsidRPr="00D37A63">
        <w:t>acheteur de la carrosser</w:t>
      </w:r>
      <w:r>
        <w:t xml:space="preserve">ie du véhicule ou </w:t>
      </w:r>
      <w:r w:rsidRPr="00D37A63">
        <w:t>du constructeur en aval sous une forme appropriée.</w:t>
      </w:r>
    </w:p>
    <w:p w:rsidR="006A5FAF" w:rsidRPr="00D37A63" w:rsidRDefault="006A5FAF" w:rsidP="006A5FAF">
      <w:pPr>
        <w:pStyle w:val="SingleTxtG"/>
        <w:keepNext/>
        <w:suppressAutoHyphens w:val="0"/>
        <w:ind w:left="2268" w:hanging="1134"/>
        <w:jc w:val="left"/>
      </w:pPr>
      <w:r w:rsidRPr="00D37A63">
        <w:t>2.</w:t>
      </w:r>
      <w:r w:rsidRPr="00D37A63">
        <w:tab/>
        <w:t>Homologation d</w:t>
      </w:r>
      <w:r>
        <w:t>’</w:t>
      </w:r>
      <w:r w:rsidRPr="00D37A63">
        <w:t>un véhicule dont la carro</w:t>
      </w:r>
      <w:r>
        <w:t>sserie a déjà été homologuée</w:t>
      </w:r>
      <w:r>
        <w:br/>
        <w:t xml:space="preserve">en </w:t>
      </w:r>
      <w:r w:rsidRPr="00D37A63">
        <w:t>tant qu</w:t>
      </w:r>
      <w:r>
        <w:t>’</w:t>
      </w:r>
      <w:r w:rsidRPr="00D37A63">
        <w:t>entité technique distincte</w:t>
      </w:r>
    </w:p>
    <w:p w:rsidR="006A5FAF" w:rsidRPr="00D37A63" w:rsidRDefault="006A5FAF" w:rsidP="006A5FAF">
      <w:pPr>
        <w:pStyle w:val="SingleTxtG"/>
        <w:suppressAutoHyphens w:val="0"/>
        <w:ind w:left="2268" w:hanging="1134"/>
      </w:pPr>
      <w:r w:rsidRPr="00D37A63">
        <w:t>2.1</w:t>
      </w:r>
      <w:r w:rsidRPr="00D37A63">
        <w:tab/>
        <w:t>Aux fins de l</w:t>
      </w:r>
      <w:r>
        <w:t>’</w:t>
      </w:r>
      <w:r w:rsidRPr="00D37A63">
        <w:t>homologation selon le présent Règlement d</w:t>
      </w:r>
      <w:r>
        <w:t>’</w:t>
      </w:r>
      <w:r w:rsidRPr="00D37A63">
        <w:t xml:space="preserve">un véhicule dont </w:t>
      </w:r>
      <w:r>
        <w:t xml:space="preserve">la </w:t>
      </w:r>
      <w:r w:rsidRPr="00D37A63">
        <w:t>carrosserie a déjà été homologuée en tant qu</w:t>
      </w:r>
      <w:r>
        <w:t>’entité technique distincte, le </w:t>
      </w:r>
      <w:r w:rsidRPr="00D37A63">
        <w:t>constructeur doit apporter la preuve auprès de l</w:t>
      </w:r>
      <w:r>
        <w:t>’</w:t>
      </w:r>
      <w:r w:rsidRPr="00D37A63">
        <w:t>autorité</w:t>
      </w:r>
      <w:r>
        <w:t xml:space="preserve"> d’homologation de type</w:t>
      </w:r>
      <w:r w:rsidRPr="00D37A63">
        <w:t xml:space="preserve"> délivrant l</w:t>
      </w:r>
      <w:r>
        <w:t>’</w:t>
      </w:r>
      <w:r w:rsidRPr="00D37A63">
        <w:t>homologation qu</w:t>
      </w:r>
      <w:r>
        <w:t>’</w:t>
      </w:r>
      <w:r w:rsidRPr="00D37A63">
        <w:t>il a été satis</w:t>
      </w:r>
      <w:r>
        <w:t xml:space="preserve">fait aux conditions au titre du </w:t>
      </w:r>
      <w:r w:rsidRPr="00D37A63">
        <w:t>présent Règlement qui n</w:t>
      </w:r>
      <w:r>
        <w:t>’</w:t>
      </w:r>
      <w:r w:rsidRPr="00D37A63">
        <w:t>auraient pas déjà été remplies et démontrées conformément au paragraphe 1</w:t>
      </w:r>
      <w:r>
        <w:t xml:space="preserve"> ci-dessus</w:t>
      </w:r>
      <w:r w:rsidRPr="00D37A63">
        <w:t>, compte tenu de</w:t>
      </w:r>
      <w:r>
        <w:t xml:space="preserve"> </w:t>
      </w:r>
      <w:r w:rsidRPr="00D37A63">
        <w:t>toutes les homologations précédentes en</w:t>
      </w:r>
      <w:r>
        <w:t xml:space="preserve"> </w:t>
      </w:r>
      <w:r w:rsidRPr="00D37A63">
        <w:t>tant que véhicule incomplet.</w:t>
      </w:r>
    </w:p>
    <w:p w:rsidR="006A5FAF" w:rsidRDefault="006A5FAF" w:rsidP="006A5FAF">
      <w:pPr>
        <w:pStyle w:val="SingleTxtG"/>
        <w:suppressAutoHyphens w:val="0"/>
        <w:ind w:left="2268" w:hanging="1134"/>
      </w:pPr>
      <w:r w:rsidRPr="00D37A63">
        <w:t>2.2</w:t>
      </w:r>
      <w:r w:rsidRPr="00D37A63">
        <w:tab/>
        <w:t>Toutes les exigences fixées conformément au paragraphe 1.2</w:t>
      </w:r>
      <w:r>
        <w:t xml:space="preserve"> ci-dessus</w:t>
      </w:r>
      <w:r w:rsidRPr="00D37A63">
        <w:t xml:space="preserve"> doivent être remplies.</w:t>
      </w:r>
    </w:p>
    <w:p w:rsidR="005F626F" w:rsidRDefault="005F626F" w:rsidP="006A5FAF">
      <w:pPr>
        <w:pStyle w:val="SingleTxtG"/>
        <w:suppressAutoHyphens w:val="0"/>
        <w:ind w:left="2268" w:hanging="1134"/>
        <w:sectPr w:rsidR="005F626F" w:rsidSect="00247B94">
          <w:headerReference w:type="even" r:id="rId89"/>
          <w:headerReference w:type="default" r:id="rId90"/>
          <w:endnotePr>
            <w:numFmt w:val="decimal"/>
          </w:endnotePr>
          <w:pgSz w:w="11907" w:h="16840" w:code="9"/>
          <w:pgMar w:top="1701" w:right="1134" w:bottom="2268" w:left="1134" w:header="794" w:footer="1701" w:gutter="0"/>
          <w:cols w:space="720"/>
          <w:docGrid w:linePitch="272"/>
        </w:sectPr>
      </w:pPr>
    </w:p>
    <w:p w:rsidR="00D52F1C" w:rsidRPr="00D37A63" w:rsidRDefault="00D52F1C" w:rsidP="00D52F1C">
      <w:pPr>
        <w:pStyle w:val="HChG"/>
      </w:pPr>
      <w:r w:rsidRPr="00D37A63">
        <w:t>Annexe 11</w:t>
      </w:r>
    </w:p>
    <w:p w:rsidR="00D52F1C" w:rsidRPr="00D37A63" w:rsidRDefault="00D52F1C" w:rsidP="00D52F1C">
      <w:pPr>
        <w:pStyle w:val="HChG"/>
      </w:pPr>
      <w:r>
        <w:tab/>
      </w:r>
      <w:r>
        <w:tab/>
      </w:r>
      <w:r w:rsidRPr="00D37A63">
        <w:t>Masses et dimensions</w:t>
      </w:r>
    </w:p>
    <w:p w:rsidR="00D52F1C" w:rsidRPr="00D37A63" w:rsidRDefault="00D52F1C" w:rsidP="00D52F1C">
      <w:pPr>
        <w:pStyle w:val="SingleTxtG"/>
        <w:suppressAutoHyphens w:val="0"/>
        <w:ind w:left="2268" w:hanging="1134"/>
      </w:pPr>
      <w:r w:rsidRPr="00D37A63">
        <w:t>1.</w:t>
      </w:r>
      <w:r w:rsidRPr="00D37A63">
        <w:tab/>
        <w:t>La présente annexe concerne les masses et dimensions des véhicules des catégories M</w:t>
      </w:r>
      <w:r w:rsidRPr="00E52ED5">
        <w:rPr>
          <w:vertAlign w:val="subscript"/>
        </w:rPr>
        <w:t>2</w:t>
      </w:r>
      <w:r w:rsidRPr="00D37A63">
        <w:t xml:space="preserve"> et M</w:t>
      </w:r>
      <w:r w:rsidRPr="00E52ED5">
        <w:rPr>
          <w:vertAlign w:val="subscript"/>
        </w:rPr>
        <w:t>3</w:t>
      </w:r>
      <w:r w:rsidRPr="00D37A63">
        <w:t xml:space="preserve"> dans la mesure où elles sont nécessaires pour l</w:t>
      </w:r>
      <w:r>
        <w:t>’</w:t>
      </w:r>
      <w:r w:rsidRPr="00D37A63">
        <w:t>homologation d</w:t>
      </w:r>
      <w:r>
        <w:t>’</w:t>
      </w:r>
      <w:r w:rsidRPr="00D37A63">
        <w:t>un véhicule en ce qui concerne ses caractéristiques générales de construction.</w:t>
      </w:r>
    </w:p>
    <w:p w:rsidR="00D52F1C" w:rsidRPr="00D37A63" w:rsidRDefault="00D52F1C" w:rsidP="00D52F1C">
      <w:pPr>
        <w:pStyle w:val="SingleTxtG"/>
        <w:keepNext/>
        <w:suppressAutoHyphens w:val="0"/>
        <w:ind w:left="2268" w:hanging="1134"/>
        <w:jc w:val="left"/>
      </w:pPr>
      <w:r w:rsidRPr="00D37A63">
        <w:t>2.</w:t>
      </w:r>
      <w:r w:rsidRPr="00D37A63">
        <w:tab/>
        <w:t>Définitions</w:t>
      </w:r>
    </w:p>
    <w:p w:rsidR="00D52F1C" w:rsidRPr="00D37A63" w:rsidRDefault="00D52F1C" w:rsidP="00D52F1C">
      <w:pPr>
        <w:pStyle w:val="SingleTxtG"/>
        <w:keepNext/>
        <w:suppressAutoHyphens w:val="0"/>
        <w:ind w:left="2268"/>
      </w:pPr>
      <w:r>
        <w:t>A</w:t>
      </w:r>
      <w:r w:rsidRPr="00D37A63">
        <w:t>ux fins de la présente annexe, on entend par:</w:t>
      </w:r>
    </w:p>
    <w:p w:rsidR="00D52F1C" w:rsidRPr="00231393" w:rsidRDefault="00D52F1C" w:rsidP="00D52F1C">
      <w:pPr>
        <w:pStyle w:val="SingleTxtG"/>
        <w:suppressAutoHyphens w:val="0"/>
        <w:ind w:left="2268" w:hanging="1134"/>
      </w:pPr>
      <w:r>
        <w:rPr>
          <w:szCs w:val="24"/>
        </w:rPr>
        <w:t>2.1</w:t>
      </w:r>
      <w:r>
        <w:rPr>
          <w:szCs w:val="24"/>
        </w:rPr>
        <w:tab/>
        <w:t>«</w:t>
      </w:r>
      <w:r w:rsidRPr="00231393">
        <w:rPr>
          <w:i/>
          <w:szCs w:val="24"/>
        </w:rPr>
        <w:t>Groupe d</w:t>
      </w:r>
      <w:r>
        <w:rPr>
          <w:i/>
          <w:szCs w:val="24"/>
        </w:rPr>
        <w:t>’</w:t>
      </w:r>
      <w:r w:rsidRPr="00231393">
        <w:rPr>
          <w:i/>
          <w:szCs w:val="24"/>
        </w:rPr>
        <w:t>essieux</w:t>
      </w:r>
      <w:r>
        <w:rPr>
          <w:szCs w:val="24"/>
        </w:rPr>
        <w:t>»,</w:t>
      </w:r>
      <w:r w:rsidRPr="00982111">
        <w:rPr>
          <w:szCs w:val="24"/>
        </w:rPr>
        <w:t xml:space="preserve"> des essieux faisant partie d</w:t>
      </w:r>
      <w:r>
        <w:rPr>
          <w:szCs w:val="24"/>
        </w:rPr>
        <w:t>’</w:t>
      </w:r>
      <w:r w:rsidRPr="00982111">
        <w:rPr>
          <w:szCs w:val="24"/>
        </w:rPr>
        <w:t xml:space="preserve">un même bogie. </w:t>
      </w:r>
      <w:r>
        <w:rPr>
          <w:szCs w:val="24"/>
        </w:rPr>
        <w:t>Le groupe est appelé tandem d</w:t>
      </w:r>
      <w:r w:rsidRPr="00982111">
        <w:rPr>
          <w:szCs w:val="24"/>
        </w:rPr>
        <w:t xml:space="preserve">ans le cas </w:t>
      </w:r>
      <w:r>
        <w:rPr>
          <w:szCs w:val="24"/>
        </w:rPr>
        <w:t xml:space="preserve">où il y a </w:t>
      </w:r>
      <w:r w:rsidRPr="00982111">
        <w:rPr>
          <w:szCs w:val="24"/>
        </w:rPr>
        <w:t>deux essieux</w:t>
      </w:r>
      <w:r>
        <w:rPr>
          <w:szCs w:val="24"/>
        </w:rPr>
        <w:t xml:space="preserve"> </w:t>
      </w:r>
      <w:r w:rsidRPr="00982111">
        <w:rPr>
          <w:szCs w:val="24"/>
        </w:rPr>
        <w:t xml:space="preserve">et tridem dans le cas </w:t>
      </w:r>
      <w:r>
        <w:rPr>
          <w:szCs w:val="24"/>
        </w:rPr>
        <w:t xml:space="preserve">où il y a </w:t>
      </w:r>
      <w:r w:rsidRPr="00982111">
        <w:rPr>
          <w:szCs w:val="24"/>
        </w:rPr>
        <w:t>trois</w:t>
      </w:r>
      <w:r>
        <w:rPr>
          <w:szCs w:val="24"/>
        </w:rPr>
        <w:t xml:space="preserve"> </w:t>
      </w:r>
      <w:r w:rsidRPr="00982111">
        <w:rPr>
          <w:szCs w:val="24"/>
        </w:rPr>
        <w:t xml:space="preserve">essieux. Par convention, un essieu </w:t>
      </w:r>
      <w:r>
        <w:rPr>
          <w:szCs w:val="24"/>
        </w:rPr>
        <w:t>simple</w:t>
      </w:r>
      <w:r w:rsidRPr="00982111">
        <w:rPr>
          <w:szCs w:val="24"/>
        </w:rPr>
        <w:t xml:space="preserve"> est considéré comme un groupe d</w:t>
      </w:r>
      <w:r>
        <w:rPr>
          <w:szCs w:val="24"/>
        </w:rPr>
        <w:t>’</w:t>
      </w:r>
      <w:r w:rsidRPr="00982111">
        <w:rPr>
          <w:szCs w:val="24"/>
        </w:rPr>
        <w:t>un seul essieu.</w:t>
      </w:r>
    </w:p>
    <w:p w:rsidR="00D52F1C" w:rsidRPr="00231393" w:rsidRDefault="00D52F1C" w:rsidP="00D52F1C">
      <w:pPr>
        <w:pStyle w:val="SingleTxtG"/>
        <w:suppressAutoHyphens w:val="0"/>
        <w:ind w:left="2268" w:hanging="1134"/>
      </w:pPr>
      <w:r>
        <w:rPr>
          <w:szCs w:val="24"/>
        </w:rPr>
        <w:t>2.2</w:t>
      </w:r>
      <w:r>
        <w:rPr>
          <w:szCs w:val="24"/>
        </w:rPr>
        <w:tab/>
        <w:t>«</w:t>
      </w:r>
      <w:r w:rsidRPr="00231393">
        <w:rPr>
          <w:i/>
          <w:szCs w:val="24"/>
        </w:rPr>
        <w:t>Dimensions du véhicule</w:t>
      </w:r>
      <w:r>
        <w:rPr>
          <w:szCs w:val="24"/>
        </w:rPr>
        <w:t>»</w:t>
      </w:r>
      <w:r w:rsidRPr="00982111">
        <w:rPr>
          <w:szCs w:val="24"/>
        </w:rPr>
        <w:t>, les dimensions du véhicule tel qu</w:t>
      </w:r>
      <w:r>
        <w:rPr>
          <w:szCs w:val="24"/>
        </w:rPr>
        <w:t>’</w:t>
      </w:r>
      <w:r w:rsidRPr="00982111">
        <w:rPr>
          <w:szCs w:val="24"/>
        </w:rPr>
        <w:t>il a été construit, selon la déclaration du constructeur.</w:t>
      </w:r>
    </w:p>
    <w:p w:rsidR="00D52F1C" w:rsidRDefault="00D52F1C" w:rsidP="00D52F1C">
      <w:pPr>
        <w:pStyle w:val="SingleTxtG"/>
        <w:suppressAutoHyphens w:val="0"/>
        <w:ind w:left="2268" w:hanging="1134"/>
        <w:rPr>
          <w:szCs w:val="24"/>
        </w:rPr>
      </w:pPr>
      <w:r>
        <w:rPr>
          <w:szCs w:val="24"/>
        </w:rPr>
        <w:t>2.2.1</w:t>
      </w:r>
      <w:r>
        <w:rPr>
          <w:szCs w:val="24"/>
        </w:rPr>
        <w:tab/>
        <w:t>«</w:t>
      </w:r>
      <w:r w:rsidRPr="00231393">
        <w:rPr>
          <w:i/>
          <w:szCs w:val="24"/>
        </w:rPr>
        <w:t>Longueur du véhicule</w:t>
      </w:r>
      <w:r>
        <w:rPr>
          <w:szCs w:val="24"/>
        </w:rPr>
        <w:t>»,</w:t>
      </w:r>
      <w:r w:rsidRPr="00982111">
        <w:rPr>
          <w:szCs w:val="24"/>
        </w:rPr>
        <w:t xml:space="preserve"> une dimensio</w:t>
      </w:r>
      <w:r>
        <w:rPr>
          <w:szCs w:val="24"/>
        </w:rPr>
        <w:t xml:space="preserve">n mesurée conformément au terme </w:t>
      </w:r>
      <w:r w:rsidRPr="00D61E99">
        <w:rPr>
          <w:rFonts w:eastAsia="MS Mincho"/>
          <w:szCs w:val="24"/>
        </w:rPr>
        <w:t>n</w:t>
      </w:r>
      <w:r w:rsidRPr="00D61E99">
        <w:rPr>
          <w:rFonts w:eastAsia="MS Mincho"/>
          <w:szCs w:val="24"/>
          <w:vertAlign w:val="superscript"/>
        </w:rPr>
        <w:t>o</w:t>
      </w:r>
      <w:r>
        <w:rPr>
          <w:szCs w:val="24"/>
        </w:rPr>
        <w:t> </w:t>
      </w:r>
      <w:r w:rsidRPr="00982111">
        <w:rPr>
          <w:szCs w:val="24"/>
        </w:rPr>
        <w:t>6.1 de la norme ISO 612</w:t>
      </w:r>
      <w:r>
        <w:rPr>
          <w:szCs w:val="24"/>
        </w:rPr>
        <w:noBreakHyphen/>
      </w:r>
      <w:r w:rsidRPr="00982111">
        <w:rPr>
          <w:szCs w:val="24"/>
        </w:rPr>
        <w:t>1978.</w:t>
      </w:r>
    </w:p>
    <w:p w:rsidR="00D52F1C" w:rsidRDefault="00D52F1C" w:rsidP="00D52F1C">
      <w:pPr>
        <w:pStyle w:val="SingleTxtG"/>
        <w:suppressAutoHyphens w:val="0"/>
        <w:ind w:left="2268"/>
        <w:rPr>
          <w:szCs w:val="24"/>
        </w:rPr>
      </w:pPr>
      <w:r w:rsidRPr="00982111">
        <w:rPr>
          <w:szCs w:val="24"/>
        </w:rPr>
        <w:t>Outre les dispositions de cette norme, il ne doit pas être tenu compte, lors de la mesure de la longueur du véhicule, des équipements suivants:</w:t>
      </w:r>
    </w:p>
    <w:p w:rsidR="00D52F1C" w:rsidRDefault="00D52F1C" w:rsidP="00D52F1C">
      <w:pPr>
        <w:pStyle w:val="a"/>
      </w:pPr>
      <w:r>
        <w:t>a)</w:t>
      </w:r>
      <w:r>
        <w:tab/>
        <w:t>E</w:t>
      </w:r>
      <w:r w:rsidRPr="00982111">
        <w:t>ssuie</w:t>
      </w:r>
      <w:r>
        <w:noBreakHyphen/>
      </w:r>
      <w:r w:rsidRPr="00982111">
        <w:t>glaces et lave</w:t>
      </w:r>
      <w:r>
        <w:noBreakHyphen/>
      </w:r>
      <w:r w:rsidRPr="00982111">
        <w:t>glaces</w:t>
      </w:r>
      <w:r>
        <w:t>;</w:t>
      </w:r>
    </w:p>
    <w:p w:rsidR="00D52F1C" w:rsidRDefault="00D52F1C" w:rsidP="00D52F1C">
      <w:pPr>
        <w:pStyle w:val="a"/>
      </w:pPr>
      <w:r>
        <w:t>b)</w:t>
      </w:r>
      <w:r>
        <w:tab/>
        <w:t>P</w:t>
      </w:r>
      <w:r w:rsidRPr="00982111">
        <w:t>laques d</w:t>
      </w:r>
      <w:r>
        <w:t>’</w:t>
      </w:r>
      <w:r w:rsidRPr="00982111">
        <w:t>i</w:t>
      </w:r>
      <w:r>
        <w:t>mmatriculation avant ou arrière;</w:t>
      </w:r>
    </w:p>
    <w:p w:rsidR="00D52F1C" w:rsidRDefault="00D52F1C" w:rsidP="00D52F1C">
      <w:pPr>
        <w:pStyle w:val="a"/>
      </w:pPr>
      <w:r>
        <w:t>c)</w:t>
      </w:r>
      <w:r>
        <w:tab/>
        <w:t>S</w:t>
      </w:r>
      <w:r w:rsidRPr="00982111">
        <w:t>cellés</w:t>
      </w:r>
      <w:r>
        <w:t xml:space="preserve"> des douanes et leur protection;</w:t>
      </w:r>
    </w:p>
    <w:p w:rsidR="00D52F1C" w:rsidRDefault="00D52F1C" w:rsidP="00D52F1C">
      <w:pPr>
        <w:pStyle w:val="a"/>
      </w:pPr>
      <w:r>
        <w:t>d)</w:t>
      </w:r>
      <w:r>
        <w:tab/>
        <w:t>D</w:t>
      </w:r>
      <w:r w:rsidRPr="00982111">
        <w:t>ispositifs de fixation de la bâche et leu</w:t>
      </w:r>
      <w:r>
        <w:t>r protection;</w:t>
      </w:r>
    </w:p>
    <w:p w:rsidR="00D52F1C" w:rsidRDefault="00D52F1C" w:rsidP="00D52F1C">
      <w:pPr>
        <w:pStyle w:val="a"/>
      </w:pPr>
      <w:r>
        <w:t>e)</w:t>
      </w:r>
      <w:r>
        <w:tab/>
        <w:t>Dispositifs d’éclairage;</w:t>
      </w:r>
    </w:p>
    <w:p w:rsidR="00D52F1C" w:rsidRDefault="00D52F1C" w:rsidP="00D52F1C">
      <w:pPr>
        <w:pStyle w:val="a"/>
      </w:pPr>
      <w:r>
        <w:t>f)</w:t>
      </w:r>
      <w:r>
        <w:tab/>
        <w:t>M</w:t>
      </w:r>
      <w:r w:rsidRPr="00982111">
        <w:t>iroirs et autres dispositifs</w:t>
      </w:r>
      <w:r>
        <w:t xml:space="preserve"> destinés à la vision indirecte;</w:t>
      </w:r>
    </w:p>
    <w:p w:rsidR="00D52F1C" w:rsidRDefault="00D52F1C" w:rsidP="00D52F1C">
      <w:pPr>
        <w:pStyle w:val="a"/>
      </w:pPr>
      <w:r>
        <w:t>g)</w:t>
      </w:r>
      <w:r>
        <w:tab/>
        <w:t>Aides visuelles;</w:t>
      </w:r>
    </w:p>
    <w:p w:rsidR="00D52F1C" w:rsidRDefault="00D52F1C" w:rsidP="00D52F1C">
      <w:pPr>
        <w:pStyle w:val="a"/>
      </w:pPr>
      <w:r>
        <w:t>h)</w:t>
      </w:r>
      <w:r>
        <w:tab/>
        <w:t>Tuyaux de prise d’air;</w:t>
      </w:r>
    </w:p>
    <w:p w:rsidR="00D52F1C" w:rsidRDefault="00D52F1C" w:rsidP="00D52F1C">
      <w:pPr>
        <w:pStyle w:val="a"/>
      </w:pPr>
      <w:r>
        <w:t>i)</w:t>
      </w:r>
      <w:r>
        <w:tab/>
        <w:t>B</w:t>
      </w:r>
      <w:r w:rsidRPr="00982111">
        <w:t>utées réglables pour élément</w:t>
      </w:r>
      <w:r>
        <w:t>s démontables de la carrosserie;</w:t>
      </w:r>
    </w:p>
    <w:p w:rsidR="00D52F1C" w:rsidRDefault="00D52F1C" w:rsidP="00D52F1C">
      <w:pPr>
        <w:pStyle w:val="a"/>
      </w:pPr>
      <w:r>
        <w:t>j)</w:t>
      </w:r>
      <w:r>
        <w:tab/>
        <w:t>Marchepieds et mains courantes;</w:t>
      </w:r>
    </w:p>
    <w:p w:rsidR="00D52F1C" w:rsidRDefault="00D52F1C" w:rsidP="00D52F1C">
      <w:pPr>
        <w:pStyle w:val="a"/>
      </w:pPr>
      <w:r>
        <w:t>k)</w:t>
      </w:r>
      <w:r>
        <w:tab/>
        <w:t>P</w:t>
      </w:r>
      <w:r w:rsidRPr="00982111">
        <w:t>rotections en caout</w:t>
      </w:r>
      <w:r>
        <w:t>chouc et équipements similaires;</w:t>
      </w:r>
    </w:p>
    <w:p w:rsidR="00D52F1C" w:rsidRDefault="00D52F1C" w:rsidP="00D52F1C">
      <w:pPr>
        <w:pStyle w:val="a"/>
      </w:pPr>
      <w:r>
        <w:t>l)</w:t>
      </w:r>
      <w:r>
        <w:tab/>
        <w:t>P</w:t>
      </w:r>
      <w:r w:rsidRPr="00982111">
        <w:t>lates</w:t>
      </w:r>
      <w:r>
        <w:noBreakHyphen/>
      </w:r>
      <w:r w:rsidRPr="00982111">
        <w:t>formes de levage, rampes d</w:t>
      </w:r>
      <w:r>
        <w:t>’</w:t>
      </w:r>
      <w:r w:rsidRPr="00982111">
        <w:t xml:space="preserve">accès et équipements similaires en ordre </w:t>
      </w:r>
      <w:r>
        <w:t>de marche, ne dépassant pas 300 </w:t>
      </w:r>
      <w:r w:rsidRPr="00982111">
        <w:t>mm, pour autant que la charge utile du</w:t>
      </w:r>
      <w:r>
        <w:t xml:space="preserve"> véhicule ne soit pas augmentée;</w:t>
      </w:r>
    </w:p>
    <w:p w:rsidR="00D52F1C" w:rsidRDefault="00D52F1C" w:rsidP="00D52F1C">
      <w:pPr>
        <w:pStyle w:val="a"/>
      </w:pPr>
      <w:r>
        <w:t>m)</w:t>
      </w:r>
      <w:r>
        <w:tab/>
        <w:t>D</w:t>
      </w:r>
      <w:r w:rsidRPr="00982111">
        <w:t>ispositifs d</w:t>
      </w:r>
      <w:r>
        <w:t>’</w:t>
      </w:r>
      <w:r w:rsidRPr="00982111">
        <w:t xml:space="preserve">attelage pour véhicules </w:t>
      </w:r>
      <w:r>
        <w:t>automobiles;</w:t>
      </w:r>
    </w:p>
    <w:p w:rsidR="00D52F1C" w:rsidRDefault="00D52F1C" w:rsidP="00D52F1C">
      <w:pPr>
        <w:pStyle w:val="a"/>
      </w:pPr>
      <w:r>
        <w:t>n)</w:t>
      </w:r>
      <w:r>
        <w:tab/>
        <w:t>C</w:t>
      </w:r>
      <w:r w:rsidRPr="00982111">
        <w:t>ollecteurs de courant des vé</w:t>
      </w:r>
      <w:r>
        <w:t>hicules à propulsion électrique;</w:t>
      </w:r>
    </w:p>
    <w:p w:rsidR="00D52F1C" w:rsidRDefault="00D52F1C" w:rsidP="00D52F1C">
      <w:pPr>
        <w:pStyle w:val="a"/>
      </w:pPr>
      <w:r>
        <w:t>o)</w:t>
      </w:r>
      <w:r>
        <w:tab/>
        <w:t>P</w:t>
      </w:r>
      <w:r w:rsidRPr="00982111">
        <w:t>are</w:t>
      </w:r>
      <w:r>
        <w:noBreakHyphen/>
      </w:r>
      <w:r w:rsidRPr="00982111">
        <w:t>soleil extérieurs.</w:t>
      </w:r>
    </w:p>
    <w:p w:rsidR="00D52F1C" w:rsidRPr="003A65BB" w:rsidRDefault="00D52F1C" w:rsidP="00D52F1C">
      <w:pPr>
        <w:pStyle w:val="SingleTxtG"/>
        <w:keepNext/>
        <w:keepLines/>
        <w:suppressAutoHyphens w:val="0"/>
        <w:ind w:left="2268" w:hanging="1134"/>
        <w:rPr>
          <w:szCs w:val="24"/>
        </w:rPr>
      </w:pPr>
      <w:r w:rsidRPr="00982111">
        <w:rPr>
          <w:szCs w:val="24"/>
        </w:rPr>
        <w:t>2.</w:t>
      </w:r>
      <w:r>
        <w:rPr>
          <w:szCs w:val="24"/>
        </w:rPr>
        <w:t>2.2</w:t>
      </w:r>
      <w:r>
        <w:rPr>
          <w:szCs w:val="24"/>
        </w:rPr>
        <w:tab/>
        <w:t>«</w:t>
      </w:r>
      <w:r w:rsidRPr="0016511F">
        <w:rPr>
          <w:i/>
          <w:szCs w:val="24"/>
        </w:rPr>
        <w:t>Largeur du véhicule</w:t>
      </w:r>
      <w:r>
        <w:rPr>
          <w:szCs w:val="24"/>
        </w:rPr>
        <w:t>»</w:t>
      </w:r>
      <w:r w:rsidRPr="00982111">
        <w:rPr>
          <w:szCs w:val="24"/>
        </w:rPr>
        <w:t>, une dimensio</w:t>
      </w:r>
      <w:r>
        <w:rPr>
          <w:szCs w:val="24"/>
        </w:rPr>
        <w:t xml:space="preserve">n mesurée conformément au terme </w:t>
      </w:r>
      <w:r w:rsidRPr="00D61E99">
        <w:rPr>
          <w:rFonts w:eastAsia="MS Mincho"/>
          <w:szCs w:val="24"/>
        </w:rPr>
        <w:t>n</w:t>
      </w:r>
      <w:r w:rsidRPr="00D61E99">
        <w:rPr>
          <w:rFonts w:eastAsia="MS Mincho"/>
          <w:szCs w:val="24"/>
          <w:vertAlign w:val="superscript"/>
        </w:rPr>
        <w:t>o</w:t>
      </w:r>
      <w:r>
        <w:rPr>
          <w:szCs w:val="24"/>
        </w:rPr>
        <w:t> </w:t>
      </w:r>
      <w:r w:rsidRPr="00982111">
        <w:rPr>
          <w:szCs w:val="24"/>
        </w:rPr>
        <w:t>6.2 de la</w:t>
      </w:r>
      <w:r>
        <w:rPr>
          <w:szCs w:val="24"/>
        </w:rPr>
        <w:t xml:space="preserve"> </w:t>
      </w:r>
      <w:r w:rsidRPr="00982111">
        <w:rPr>
          <w:szCs w:val="24"/>
        </w:rPr>
        <w:t>norme ISO 612</w:t>
      </w:r>
      <w:r>
        <w:rPr>
          <w:szCs w:val="24"/>
        </w:rPr>
        <w:noBreakHyphen/>
      </w:r>
      <w:r w:rsidRPr="00982111">
        <w:rPr>
          <w:szCs w:val="24"/>
        </w:rPr>
        <w:t>1978.</w:t>
      </w:r>
    </w:p>
    <w:p w:rsidR="00D52F1C" w:rsidRDefault="00D52F1C" w:rsidP="00D52F1C">
      <w:pPr>
        <w:pStyle w:val="SingleTxtG"/>
        <w:keepNext/>
        <w:suppressAutoHyphens w:val="0"/>
        <w:ind w:left="2268"/>
        <w:rPr>
          <w:szCs w:val="24"/>
        </w:rPr>
      </w:pPr>
      <w:r w:rsidRPr="00982111">
        <w:rPr>
          <w:szCs w:val="24"/>
        </w:rPr>
        <w:t>Outre les dispositions de cette norme, il ne doit pas être tenu compte, lors de la mesure de la largeur du véhicule, des équipements suivants:</w:t>
      </w:r>
    </w:p>
    <w:p w:rsidR="00D52F1C" w:rsidRDefault="00D52F1C" w:rsidP="00D52F1C">
      <w:pPr>
        <w:pStyle w:val="a"/>
      </w:pPr>
      <w:r>
        <w:t>a)</w:t>
      </w:r>
      <w:r>
        <w:tab/>
        <w:t>S</w:t>
      </w:r>
      <w:r w:rsidRPr="00982111">
        <w:t>cellés des douanes et leur protection</w:t>
      </w:r>
      <w:r>
        <w:t>;</w:t>
      </w:r>
    </w:p>
    <w:p w:rsidR="00D52F1C" w:rsidRDefault="00D52F1C" w:rsidP="00D52F1C">
      <w:pPr>
        <w:pStyle w:val="a"/>
      </w:pPr>
      <w:r>
        <w:t>b)</w:t>
      </w:r>
      <w:r>
        <w:tab/>
        <w:t>D</w:t>
      </w:r>
      <w:r w:rsidRPr="00982111">
        <w:t>ispositifs de fixation</w:t>
      </w:r>
      <w:r>
        <w:t xml:space="preserve"> de la bâche et leur protection;</w:t>
      </w:r>
    </w:p>
    <w:p w:rsidR="00D52F1C" w:rsidRDefault="00D52F1C" w:rsidP="00D52F1C">
      <w:pPr>
        <w:pStyle w:val="a"/>
      </w:pPr>
      <w:r>
        <w:t>c)</w:t>
      </w:r>
      <w:r>
        <w:tab/>
        <w:t>D</w:t>
      </w:r>
      <w:r w:rsidRPr="00982111">
        <w:t>ispositifs témoins des défaillanc</w:t>
      </w:r>
      <w:r>
        <w:t>es des pneumatiques;</w:t>
      </w:r>
    </w:p>
    <w:p w:rsidR="00D52F1C" w:rsidRDefault="00D52F1C" w:rsidP="00D52F1C">
      <w:pPr>
        <w:pStyle w:val="a"/>
      </w:pPr>
      <w:r>
        <w:t>d)</w:t>
      </w:r>
      <w:r>
        <w:tab/>
        <w:t>É</w:t>
      </w:r>
      <w:r w:rsidRPr="00982111">
        <w:t>léments saillants souples d</w:t>
      </w:r>
      <w:r>
        <w:t>’un système antiprojection d’eau;</w:t>
      </w:r>
    </w:p>
    <w:p w:rsidR="00D52F1C" w:rsidRDefault="00D52F1C" w:rsidP="00D52F1C">
      <w:pPr>
        <w:pStyle w:val="a"/>
      </w:pPr>
      <w:r>
        <w:t>e)</w:t>
      </w:r>
      <w:r>
        <w:tab/>
        <w:t>Dispositifs d’éclairage;</w:t>
      </w:r>
    </w:p>
    <w:p w:rsidR="00D52F1C" w:rsidRDefault="00D52F1C" w:rsidP="00D52F1C">
      <w:pPr>
        <w:pStyle w:val="a"/>
      </w:pPr>
      <w:r>
        <w:t>f)</w:t>
      </w:r>
      <w:r>
        <w:tab/>
        <w:t>R</w:t>
      </w:r>
      <w:r w:rsidRPr="00982111">
        <w:t>ampes d</w:t>
      </w:r>
      <w:r>
        <w:t>’</w:t>
      </w:r>
      <w:r w:rsidRPr="00982111">
        <w:t xml:space="preserve">accès en ordre de marche, </w:t>
      </w:r>
      <w:r w:rsidRPr="00E16329">
        <w:t>élévateurs</w:t>
      </w:r>
      <w:r>
        <w:t xml:space="preserve"> </w:t>
      </w:r>
      <w:r w:rsidRPr="00982111">
        <w:t>et équipements similaires en ordre de marche,</w:t>
      </w:r>
      <w:r>
        <w:t xml:space="preserve"> ne dépassant pas de plus de 10 </w:t>
      </w:r>
      <w:r w:rsidRPr="00982111">
        <w:t>mm du côté du véhicule, les angles avant et arrière des rampe</w:t>
      </w:r>
      <w:r>
        <w:t>s ayant un arrondi d’au moins 5 </w:t>
      </w:r>
      <w:r w:rsidRPr="00982111">
        <w:t>mm de rayon, les bords devant prés</w:t>
      </w:r>
      <w:r>
        <w:t>enter un arrondi d’au moins 2,5 mm de rayon;</w:t>
      </w:r>
    </w:p>
    <w:p w:rsidR="00D52F1C" w:rsidRPr="00FB3104" w:rsidRDefault="00D52F1C" w:rsidP="00D52F1C">
      <w:pPr>
        <w:pStyle w:val="a"/>
      </w:pPr>
      <w:r w:rsidRPr="00FB3104">
        <w:t>g)</w:t>
      </w:r>
      <w:r w:rsidRPr="00FB3104">
        <w:tab/>
        <w:t>Miroirs et autres dispositifs destinés à la vision indirecte;</w:t>
      </w:r>
    </w:p>
    <w:p w:rsidR="00D52F1C" w:rsidRPr="00FB3104" w:rsidRDefault="00D52F1C" w:rsidP="00D52F1C">
      <w:pPr>
        <w:pStyle w:val="a"/>
      </w:pPr>
      <w:r w:rsidRPr="00FB3104">
        <w:t>h)</w:t>
      </w:r>
      <w:r w:rsidRPr="00FB3104">
        <w:tab/>
        <w:t>Indicateurs de la pression des pneumatiques;</w:t>
      </w:r>
    </w:p>
    <w:p w:rsidR="00D52F1C" w:rsidRPr="00FB3104" w:rsidRDefault="00D52F1C" w:rsidP="00D52F1C">
      <w:pPr>
        <w:pStyle w:val="a"/>
      </w:pPr>
      <w:r w:rsidRPr="00FB3104">
        <w:t>i)</w:t>
      </w:r>
      <w:r w:rsidRPr="00FB3104">
        <w:tab/>
        <w:t>Marches rétractables;</w:t>
      </w:r>
    </w:p>
    <w:p w:rsidR="00D52F1C" w:rsidRPr="00FB3104" w:rsidRDefault="00D52F1C" w:rsidP="00D52F1C">
      <w:pPr>
        <w:pStyle w:val="a"/>
      </w:pPr>
      <w:r w:rsidRPr="00FB3104">
        <w:t>j)</w:t>
      </w:r>
      <w:r w:rsidRPr="00FB3104">
        <w:tab/>
        <w:t>Renflement de la paroi des pneumatiques juste au</w:t>
      </w:r>
      <w:r w:rsidRPr="00FB3104">
        <w:noBreakHyphen/>
        <w:t>dessus du point de contact avec le sol;</w:t>
      </w:r>
    </w:p>
    <w:p w:rsidR="00D52F1C" w:rsidRPr="00FB3104" w:rsidRDefault="00D52F1C" w:rsidP="00D52F1C">
      <w:pPr>
        <w:pStyle w:val="a"/>
      </w:pPr>
      <w:r w:rsidRPr="00FB3104">
        <w:t>k)</w:t>
      </w:r>
      <w:r w:rsidRPr="00FB3104">
        <w:tab/>
        <w:t>Aides visuelles;</w:t>
      </w:r>
    </w:p>
    <w:p w:rsidR="00D52F1C" w:rsidRPr="00FB3104" w:rsidRDefault="00D52F1C" w:rsidP="00D52F1C">
      <w:pPr>
        <w:pStyle w:val="a"/>
      </w:pPr>
      <w:r w:rsidRPr="00FB3104">
        <w:t>l)</w:t>
      </w:r>
      <w:r w:rsidRPr="00FB3104">
        <w:tab/>
        <w:t>Pour les autobus et autocars guidés, accessoires latéraux rétractables de guidage, en position non rétractée;</w:t>
      </w:r>
    </w:p>
    <w:p w:rsidR="00D52F1C" w:rsidRPr="00FB3104" w:rsidRDefault="00D52F1C" w:rsidP="00D52F1C">
      <w:pPr>
        <w:pStyle w:val="a"/>
      </w:pPr>
      <w:r w:rsidRPr="00FB3104">
        <w:t>m)</w:t>
      </w:r>
      <w:r w:rsidRPr="00FB3104">
        <w:tab/>
        <w:t>Dispositifs d</w:t>
      </w:r>
      <w:r>
        <w:t>’</w:t>
      </w:r>
      <w:r w:rsidRPr="00FB3104">
        <w:t>éclairage des portes de service.</w:t>
      </w:r>
    </w:p>
    <w:p w:rsidR="00D52F1C" w:rsidRPr="00154693" w:rsidRDefault="00D52F1C" w:rsidP="00D52F1C">
      <w:pPr>
        <w:pStyle w:val="SingleTxtG"/>
        <w:suppressAutoHyphens w:val="0"/>
        <w:ind w:left="2268" w:hanging="1134"/>
      </w:pPr>
      <w:r w:rsidRPr="00982111">
        <w:rPr>
          <w:szCs w:val="24"/>
        </w:rPr>
        <w:t>2.</w:t>
      </w:r>
      <w:r>
        <w:rPr>
          <w:szCs w:val="24"/>
        </w:rPr>
        <w:t>2</w:t>
      </w:r>
      <w:r w:rsidRPr="00982111">
        <w:rPr>
          <w:szCs w:val="24"/>
        </w:rPr>
        <w:t>.3</w:t>
      </w:r>
      <w:r w:rsidRPr="00982111">
        <w:rPr>
          <w:szCs w:val="24"/>
        </w:rPr>
        <w:tab/>
      </w:r>
      <w:r>
        <w:rPr>
          <w:szCs w:val="24"/>
        </w:rPr>
        <w:t>«</w:t>
      </w:r>
      <w:r w:rsidRPr="00154693">
        <w:rPr>
          <w:i/>
          <w:szCs w:val="24"/>
        </w:rPr>
        <w:t>Hauteur du véhicule</w:t>
      </w:r>
      <w:r>
        <w:rPr>
          <w:szCs w:val="24"/>
        </w:rPr>
        <w:t>»</w:t>
      </w:r>
      <w:r w:rsidRPr="00982111">
        <w:rPr>
          <w:szCs w:val="24"/>
        </w:rPr>
        <w:t xml:space="preserve">, une dimension mesurée conformément au terme </w:t>
      </w:r>
      <w:r w:rsidRPr="00D61E99">
        <w:rPr>
          <w:rFonts w:eastAsia="MS Mincho"/>
          <w:szCs w:val="24"/>
        </w:rPr>
        <w:t>n</w:t>
      </w:r>
      <w:r w:rsidRPr="00D61E99">
        <w:rPr>
          <w:rFonts w:eastAsia="MS Mincho"/>
          <w:szCs w:val="24"/>
          <w:vertAlign w:val="superscript"/>
        </w:rPr>
        <w:t>o</w:t>
      </w:r>
      <w:r>
        <w:rPr>
          <w:szCs w:val="24"/>
        </w:rPr>
        <w:t> </w:t>
      </w:r>
      <w:r w:rsidRPr="00982111">
        <w:rPr>
          <w:szCs w:val="24"/>
        </w:rPr>
        <w:t>6.3 de la</w:t>
      </w:r>
      <w:r>
        <w:rPr>
          <w:szCs w:val="24"/>
        </w:rPr>
        <w:t xml:space="preserve"> </w:t>
      </w:r>
      <w:r w:rsidRPr="00982111">
        <w:rPr>
          <w:szCs w:val="24"/>
        </w:rPr>
        <w:t>norme ISO 612</w:t>
      </w:r>
      <w:r>
        <w:rPr>
          <w:szCs w:val="24"/>
        </w:rPr>
        <w:noBreakHyphen/>
      </w:r>
      <w:r w:rsidRPr="00982111">
        <w:rPr>
          <w:szCs w:val="24"/>
        </w:rPr>
        <w:t>1978.</w:t>
      </w:r>
    </w:p>
    <w:p w:rsidR="00D52F1C" w:rsidRPr="00154693" w:rsidRDefault="00D52F1C" w:rsidP="00D52F1C">
      <w:pPr>
        <w:pStyle w:val="SingleTxtG"/>
        <w:keepNext/>
        <w:suppressAutoHyphens w:val="0"/>
        <w:ind w:left="2268"/>
      </w:pPr>
      <w:r>
        <w:rPr>
          <w:szCs w:val="24"/>
        </w:rPr>
        <w:tab/>
      </w:r>
      <w:r w:rsidRPr="00982111">
        <w:rPr>
          <w:szCs w:val="24"/>
        </w:rPr>
        <w:t>Outre les dispositions de cette norme, il ne doit pas être tenu compte, lors de la mesure de la hauteur du véhicule, des équipements suivants:</w:t>
      </w:r>
    </w:p>
    <w:p w:rsidR="00D52F1C" w:rsidRDefault="00D52F1C" w:rsidP="00D52F1C">
      <w:pPr>
        <w:pStyle w:val="a"/>
      </w:pPr>
      <w:r>
        <w:t>a)</w:t>
      </w:r>
      <w:r>
        <w:tab/>
        <w:t>A</w:t>
      </w:r>
      <w:r w:rsidRPr="00982111">
        <w:t>ntennes</w:t>
      </w:r>
      <w:r>
        <w:t>;</w:t>
      </w:r>
    </w:p>
    <w:p w:rsidR="00D52F1C" w:rsidRPr="00982111" w:rsidRDefault="00D52F1C" w:rsidP="00D52F1C">
      <w:pPr>
        <w:pStyle w:val="a"/>
      </w:pPr>
      <w:r>
        <w:t>b)</w:t>
      </w:r>
      <w:r>
        <w:tab/>
        <w:t>P</w:t>
      </w:r>
      <w:r w:rsidRPr="00982111">
        <w:t>antographes ou collecteurs de courant des trolleybus, en position relevée.</w:t>
      </w:r>
    </w:p>
    <w:p w:rsidR="00D52F1C" w:rsidRPr="00E31972" w:rsidRDefault="00D52F1C" w:rsidP="00D52F1C">
      <w:pPr>
        <w:pStyle w:val="SingleTxtG"/>
        <w:suppressAutoHyphens w:val="0"/>
        <w:ind w:left="2268"/>
      </w:pPr>
      <w:r w:rsidRPr="00982111">
        <w:rPr>
          <w:szCs w:val="24"/>
        </w:rPr>
        <w:t>Pour les véhicules équipés d</w:t>
      </w:r>
      <w:r>
        <w:rPr>
          <w:szCs w:val="24"/>
        </w:rPr>
        <w:t>’</w:t>
      </w:r>
      <w:r w:rsidRPr="00982111">
        <w:rPr>
          <w:szCs w:val="24"/>
        </w:rPr>
        <w:t>un dispositif de levage des essieux, il faut tenir compte de l</w:t>
      </w:r>
      <w:r>
        <w:rPr>
          <w:szCs w:val="24"/>
        </w:rPr>
        <w:t>’</w:t>
      </w:r>
      <w:r w:rsidRPr="00982111">
        <w:rPr>
          <w:szCs w:val="24"/>
        </w:rPr>
        <w:t>effet de ce dispositif.</w:t>
      </w:r>
    </w:p>
    <w:p w:rsidR="00D52F1C" w:rsidRPr="00E31972" w:rsidRDefault="00D52F1C" w:rsidP="00D52F1C">
      <w:pPr>
        <w:pStyle w:val="SingleTxtG"/>
        <w:suppressAutoHyphens w:val="0"/>
        <w:ind w:left="2268" w:hanging="1134"/>
      </w:pPr>
      <w:r w:rsidRPr="003708BF">
        <w:rPr>
          <w:szCs w:val="24"/>
        </w:rPr>
        <w:t>2.3</w:t>
      </w:r>
      <w:r w:rsidRPr="003708BF">
        <w:rPr>
          <w:szCs w:val="24"/>
        </w:rPr>
        <w:tab/>
      </w:r>
      <w:r>
        <w:rPr>
          <w:szCs w:val="24"/>
        </w:rPr>
        <w:t>«</w:t>
      </w:r>
      <w:r w:rsidRPr="00E31972">
        <w:rPr>
          <w:i/>
          <w:szCs w:val="24"/>
        </w:rPr>
        <w:t>Masse maximale techniquement admissible sur l</w:t>
      </w:r>
      <w:r>
        <w:rPr>
          <w:i/>
          <w:szCs w:val="24"/>
        </w:rPr>
        <w:t>’</w:t>
      </w:r>
      <w:r w:rsidRPr="00E31972">
        <w:rPr>
          <w:i/>
          <w:szCs w:val="24"/>
        </w:rPr>
        <w:t>essieu (m)</w:t>
      </w:r>
      <w:r>
        <w:rPr>
          <w:szCs w:val="24"/>
        </w:rPr>
        <w:t>»</w:t>
      </w:r>
      <w:r w:rsidRPr="00982111">
        <w:rPr>
          <w:szCs w:val="24"/>
        </w:rPr>
        <w:t>: la masse correspondant à la charge statique verticale maximale admissible transmise au sol par l</w:t>
      </w:r>
      <w:r>
        <w:rPr>
          <w:szCs w:val="24"/>
        </w:rPr>
        <w:t>’</w:t>
      </w:r>
      <w:r w:rsidRPr="00982111">
        <w:rPr>
          <w:szCs w:val="24"/>
        </w:rPr>
        <w:t>essieu fixée en fonction de la construction du véhicule et de l</w:t>
      </w:r>
      <w:r>
        <w:rPr>
          <w:szCs w:val="24"/>
        </w:rPr>
        <w:t>’</w:t>
      </w:r>
      <w:r w:rsidRPr="00982111">
        <w:rPr>
          <w:szCs w:val="24"/>
        </w:rPr>
        <w:t>essieu et déclarée par le constructeur du véhicule</w:t>
      </w:r>
      <w:r>
        <w:rPr>
          <w:szCs w:val="24"/>
        </w:rPr>
        <w:t>.</w:t>
      </w:r>
    </w:p>
    <w:p w:rsidR="00D52F1C" w:rsidRPr="00E31972" w:rsidRDefault="00D52F1C" w:rsidP="00D52F1C">
      <w:pPr>
        <w:pStyle w:val="SingleTxtG"/>
        <w:suppressAutoHyphens w:val="0"/>
        <w:ind w:left="2268" w:hanging="1134"/>
      </w:pPr>
      <w:r>
        <w:rPr>
          <w:szCs w:val="24"/>
        </w:rPr>
        <w:t>2.4</w:t>
      </w:r>
      <w:r>
        <w:rPr>
          <w:szCs w:val="24"/>
        </w:rPr>
        <w:tab/>
        <w:t>«</w:t>
      </w:r>
      <w:r w:rsidRPr="006329A6">
        <w:rPr>
          <w:i/>
          <w:szCs w:val="24"/>
        </w:rPr>
        <w:t>Masse maximale techniquement admissible sur un groupe d</w:t>
      </w:r>
      <w:r>
        <w:rPr>
          <w:i/>
          <w:szCs w:val="24"/>
        </w:rPr>
        <w:t>’</w:t>
      </w:r>
      <w:r w:rsidRPr="006329A6">
        <w:rPr>
          <w:i/>
          <w:szCs w:val="24"/>
        </w:rPr>
        <w:t>essieux (µ)</w:t>
      </w:r>
      <w:r>
        <w:rPr>
          <w:szCs w:val="24"/>
        </w:rPr>
        <w:t>»: la </w:t>
      </w:r>
      <w:r w:rsidRPr="00982111">
        <w:rPr>
          <w:szCs w:val="24"/>
        </w:rPr>
        <w:t>masse correspondant à la charge statique verticale maximale admissible transmise au sol par le groupe d</w:t>
      </w:r>
      <w:r>
        <w:rPr>
          <w:szCs w:val="24"/>
        </w:rPr>
        <w:t>’</w:t>
      </w:r>
      <w:r w:rsidRPr="00982111">
        <w:rPr>
          <w:szCs w:val="24"/>
        </w:rPr>
        <w:t>essieux fixée en fonction de la construction du véhicule et du groupe d</w:t>
      </w:r>
      <w:r>
        <w:rPr>
          <w:szCs w:val="24"/>
        </w:rPr>
        <w:t>’</w:t>
      </w:r>
      <w:r w:rsidRPr="00982111">
        <w:rPr>
          <w:szCs w:val="24"/>
        </w:rPr>
        <w:t>essieux et déclarée par le constructeur du véhicule</w:t>
      </w:r>
      <w:r>
        <w:rPr>
          <w:szCs w:val="24"/>
        </w:rPr>
        <w:t>.</w:t>
      </w:r>
    </w:p>
    <w:p w:rsidR="00D52F1C" w:rsidRPr="006329A6" w:rsidRDefault="00D52F1C" w:rsidP="00D52F1C">
      <w:pPr>
        <w:pStyle w:val="SingleTxtG"/>
        <w:suppressAutoHyphens w:val="0"/>
        <w:spacing w:after="100"/>
        <w:ind w:left="2268" w:hanging="1134"/>
      </w:pPr>
      <w:r>
        <w:rPr>
          <w:szCs w:val="24"/>
        </w:rPr>
        <w:t>2.5</w:t>
      </w:r>
      <w:r>
        <w:rPr>
          <w:szCs w:val="24"/>
        </w:rPr>
        <w:tab/>
        <w:t>«</w:t>
      </w:r>
      <w:r w:rsidRPr="006329A6">
        <w:rPr>
          <w:i/>
          <w:szCs w:val="24"/>
        </w:rPr>
        <w:t>Masse tractable</w:t>
      </w:r>
      <w:r>
        <w:rPr>
          <w:szCs w:val="24"/>
        </w:rPr>
        <w:t>»</w:t>
      </w:r>
      <w:r w:rsidRPr="00982111">
        <w:rPr>
          <w:szCs w:val="24"/>
        </w:rPr>
        <w:t xml:space="preserve">: la masse correspondant à la charge appliquée sur la route par </w:t>
      </w:r>
      <w:r>
        <w:rPr>
          <w:szCs w:val="24"/>
        </w:rPr>
        <w:t>le ou les essieux du ou des véhicules tractés.</w:t>
      </w:r>
    </w:p>
    <w:p w:rsidR="00D52F1C" w:rsidRPr="006329A6" w:rsidRDefault="00D52F1C" w:rsidP="00D52F1C">
      <w:pPr>
        <w:pStyle w:val="SingleTxtG"/>
        <w:suppressAutoHyphens w:val="0"/>
        <w:spacing w:after="100"/>
        <w:ind w:left="2268" w:hanging="1134"/>
      </w:pPr>
      <w:r>
        <w:rPr>
          <w:szCs w:val="24"/>
        </w:rPr>
        <w:t>2.6</w:t>
      </w:r>
      <w:r>
        <w:rPr>
          <w:szCs w:val="24"/>
        </w:rPr>
        <w:tab/>
        <w:t>«</w:t>
      </w:r>
      <w:r w:rsidRPr="006329A6">
        <w:rPr>
          <w:i/>
          <w:szCs w:val="24"/>
        </w:rPr>
        <w:t>Masse tractable maximale techniquement admissible (TM)</w:t>
      </w:r>
      <w:r>
        <w:rPr>
          <w:szCs w:val="24"/>
        </w:rPr>
        <w:t>»</w:t>
      </w:r>
      <w:r w:rsidRPr="00982111">
        <w:rPr>
          <w:szCs w:val="24"/>
        </w:rPr>
        <w:t>: la masse tractable maxima</w:t>
      </w:r>
      <w:r>
        <w:rPr>
          <w:szCs w:val="24"/>
        </w:rPr>
        <w:t>le déclarée par le constructeur.</w:t>
      </w:r>
    </w:p>
    <w:p w:rsidR="00D52F1C" w:rsidRDefault="00D52F1C" w:rsidP="00D52F1C">
      <w:pPr>
        <w:pStyle w:val="SingleTxtG"/>
        <w:suppressAutoHyphens w:val="0"/>
        <w:spacing w:after="100"/>
        <w:ind w:left="2268" w:hanging="1134"/>
        <w:rPr>
          <w:szCs w:val="24"/>
        </w:rPr>
      </w:pPr>
      <w:r>
        <w:rPr>
          <w:szCs w:val="24"/>
        </w:rPr>
        <w:t>2.7</w:t>
      </w:r>
      <w:r>
        <w:rPr>
          <w:szCs w:val="24"/>
        </w:rPr>
        <w:tab/>
        <w:t>«</w:t>
      </w:r>
      <w:r w:rsidRPr="00B810EB">
        <w:rPr>
          <w:i/>
          <w:szCs w:val="24"/>
        </w:rPr>
        <w:t>Masse maximale techniquement admissible sur le point d</w:t>
      </w:r>
      <w:r>
        <w:rPr>
          <w:i/>
          <w:szCs w:val="24"/>
        </w:rPr>
        <w:t>’</w:t>
      </w:r>
      <w:r w:rsidRPr="00B810EB">
        <w:rPr>
          <w:i/>
          <w:szCs w:val="24"/>
        </w:rPr>
        <w:t>attelage d</w:t>
      </w:r>
      <w:r>
        <w:rPr>
          <w:i/>
          <w:szCs w:val="24"/>
        </w:rPr>
        <w:t>’</w:t>
      </w:r>
      <w:r w:rsidRPr="00B810EB">
        <w:rPr>
          <w:i/>
          <w:szCs w:val="24"/>
        </w:rPr>
        <w:t>un véhicule</w:t>
      </w:r>
      <w:r>
        <w:rPr>
          <w:szCs w:val="24"/>
        </w:rPr>
        <w:t>»</w:t>
      </w:r>
      <w:r w:rsidRPr="00982111">
        <w:rPr>
          <w:szCs w:val="24"/>
        </w:rPr>
        <w:t>: la masse correspondant à la charge statique verticale maximale admissible sur le point d</w:t>
      </w:r>
      <w:r>
        <w:rPr>
          <w:szCs w:val="24"/>
        </w:rPr>
        <w:t>’</w:t>
      </w:r>
      <w:r w:rsidRPr="00982111">
        <w:rPr>
          <w:szCs w:val="24"/>
        </w:rPr>
        <w:t>attelage en fonction de la construction du véhicule à moteur et/ou du dispositif d</w:t>
      </w:r>
      <w:r>
        <w:rPr>
          <w:szCs w:val="24"/>
        </w:rPr>
        <w:t>’</w:t>
      </w:r>
      <w:r w:rsidRPr="00982111">
        <w:rPr>
          <w:szCs w:val="24"/>
        </w:rPr>
        <w:t>attelage et dé</w:t>
      </w:r>
      <w:r>
        <w:rPr>
          <w:szCs w:val="24"/>
        </w:rPr>
        <w:t>clarée par le constructeur. Par </w:t>
      </w:r>
      <w:r w:rsidRPr="00982111">
        <w:rPr>
          <w:szCs w:val="24"/>
        </w:rPr>
        <w:t>définition, cette masse n</w:t>
      </w:r>
      <w:r>
        <w:rPr>
          <w:szCs w:val="24"/>
        </w:rPr>
        <w:t>’</w:t>
      </w:r>
      <w:r w:rsidRPr="00982111">
        <w:rPr>
          <w:szCs w:val="24"/>
        </w:rPr>
        <w:t>inclut pas la masse du dispositif d</w:t>
      </w:r>
      <w:r>
        <w:rPr>
          <w:szCs w:val="24"/>
        </w:rPr>
        <w:t>’attelage au véhicule à moteur.</w:t>
      </w:r>
    </w:p>
    <w:p w:rsidR="00D52F1C" w:rsidRDefault="00D52F1C" w:rsidP="00D52F1C">
      <w:pPr>
        <w:pStyle w:val="SingleTxtG"/>
        <w:suppressAutoHyphens w:val="0"/>
        <w:spacing w:after="100"/>
        <w:ind w:left="2268" w:hanging="1134"/>
        <w:rPr>
          <w:szCs w:val="24"/>
        </w:rPr>
      </w:pPr>
      <w:r>
        <w:rPr>
          <w:szCs w:val="24"/>
        </w:rPr>
        <w:t>2.8</w:t>
      </w:r>
      <w:r>
        <w:rPr>
          <w:szCs w:val="24"/>
        </w:rPr>
        <w:tab/>
        <w:t>«</w:t>
      </w:r>
      <w:r w:rsidRPr="00B810EB">
        <w:rPr>
          <w:i/>
          <w:szCs w:val="24"/>
        </w:rPr>
        <w:t>Masse en charge maximale techniquement admissible de l</w:t>
      </w:r>
      <w:r>
        <w:rPr>
          <w:i/>
          <w:szCs w:val="24"/>
        </w:rPr>
        <w:t>’</w:t>
      </w:r>
      <w:r w:rsidRPr="00B810EB">
        <w:rPr>
          <w:i/>
          <w:szCs w:val="24"/>
        </w:rPr>
        <w:t>ensemble (MC)</w:t>
      </w:r>
      <w:r>
        <w:rPr>
          <w:szCs w:val="24"/>
        </w:rPr>
        <w:t>»</w:t>
      </w:r>
      <w:r w:rsidRPr="00982111">
        <w:rPr>
          <w:szCs w:val="24"/>
        </w:rPr>
        <w:t>: la</w:t>
      </w:r>
      <w:r>
        <w:rPr>
          <w:szCs w:val="24"/>
        </w:rPr>
        <w:t xml:space="preserve"> </w:t>
      </w:r>
      <w:r w:rsidRPr="00982111">
        <w:rPr>
          <w:szCs w:val="24"/>
        </w:rPr>
        <w:t>somme des masses du véhicule à moteur et de la remorque déclarée par le constructeur</w:t>
      </w:r>
      <w:r>
        <w:rPr>
          <w:szCs w:val="24"/>
        </w:rPr>
        <w:t>.</w:t>
      </w:r>
    </w:p>
    <w:p w:rsidR="00D52F1C" w:rsidRDefault="00D52F1C" w:rsidP="00D52F1C">
      <w:pPr>
        <w:pStyle w:val="SingleTxtG"/>
        <w:suppressAutoHyphens w:val="0"/>
        <w:spacing w:after="100"/>
        <w:ind w:left="2268" w:hanging="1134"/>
        <w:rPr>
          <w:szCs w:val="24"/>
        </w:rPr>
      </w:pPr>
      <w:r>
        <w:rPr>
          <w:szCs w:val="24"/>
        </w:rPr>
        <w:t>2.9</w:t>
      </w:r>
      <w:r>
        <w:rPr>
          <w:szCs w:val="24"/>
        </w:rPr>
        <w:tab/>
        <w:t>«</w:t>
      </w:r>
      <w:r w:rsidRPr="00B810EB">
        <w:rPr>
          <w:i/>
          <w:szCs w:val="24"/>
        </w:rPr>
        <w:t>Élévateur d</w:t>
      </w:r>
      <w:r>
        <w:rPr>
          <w:i/>
          <w:szCs w:val="24"/>
        </w:rPr>
        <w:t>’</w:t>
      </w:r>
      <w:r w:rsidRPr="00B810EB">
        <w:rPr>
          <w:i/>
          <w:szCs w:val="24"/>
        </w:rPr>
        <w:t>essieu</w:t>
      </w:r>
      <w:r>
        <w:rPr>
          <w:szCs w:val="24"/>
        </w:rPr>
        <w:t>»</w:t>
      </w:r>
      <w:r w:rsidRPr="00982111">
        <w:rPr>
          <w:szCs w:val="24"/>
        </w:rPr>
        <w:t>: un dispositif monté en permanence sur le véhicule afin de réduire ou d</w:t>
      </w:r>
      <w:r>
        <w:rPr>
          <w:szCs w:val="24"/>
        </w:rPr>
        <w:t>’</w:t>
      </w:r>
      <w:r w:rsidRPr="00982111">
        <w:rPr>
          <w:szCs w:val="24"/>
        </w:rPr>
        <w:t>accroître la charge sur l</w:t>
      </w:r>
      <w:r>
        <w:rPr>
          <w:szCs w:val="24"/>
        </w:rPr>
        <w:t>’</w:t>
      </w:r>
      <w:r w:rsidRPr="00982111">
        <w:rPr>
          <w:szCs w:val="24"/>
        </w:rPr>
        <w:t>essieu ou les essieux, selon les conditions de charge du véhicule:</w:t>
      </w:r>
    </w:p>
    <w:p w:rsidR="00D52F1C" w:rsidRDefault="00D52F1C" w:rsidP="00D52F1C">
      <w:pPr>
        <w:pStyle w:val="a"/>
        <w:spacing w:after="100"/>
      </w:pPr>
      <w:r w:rsidRPr="00982111">
        <w:t>a)</w:t>
      </w:r>
      <w:r>
        <w:tab/>
        <w:t>S</w:t>
      </w:r>
      <w:r w:rsidRPr="00982111">
        <w:t>oit en soulevant les roues jusqu</w:t>
      </w:r>
      <w:r>
        <w:t>’</w:t>
      </w:r>
      <w:r w:rsidRPr="00982111">
        <w:t>à ce qu</w:t>
      </w:r>
      <w:r>
        <w:t>’</w:t>
      </w:r>
      <w:r w:rsidRPr="00982111">
        <w:t>elles ne touchent plus le sol ou en</w:t>
      </w:r>
      <w:r>
        <w:t xml:space="preserve"> les abaissant au niveau du sol;</w:t>
      </w:r>
    </w:p>
    <w:p w:rsidR="00D52F1C" w:rsidRPr="00982111" w:rsidRDefault="00D52F1C" w:rsidP="00D52F1C">
      <w:pPr>
        <w:pStyle w:val="a"/>
        <w:spacing w:after="100"/>
      </w:pPr>
      <w:r w:rsidRPr="00982111">
        <w:t>b)</w:t>
      </w:r>
      <w:r>
        <w:tab/>
        <w:t>S</w:t>
      </w:r>
      <w:r w:rsidRPr="00982111">
        <w:t>oit sans soulever les roues (par exemple, dans le cas de suspensions pneu</w:t>
      </w:r>
      <w:r>
        <w:t>matiques ou d’autres systèmes);</w:t>
      </w:r>
    </w:p>
    <w:p w:rsidR="00D52F1C" w:rsidRDefault="00D52F1C" w:rsidP="00D52F1C">
      <w:pPr>
        <w:pStyle w:val="SingleTxtG"/>
        <w:suppressAutoHyphens w:val="0"/>
        <w:spacing w:after="100"/>
        <w:ind w:left="2268"/>
        <w:rPr>
          <w:szCs w:val="24"/>
        </w:rPr>
      </w:pPr>
      <w:r>
        <w:rPr>
          <w:szCs w:val="24"/>
        </w:rPr>
        <w:t>A</w:t>
      </w:r>
      <w:r w:rsidRPr="00982111">
        <w:rPr>
          <w:szCs w:val="24"/>
        </w:rPr>
        <w:t>fin de réduire l</w:t>
      </w:r>
      <w:r>
        <w:rPr>
          <w:szCs w:val="24"/>
        </w:rPr>
        <w:t>’</w:t>
      </w:r>
      <w:r w:rsidRPr="00982111">
        <w:rPr>
          <w:szCs w:val="24"/>
        </w:rPr>
        <w:t>usure des pneus lorsque le véhicule n</w:t>
      </w:r>
      <w:r>
        <w:rPr>
          <w:szCs w:val="24"/>
        </w:rPr>
        <w:t>’</w:t>
      </w:r>
      <w:r w:rsidRPr="00982111">
        <w:rPr>
          <w:szCs w:val="24"/>
        </w:rPr>
        <w:t>est pas en pleine charge et/ou de faciliter le démarrage sur sol glissant de véhicules à moteur ou d</w:t>
      </w:r>
      <w:r>
        <w:rPr>
          <w:szCs w:val="24"/>
        </w:rPr>
        <w:t>’</w:t>
      </w:r>
      <w:r w:rsidRPr="00982111">
        <w:rPr>
          <w:szCs w:val="24"/>
        </w:rPr>
        <w:t>ensembles de véhicules en augmentant la charge sur l</w:t>
      </w:r>
      <w:r>
        <w:rPr>
          <w:szCs w:val="24"/>
        </w:rPr>
        <w:t>’</w:t>
      </w:r>
      <w:r w:rsidRPr="00982111">
        <w:rPr>
          <w:szCs w:val="24"/>
        </w:rPr>
        <w:t>essieu moteur.</w:t>
      </w:r>
    </w:p>
    <w:p w:rsidR="00D52F1C" w:rsidRDefault="00D52F1C" w:rsidP="00D52F1C">
      <w:pPr>
        <w:pStyle w:val="SingleTxtG"/>
        <w:keepNext/>
        <w:suppressAutoHyphens w:val="0"/>
        <w:spacing w:after="100"/>
        <w:ind w:left="2268" w:hanging="1134"/>
        <w:jc w:val="left"/>
        <w:rPr>
          <w:szCs w:val="24"/>
        </w:rPr>
      </w:pPr>
      <w:r>
        <w:rPr>
          <w:szCs w:val="24"/>
        </w:rPr>
        <w:t>3.</w:t>
      </w:r>
      <w:r>
        <w:rPr>
          <w:szCs w:val="24"/>
        </w:rPr>
        <w:tab/>
        <w:t>Exigences</w:t>
      </w:r>
    </w:p>
    <w:p w:rsidR="00D52F1C" w:rsidRPr="00CF229B" w:rsidRDefault="00D52F1C" w:rsidP="00D52F1C">
      <w:pPr>
        <w:pStyle w:val="SingleTxtG"/>
        <w:keepNext/>
        <w:suppressAutoHyphens w:val="0"/>
        <w:spacing w:after="100"/>
        <w:ind w:left="2268" w:hanging="1134"/>
        <w:jc w:val="left"/>
        <w:rPr>
          <w:szCs w:val="24"/>
        </w:rPr>
      </w:pPr>
      <w:r>
        <w:rPr>
          <w:szCs w:val="24"/>
        </w:rPr>
        <w:t>3.1</w:t>
      </w:r>
      <w:r>
        <w:rPr>
          <w:szCs w:val="24"/>
        </w:rPr>
        <w:tab/>
      </w:r>
      <w:r w:rsidRPr="00CF229B">
        <w:rPr>
          <w:szCs w:val="24"/>
        </w:rPr>
        <w:t>Mesure de la masse du véhicule en ordre de marche et de sa répartition</w:t>
      </w:r>
      <w:r>
        <w:rPr>
          <w:szCs w:val="24"/>
        </w:rPr>
        <w:br/>
      </w:r>
      <w:r w:rsidRPr="00CF229B">
        <w:rPr>
          <w:szCs w:val="24"/>
        </w:rPr>
        <w:t>sur les</w:t>
      </w:r>
      <w:r>
        <w:rPr>
          <w:szCs w:val="24"/>
        </w:rPr>
        <w:t xml:space="preserve"> </w:t>
      </w:r>
      <w:r w:rsidRPr="00CF229B">
        <w:rPr>
          <w:szCs w:val="24"/>
        </w:rPr>
        <w:t>essieux</w:t>
      </w:r>
    </w:p>
    <w:p w:rsidR="00D52F1C" w:rsidRPr="00982111" w:rsidRDefault="00D52F1C" w:rsidP="00D52F1C">
      <w:pPr>
        <w:pStyle w:val="SingleTxtG"/>
        <w:suppressAutoHyphens w:val="0"/>
        <w:spacing w:after="100"/>
        <w:ind w:left="2268"/>
        <w:rPr>
          <w:szCs w:val="24"/>
        </w:rPr>
      </w:pPr>
      <w:r w:rsidRPr="00982111">
        <w:rPr>
          <w:szCs w:val="24"/>
        </w:rPr>
        <w:t>La masse du véhicule en ordre de marche et sa répartition sur les essieux est mesurée sur le(s) véhicule(s) présent</w:t>
      </w:r>
      <w:r>
        <w:rPr>
          <w:szCs w:val="24"/>
        </w:rPr>
        <w:t>é(s) conformément au paragraphe </w:t>
      </w:r>
      <w:r w:rsidRPr="00982111">
        <w:rPr>
          <w:szCs w:val="24"/>
        </w:rPr>
        <w:t xml:space="preserve">3.4 du présent Règlement en position immobile, leurs </w:t>
      </w:r>
      <w:r>
        <w:rPr>
          <w:szCs w:val="24"/>
        </w:rPr>
        <w:t>roues étant en ligne droite. Si </w:t>
      </w:r>
      <w:r w:rsidRPr="00982111">
        <w:rPr>
          <w:szCs w:val="24"/>
        </w:rPr>
        <w:t>les masses mesurées</w:t>
      </w:r>
      <w:r>
        <w:rPr>
          <w:szCs w:val="24"/>
        </w:rPr>
        <w:t xml:space="preserve"> ne s’écartent pas de plus de 3 </w:t>
      </w:r>
      <w:r w:rsidRPr="00982111">
        <w:rPr>
          <w:szCs w:val="24"/>
        </w:rPr>
        <w:t>% des masses déclarées par le constructeur pour les configurations techniques correspondantes au sein du type ou ne</w:t>
      </w:r>
      <w:r>
        <w:rPr>
          <w:szCs w:val="24"/>
        </w:rPr>
        <w:t xml:space="preserve"> s’en écartent pas de plus de 5 </w:t>
      </w:r>
      <w:r w:rsidRPr="00982111">
        <w:rPr>
          <w:szCs w:val="24"/>
        </w:rPr>
        <w:t>% s</w:t>
      </w:r>
      <w:r>
        <w:rPr>
          <w:szCs w:val="24"/>
        </w:rPr>
        <w:t>’</w:t>
      </w:r>
      <w:r w:rsidRPr="00982111">
        <w:rPr>
          <w:szCs w:val="24"/>
        </w:rPr>
        <w:t>il s</w:t>
      </w:r>
      <w:r>
        <w:rPr>
          <w:szCs w:val="24"/>
        </w:rPr>
        <w:t>’</w:t>
      </w:r>
      <w:r w:rsidRPr="00982111">
        <w:rPr>
          <w:szCs w:val="24"/>
        </w:rPr>
        <w:t>agit d</w:t>
      </w:r>
      <w:r>
        <w:rPr>
          <w:szCs w:val="24"/>
        </w:rPr>
        <w:t>’</w:t>
      </w:r>
      <w:r w:rsidRPr="00982111">
        <w:rPr>
          <w:szCs w:val="24"/>
        </w:rPr>
        <w:t>un véhicule de catégorie M</w:t>
      </w:r>
      <w:r w:rsidRPr="00954305">
        <w:rPr>
          <w:szCs w:val="24"/>
          <w:vertAlign w:val="subscript"/>
        </w:rPr>
        <w:t>2</w:t>
      </w:r>
      <w:r w:rsidRPr="00982111">
        <w:rPr>
          <w:szCs w:val="24"/>
        </w:rPr>
        <w:t xml:space="preserve"> ne dépassan</w:t>
      </w:r>
      <w:r>
        <w:rPr>
          <w:szCs w:val="24"/>
        </w:rPr>
        <w:t>t pas 3 500 </w:t>
      </w:r>
      <w:r w:rsidRPr="00982111">
        <w:rPr>
          <w:szCs w:val="24"/>
        </w:rPr>
        <w:t>kg, les masses en ordre de marche et leur répartition sur les essieux déclarées par le constructeur sont utilisées aux fins des exigences qui suivent. Sinon, les masses mesurées doivent être utilisées et le service technique peut, le cas échéant, effectuer des mesures supplémentaires sur un (des) véhicule(s) autre(s) que celui ou ceux présentés conformément au paragraphe 3.4 du présent Règlement.</w:t>
      </w:r>
    </w:p>
    <w:p w:rsidR="00D52F1C" w:rsidRPr="00CF229B" w:rsidRDefault="00D52F1C" w:rsidP="00D52F1C">
      <w:pPr>
        <w:pStyle w:val="SingleTxtG"/>
        <w:keepNext/>
        <w:suppressAutoHyphens w:val="0"/>
        <w:spacing w:after="100"/>
        <w:ind w:left="2268" w:hanging="1134"/>
        <w:jc w:val="left"/>
        <w:rPr>
          <w:szCs w:val="24"/>
        </w:rPr>
      </w:pPr>
      <w:r w:rsidRPr="003708BF">
        <w:rPr>
          <w:szCs w:val="24"/>
        </w:rPr>
        <w:t>3.2</w:t>
      </w:r>
      <w:r w:rsidRPr="003708BF">
        <w:rPr>
          <w:szCs w:val="24"/>
        </w:rPr>
        <w:tab/>
      </w:r>
      <w:r w:rsidRPr="00CF229B">
        <w:rPr>
          <w:szCs w:val="24"/>
        </w:rPr>
        <w:t>Calcul de la répartition de la masse</w:t>
      </w:r>
    </w:p>
    <w:p w:rsidR="00D52F1C" w:rsidRPr="00982111" w:rsidRDefault="00D52F1C" w:rsidP="00D52F1C">
      <w:pPr>
        <w:pStyle w:val="SingleTxtG"/>
        <w:keepNext/>
        <w:suppressAutoHyphens w:val="0"/>
        <w:spacing w:after="100"/>
        <w:ind w:left="2268" w:hanging="1134"/>
        <w:jc w:val="left"/>
        <w:rPr>
          <w:szCs w:val="24"/>
        </w:rPr>
      </w:pPr>
      <w:r>
        <w:rPr>
          <w:szCs w:val="24"/>
        </w:rPr>
        <w:t>3.2.</w:t>
      </w:r>
      <w:r w:rsidRPr="00982111">
        <w:rPr>
          <w:szCs w:val="24"/>
        </w:rPr>
        <w:t>1</w:t>
      </w:r>
      <w:r w:rsidRPr="00982111">
        <w:rPr>
          <w:szCs w:val="24"/>
        </w:rPr>
        <w:tab/>
      </w:r>
      <w:r w:rsidRPr="00CF229B">
        <w:rPr>
          <w:szCs w:val="24"/>
        </w:rPr>
        <w:t>Méthode de calcul</w:t>
      </w:r>
    </w:p>
    <w:p w:rsidR="00D52F1C" w:rsidRDefault="00D52F1C" w:rsidP="00D52F1C">
      <w:pPr>
        <w:pStyle w:val="SingleTxtG"/>
        <w:suppressAutoHyphens w:val="0"/>
        <w:spacing w:after="100"/>
        <w:ind w:left="2268" w:hanging="1134"/>
        <w:rPr>
          <w:szCs w:val="24"/>
        </w:rPr>
      </w:pPr>
      <w:r>
        <w:rPr>
          <w:szCs w:val="24"/>
        </w:rPr>
        <w:t>3.2</w:t>
      </w:r>
      <w:r w:rsidRPr="00982111">
        <w:rPr>
          <w:szCs w:val="24"/>
        </w:rPr>
        <w:t>.1.1</w:t>
      </w:r>
      <w:r w:rsidRPr="00982111">
        <w:rPr>
          <w:szCs w:val="24"/>
        </w:rPr>
        <w:tab/>
        <w:t>Aux fins du calcul de la répartition de la masse décrit ci</w:t>
      </w:r>
      <w:r>
        <w:rPr>
          <w:szCs w:val="24"/>
        </w:rPr>
        <w:noBreakHyphen/>
      </w:r>
      <w:r w:rsidRPr="00982111">
        <w:rPr>
          <w:szCs w:val="24"/>
        </w:rPr>
        <w:t>après, le constructeur</w:t>
      </w:r>
      <w:r>
        <w:rPr>
          <w:szCs w:val="24"/>
        </w:rPr>
        <w:t xml:space="preserve"> </w:t>
      </w:r>
      <w:r w:rsidRPr="00982111">
        <w:rPr>
          <w:szCs w:val="24"/>
        </w:rPr>
        <w:t>fournit au service technique chargé des essais les informations nécessaires pour connaître, pour chaque configuration technique au sein du type de véhicule, les masses correspondantes: masse en charge maximale techniquement admissible du véhicule, masses maximales techniquement admissibles sur les essieux et les groupes d</w:t>
      </w:r>
      <w:r>
        <w:rPr>
          <w:szCs w:val="24"/>
        </w:rPr>
        <w:t>’</w:t>
      </w:r>
      <w:r w:rsidRPr="00982111">
        <w:rPr>
          <w:szCs w:val="24"/>
        </w:rPr>
        <w:t>essieux, masse tractable maximale techniquement admissible et masse en charge maximale techniquement admissible de l</w:t>
      </w:r>
      <w:r>
        <w:rPr>
          <w:szCs w:val="24"/>
        </w:rPr>
        <w:t>’</w:t>
      </w:r>
      <w:r w:rsidRPr="00982111">
        <w:rPr>
          <w:szCs w:val="24"/>
        </w:rPr>
        <w:t>ensemble.</w:t>
      </w:r>
    </w:p>
    <w:p w:rsidR="00D52F1C" w:rsidRPr="00D37A63" w:rsidRDefault="00D52F1C" w:rsidP="00D52F1C">
      <w:pPr>
        <w:pStyle w:val="SingleTxtG"/>
        <w:suppressAutoHyphens w:val="0"/>
        <w:ind w:left="2268" w:hanging="1134"/>
      </w:pPr>
      <w:r>
        <w:rPr>
          <w:szCs w:val="24"/>
        </w:rPr>
        <w:t>3.2.1.2</w:t>
      </w:r>
      <w:r>
        <w:rPr>
          <w:szCs w:val="24"/>
        </w:rPr>
        <w:tab/>
      </w:r>
      <w:r w:rsidRPr="00982111">
        <w:rPr>
          <w:szCs w:val="24"/>
        </w:rPr>
        <w:t>Les calculs nécessaires sont effectués de manière à garantir le respect des prescriptions suivantes pour chaque configuration technique au</w:t>
      </w:r>
      <w:r>
        <w:rPr>
          <w:szCs w:val="24"/>
        </w:rPr>
        <w:t xml:space="preserve"> sein du type. À </w:t>
      </w:r>
      <w:r w:rsidRPr="00982111">
        <w:rPr>
          <w:szCs w:val="24"/>
        </w:rPr>
        <w:t>cette fin, les calculs peuvent être limités aux cas les plus défavorables.</w:t>
      </w:r>
    </w:p>
    <w:p w:rsidR="00D52F1C" w:rsidRPr="00D37A63" w:rsidRDefault="00CD6D6F" w:rsidP="00D52F1C">
      <w:pPr>
        <w:pStyle w:val="SingleTxtG"/>
        <w:suppressAutoHyphens w:val="0"/>
        <w:ind w:left="2268" w:hanging="1134"/>
      </w:pPr>
      <w:r>
        <w:t>3.2.1.3</w:t>
      </w:r>
      <w:r w:rsidR="00D52F1C">
        <w:tab/>
      </w:r>
      <w:r w:rsidR="00D52F1C" w:rsidRPr="00D37A63">
        <w:t>Dans les exigences qui suivent, les symboles M, m</w:t>
      </w:r>
      <w:r w:rsidR="00D52F1C" w:rsidRPr="00F12FA8">
        <w:rPr>
          <w:vertAlign w:val="subscript"/>
        </w:rPr>
        <w:t>i</w:t>
      </w:r>
      <w:r w:rsidR="00D52F1C" w:rsidRPr="00D37A63">
        <w:t xml:space="preserve">, </w:t>
      </w:r>
      <w:r w:rsidR="00D52F1C" w:rsidRPr="00D37A63">
        <w:sym w:font="Symbol" w:char="F06D"/>
      </w:r>
      <w:r w:rsidR="00D52F1C" w:rsidRPr="00F12FA8">
        <w:rPr>
          <w:vertAlign w:val="subscript"/>
        </w:rPr>
        <w:t>j</w:t>
      </w:r>
      <w:r w:rsidR="00D52F1C" w:rsidRPr="00D37A63">
        <w:t>, TM et MC désignent respectivement les paramètres suivants, pour lesquels les exigen</w:t>
      </w:r>
      <w:r w:rsidR="00D52F1C">
        <w:t>ces fixées au paragraphe 3.2</w:t>
      </w:r>
      <w:r w:rsidR="00D52F1C" w:rsidRPr="00D37A63">
        <w:t xml:space="preserve"> </w:t>
      </w:r>
      <w:r w:rsidR="00D52F1C">
        <w:t xml:space="preserve">ci-dessus </w:t>
      </w:r>
      <w:r w:rsidR="00D52F1C" w:rsidRPr="00D37A63">
        <w:t>doivent être satisfaites:</w:t>
      </w:r>
    </w:p>
    <w:p w:rsidR="00D52F1C" w:rsidRPr="00081519" w:rsidRDefault="00D52F1C" w:rsidP="00D52F1C">
      <w:pPr>
        <w:pStyle w:val="SingleTxtG"/>
        <w:ind w:left="2835" w:hanging="567"/>
        <w:rPr>
          <w:lang w:val="en-GB"/>
        </w:rPr>
      </w:pPr>
      <w:r>
        <w:t>M =</w:t>
      </w:r>
      <w:r>
        <w:tab/>
      </w:r>
      <w:r w:rsidRPr="00D37A63">
        <w:t>la masse en charge maximale techniquement admissible du véhicule</w:t>
      </w:r>
      <w:r>
        <w:t>;</w:t>
      </w:r>
    </w:p>
    <w:p w:rsidR="00D52F1C" w:rsidRPr="00081519" w:rsidRDefault="00D52F1C" w:rsidP="00D52F1C">
      <w:pPr>
        <w:pStyle w:val="SingleTxtG"/>
        <w:ind w:left="2835" w:hanging="567"/>
        <w:rPr>
          <w:lang w:val="en-GB"/>
        </w:rPr>
      </w:pPr>
      <w:r>
        <w:t>m</w:t>
      </w:r>
      <w:r w:rsidRPr="00FC189A">
        <w:rPr>
          <w:vertAlign w:val="subscript"/>
        </w:rPr>
        <w:t>i</w:t>
      </w:r>
      <w:r>
        <w:t xml:space="preserve"> </w:t>
      </w:r>
      <w:r w:rsidRPr="00D37A63">
        <w:t>=</w:t>
      </w:r>
      <w:r w:rsidRPr="00D37A63">
        <w:tab/>
        <w:t>la masse maximale techniquement admissible sur l</w:t>
      </w:r>
      <w:r>
        <w:t>’</w:t>
      </w:r>
      <w:r w:rsidRPr="00D37A63">
        <w:t>essieu désigné par</w:t>
      </w:r>
      <w:r>
        <w:t xml:space="preserve"> «</w:t>
      </w:r>
      <w:r w:rsidRPr="00D37A63">
        <w:t>i</w:t>
      </w:r>
      <w:r>
        <w:t>»</w:t>
      </w:r>
      <w:r w:rsidRPr="00D37A63">
        <w:t xml:space="preserve"> (i étant un chiffre allant de 1</w:t>
      </w:r>
      <w:r>
        <w:t xml:space="preserve"> </w:t>
      </w:r>
      <w:r w:rsidRPr="00D37A63">
        <w:t>au nombre total d</w:t>
      </w:r>
      <w:r>
        <w:t>’</w:t>
      </w:r>
      <w:r w:rsidRPr="00D37A63">
        <w:t>essieux du</w:t>
      </w:r>
      <w:r>
        <w:t xml:space="preserve"> </w:t>
      </w:r>
      <w:r w:rsidRPr="00D37A63">
        <w:t>véhicule)</w:t>
      </w:r>
      <w:r>
        <w:t>;</w:t>
      </w:r>
    </w:p>
    <w:p w:rsidR="00D52F1C" w:rsidRPr="004F1586" w:rsidRDefault="00D52F1C" w:rsidP="00D52F1C">
      <w:pPr>
        <w:pStyle w:val="SingleTxtG"/>
        <w:ind w:left="2835" w:hanging="567"/>
        <w:rPr>
          <w:lang w:val="en-GB"/>
        </w:rPr>
      </w:pPr>
      <w:r w:rsidRPr="00D37A63">
        <w:sym w:font="Symbol" w:char="F06D"/>
      </w:r>
      <w:r w:rsidRPr="00F7259C">
        <w:rPr>
          <w:vertAlign w:val="subscript"/>
        </w:rPr>
        <w:t>j</w:t>
      </w:r>
      <w:r>
        <w:t xml:space="preserve"> </w:t>
      </w:r>
      <w:r w:rsidRPr="00D37A63">
        <w:t>=</w:t>
      </w:r>
      <w:r w:rsidRPr="00D37A63">
        <w:tab/>
        <w:t>la masse maximale techniquement admissible sur l</w:t>
      </w:r>
      <w:r>
        <w:t>’</w:t>
      </w:r>
      <w:r w:rsidRPr="00D37A63">
        <w:t>essieu isolé ou du</w:t>
      </w:r>
      <w:r>
        <w:t xml:space="preserve"> </w:t>
      </w:r>
      <w:r w:rsidRPr="00D37A63">
        <w:t>groupe d</w:t>
      </w:r>
      <w:r>
        <w:t>’</w:t>
      </w:r>
      <w:r w:rsidRPr="00D37A63">
        <w:t xml:space="preserve">essieux désigné par </w:t>
      </w:r>
      <w:r>
        <w:t>«</w:t>
      </w:r>
      <w:r w:rsidRPr="00D37A63">
        <w:t>j</w:t>
      </w:r>
      <w:r>
        <w:t>»</w:t>
      </w:r>
      <w:r w:rsidRPr="00D37A63">
        <w:t xml:space="preserve"> (j étant un chiffre allant de 1 au</w:t>
      </w:r>
      <w:r>
        <w:t xml:space="preserve"> </w:t>
      </w:r>
      <w:r w:rsidRPr="00D37A63">
        <w:t>nombre total d</w:t>
      </w:r>
      <w:r>
        <w:t>’</w:t>
      </w:r>
      <w:r w:rsidRPr="00D37A63">
        <w:t>essieux isolés ou groupes d</w:t>
      </w:r>
      <w:r>
        <w:t>’</w:t>
      </w:r>
      <w:r w:rsidRPr="00D37A63">
        <w:t>essieux)</w:t>
      </w:r>
      <w:r>
        <w:t>;</w:t>
      </w:r>
    </w:p>
    <w:p w:rsidR="00D52F1C" w:rsidRPr="00FC658D" w:rsidRDefault="00D52F1C" w:rsidP="00D52F1C">
      <w:pPr>
        <w:pStyle w:val="SingleTxtG"/>
        <w:ind w:left="2835" w:hanging="567"/>
        <w:rPr>
          <w:lang w:val="en-GB"/>
        </w:rPr>
      </w:pPr>
      <w:r>
        <w:t xml:space="preserve">TM </w:t>
      </w:r>
      <w:r w:rsidRPr="00D37A63">
        <w:t>=</w:t>
      </w:r>
      <w:r w:rsidRPr="00D37A63">
        <w:tab/>
        <w:t>la masse tractable maximale techniquement admissible</w:t>
      </w:r>
      <w:r>
        <w:t>;</w:t>
      </w:r>
      <w:r w:rsidRPr="00D37A63">
        <w:t xml:space="preserve"> et</w:t>
      </w:r>
    </w:p>
    <w:p w:rsidR="00D52F1C" w:rsidRDefault="00D52F1C" w:rsidP="00D52F1C">
      <w:pPr>
        <w:pStyle w:val="SingleTxtG"/>
        <w:ind w:left="2835" w:hanging="567"/>
        <w:rPr>
          <w:spacing w:val="-2"/>
        </w:rPr>
      </w:pPr>
      <w:r w:rsidRPr="00F60A82">
        <w:rPr>
          <w:spacing w:val="-2"/>
        </w:rPr>
        <w:t>MC =</w:t>
      </w:r>
      <w:r w:rsidRPr="00F60A82">
        <w:rPr>
          <w:spacing w:val="-2"/>
        </w:rPr>
        <w:tab/>
        <w:t>la masse en charge maximale techniquement admissible de l</w:t>
      </w:r>
      <w:r>
        <w:rPr>
          <w:spacing w:val="-2"/>
        </w:rPr>
        <w:t>’</w:t>
      </w:r>
      <w:r w:rsidRPr="00F60A82">
        <w:rPr>
          <w:spacing w:val="-2"/>
        </w:rPr>
        <w:t>ensemble.</w:t>
      </w:r>
    </w:p>
    <w:p w:rsidR="00D52F1C" w:rsidRPr="00F7259C" w:rsidRDefault="00D52F1C" w:rsidP="00D52F1C">
      <w:pPr>
        <w:pStyle w:val="SingleTxtG"/>
        <w:suppressAutoHyphens w:val="0"/>
        <w:ind w:left="2268" w:hanging="1134"/>
        <w:rPr>
          <w:lang w:val="en-GB"/>
        </w:rPr>
      </w:pPr>
      <w:r>
        <w:t>3.2.1.4</w:t>
      </w:r>
      <w:r w:rsidRPr="00D37A63">
        <w:tab/>
        <w:t>Dans le cas d</w:t>
      </w:r>
      <w:r>
        <w:t>’</w:t>
      </w:r>
      <w:r w:rsidRPr="00D37A63">
        <w:t xml:space="preserve">un essieu isolé, désigné par </w:t>
      </w:r>
      <w:r>
        <w:t>«</w:t>
      </w:r>
      <w:r w:rsidRPr="00D37A63">
        <w:t>i</w:t>
      </w:r>
      <w:r>
        <w:t>»</w:t>
      </w:r>
      <w:r w:rsidRPr="00D37A63">
        <w:t xml:space="preserve"> en tant qu</w:t>
      </w:r>
      <w:r>
        <w:t>’</w:t>
      </w:r>
      <w:r w:rsidRPr="00D37A63">
        <w:t xml:space="preserve">essieu et par </w:t>
      </w:r>
      <w:r>
        <w:t>«</w:t>
      </w:r>
      <w:r w:rsidRPr="00D37A63">
        <w:t>j</w:t>
      </w:r>
      <w:r>
        <w:t>»</w:t>
      </w:r>
      <w:r w:rsidRPr="00D37A63">
        <w:t xml:space="preserve"> en</w:t>
      </w:r>
      <w:r>
        <w:t xml:space="preserve"> </w:t>
      </w:r>
      <w:r w:rsidRPr="00D37A63">
        <w:t>tant que groupe d</w:t>
      </w:r>
      <w:r>
        <w:t>’</w:t>
      </w:r>
      <w:r w:rsidRPr="00D37A63">
        <w:t>essieux m</w:t>
      </w:r>
      <w:r w:rsidRPr="00FC189A">
        <w:rPr>
          <w:vertAlign w:val="subscript"/>
        </w:rPr>
        <w:t>i</w:t>
      </w:r>
      <w:r w:rsidRPr="00D37A63">
        <w:t xml:space="preserve"> = </w:t>
      </w:r>
      <w:r w:rsidRPr="00D37A63">
        <w:sym w:font="Symbol" w:char="F06D"/>
      </w:r>
      <w:r w:rsidRPr="00F7259C">
        <w:rPr>
          <w:vertAlign w:val="subscript"/>
        </w:rPr>
        <w:t>j</w:t>
      </w:r>
      <w:r w:rsidRPr="00D37A63">
        <w:t xml:space="preserve"> par définition.</w:t>
      </w:r>
    </w:p>
    <w:p w:rsidR="00D52F1C" w:rsidRPr="005B1FD2" w:rsidRDefault="00D52F1C" w:rsidP="00D52F1C">
      <w:pPr>
        <w:pStyle w:val="SingleTxtG"/>
        <w:suppressAutoHyphens w:val="0"/>
        <w:ind w:left="2268" w:hanging="1134"/>
        <w:rPr>
          <w:lang w:val="en-GB"/>
        </w:rPr>
      </w:pPr>
      <w:r>
        <w:rPr>
          <w:szCs w:val="24"/>
        </w:rPr>
        <w:t>3.2.1.5</w:t>
      </w:r>
      <w:r>
        <w:rPr>
          <w:szCs w:val="24"/>
        </w:rPr>
        <w:tab/>
      </w:r>
      <w:r w:rsidRPr="00982111">
        <w:rPr>
          <w:szCs w:val="24"/>
        </w:rPr>
        <w:t>Dans le cas de véhicules équipés d</w:t>
      </w:r>
      <w:r>
        <w:rPr>
          <w:szCs w:val="24"/>
        </w:rPr>
        <w:t>’</w:t>
      </w:r>
      <w:r w:rsidRPr="00982111">
        <w:rPr>
          <w:szCs w:val="24"/>
        </w:rPr>
        <w:t xml:space="preserve">essieux délestables, les calculs </w:t>
      </w:r>
      <w:r>
        <w:rPr>
          <w:szCs w:val="24"/>
        </w:rPr>
        <w:t xml:space="preserve">requis au paragraphe 3.2.1.2 ci-dessus </w:t>
      </w:r>
      <w:r w:rsidRPr="00982111">
        <w:rPr>
          <w:szCs w:val="24"/>
        </w:rPr>
        <w:t>sont effectués, la suspension de ces essieux étant chargée dans sa disposition normale de fonctionnement. Dans le cas de véhicules équipés d</w:t>
      </w:r>
      <w:r>
        <w:rPr>
          <w:szCs w:val="24"/>
        </w:rPr>
        <w:t>’</w:t>
      </w:r>
      <w:r w:rsidRPr="00982111">
        <w:rPr>
          <w:szCs w:val="24"/>
        </w:rPr>
        <w:t xml:space="preserve">essieux relevables, les calculs </w:t>
      </w:r>
      <w:r>
        <w:rPr>
          <w:szCs w:val="24"/>
        </w:rPr>
        <w:t xml:space="preserve">requis au paragraphe 3.2.1.2 ci-dessus </w:t>
      </w:r>
      <w:r w:rsidRPr="00982111">
        <w:rPr>
          <w:szCs w:val="24"/>
        </w:rPr>
        <w:t>sont effectués, les essieux étant abaissés.</w:t>
      </w:r>
    </w:p>
    <w:p w:rsidR="00D52F1C" w:rsidRPr="00D37A63" w:rsidRDefault="00D52F1C" w:rsidP="00D52F1C">
      <w:pPr>
        <w:pStyle w:val="SingleTxtG"/>
        <w:suppressAutoHyphens w:val="0"/>
        <w:ind w:left="2268" w:hanging="1134"/>
      </w:pPr>
      <w:r>
        <w:t>3.2.1.6</w:t>
      </w:r>
      <w:r w:rsidRPr="00D37A63">
        <w:tab/>
        <w:t>Pour les groupes d</w:t>
      </w:r>
      <w:r>
        <w:t>’</w:t>
      </w:r>
      <w:r w:rsidRPr="00D37A63">
        <w:t>essieux, le constructeur indique les lois de répartition entre les essieux de la masse totale appliquée au groupe (en donnant, par exemple, les formules de répartition ou des graphes de répartition).</w:t>
      </w:r>
    </w:p>
    <w:p w:rsidR="00D52F1C" w:rsidRPr="00D37A63" w:rsidRDefault="00D52F1C" w:rsidP="00D52F1C">
      <w:pPr>
        <w:pStyle w:val="SingleTxtG"/>
        <w:keepNext/>
        <w:suppressAutoHyphens w:val="0"/>
        <w:ind w:left="2268" w:hanging="1134"/>
        <w:jc w:val="left"/>
      </w:pPr>
      <w:r>
        <w:t>3.2.2</w:t>
      </w:r>
      <w:r w:rsidRPr="00D37A63">
        <w:tab/>
      </w:r>
      <w:r>
        <w:t>Limites applicables au chargement</w:t>
      </w:r>
    </w:p>
    <w:p w:rsidR="00D52F1C" w:rsidRPr="00D37A63" w:rsidRDefault="00D52F1C" w:rsidP="00D52F1C">
      <w:pPr>
        <w:pStyle w:val="SingleTxtG"/>
        <w:suppressAutoHyphens w:val="0"/>
        <w:ind w:left="2268" w:hanging="1134"/>
      </w:pPr>
      <w:r>
        <w:t>3.2.2.1</w:t>
      </w:r>
      <w:r w:rsidRPr="00D37A63">
        <w:tab/>
        <w:t>La somme des masses m</w:t>
      </w:r>
      <w:r w:rsidRPr="00FC189A">
        <w:rPr>
          <w:vertAlign w:val="subscript"/>
        </w:rPr>
        <w:t>i</w:t>
      </w:r>
      <w:r w:rsidRPr="00D37A63">
        <w:t xml:space="preserve"> ne peut être inférieure à la masse M.</w:t>
      </w:r>
    </w:p>
    <w:p w:rsidR="00D52F1C" w:rsidRPr="00D37A63" w:rsidRDefault="00D52F1C" w:rsidP="00D52F1C">
      <w:pPr>
        <w:pStyle w:val="SingleTxtG"/>
        <w:suppressAutoHyphens w:val="0"/>
        <w:ind w:left="2268" w:hanging="1134"/>
      </w:pPr>
      <w:r>
        <w:t>3.2.2.2</w:t>
      </w:r>
      <w:r w:rsidRPr="00D37A63">
        <w:tab/>
        <w:t>Pour chaque groupe d</w:t>
      </w:r>
      <w:r>
        <w:t>’</w:t>
      </w:r>
      <w:r w:rsidRPr="00D37A63">
        <w:t xml:space="preserve">essieux désigné par </w:t>
      </w:r>
      <w:r>
        <w:t>«</w:t>
      </w:r>
      <w:r w:rsidRPr="00D37A63">
        <w:t>j</w:t>
      </w:r>
      <w:r>
        <w:t>»</w:t>
      </w:r>
      <w:r w:rsidRPr="00D37A63">
        <w:t>, la somme des masses m</w:t>
      </w:r>
      <w:r w:rsidRPr="00656316">
        <w:rPr>
          <w:vertAlign w:val="subscript"/>
        </w:rPr>
        <w:t>i</w:t>
      </w:r>
      <w:r w:rsidRPr="00D37A63">
        <w:t xml:space="preserve"> sur les essieux ne peut être inférieure à la masse </w:t>
      </w:r>
      <w:r w:rsidRPr="00D37A63">
        <w:sym w:font="Symbol" w:char="F06D"/>
      </w:r>
      <w:r w:rsidRPr="00F7259C">
        <w:rPr>
          <w:vertAlign w:val="subscript"/>
        </w:rPr>
        <w:t>j</w:t>
      </w:r>
      <w:r w:rsidRPr="00D37A63">
        <w:t>. En outre, chacune des masses m</w:t>
      </w:r>
      <w:r w:rsidRPr="00656316">
        <w:rPr>
          <w:vertAlign w:val="subscript"/>
        </w:rPr>
        <w:t>i</w:t>
      </w:r>
      <w:r>
        <w:t xml:space="preserve"> ne </w:t>
      </w:r>
      <w:r w:rsidRPr="00D37A63">
        <w:t xml:space="preserve">peut être inférieure à la partie de </w:t>
      </w:r>
      <w:r w:rsidRPr="00D37A63">
        <w:sym w:font="Symbol" w:char="F06D"/>
      </w:r>
      <w:r w:rsidRPr="00F7259C">
        <w:rPr>
          <w:vertAlign w:val="subscript"/>
        </w:rPr>
        <w:t>j</w:t>
      </w:r>
      <w:r w:rsidRPr="00D37A63">
        <w:t xml:space="preserve"> appliquée sur l</w:t>
      </w:r>
      <w:r>
        <w:t>’</w:t>
      </w:r>
      <w:r w:rsidRPr="00D37A63">
        <w:t xml:space="preserve">essieu </w:t>
      </w:r>
      <w:r>
        <w:t>«</w:t>
      </w:r>
      <w:r w:rsidRPr="00D37A63">
        <w:t>i</w:t>
      </w:r>
      <w:r>
        <w:t>»</w:t>
      </w:r>
      <w:r w:rsidRPr="00D37A63">
        <w:t xml:space="preserve"> telle qu</w:t>
      </w:r>
      <w:r>
        <w:t>’</w:t>
      </w:r>
      <w:r w:rsidRPr="00D37A63">
        <w:t>elle est déterminée par les lois de répartition de la masse de ce groupe d</w:t>
      </w:r>
      <w:r>
        <w:t>’</w:t>
      </w:r>
      <w:r w:rsidRPr="00D37A63">
        <w:t>essieux.</w:t>
      </w:r>
    </w:p>
    <w:p w:rsidR="00D52F1C" w:rsidRPr="00D37A63" w:rsidRDefault="00D52F1C" w:rsidP="00D52F1C">
      <w:pPr>
        <w:pStyle w:val="SingleTxtG"/>
        <w:suppressAutoHyphens w:val="0"/>
        <w:ind w:left="2268" w:hanging="1134"/>
      </w:pPr>
      <w:r>
        <w:t>3.2.2.3</w:t>
      </w:r>
      <w:r w:rsidRPr="00D37A63">
        <w:tab/>
        <w:t xml:space="preserve">La somme des masses </w:t>
      </w:r>
      <w:r w:rsidRPr="00D37A63">
        <w:sym w:font="Symbol" w:char="F06D"/>
      </w:r>
      <w:r w:rsidRPr="00F7259C">
        <w:rPr>
          <w:vertAlign w:val="subscript"/>
        </w:rPr>
        <w:t>j</w:t>
      </w:r>
      <w:r w:rsidRPr="00D37A63">
        <w:t xml:space="preserve"> ne peut être inférieure à la masse M.</w:t>
      </w:r>
    </w:p>
    <w:p w:rsidR="00D52F1C" w:rsidRPr="00D37A63" w:rsidRDefault="00D52F1C" w:rsidP="00D52F1C">
      <w:pPr>
        <w:pStyle w:val="SingleTxtG"/>
        <w:suppressAutoHyphens w:val="0"/>
        <w:ind w:left="2268" w:hanging="1134"/>
      </w:pPr>
      <w:r>
        <w:t>3.2.2.4</w:t>
      </w:r>
      <w:r w:rsidRPr="00D37A63">
        <w:tab/>
        <w:t>MC ne peut excéder M + TM.</w:t>
      </w:r>
    </w:p>
    <w:p w:rsidR="00D52F1C" w:rsidRPr="00D37A63" w:rsidRDefault="00D52F1C" w:rsidP="00D52F1C">
      <w:pPr>
        <w:pStyle w:val="SingleTxtG"/>
        <w:keepNext/>
        <w:suppressAutoHyphens w:val="0"/>
        <w:ind w:left="2268" w:hanging="1134"/>
        <w:jc w:val="left"/>
      </w:pPr>
      <w:r>
        <w:t>3.2.3</w:t>
      </w:r>
      <w:r w:rsidRPr="00D37A63">
        <w:tab/>
      </w:r>
      <w:r>
        <w:t>Conditions de chargement</w:t>
      </w:r>
    </w:p>
    <w:p w:rsidR="00D52F1C" w:rsidRPr="00D37A63" w:rsidRDefault="00D52F1C" w:rsidP="00D52F1C">
      <w:pPr>
        <w:pStyle w:val="SingleTxtG"/>
        <w:suppressAutoHyphens w:val="0"/>
        <w:ind w:left="2268" w:hanging="1134"/>
      </w:pPr>
      <w:r>
        <w:t>3.2.3.1</w:t>
      </w:r>
      <w:r w:rsidRPr="00D37A63">
        <w:tab/>
        <w:t>La masse du véhicule en ordre de marche, plus la masse Q multipliée par le nombre total de voyageurs, assis et debout, plus les masses WP, B et BX définies au paragraphe </w:t>
      </w:r>
      <w:r>
        <w:t>3.2.3.2.1 ci-après</w:t>
      </w:r>
      <w:r w:rsidRPr="00D37A63">
        <w:t>, plus la masse maximale techniquement admissible sur le point d</w:t>
      </w:r>
      <w:r>
        <w:t>’</w:t>
      </w:r>
      <w:r w:rsidRPr="00D37A63">
        <w:t>attelage, si le constructeur en a installé un, ne peut excéder la masse M.</w:t>
      </w:r>
    </w:p>
    <w:p w:rsidR="00D52F1C" w:rsidRPr="00D37A63" w:rsidRDefault="00D52F1C" w:rsidP="00D52F1C">
      <w:pPr>
        <w:pStyle w:val="SingleTxtG"/>
        <w:suppressAutoHyphens w:val="0"/>
        <w:ind w:left="2268" w:hanging="1134"/>
      </w:pPr>
      <w:r>
        <w:t>3.2.3.2</w:t>
      </w:r>
      <w:r w:rsidRPr="00D37A63">
        <w:tab/>
      </w:r>
      <w:r w:rsidRPr="007E3458">
        <w:rPr>
          <w:spacing w:val="-2"/>
        </w:rPr>
        <w:t>Lorsque le véhicule en ordre de marche est chargé de la manière décrite au paragraphe 3.2.3.2.1 ci</w:t>
      </w:r>
      <w:r w:rsidRPr="007E3458">
        <w:rPr>
          <w:spacing w:val="-2"/>
        </w:rPr>
        <w:noBreakHyphen/>
        <w:t>après, la masse correspondant à la charge sur chaque essieu ne peut excéder la masse m</w:t>
      </w:r>
      <w:r w:rsidRPr="007E3458">
        <w:rPr>
          <w:spacing w:val="-2"/>
          <w:vertAlign w:val="subscript"/>
        </w:rPr>
        <w:t>i</w:t>
      </w:r>
      <w:r w:rsidRPr="007E3458">
        <w:rPr>
          <w:spacing w:val="-2"/>
        </w:rPr>
        <w:t xml:space="preserve"> sur chaque essieu, et la masse correspondant à la charge sur chaque essieu isolé ou groupe d</w:t>
      </w:r>
      <w:r>
        <w:rPr>
          <w:spacing w:val="-2"/>
        </w:rPr>
        <w:t>’</w:t>
      </w:r>
      <w:r w:rsidRPr="007E3458">
        <w:rPr>
          <w:spacing w:val="-2"/>
        </w:rPr>
        <w:t xml:space="preserve">essieux ne peut excéder la masse </w:t>
      </w:r>
      <w:r w:rsidRPr="007E3458">
        <w:rPr>
          <w:spacing w:val="-2"/>
        </w:rPr>
        <w:sym w:font="Symbol" w:char="F06D"/>
      </w:r>
      <w:r w:rsidRPr="007E3458">
        <w:rPr>
          <w:spacing w:val="-2"/>
          <w:vertAlign w:val="subscript"/>
        </w:rPr>
        <w:t>j</w:t>
      </w:r>
      <w:r w:rsidRPr="007E3458">
        <w:rPr>
          <w:spacing w:val="-2"/>
        </w:rPr>
        <w:t xml:space="preserve"> de ce groupe d</w:t>
      </w:r>
      <w:r>
        <w:rPr>
          <w:spacing w:val="-2"/>
        </w:rPr>
        <w:t>’</w:t>
      </w:r>
      <w:r w:rsidRPr="007E3458">
        <w:rPr>
          <w:spacing w:val="-2"/>
        </w:rPr>
        <w:t>essieux. En outre, la masse correspondant à la charge sur l</w:t>
      </w:r>
      <w:r>
        <w:rPr>
          <w:spacing w:val="-2"/>
        </w:rPr>
        <w:t>’</w:t>
      </w:r>
      <w:r w:rsidRPr="007E3458">
        <w:rPr>
          <w:spacing w:val="-2"/>
        </w:rPr>
        <w:t>essieu moteur ou la somme des masses correspondant aux charges sur les essieux moteurs doit correspondre à 25 % au moins de la masse M.</w:t>
      </w:r>
    </w:p>
    <w:p w:rsidR="00D52F1C" w:rsidRPr="00D37A63" w:rsidRDefault="00D52F1C" w:rsidP="00D52F1C">
      <w:pPr>
        <w:pStyle w:val="SingleTxtG"/>
        <w:keepNext/>
        <w:suppressAutoHyphens w:val="0"/>
        <w:ind w:left="2268" w:hanging="1134"/>
      </w:pPr>
      <w:r>
        <w:t>3.2.3.2.1</w:t>
      </w:r>
      <w:r w:rsidRPr="00D37A63">
        <w:tab/>
        <w:t>Le véhicule en ordre de marche est chargé av</w:t>
      </w:r>
      <w:r>
        <w:t xml:space="preserve">ec une masse Q correspondant au </w:t>
      </w:r>
      <w:r w:rsidRPr="00D37A63">
        <w:t>nombre P de voyageurs assis, une masse correspondant au nombre SP, correspondant au nombre de voyageurs debout, d</w:t>
      </w:r>
      <w:r>
        <w:t>’</w:t>
      </w:r>
      <w:r w:rsidRPr="00D37A63">
        <w:t>une masse Q uniformément répartie sur la surface réservée aux voyageurs debout S</w:t>
      </w:r>
      <w:r w:rsidRPr="00940D26">
        <w:rPr>
          <w:vertAlign w:val="subscript"/>
        </w:rPr>
        <w:t>1</w:t>
      </w:r>
      <w:r w:rsidRPr="00D37A63">
        <w:t>, une masse WP uniformément répartie sur chaque emplacement pour fauteuil roulant, le cas échéant, une masse égale à B (kg) uniformément répartie dans les compartiments à bagages et une masse égale à BX (kg) uniformément répartie sur la surface du toit prévue pour porter des bagages, où:</w:t>
      </w:r>
    </w:p>
    <w:p w:rsidR="00D52F1C" w:rsidRPr="00D37A63" w:rsidRDefault="00D52F1C" w:rsidP="00D52F1C">
      <w:pPr>
        <w:pStyle w:val="SingleTxtG"/>
        <w:suppressAutoHyphens w:val="0"/>
        <w:ind w:left="2268"/>
      </w:pPr>
      <w:r w:rsidRPr="00D37A63">
        <w:t>P est le nombre de places assises;</w:t>
      </w:r>
    </w:p>
    <w:p w:rsidR="00D52F1C" w:rsidRPr="00D37A63" w:rsidRDefault="00D52F1C" w:rsidP="00D52F1C">
      <w:pPr>
        <w:pStyle w:val="SingleTxtG"/>
        <w:suppressAutoHyphens w:val="0"/>
        <w:ind w:left="2268"/>
      </w:pPr>
      <w:r w:rsidRPr="00D37A63">
        <w:t>S</w:t>
      </w:r>
      <w:r w:rsidRPr="00E52ED5">
        <w:rPr>
          <w:vertAlign w:val="subscript"/>
        </w:rPr>
        <w:t>1</w:t>
      </w:r>
      <w:r w:rsidRPr="00D37A63">
        <w:t xml:space="preserve"> est la surface réservée aux voyageurs debout. Pour les véhicules des classes III ou B, S</w:t>
      </w:r>
      <w:r w:rsidRPr="00E52ED5">
        <w:rPr>
          <w:vertAlign w:val="subscript"/>
        </w:rPr>
        <w:t xml:space="preserve">1 </w:t>
      </w:r>
      <w:r w:rsidRPr="00D37A63">
        <w:t>= 0;</w:t>
      </w:r>
    </w:p>
    <w:p w:rsidR="00D52F1C" w:rsidRPr="00D37A63" w:rsidRDefault="00D52F1C" w:rsidP="00D52F1C">
      <w:pPr>
        <w:pStyle w:val="SingleTxtG"/>
        <w:suppressAutoHyphens w:val="0"/>
        <w:ind w:left="2268"/>
      </w:pPr>
      <w:r w:rsidRPr="00D37A63">
        <w:t>SP, déclaré par le constructeur, ne peut être supérieur à la valeur S</w:t>
      </w:r>
      <w:r w:rsidRPr="00F654F1">
        <w:rPr>
          <w:vertAlign w:val="subscript"/>
        </w:rPr>
        <w:t>1</w:t>
      </w:r>
      <w:r w:rsidRPr="00D37A63">
        <w:t>/S</w:t>
      </w:r>
      <w:r w:rsidRPr="00F654F1">
        <w:rPr>
          <w:vertAlign w:val="subscript"/>
        </w:rPr>
        <w:t>S</w:t>
      </w:r>
      <w:r w:rsidRPr="007F5DD2">
        <w:rPr>
          <w:vertAlign w:val="subscript"/>
        </w:rPr>
        <w:t>p</w:t>
      </w:r>
      <w:r w:rsidRPr="00D37A63">
        <w:t>, où</w:t>
      </w:r>
      <w:r>
        <w:t xml:space="preserve"> </w:t>
      </w:r>
      <w:r w:rsidRPr="00D37A63">
        <w:t>S</w:t>
      </w:r>
      <w:r w:rsidRPr="007F5DD2">
        <w:rPr>
          <w:vertAlign w:val="subscript"/>
        </w:rPr>
        <w:t>Sp</w:t>
      </w:r>
      <w:r w:rsidRPr="00D37A63">
        <w:t xml:space="preserve"> est l</w:t>
      </w:r>
      <w:r>
        <w:t>’</w:t>
      </w:r>
      <w:r w:rsidRPr="00D37A63">
        <w:t>espace conventionnel prévu pour un voyageur debout et précisé dans le tableau ci-dessous;</w:t>
      </w:r>
    </w:p>
    <w:p w:rsidR="00D52F1C" w:rsidRPr="00D37A63" w:rsidRDefault="00D52F1C" w:rsidP="00D52F1C">
      <w:pPr>
        <w:pStyle w:val="SingleTxtG"/>
        <w:suppressAutoHyphens w:val="0"/>
        <w:ind w:left="2268"/>
      </w:pPr>
      <w:r w:rsidRPr="00D37A63">
        <w:t>WP (kg) est le nombre d</w:t>
      </w:r>
      <w:r>
        <w:t>’</w:t>
      </w:r>
      <w:r w:rsidRPr="00D37A63">
        <w:t>emplacements pour fauteuils roulants multiplié par</w:t>
      </w:r>
      <w:r>
        <w:t xml:space="preserve"> </w:t>
      </w:r>
      <w:r w:rsidRPr="00D37A63">
        <w:t>250 kg, correspondant à la masse du fauteuil et de son utilisateur;</w:t>
      </w:r>
    </w:p>
    <w:p w:rsidR="00D52F1C" w:rsidRPr="00D37A63" w:rsidRDefault="00D52F1C" w:rsidP="00D52F1C">
      <w:pPr>
        <w:pStyle w:val="SingleTxtG"/>
        <w:suppressAutoHyphens w:val="0"/>
        <w:ind w:left="2268"/>
      </w:pPr>
      <w:r w:rsidRPr="00D37A63">
        <w:t xml:space="preserve">B (kg), déclaré par le constructeur, est une valeur </w:t>
      </w:r>
      <w:r>
        <w:t>numérique d’au moins 100 </w:t>
      </w:r>
      <w:r w:rsidR="00CD6D6F">
        <w:t>x</w:t>
      </w:r>
      <w:r>
        <w:t xml:space="preserve"> V (y </w:t>
      </w:r>
      <w:r w:rsidRPr="00D37A63">
        <w:t>compris les compartiments à bagages ou porte</w:t>
      </w:r>
      <w:r>
        <w:t xml:space="preserve">-bagages fixés à l’extérieur du </w:t>
      </w:r>
      <w:r w:rsidRPr="00D37A63">
        <w:t>véhicule);</w:t>
      </w:r>
    </w:p>
    <w:p w:rsidR="00D52F1C" w:rsidRPr="00D37A63" w:rsidRDefault="00D52F1C" w:rsidP="00D52F1C">
      <w:pPr>
        <w:pStyle w:val="SingleTxtG"/>
        <w:suppressAutoHyphens w:val="0"/>
        <w:ind w:left="2268"/>
      </w:pPr>
      <w:r w:rsidRPr="00D37A63">
        <w:t>V est le volume total des compartiments à bagages en m</w:t>
      </w:r>
      <w:r w:rsidRPr="00A049DD">
        <w:rPr>
          <w:vertAlign w:val="superscript"/>
        </w:rPr>
        <w:t>3</w:t>
      </w:r>
      <w:r w:rsidRPr="00D37A63">
        <w:t>. Pour l</w:t>
      </w:r>
      <w:r>
        <w:t>’</w:t>
      </w:r>
      <w:r w:rsidRPr="00D37A63">
        <w:t>homologation d</w:t>
      </w:r>
      <w:r>
        <w:t>’</w:t>
      </w:r>
      <w:r w:rsidRPr="00D37A63">
        <w:t>un véhicule des classes</w:t>
      </w:r>
      <w:r>
        <w:t> </w:t>
      </w:r>
      <w:r w:rsidRPr="00D37A63">
        <w:t>I ou A, le volume des compartiments seulement accessibles depuis l</w:t>
      </w:r>
      <w:r>
        <w:t>’</w:t>
      </w:r>
      <w:r w:rsidRPr="00D37A63">
        <w:t>extérieur du véhicule n</w:t>
      </w:r>
      <w:r>
        <w:t>’</w:t>
      </w:r>
      <w:r w:rsidRPr="00D37A63">
        <w:t>est pas pris en compte;</w:t>
      </w:r>
    </w:p>
    <w:p w:rsidR="00D52F1C" w:rsidRPr="00D37A63" w:rsidRDefault="00D52F1C" w:rsidP="00D52F1C">
      <w:pPr>
        <w:pStyle w:val="SingleTxtG"/>
        <w:suppressAutoHyphens w:val="0"/>
        <w:ind w:left="2268"/>
      </w:pPr>
      <w:r w:rsidRPr="00D37A63">
        <w:t xml:space="preserve">BX, déclaré par le constructeur, doit avoir </w:t>
      </w:r>
      <w:r>
        <w:t xml:space="preserve">une valeur numérique d’au moins </w:t>
      </w:r>
      <w:r w:rsidRPr="00D37A63">
        <w:t>75 kg/m</w:t>
      </w:r>
      <w:r w:rsidRPr="00A049DD">
        <w:rPr>
          <w:vertAlign w:val="superscript"/>
        </w:rPr>
        <w:t>2</w:t>
      </w:r>
      <w:r w:rsidRPr="00D37A63">
        <w:t>.</w:t>
      </w:r>
    </w:p>
    <w:p w:rsidR="00D52F1C" w:rsidRPr="00D37A63" w:rsidRDefault="00D52F1C" w:rsidP="00D52F1C">
      <w:pPr>
        <w:pStyle w:val="SingleTxtG"/>
        <w:suppressAutoHyphens w:val="0"/>
        <w:ind w:left="2268"/>
      </w:pPr>
      <w:r w:rsidRPr="00D37A63">
        <w:t>Les véhicules à deux étages ne doivent pas êt</w:t>
      </w:r>
      <w:r>
        <w:t xml:space="preserve">re équipés pour le transport de </w:t>
      </w:r>
      <w:r w:rsidRPr="00D37A63">
        <w:t>bagages sur le toit, pour eux BX = 0.</w:t>
      </w:r>
    </w:p>
    <w:p w:rsidR="00D52F1C" w:rsidRPr="00D37A63" w:rsidRDefault="00D52F1C" w:rsidP="00D52F1C">
      <w:pPr>
        <w:pStyle w:val="SingleTxtG"/>
        <w:keepNext/>
        <w:suppressAutoHyphens w:val="0"/>
        <w:ind w:left="2268"/>
      </w:pPr>
      <w:r w:rsidRPr="00D37A63">
        <w:t>Q et S</w:t>
      </w:r>
      <w:r w:rsidRPr="007F5DD2">
        <w:rPr>
          <w:vertAlign w:val="subscript"/>
        </w:rPr>
        <w:t>Sp</w:t>
      </w:r>
      <w:r w:rsidRPr="00D37A63">
        <w:t xml:space="preserve"> ont les valeurs indiquées dans le tableau ci-dessous:</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690"/>
        <w:gridCol w:w="1897"/>
        <w:gridCol w:w="3783"/>
      </w:tblGrid>
      <w:tr w:rsidR="00D52F1C" w:rsidRPr="0023443F" w:rsidTr="00D52F1C">
        <w:trPr>
          <w:tblHeader/>
        </w:trPr>
        <w:tc>
          <w:tcPr>
            <w:tcW w:w="1690" w:type="dxa"/>
            <w:shd w:val="clear" w:color="auto" w:fill="auto"/>
            <w:vAlign w:val="bottom"/>
          </w:tcPr>
          <w:p w:rsidR="00D52F1C" w:rsidRPr="0023443F" w:rsidRDefault="00D52F1C" w:rsidP="00D52F1C">
            <w:pPr>
              <w:suppressAutoHyphens w:val="0"/>
              <w:spacing w:before="80" w:after="80" w:line="200" w:lineRule="exact"/>
              <w:ind w:left="57" w:right="57"/>
              <w:rPr>
                <w:i/>
                <w:sz w:val="16"/>
              </w:rPr>
            </w:pPr>
            <w:r w:rsidRPr="0023443F">
              <w:rPr>
                <w:i/>
                <w:sz w:val="16"/>
              </w:rPr>
              <w:t>Classe</w:t>
            </w:r>
          </w:p>
        </w:tc>
        <w:tc>
          <w:tcPr>
            <w:tcW w:w="1897" w:type="dxa"/>
            <w:shd w:val="clear" w:color="auto" w:fill="auto"/>
            <w:vAlign w:val="bottom"/>
          </w:tcPr>
          <w:p w:rsidR="00D52F1C" w:rsidRPr="0023443F" w:rsidRDefault="00D52F1C" w:rsidP="00CD6D6F">
            <w:pPr>
              <w:suppressAutoHyphens w:val="0"/>
              <w:spacing w:before="80" w:after="80" w:line="200" w:lineRule="exact"/>
              <w:ind w:left="57" w:right="113"/>
              <w:jc w:val="right"/>
              <w:rPr>
                <w:i/>
                <w:sz w:val="16"/>
              </w:rPr>
            </w:pPr>
            <w:r w:rsidRPr="0023443F">
              <w:rPr>
                <w:i/>
                <w:sz w:val="16"/>
              </w:rPr>
              <w:t>Q (kg) masse</w:t>
            </w:r>
            <w:r w:rsidRPr="0023443F">
              <w:rPr>
                <w:i/>
                <w:sz w:val="16"/>
              </w:rPr>
              <w:br/>
              <w:t>d</w:t>
            </w:r>
            <w:r>
              <w:rPr>
                <w:i/>
                <w:sz w:val="16"/>
              </w:rPr>
              <w:t>’</w:t>
            </w:r>
            <w:r w:rsidRPr="0023443F">
              <w:rPr>
                <w:i/>
                <w:sz w:val="16"/>
              </w:rPr>
              <w:t>un voyageur</w:t>
            </w:r>
          </w:p>
        </w:tc>
        <w:tc>
          <w:tcPr>
            <w:tcW w:w="3783" w:type="dxa"/>
            <w:shd w:val="clear" w:color="auto" w:fill="auto"/>
            <w:vAlign w:val="bottom"/>
          </w:tcPr>
          <w:p w:rsidR="00D52F1C" w:rsidRPr="0023443F" w:rsidRDefault="00D52F1C" w:rsidP="00D52F1C">
            <w:pPr>
              <w:suppressAutoHyphens w:val="0"/>
              <w:spacing w:before="80" w:after="80" w:line="200" w:lineRule="exact"/>
              <w:ind w:left="57" w:right="57"/>
              <w:jc w:val="right"/>
              <w:rPr>
                <w:i/>
                <w:sz w:val="16"/>
              </w:rPr>
            </w:pPr>
            <w:r w:rsidRPr="0023443F">
              <w:rPr>
                <w:i/>
                <w:sz w:val="16"/>
              </w:rPr>
              <w:t>S</w:t>
            </w:r>
            <w:r w:rsidRPr="0023443F">
              <w:rPr>
                <w:i/>
                <w:sz w:val="16"/>
                <w:vertAlign w:val="subscript"/>
              </w:rPr>
              <w:t>Sp</w:t>
            </w:r>
            <w:r w:rsidRPr="0023443F">
              <w:rPr>
                <w:i/>
                <w:sz w:val="16"/>
              </w:rPr>
              <w:t xml:space="preserve"> (en m</w:t>
            </w:r>
            <w:r w:rsidRPr="0023443F">
              <w:rPr>
                <w:i/>
                <w:sz w:val="16"/>
                <w:vertAlign w:val="superscript"/>
              </w:rPr>
              <w:t>2</w:t>
            </w:r>
            <w:r w:rsidRPr="0023443F">
              <w:rPr>
                <w:i/>
                <w:sz w:val="16"/>
              </w:rPr>
              <w:t>/voyageur debout) espace conventionnel</w:t>
            </w:r>
            <w:r>
              <w:rPr>
                <w:i/>
                <w:sz w:val="16"/>
              </w:rPr>
              <w:br/>
            </w:r>
            <w:r w:rsidRPr="0023443F">
              <w:rPr>
                <w:i/>
                <w:sz w:val="16"/>
              </w:rPr>
              <w:t>pour un voyageur debout</w:t>
            </w:r>
          </w:p>
        </w:tc>
      </w:tr>
      <w:tr w:rsidR="00D52F1C" w:rsidRPr="0023443F" w:rsidTr="00D52F1C">
        <w:tc>
          <w:tcPr>
            <w:tcW w:w="1690" w:type="dxa"/>
            <w:shd w:val="clear" w:color="auto" w:fill="auto"/>
          </w:tcPr>
          <w:p w:rsidR="00D52F1C" w:rsidRPr="0023443F" w:rsidRDefault="00D52F1C" w:rsidP="00D52F1C">
            <w:pPr>
              <w:suppressAutoHyphens w:val="0"/>
              <w:spacing w:before="60" w:after="60" w:line="220" w:lineRule="exact"/>
              <w:ind w:left="57" w:right="57"/>
              <w:rPr>
                <w:sz w:val="18"/>
              </w:rPr>
            </w:pPr>
            <w:r w:rsidRPr="0023443F">
              <w:rPr>
                <w:sz w:val="18"/>
              </w:rPr>
              <w:t>Classes I et A</w:t>
            </w:r>
          </w:p>
        </w:tc>
        <w:tc>
          <w:tcPr>
            <w:tcW w:w="1897" w:type="dxa"/>
            <w:shd w:val="clear" w:color="auto" w:fill="auto"/>
            <w:vAlign w:val="bottom"/>
          </w:tcPr>
          <w:p w:rsidR="00D52F1C" w:rsidRPr="0023443F" w:rsidRDefault="00D52F1C" w:rsidP="00CD6D6F">
            <w:pPr>
              <w:suppressAutoHyphens w:val="0"/>
              <w:spacing w:before="60" w:after="60" w:line="220" w:lineRule="exact"/>
              <w:ind w:left="57" w:right="113"/>
              <w:jc w:val="right"/>
              <w:rPr>
                <w:sz w:val="18"/>
              </w:rPr>
            </w:pPr>
            <w:r>
              <w:rPr>
                <w:sz w:val="18"/>
              </w:rPr>
              <w:t>68</w:t>
            </w:r>
          </w:p>
        </w:tc>
        <w:tc>
          <w:tcPr>
            <w:tcW w:w="3783" w:type="dxa"/>
            <w:shd w:val="clear" w:color="auto" w:fill="auto"/>
            <w:vAlign w:val="bottom"/>
          </w:tcPr>
          <w:p w:rsidR="00D52F1C" w:rsidRPr="0023443F" w:rsidRDefault="00D52F1C" w:rsidP="00D52F1C">
            <w:pPr>
              <w:suppressAutoHyphens w:val="0"/>
              <w:spacing w:before="60" w:after="60" w:line="220" w:lineRule="exact"/>
              <w:ind w:left="57" w:right="57"/>
              <w:jc w:val="right"/>
              <w:rPr>
                <w:sz w:val="18"/>
              </w:rPr>
            </w:pPr>
            <w:r w:rsidRPr="0023443F">
              <w:rPr>
                <w:sz w:val="18"/>
              </w:rPr>
              <w:t>0,125</w:t>
            </w:r>
          </w:p>
        </w:tc>
      </w:tr>
      <w:tr w:rsidR="00D52F1C" w:rsidRPr="0023443F" w:rsidTr="00D52F1C">
        <w:tc>
          <w:tcPr>
            <w:tcW w:w="1690" w:type="dxa"/>
            <w:shd w:val="clear" w:color="auto" w:fill="auto"/>
          </w:tcPr>
          <w:p w:rsidR="00D52F1C" w:rsidRPr="0023443F" w:rsidRDefault="00D52F1C" w:rsidP="00D52F1C">
            <w:pPr>
              <w:suppressAutoHyphens w:val="0"/>
              <w:spacing w:before="60" w:after="60" w:line="220" w:lineRule="exact"/>
              <w:ind w:left="57" w:right="57"/>
              <w:rPr>
                <w:sz w:val="18"/>
              </w:rPr>
            </w:pPr>
            <w:r w:rsidRPr="0023443F">
              <w:rPr>
                <w:sz w:val="18"/>
              </w:rPr>
              <w:t>Classe II</w:t>
            </w:r>
          </w:p>
        </w:tc>
        <w:tc>
          <w:tcPr>
            <w:tcW w:w="1897" w:type="dxa"/>
            <w:shd w:val="clear" w:color="auto" w:fill="auto"/>
            <w:vAlign w:val="bottom"/>
          </w:tcPr>
          <w:p w:rsidR="00D52F1C" w:rsidRPr="0023443F" w:rsidRDefault="00D52F1C" w:rsidP="00CD6D6F">
            <w:pPr>
              <w:suppressAutoHyphens w:val="0"/>
              <w:spacing w:before="60" w:after="60" w:line="220" w:lineRule="exact"/>
              <w:ind w:left="57" w:right="57"/>
              <w:jc w:val="right"/>
              <w:rPr>
                <w:sz w:val="18"/>
              </w:rPr>
            </w:pPr>
            <w:r w:rsidRPr="0023443F">
              <w:rPr>
                <w:sz w:val="18"/>
              </w:rPr>
              <w:t>71</w:t>
            </w:r>
            <w:r w:rsidRPr="00C17778">
              <w:t>*</w:t>
            </w:r>
          </w:p>
        </w:tc>
        <w:tc>
          <w:tcPr>
            <w:tcW w:w="3783" w:type="dxa"/>
            <w:shd w:val="clear" w:color="auto" w:fill="auto"/>
            <w:vAlign w:val="bottom"/>
          </w:tcPr>
          <w:p w:rsidR="00D52F1C" w:rsidRPr="0023443F" w:rsidRDefault="00D52F1C" w:rsidP="00D52F1C">
            <w:pPr>
              <w:suppressAutoHyphens w:val="0"/>
              <w:spacing w:before="60" w:after="60" w:line="220" w:lineRule="exact"/>
              <w:ind w:left="57" w:right="57"/>
              <w:jc w:val="right"/>
              <w:rPr>
                <w:sz w:val="18"/>
              </w:rPr>
            </w:pPr>
            <w:r w:rsidRPr="0023443F">
              <w:rPr>
                <w:sz w:val="18"/>
              </w:rPr>
              <w:t>0,150</w:t>
            </w:r>
          </w:p>
        </w:tc>
      </w:tr>
      <w:tr w:rsidR="00D52F1C" w:rsidRPr="0023443F" w:rsidTr="00D52F1C">
        <w:tc>
          <w:tcPr>
            <w:tcW w:w="1690" w:type="dxa"/>
            <w:tcBorders>
              <w:bottom w:val="single" w:sz="2" w:space="0" w:color="auto"/>
            </w:tcBorders>
            <w:shd w:val="clear" w:color="auto" w:fill="auto"/>
          </w:tcPr>
          <w:p w:rsidR="00D52F1C" w:rsidRPr="0023443F" w:rsidRDefault="00D52F1C" w:rsidP="00D52F1C">
            <w:pPr>
              <w:suppressAutoHyphens w:val="0"/>
              <w:spacing w:before="60" w:after="60" w:line="220" w:lineRule="exact"/>
              <w:ind w:left="57" w:right="57"/>
              <w:rPr>
                <w:sz w:val="18"/>
              </w:rPr>
            </w:pPr>
            <w:r w:rsidRPr="0023443F">
              <w:rPr>
                <w:sz w:val="18"/>
              </w:rPr>
              <w:t>Classes III et B</w:t>
            </w:r>
          </w:p>
        </w:tc>
        <w:tc>
          <w:tcPr>
            <w:tcW w:w="1897" w:type="dxa"/>
            <w:tcBorders>
              <w:bottom w:val="single" w:sz="2" w:space="0" w:color="auto"/>
            </w:tcBorders>
            <w:shd w:val="clear" w:color="auto" w:fill="auto"/>
            <w:vAlign w:val="bottom"/>
          </w:tcPr>
          <w:p w:rsidR="00D52F1C" w:rsidRPr="0023443F" w:rsidRDefault="00D52F1C" w:rsidP="00CD6D6F">
            <w:pPr>
              <w:suppressAutoHyphens w:val="0"/>
              <w:spacing w:before="60" w:after="60" w:line="220" w:lineRule="exact"/>
              <w:ind w:left="57" w:right="57"/>
              <w:jc w:val="right"/>
              <w:rPr>
                <w:sz w:val="18"/>
              </w:rPr>
            </w:pPr>
            <w:r w:rsidRPr="0023443F">
              <w:rPr>
                <w:sz w:val="18"/>
              </w:rPr>
              <w:t>71</w:t>
            </w:r>
            <w:r w:rsidRPr="00C17778">
              <w:t>*</w:t>
            </w:r>
          </w:p>
        </w:tc>
        <w:tc>
          <w:tcPr>
            <w:tcW w:w="3783" w:type="dxa"/>
            <w:tcBorders>
              <w:bottom w:val="single" w:sz="2" w:space="0" w:color="auto"/>
            </w:tcBorders>
            <w:shd w:val="clear" w:color="auto" w:fill="auto"/>
            <w:vAlign w:val="bottom"/>
          </w:tcPr>
          <w:p w:rsidR="00D52F1C" w:rsidRPr="0023443F" w:rsidRDefault="00D52F1C" w:rsidP="00D52F1C">
            <w:pPr>
              <w:suppressAutoHyphens w:val="0"/>
              <w:spacing w:before="60" w:after="60" w:line="220" w:lineRule="exact"/>
              <w:ind w:left="57" w:right="57"/>
              <w:jc w:val="right"/>
              <w:rPr>
                <w:sz w:val="18"/>
              </w:rPr>
            </w:pPr>
            <w:r w:rsidRPr="0023443F">
              <w:rPr>
                <w:sz w:val="18"/>
              </w:rPr>
              <w:t>(pas de voyageurs debout)</w:t>
            </w:r>
          </w:p>
        </w:tc>
      </w:tr>
    </w:tbl>
    <w:p w:rsidR="00D52F1C" w:rsidRDefault="00D52F1C" w:rsidP="00D52F1C">
      <w:pPr>
        <w:pStyle w:val="SingleTxtG"/>
        <w:suppressAutoHyphens w:val="0"/>
        <w:spacing w:before="120" w:after="240"/>
        <w:ind w:firstLine="170"/>
        <w:jc w:val="left"/>
      </w:pPr>
      <w:r w:rsidRPr="00C17778">
        <w:t xml:space="preserve">*  </w:t>
      </w:r>
      <w:r>
        <w:rPr>
          <w:sz w:val="18"/>
          <w:szCs w:val="18"/>
          <w:lang w:val="en-GB"/>
        </w:rPr>
        <w:t>Y compris un bagage à main de 3 </w:t>
      </w:r>
      <w:r w:rsidRPr="0023443F">
        <w:rPr>
          <w:sz w:val="18"/>
          <w:szCs w:val="18"/>
          <w:lang w:val="en-GB"/>
        </w:rPr>
        <w:t>kg.</w:t>
      </w:r>
    </w:p>
    <w:p w:rsidR="00D52F1C" w:rsidRPr="00D37A63" w:rsidRDefault="00D52F1C" w:rsidP="00D52F1C">
      <w:pPr>
        <w:pStyle w:val="SingleTxtG"/>
        <w:suppressAutoHyphens w:val="0"/>
        <w:ind w:left="2268" w:hanging="1134"/>
      </w:pPr>
      <w:r>
        <w:t>3.2.3.2.2</w:t>
      </w:r>
      <w:r w:rsidRPr="00D37A63">
        <w:tab/>
        <w:t>Dans le cas d</w:t>
      </w:r>
      <w:r>
        <w:t>’</w:t>
      </w:r>
      <w:r w:rsidRPr="00D37A63">
        <w:t>un véhicule dont le nombre de place</w:t>
      </w:r>
      <w:r>
        <w:t xml:space="preserve">s assises peut être modifié, la </w:t>
      </w:r>
      <w:r w:rsidRPr="00D37A63">
        <w:t>surface disponible pour les voyageurs debout (S</w:t>
      </w:r>
      <w:r w:rsidRPr="007F5DD2">
        <w:rPr>
          <w:vertAlign w:val="subscript"/>
        </w:rPr>
        <w:t>1</w:t>
      </w:r>
      <w:r w:rsidRPr="00D37A63">
        <w:t>) et/ou le transport de fauteuils roulants, les dispositions des paragraphes </w:t>
      </w:r>
      <w:r>
        <w:t>3.2.3.1</w:t>
      </w:r>
      <w:r w:rsidRPr="00D37A63">
        <w:t xml:space="preserve"> et </w:t>
      </w:r>
      <w:r>
        <w:t xml:space="preserve">3.2.3.2 ci-dessus sont déterminées, le cas </w:t>
      </w:r>
      <w:r w:rsidRPr="00D37A63">
        <w:t>échéant, pour chacune des configurations suivantes:</w:t>
      </w:r>
    </w:p>
    <w:p w:rsidR="00D52F1C" w:rsidRPr="00D37A63" w:rsidRDefault="00D52F1C" w:rsidP="00D52F1C">
      <w:pPr>
        <w:pStyle w:val="SingleTxtG"/>
        <w:suppressAutoHyphens w:val="0"/>
        <w:ind w:left="2268" w:hanging="1134"/>
      </w:pPr>
      <w:r>
        <w:t>3.2.3.2.2.1</w:t>
      </w:r>
      <w:r>
        <w:tab/>
        <w:t>L</w:t>
      </w:r>
      <w:r w:rsidRPr="00D37A63">
        <w:t>e nombre maximal de places assises étant occupé, tout l</w:t>
      </w:r>
      <w:r>
        <w:t>’</w:t>
      </w:r>
      <w:r w:rsidRPr="00D37A63">
        <w:t>espace restant disponible pour des voyageurs debout est occupé (jusqu</w:t>
      </w:r>
      <w:r>
        <w:t>’</w:t>
      </w:r>
      <w:r w:rsidRPr="00D37A63">
        <w:t>à la capacité limite en places debout déclarée par le constructeur, si elle est atteinte, sans compter les espaces exclusivement réservés aux utilisateurs de fauteuils roulants), et ensuite tout espace restant éventuellement disponible pour des fauteuils roulants est occupé;</w:t>
      </w:r>
    </w:p>
    <w:p w:rsidR="00D52F1C" w:rsidRPr="00D37A63" w:rsidRDefault="00D52F1C" w:rsidP="00D52F1C">
      <w:pPr>
        <w:pStyle w:val="SingleTxtG"/>
        <w:keepNext/>
        <w:keepLines/>
        <w:suppressAutoHyphens w:val="0"/>
        <w:ind w:left="2268" w:hanging="1134"/>
      </w:pPr>
      <w:r>
        <w:t>3.2.3.2.2.2</w:t>
      </w:r>
      <w:r w:rsidRPr="00D37A63">
        <w:tab/>
      </w:r>
      <w:r>
        <w:t>T</w:t>
      </w:r>
      <w:r w:rsidRPr="00D37A63">
        <w:t>out l</w:t>
      </w:r>
      <w:r>
        <w:t>’</w:t>
      </w:r>
      <w:r w:rsidRPr="00D37A63">
        <w:t>espace disponible pour des voyageurs debout étant occupé (jusqu</w:t>
      </w:r>
      <w:r>
        <w:t>’</w:t>
      </w:r>
      <w:r w:rsidRPr="00D37A63">
        <w:t>à la capacité limite en places debout déclarée par le constructeur, sans compter les espaces exclusivement réservés aux utilisateurs de fauteuils roulants), les places assises dans l</w:t>
      </w:r>
      <w:r>
        <w:t>’</w:t>
      </w:r>
      <w:r w:rsidRPr="00D37A63">
        <w:t>espace restant sont occupées, et ensuite tout espace restant éventuellement disponible pour des fauteuils roulants est occupé;</w:t>
      </w:r>
    </w:p>
    <w:p w:rsidR="00D52F1C" w:rsidRPr="00D37A63" w:rsidRDefault="00D52F1C" w:rsidP="00D52F1C">
      <w:pPr>
        <w:pStyle w:val="SingleTxtG"/>
        <w:suppressAutoHyphens w:val="0"/>
        <w:ind w:left="2268" w:hanging="1134"/>
      </w:pPr>
      <w:r>
        <w:t>3.2.3.2.2.3</w:t>
      </w:r>
      <w:r w:rsidRPr="00D37A63">
        <w:tab/>
      </w:r>
      <w:r>
        <w:t>T</w:t>
      </w:r>
      <w:r w:rsidRPr="00D37A63">
        <w:t>out l</w:t>
      </w:r>
      <w:r>
        <w:t>’</w:t>
      </w:r>
      <w:r w:rsidRPr="00D37A63">
        <w:t>espace disponible pour des fauteuils roulants étant occupé, tout l</w:t>
      </w:r>
      <w:r>
        <w:t>’</w:t>
      </w:r>
      <w:r w:rsidRPr="00D37A63">
        <w:t>espace restant disponible pour des voyageurs debout est occupé (jusqu</w:t>
      </w:r>
      <w:r>
        <w:t>’</w:t>
      </w:r>
      <w:r w:rsidRPr="00D37A63">
        <w:t>à la capacité limite en places debout déclarée par le constructeur, si elle est atteinte) et ensuite tout espace restant éventuellement disponible pour des places assises est occupé.</w:t>
      </w:r>
    </w:p>
    <w:p w:rsidR="00D52F1C" w:rsidRPr="00D37A63" w:rsidRDefault="00D52F1C" w:rsidP="00D52F1C">
      <w:pPr>
        <w:pStyle w:val="SingleTxtG"/>
        <w:keepNext/>
        <w:suppressAutoHyphens w:val="0"/>
        <w:ind w:left="2268" w:hanging="1134"/>
      </w:pPr>
      <w:r>
        <w:t>3.2.3.3</w:t>
      </w:r>
      <w:r w:rsidRPr="00D37A63">
        <w:tab/>
        <w:t xml:space="preserve">Lorsque le véhicule est en ordre de marche ou </w:t>
      </w:r>
      <w:r>
        <w:t xml:space="preserve">chargé de la manière décrite au </w:t>
      </w:r>
      <w:r w:rsidRPr="00D37A63">
        <w:t>paragraphe </w:t>
      </w:r>
      <w:r>
        <w:t>3.2.3.2.1 ci-dessus</w:t>
      </w:r>
      <w:r w:rsidRPr="00D37A63">
        <w:t>, la masse correspondant à la char</w:t>
      </w:r>
      <w:r>
        <w:t xml:space="preserve">ge sur l’essieu avant ou sur le </w:t>
      </w:r>
      <w:r w:rsidRPr="00D37A63">
        <w:t>groupe d</w:t>
      </w:r>
      <w:r>
        <w:t>’</w:t>
      </w:r>
      <w:r w:rsidRPr="00D37A63">
        <w:t>essieux avant ne peut être inférieur</w:t>
      </w:r>
      <w:r>
        <w:t xml:space="preserve">e au pourcentage de la masse du </w:t>
      </w:r>
      <w:r w:rsidRPr="00D37A63">
        <w:t xml:space="preserve">véhicule en ordre de marche ou de la masse en charge maximale techniquement admissible </w:t>
      </w:r>
      <w:r>
        <w:t>«</w:t>
      </w:r>
      <w:r w:rsidRPr="00D37A63">
        <w:t>M</w:t>
      </w:r>
      <w:r>
        <w:t>»</w:t>
      </w:r>
      <w:r w:rsidRPr="00D37A63">
        <w:t xml:space="preserve"> défini par le tableau suivant:</w:t>
      </w:r>
    </w:p>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070"/>
        <w:gridCol w:w="1260"/>
        <w:gridCol w:w="1260"/>
        <w:gridCol w:w="1260"/>
        <w:gridCol w:w="1260"/>
        <w:gridCol w:w="1260"/>
      </w:tblGrid>
      <w:tr w:rsidR="00D52F1C" w:rsidRPr="0023443F" w:rsidTr="00D52F1C">
        <w:trPr>
          <w:tblHeader/>
        </w:trPr>
        <w:tc>
          <w:tcPr>
            <w:tcW w:w="2330" w:type="dxa"/>
            <w:gridSpan w:val="2"/>
            <w:shd w:val="clear" w:color="auto" w:fill="auto"/>
            <w:vAlign w:val="bottom"/>
          </w:tcPr>
          <w:p w:rsidR="00D52F1C" w:rsidRPr="0023443F" w:rsidRDefault="00D52F1C" w:rsidP="00D52F1C">
            <w:pPr>
              <w:suppressAutoHyphens w:val="0"/>
              <w:spacing w:before="80" w:after="80" w:line="200" w:lineRule="exact"/>
              <w:ind w:left="57" w:right="57"/>
              <w:jc w:val="center"/>
              <w:rPr>
                <w:i/>
                <w:sz w:val="16"/>
              </w:rPr>
            </w:pPr>
            <w:r w:rsidRPr="0023443F">
              <w:rPr>
                <w:i/>
                <w:sz w:val="16"/>
              </w:rPr>
              <w:t>Classes I et A</w:t>
            </w:r>
          </w:p>
        </w:tc>
        <w:tc>
          <w:tcPr>
            <w:tcW w:w="2520" w:type="dxa"/>
            <w:gridSpan w:val="2"/>
            <w:shd w:val="clear" w:color="auto" w:fill="auto"/>
            <w:vAlign w:val="bottom"/>
          </w:tcPr>
          <w:p w:rsidR="00D52F1C" w:rsidRPr="0023443F" w:rsidRDefault="00D52F1C" w:rsidP="00D52F1C">
            <w:pPr>
              <w:suppressAutoHyphens w:val="0"/>
              <w:spacing w:before="80" w:after="80" w:line="200" w:lineRule="exact"/>
              <w:ind w:left="57" w:right="57"/>
              <w:jc w:val="center"/>
              <w:rPr>
                <w:i/>
                <w:sz w:val="16"/>
              </w:rPr>
            </w:pPr>
            <w:r w:rsidRPr="0023443F">
              <w:rPr>
                <w:i/>
                <w:sz w:val="16"/>
              </w:rPr>
              <w:t>Classe II</w:t>
            </w:r>
          </w:p>
        </w:tc>
        <w:tc>
          <w:tcPr>
            <w:tcW w:w="2520" w:type="dxa"/>
            <w:gridSpan w:val="2"/>
            <w:shd w:val="clear" w:color="auto" w:fill="auto"/>
            <w:vAlign w:val="bottom"/>
          </w:tcPr>
          <w:p w:rsidR="00D52F1C" w:rsidRPr="0023443F" w:rsidRDefault="00D52F1C" w:rsidP="00D52F1C">
            <w:pPr>
              <w:suppressAutoHyphens w:val="0"/>
              <w:spacing w:before="80" w:after="80" w:line="200" w:lineRule="exact"/>
              <w:ind w:left="57" w:right="57"/>
              <w:jc w:val="center"/>
              <w:rPr>
                <w:i/>
                <w:sz w:val="16"/>
              </w:rPr>
            </w:pPr>
            <w:r w:rsidRPr="0023443F">
              <w:rPr>
                <w:i/>
                <w:sz w:val="16"/>
              </w:rPr>
              <w:t>Classes III et B</w:t>
            </w:r>
          </w:p>
        </w:tc>
      </w:tr>
      <w:tr w:rsidR="00D52F1C" w:rsidRPr="0023443F" w:rsidTr="00D52F1C">
        <w:tc>
          <w:tcPr>
            <w:tcW w:w="1070" w:type="dxa"/>
            <w:shd w:val="clear" w:color="auto" w:fill="auto"/>
          </w:tcPr>
          <w:p w:rsidR="00D52F1C" w:rsidRPr="00C17778" w:rsidRDefault="00D52F1C" w:rsidP="00D52F1C">
            <w:pPr>
              <w:suppressAutoHyphens w:val="0"/>
              <w:spacing w:before="80" w:after="80" w:line="200" w:lineRule="exact"/>
              <w:ind w:left="57" w:right="57"/>
              <w:jc w:val="right"/>
              <w:rPr>
                <w:i/>
                <w:sz w:val="16"/>
              </w:rPr>
            </w:pPr>
            <w:r w:rsidRPr="00C17778">
              <w:rPr>
                <w:i/>
                <w:sz w:val="16"/>
              </w:rPr>
              <w:t>Rigide</w:t>
            </w:r>
          </w:p>
        </w:tc>
        <w:tc>
          <w:tcPr>
            <w:tcW w:w="1260" w:type="dxa"/>
            <w:shd w:val="clear" w:color="auto" w:fill="auto"/>
          </w:tcPr>
          <w:p w:rsidR="00D52F1C" w:rsidRPr="00C17778" w:rsidRDefault="00D52F1C" w:rsidP="00D52F1C">
            <w:pPr>
              <w:suppressAutoHyphens w:val="0"/>
              <w:spacing w:before="80" w:after="80" w:line="200" w:lineRule="exact"/>
              <w:ind w:left="57" w:right="57"/>
              <w:jc w:val="right"/>
              <w:rPr>
                <w:i/>
                <w:sz w:val="16"/>
              </w:rPr>
            </w:pPr>
            <w:r w:rsidRPr="00C17778">
              <w:rPr>
                <w:i/>
                <w:sz w:val="16"/>
              </w:rPr>
              <w:t>Articulé</w:t>
            </w:r>
          </w:p>
        </w:tc>
        <w:tc>
          <w:tcPr>
            <w:tcW w:w="1260" w:type="dxa"/>
            <w:shd w:val="clear" w:color="auto" w:fill="auto"/>
            <w:vAlign w:val="bottom"/>
          </w:tcPr>
          <w:p w:rsidR="00D52F1C" w:rsidRPr="00C17778" w:rsidRDefault="00D52F1C" w:rsidP="00D52F1C">
            <w:pPr>
              <w:suppressAutoHyphens w:val="0"/>
              <w:spacing w:before="80" w:after="80" w:line="200" w:lineRule="exact"/>
              <w:ind w:left="57" w:right="57"/>
              <w:jc w:val="right"/>
              <w:rPr>
                <w:i/>
                <w:sz w:val="16"/>
              </w:rPr>
            </w:pPr>
            <w:r w:rsidRPr="00C17778">
              <w:rPr>
                <w:i/>
                <w:sz w:val="16"/>
              </w:rPr>
              <w:t>Rigide</w:t>
            </w:r>
          </w:p>
        </w:tc>
        <w:tc>
          <w:tcPr>
            <w:tcW w:w="1260" w:type="dxa"/>
            <w:shd w:val="clear" w:color="auto" w:fill="auto"/>
            <w:vAlign w:val="bottom"/>
          </w:tcPr>
          <w:p w:rsidR="00D52F1C" w:rsidRPr="00C17778" w:rsidRDefault="00D52F1C" w:rsidP="00D52F1C">
            <w:pPr>
              <w:suppressAutoHyphens w:val="0"/>
              <w:spacing w:before="80" w:after="80" w:line="200" w:lineRule="exact"/>
              <w:ind w:left="57" w:right="57"/>
              <w:jc w:val="right"/>
              <w:rPr>
                <w:i/>
                <w:sz w:val="16"/>
              </w:rPr>
            </w:pPr>
            <w:r w:rsidRPr="00C17778">
              <w:rPr>
                <w:i/>
                <w:sz w:val="16"/>
              </w:rPr>
              <w:t>Articulé</w:t>
            </w:r>
          </w:p>
        </w:tc>
        <w:tc>
          <w:tcPr>
            <w:tcW w:w="1260" w:type="dxa"/>
            <w:shd w:val="clear" w:color="auto" w:fill="auto"/>
            <w:vAlign w:val="bottom"/>
          </w:tcPr>
          <w:p w:rsidR="00D52F1C" w:rsidRPr="00C17778" w:rsidRDefault="00D52F1C" w:rsidP="00D52F1C">
            <w:pPr>
              <w:suppressAutoHyphens w:val="0"/>
              <w:spacing w:before="80" w:after="80" w:line="200" w:lineRule="exact"/>
              <w:ind w:left="57" w:right="57"/>
              <w:jc w:val="right"/>
              <w:rPr>
                <w:i/>
                <w:sz w:val="16"/>
              </w:rPr>
            </w:pPr>
            <w:r w:rsidRPr="00C17778">
              <w:rPr>
                <w:i/>
                <w:sz w:val="16"/>
              </w:rPr>
              <w:t>Rigide</w:t>
            </w:r>
          </w:p>
        </w:tc>
        <w:tc>
          <w:tcPr>
            <w:tcW w:w="1260" w:type="dxa"/>
            <w:shd w:val="clear" w:color="auto" w:fill="auto"/>
            <w:vAlign w:val="bottom"/>
          </w:tcPr>
          <w:p w:rsidR="00D52F1C" w:rsidRPr="00C17778" w:rsidRDefault="00D52F1C" w:rsidP="00D52F1C">
            <w:pPr>
              <w:suppressAutoHyphens w:val="0"/>
              <w:spacing w:before="80" w:after="80" w:line="200" w:lineRule="exact"/>
              <w:ind w:left="57" w:right="57"/>
              <w:jc w:val="right"/>
              <w:rPr>
                <w:i/>
                <w:sz w:val="16"/>
              </w:rPr>
            </w:pPr>
            <w:r w:rsidRPr="00C17778">
              <w:rPr>
                <w:i/>
                <w:sz w:val="16"/>
              </w:rPr>
              <w:t>Articulé</w:t>
            </w:r>
          </w:p>
        </w:tc>
      </w:tr>
      <w:tr w:rsidR="00D52F1C" w:rsidRPr="0023443F" w:rsidTr="00D52F1C">
        <w:tc>
          <w:tcPr>
            <w:tcW w:w="1070" w:type="dxa"/>
            <w:tcBorders>
              <w:bottom w:val="single" w:sz="2" w:space="0" w:color="auto"/>
            </w:tcBorders>
            <w:shd w:val="clear" w:color="auto" w:fill="auto"/>
          </w:tcPr>
          <w:p w:rsidR="00D52F1C" w:rsidRPr="0023443F" w:rsidRDefault="00D52F1C" w:rsidP="00D52F1C">
            <w:pPr>
              <w:suppressAutoHyphens w:val="0"/>
              <w:spacing w:before="60" w:after="60" w:line="220" w:lineRule="exact"/>
              <w:ind w:left="57" w:right="57"/>
              <w:jc w:val="right"/>
              <w:rPr>
                <w:sz w:val="18"/>
              </w:rPr>
            </w:pPr>
            <w:r w:rsidRPr="0023443F">
              <w:rPr>
                <w:sz w:val="18"/>
              </w:rPr>
              <w:t>20</w:t>
            </w:r>
          </w:p>
        </w:tc>
        <w:tc>
          <w:tcPr>
            <w:tcW w:w="1260" w:type="dxa"/>
            <w:tcBorders>
              <w:bottom w:val="single" w:sz="2" w:space="0" w:color="auto"/>
            </w:tcBorders>
            <w:shd w:val="clear" w:color="auto" w:fill="auto"/>
          </w:tcPr>
          <w:p w:rsidR="00D52F1C" w:rsidRPr="0023443F" w:rsidRDefault="00D52F1C" w:rsidP="00D52F1C">
            <w:pPr>
              <w:suppressAutoHyphens w:val="0"/>
              <w:spacing w:before="60" w:after="60" w:line="220" w:lineRule="exact"/>
              <w:ind w:left="57" w:right="57"/>
              <w:jc w:val="right"/>
              <w:rPr>
                <w:sz w:val="18"/>
              </w:rPr>
            </w:pPr>
            <w:r w:rsidRPr="0023443F">
              <w:rPr>
                <w:sz w:val="18"/>
              </w:rPr>
              <w:t>20</w:t>
            </w:r>
          </w:p>
        </w:tc>
        <w:tc>
          <w:tcPr>
            <w:tcW w:w="1260" w:type="dxa"/>
            <w:tcBorders>
              <w:bottom w:val="single" w:sz="2" w:space="0" w:color="auto"/>
            </w:tcBorders>
            <w:shd w:val="clear" w:color="auto" w:fill="auto"/>
            <w:vAlign w:val="bottom"/>
          </w:tcPr>
          <w:p w:rsidR="00D52F1C" w:rsidRPr="0023443F" w:rsidRDefault="00D52F1C" w:rsidP="00D52F1C">
            <w:pPr>
              <w:suppressAutoHyphens w:val="0"/>
              <w:spacing w:before="60" w:after="60" w:line="220" w:lineRule="exact"/>
              <w:ind w:left="57" w:right="57"/>
              <w:jc w:val="right"/>
              <w:rPr>
                <w:sz w:val="18"/>
              </w:rPr>
            </w:pPr>
            <w:r w:rsidRPr="0023443F">
              <w:rPr>
                <w:sz w:val="18"/>
              </w:rPr>
              <w:t>25</w:t>
            </w:r>
            <w:r w:rsidRPr="00C17778">
              <w:rPr>
                <w:i/>
                <w:sz w:val="18"/>
                <w:vertAlign w:val="superscript"/>
              </w:rPr>
              <w:t>1</w:t>
            </w:r>
          </w:p>
        </w:tc>
        <w:tc>
          <w:tcPr>
            <w:tcW w:w="1260" w:type="dxa"/>
            <w:tcBorders>
              <w:bottom w:val="single" w:sz="2" w:space="0" w:color="auto"/>
            </w:tcBorders>
            <w:shd w:val="clear" w:color="auto" w:fill="auto"/>
            <w:vAlign w:val="bottom"/>
          </w:tcPr>
          <w:p w:rsidR="00D52F1C" w:rsidRPr="0023443F" w:rsidRDefault="00D52F1C" w:rsidP="00D52F1C">
            <w:pPr>
              <w:suppressAutoHyphens w:val="0"/>
              <w:spacing w:before="60" w:after="60" w:line="220" w:lineRule="exact"/>
              <w:ind w:left="57" w:right="57"/>
              <w:jc w:val="right"/>
              <w:rPr>
                <w:sz w:val="18"/>
              </w:rPr>
            </w:pPr>
            <w:r w:rsidRPr="0023443F">
              <w:rPr>
                <w:sz w:val="18"/>
              </w:rPr>
              <w:t>20</w:t>
            </w:r>
          </w:p>
        </w:tc>
        <w:tc>
          <w:tcPr>
            <w:tcW w:w="1260" w:type="dxa"/>
            <w:tcBorders>
              <w:bottom w:val="single" w:sz="2" w:space="0" w:color="auto"/>
            </w:tcBorders>
            <w:shd w:val="clear" w:color="auto" w:fill="auto"/>
            <w:vAlign w:val="bottom"/>
          </w:tcPr>
          <w:p w:rsidR="00D52F1C" w:rsidRPr="0023443F" w:rsidRDefault="00D52F1C" w:rsidP="00D52F1C">
            <w:pPr>
              <w:suppressAutoHyphens w:val="0"/>
              <w:spacing w:before="60" w:after="60" w:line="220" w:lineRule="exact"/>
              <w:ind w:left="57" w:right="57"/>
              <w:jc w:val="right"/>
              <w:rPr>
                <w:sz w:val="18"/>
              </w:rPr>
            </w:pPr>
            <w:r w:rsidRPr="0023443F">
              <w:rPr>
                <w:sz w:val="18"/>
              </w:rPr>
              <w:t>25</w:t>
            </w:r>
            <w:r w:rsidRPr="00C17778">
              <w:rPr>
                <w:i/>
                <w:sz w:val="18"/>
                <w:vertAlign w:val="superscript"/>
              </w:rPr>
              <w:t>1</w:t>
            </w:r>
          </w:p>
        </w:tc>
        <w:tc>
          <w:tcPr>
            <w:tcW w:w="1260" w:type="dxa"/>
            <w:tcBorders>
              <w:bottom w:val="single" w:sz="2" w:space="0" w:color="auto"/>
            </w:tcBorders>
            <w:shd w:val="clear" w:color="auto" w:fill="auto"/>
            <w:vAlign w:val="bottom"/>
          </w:tcPr>
          <w:p w:rsidR="00D52F1C" w:rsidRPr="0023443F" w:rsidRDefault="00D52F1C" w:rsidP="00D52F1C">
            <w:pPr>
              <w:suppressAutoHyphens w:val="0"/>
              <w:spacing w:before="60" w:after="60" w:line="220" w:lineRule="exact"/>
              <w:ind w:left="57" w:right="57"/>
              <w:jc w:val="right"/>
              <w:rPr>
                <w:sz w:val="18"/>
              </w:rPr>
            </w:pPr>
            <w:r w:rsidRPr="0023443F">
              <w:rPr>
                <w:sz w:val="18"/>
              </w:rPr>
              <w:t>20</w:t>
            </w:r>
          </w:p>
        </w:tc>
      </w:tr>
    </w:tbl>
    <w:p w:rsidR="00D52F1C" w:rsidRPr="00C17778" w:rsidRDefault="00D52F1C" w:rsidP="00D52F1C">
      <w:pPr>
        <w:pStyle w:val="SingleTxtG"/>
        <w:suppressAutoHyphens w:val="0"/>
        <w:spacing w:before="120" w:after="240"/>
        <w:ind w:firstLine="170"/>
        <w:jc w:val="left"/>
        <w:rPr>
          <w:sz w:val="18"/>
          <w:szCs w:val="18"/>
        </w:rPr>
      </w:pPr>
      <w:r w:rsidRPr="00C17778">
        <w:rPr>
          <w:i/>
          <w:sz w:val="18"/>
          <w:szCs w:val="18"/>
          <w:vertAlign w:val="superscript"/>
        </w:rPr>
        <w:t>l</w:t>
      </w:r>
      <w:r w:rsidRPr="00C17778">
        <w:rPr>
          <w:sz w:val="18"/>
          <w:szCs w:val="18"/>
        </w:rPr>
        <w:t xml:space="preserve">  Pourcentage ramené à 20 % pour les véhicules à trois essieux des classes II et III ayant deux essieux directeurs. </w:t>
      </w:r>
    </w:p>
    <w:p w:rsidR="00D52F1C" w:rsidRPr="00D37A63" w:rsidRDefault="00D52F1C" w:rsidP="00D52F1C">
      <w:pPr>
        <w:pStyle w:val="SingleTxtG"/>
        <w:suppressAutoHyphens w:val="0"/>
        <w:ind w:left="2268" w:hanging="1134"/>
      </w:pPr>
      <w:r>
        <w:t>3.2.3.4</w:t>
      </w:r>
      <w:r w:rsidRPr="00D37A63">
        <w:tab/>
        <w:t>Lorsqu</w:t>
      </w:r>
      <w:r>
        <w:t>’</w:t>
      </w:r>
      <w:r w:rsidRPr="00D37A63">
        <w:t>un véhicule doit être homologué pour plu</w:t>
      </w:r>
      <w:r>
        <w:t>s d’une classe, les paragraphes 3.2.3.1</w:t>
      </w:r>
      <w:r w:rsidRPr="00D37A63">
        <w:t xml:space="preserve"> et </w:t>
      </w:r>
      <w:r>
        <w:t>3.2.3.2 ci-dessus</w:t>
      </w:r>
      <w:r w:rsidRPr="00D37A63">
        <w:t xml:space="preserve"> </w:t>
      </w:r>
      <w:r>
        <w:t xml:space="preserve">s’appliquent à </w:t>
      </w:r>
      <w:r w:rsidRPr="00D37A63">
        <w:t>chaque classe.</w:t>
      </w:r>
    </w:p>
    <w:p w:rsidR="00D52F1C" w:rsidRDefault="00D52F1C" w:rsidP="00D52F1C">
      <w:pPr>
        <w:pStyle w:val="SingleTxtG"/>
        <w:keepNext/>
        <w:suppressAutoHyphens w:val="0"/>
        <w:ind w:left="2268" w:hanging="1134"/>
        <w:jc w:val="left"/>
      </w:pPr>
      <w:r>
        <w:t>3.3</w:t>
      </w:r>
      <w:r w:rsidRPr="00D37A63">
        <w:tab/>
      </w:r>
      <w:r>
        <w:t>Marquage des véhicules</w:t>
      </w:r>
    </w:p>
    <w:p w:rsidR="00D52F1C" w:rsidRDefault="00D52F1C" w:rsidP="00D52F1C">
      <w:pPr>
        <w:pStyle w:val="SingleTxtG"/>
        <w:suppressAutoHyphens w:val="0"/>
        <w:ind w:left="2268" w:hanging="1134"/>
      </w:pPr>
      <w:r>
        <w:t>3.3.1</w:t>
      </w:r>
      <w:r w:rsidRPr="00EE7010">
        <w:tab/>
        <w:t>Le véhicule doit être marqué distinctement à l</w:t>
      </w:r>
      <w:r>
        <w:t>’</w:t>
      </w:r>
      <w:r w:rsidRPr="00EE7010">
        <w:t>intérieur, à un endroit visible par le conducteur en position assise:</w:t>
      </w:r>
    </w:p>
    <w:p w:rsidR="00D52F1C" w:rsidRDefault="00D52F1C" w:rsidP="00D52F1C">
      <w:pPr>
        <w:pStyle w:val="SingleTxtG"/>
        <w:suppressAutoHyphens w:val="0"/>
        <w:ind w:left="2268" w:hanging="1134"/>
      </w:pPr>
      <w:r w:rsidRPr="00EE7010">
        <w:t>3.3.1.1</w:t>
      </w:r>
      <w:r w:rsidRPr="00EE7010">
        <w:tab/>
      </w:r>
      <w:r>
        <w:t xml:space="preserve">Au moyen de </w:t>
      </w:r>
      <w:r w:rsidRPr="00EE7010">
        <w:t xml:space="preserve">lettres ou </w:t>
      </w:r>
      <w:r>
        <w:t xml:space="preserve">de </w:t>
      </w:r>
      <w:r w:rsidRPr="00EE7010">
        <w:t>pictogrammes d</w:t>
      </w:r>
      <w:r>
        <w:t>’</w:t>
      </w:r>
      <w:r w:rsidRPr="00EE7010">
        <w:t>au moins 1</w:t>
      </w:r>
      <w:r>
        <w:t>0 </w:t>
      </w:r>
      <w:r w:rsidRPr="00EE7010">
        <w:t xml:space="preserve">mm de hauteur et </w:t>
      </w:r>
      <w:r>
        <w:t xml:space="preserve">de </w:t>
      </w:r>
      <w:r w:rsidRPr="00EE7010">
        <w:t>chiffres d</w:t>
      </w:r>
      <w:r>
        <w:t>’</w:t>
      </w:r>
      <w:r w:rsidRPr="00EE7010">
        <w:t xml:space="preserve">au moins </w:t>
      </w:r>
      <w:r>
        <w:t>12 </w:t>
      </w:r>
      <w:r w:rsidRPr="00EE7010">
        <w:t>mm de hauteur indiquant:</w:t>
      </w:r>
    </w:p>
    <w:p w:rsidR="00D52F1C" w:rsidRDefault="00D52F1C" w:rsidP="00D52F1C">
      <w:pPr>
        <w:pStyle w:val="SingleTxtG"/>
        <w:suppressAutoHyphens w:val="0"/>
        <w:ind w:left="2268" w:hanging="1134"/>
      </w:pPr>
      <w:r w:rsidRPr="00EE7010">
        <w:t>3.3.1.1.1</w:t>
      </w:r>
      <w:r w:rsidRPr="00EE7010">
        <w:tab/>
      </w:r>
      <w:r>
        <w:t>L</w:t>
      </w:r>
      <w:r w:rsidRPr="00EE7010">
        <w:t>e nombre maximal de voyageurs assis que peut transporter le véhicule;</w:t>
      </w:r>
    </w:p>
    <w:p w:rsidR="00D52F1C" w:rsidRDefault="00D52F1C" w:rsidP="00D52F1C">
      <w:pPr>
        <w:pStyle w:val="SingleTxtG"/>
        <w:suppressAutoHyphens w:val="0"/>
        <w:ind w:left="2268" w:hanging="1134"/>
      </w:pPr>
      <w:r w:rsidRPr="00EE7010">
        <w:t>3.3.1.1.2</w:t>
      </w:r>
      <w:r w:rsidRPr="00EE7010">
        <w:tab/>
      </w:r>
      <w:r>
        <w:t>L</w:t>
      </w:r>
      <w:r w:rsidRPr="00EE7010">
        <w:t>e cas échéant, le nombre maximal de voyageurs debout que peut transporter le véhicule;</w:t>
      </w:r>
    </w:p>
    <w:p w:rsidR="00D52F1C" w:rsidRDefault="00D52F1C" w:rsidP="00D52F1C">
      <w:pPr>
        <w:pStyle w:val="SingleTxtG"/>
        <w:suppressAutoHyphens w:val="0"/>
        <w:ind w:left="2268" w:hanging="1134"/>
      </w:pPr>
      <w:r>
        <w:t>3.3.1.1.3</w:t>
      </w:r>
      <w:r w:rsidRPr="00EE7010">
        <w:tab/>
      </w:r>
      <w:r>
        <w:t>L</w:t>
      </w:r>
      <w:r w:rsidRPr="00EE7010">
        <w:t>e cas échéant, le nombre maximal de voyageurs en fauteuil roulant que peut transporter le véhicule.</w:t>
      </w:r>
    </w:p>
    <w:p w:rsidR="00D52F1C" w:rsidRDefault="00D52F1C" w:rsidP="00D52F1C">
      <w:pPr>
        <w:pStyle w:val="SingleTxtG"/>
        <w:keepNext/>
        <w:suppressAutoHyphens w:val="0"/>
        <w:ind w:left="2268" w:hanging="1134"/>
      </w:pPr>
      <w:r w:rsidRPr="00EE7010">
        <w:t>3.3.1.2</w:t>
      </w:r>
      <w:r w:rsidRPr="00EE7010">
        <w:tab/>
      </w:r>
      <w:r>
        <w:t xml:space="preserve">Au moyen de </w:t>
      </w:r>
      <w:r w:rsidRPr="00EE7010">
        <w:t xml:space="preserve">lettres ou </w:t>
      </w:r>
      <w:r>
        <w:t>de pictogrammes d’au moins 10 </w:t>
      </w:r>
      <w:r w:rsidRPr="00EE7010">
        <w:t xml:space="preserve">mm de hauteur et </w:t>
      </w:r>
      <w:r>
        <w:t>de chiffres d’au moins 12 </w:t>
      </w:r>
      <w:r w:rsidRPr="00EE7010">
        <w:t>mm de hauteur indiquant:</w:t>
      </w:r>
    </w:p>
    <w:p w:rsidR="00D52F1C" w:rsidRDefault="00D52F1C" w:rsidP="00D52F1C">
      <w:pPr>
        <w:pStyle w:val="SingleTxtG"/>
        <w:suppressAutoHyphens w:val="0"/>
        <w:ind w:left="2268" w:hanging="1134"/>
      </w:pPr>
      <w:r w:rsidRPr="00EE7010">
        <w:t>3.3.1.2.1</w:t>
      </w:r>
      <w:r w:rsidRPr="00EE7010">
        <w:tab/>
      </w:r>
      <w:r>
        <w:t>L</w:t>
      </w:r>
      <w:r w:rsidRPr="00EE7010">
        <w:t>a masse de bagages que peut transporter le véhicule lorsqu</w:t>
      </w:r>
      <w:r>
        <w:t>’</w:t>
      </w:r>
      <w:r w:rsidRPr="00EE7010">
        <w:t>il est complèteme</w:t>
      </w:r>
      <w:r>
        <w:t>nt chargé au sens du paragraphe </w:t>
      </w:r>
      <w:r w:rsidRPr="00EE7010">
        <w:t>3.2.3</w:t>
      </w:r>
      <w:r>
        <w:t xml:space="preserve"> de la présente annexe</w:t>
      </w:r>
      <w:r w:rsidRPr="00EE7010">
        <w:t>;</w:t>
      </w:r>
    </w:p>
    <w:p w:rsidR="00D52F1C" w:rsidRDefault="00D52F1C" w:rsidP="00D52F1C">
      <w:pPr>
        <w:pStyle w:val="SingleTxtG"/>
        <w:keepNext/>
        <w:suppressAutoHyphens w:val="0"/>
        <w:ind w:left="2268" w:hanging="1134"/>
      </w:pPr>
      <w:r w:rsidRPr="00EE7010">
        <w:t>3.3.1.2.2</w:t>
      </w:r>
      <w:r w:rsidRPr="00EE7010">
        <w:tab/>
      </w:r>
      <w:r>
        <w:t>L</w:t>
      </w:r>
      <w:r w:rsidRPr="00EE7010">
        <w:t>e cas échéant, elle comprend la masse de bagages:</w:t>
      </w:r>
    </w:p>
    <w:p w:rsidR="00D52F1C" w:rsidRDefault="00D52F1C" w:rsidP="00D52F1C">
      <w:pPr>
        <w:pStyle w:val="SingleTxtG"/>
        <w:suppressAutoHyphens w:val="0"/>
        <w:ind w:left="2268" w:hanging="1134"/>
      </w:pPr>
      <w:r w:rsidRPr="00EE7010">
        <w:t>3.3.</w:t>
      </w:r>
      <w:r>
        <w:t>1</w:t>
      </w:r>
      <w:r w:rsidRPr="00EE7010">
        <w:t>.2.2.1</w:t>
      </w:r>
      <w:r w:rsidRPr="00EE7010">
        <w:tab/>
      </w:r>
      <w:r>
        <w:t>D</w:t>
      </w:r>
      <w:r w:rsidRPr="00EE7010">
        <w:t>ans les compartiments à bagages (masse B, par</w:t>
      </w:r>
      <w:r>
        <w:t>. </w:t>
      </w:r>
      <w:r w:rsidRPr="00EE7010">
        <w:t>3.2.3.2.1</w:t>
      </w:r>
      <w:r>
        <w:t xml:space="preserve"> ci-dessus</w:t>
      </w:r>
      <w:r w:rsidRPr="00EE7010">
        <w:t>);</w:t>
      </w:r>
    </w:p>
    <w:p w:rsidR="00D52F1C" w:rsidRDefault="00D52F1C" w:rsidP="00D52F1C">
      <w:pPr>
        <w:pStyle w:val="SingleTxtG"/>
        <w:suppressAutoHyphens w:val="0"/>
        <w:ind w:left="2268" w:hanging="1134"/>
      </w:pPr>
      <w:r>
        <w:t>3.3.1.2.2.2</w:t>
      </w:r>
      <w:r w:rsidRPr="00EE7010">
        <w:tab/>
      </w:r>
      <w:r>
        <w:t>S</w:t>
      </w:r>
      <w:r w:rsidRPr="00EE7010">
        <w:t>ur le toit, lorsque ce dernier est équipé pour recevoir d</w:t>
      </w:r>
      <w:r>
        <w:t>es bagages (masse BX, par. </w:t>
      </w:r>
      <w:r w:rsidRPr="00EE7010">
        <w:t>3.2.3.2.1</w:t>
      </w:r>
      <w:r>
        <w:t xml:space="preserve"> ci-dessus</w:t>
      </w:r>
      <w:r w:rsidRPr="00EE7010">
        <w:t>).</w:t>
      </w:r>
    </w:p>
    <w:p w:rsidR="00D52F1C" w:rsidRPr="00155978" w:rsidRDefault="00D52F1C" w:rsidP="00D52F1C">
      <w:pPr>
        <w:pStyle w:val="SingleTxtG"/>
        <w:suppressAutoHyphens w:val="0"/>
        <w:ind w:left="2268" w:hanging="1134"/>
      </w:pPr>
      <w:r w:rsidRPr="00EE7010">
        <w:t>3.3.2</w:t>
      </w:r>
      <w:r w:rsidRPr="00EE7010">
        <w:tab/>
        <w:t xml:space="preserve">Un emplacement doit être prévu, </w:t>
      </w:r>
      <w:r>
        <w:t xml:space="preserve">juste à côté </w:t>
      </w:r>
      <w:r w:rsidRPr="00EE7010">
        <w:t>de</w:t>
      </w:r>
      <w:r>
        <w:t xml:space="preserve">s marquages susmentionnés, afin </w:t>
      </w:r>
      <w:r w:rsidRPr="00EE7010">
        <w:t xml:space="preserve">que le véhicule puisse être marqué </w:t>
      </w:r>
      <w:r>
        <w:t xml:space="preserve">au moyen de </w:t>
      </w:r>
      <w:r w:rsidRPr="00EE7010">
        <w:t xml:space="preserve">lettres ou </w:t>
      </w:r>
      <w:r>
        <w:t>de pictogrammes d’au moins 10 </w:t>
      </w:r>
      <w:r w:rsidRPr="00EE7010">
        <w:t xml:space="preserve">mm de hauteur et </w:t>
      </w:r>
      <w:r>
        <w:t>de chiffres d’au moins 12 </w:t>
      </w:r>
      <w:r w:rsidRPr="00EE7010">
        <w:t xml:space="preserve">mm de hauteur indiquant la masse de bagages B </w:t>
      </w:r>
      <w:r>
        <w:t xml:space="preserve">+ </w:t>
      </w:r>
      <w:r w:rsidRPr="00EE7010">
        <w:t xml:space="preserve">BX </w:t>
      </w:r>
      <w:r w:rsidRPr="00155978">
        <w:t>que peut emporter le v</w:t>
      </w:r>
      <w:r>
        <w:t xml:space="preserve">éhicule lorsqu’il transporte le </w:t>
      </w:r>
      <w:r w:rsidRPr="00155978">
        <w:t>nombre maximal de voyageurs et de memb</w:t>
      </w:r>
      <w:r>
        <w:t xml:space="preserve">res d’équipage sans dépasser la </w:t>
      </w:r>
      <w:r w:rsidRPr="00155978">
        <w:t>masse maximale en charge, ou la masse maximale par essieu ou groupe d</w:t>
      </w:r>
      <w:r>
        <w:t>’</w:t>
      </w:r>
      <w:r w:rsidRPr="00155978">
        <w:t>essieux permettant au véhicule d</w:t>
      </w:r>
      <w:r>
        <w:t>’</w:t>
      </w:r>
      <w:r w:rsidRPr="00155978">
        <w:t>être mis en circulation dans la Partie contractante o</w:t>
      </w:r>
      <w:r>
        <w:t>ù il doit être immatriculé. Les </w:t>
      </w:r>
      <w:r w:rsidRPr="00155978">
        <w:t>Parties contractantes qui imposent l</w:t>
      </w:r>
      <w:r>
        <w:t>’</w:t>
      </w:r>
      <w:r w:rsidRPr="00155978">
        <w:t>indication de cette masse</w:t>
      </w:r>
      <w:r>
        <w:t xml:space="preserve"> doivent, en </w:t>
      </w:r>
      <w:r w:rsidRPr="00155978">
        <w:t>accord avec le constructeur, déterminer la masse de bagages à indiquer et prendre les mesures nécessaires pour que les véhicules soient ainsi marqués avant leur immatriculation.</w:t>
      </w:r>
    </w:p>
    <w:p w:rsidR="00D52F1C" w:rsidRPr="00155978" w:rsidRDefault="00D52F1C" w:rsidP="00D52F1C">
      <w:pPr>
        <w:pStyle w:val="SingleTxtG"/>
        <w:keepNext/>
        <w:suppressAutoHyphens w:val="0"/>
        <w:ind w:left="2268" w:hanging="1134"/>
        <w:jc w:val="left"/>
      </w:pPr>
      <w:r w:rsidRPr="00155978">
        <w:t>3.4</w:t>
      </w:r>
      <w:r w:rsidRPr="00155978">
        <w:tab/>
        <w:t>Manœuvrabilité</w:t>
      </w:r>
    </w:p>
    <w:p w:rsidR="00D52F1C" w:rsidRDefault="00D52F1C" w:rsidP="00D52F1C">
      <w:pPr>
        <w:pStyle w:val="SingleTxtG"/>
        <w:suppressAutoHyphens w:val="0"/>
        <w:ind w:left="2268" w:hanging="1134"/>
      </w:pPr>
      <w:r>
        <w:t>3.4.1</w:t>
      </w:r>
      <w:r w:rsidRPr="00D37A63">
        <w:tab/>
        <w:t>Tout véhicule à moteur doit pouvoir manœuvrer, d</w:t>
      </w:r>
      <w:r>
        <w:t xml:space="preserve">ans chacun des deux sens, selon </w:t>
      </w:r>
      <w:r w:rsidRPr="00D37A63">
        <w:t>une trajectoire circulaire complète de 360° à l</w:t>
      </w:r>
      <w:r>
        <w:t>’</w:t>
      </w:r>
      <w:r w:rsidRPr="00D37A63">
        <w:t>intérieur d</w:t>
      </w:r>
      <w:r>
        <w:t>’</w:t>
      </w:r>
      <w:r w:rsidRPr="00D37A63">
        <w:t>une surface définie par deux cercles concentriques, le cer</w:t>
      </w:r>
      <w:r>
        <w:t xml:space="preserve">cle extérieur ayant un rayon de 12,50 m et le </w:t>
      </w:r>
      <w:r w:rsidRPr="00D37A63">
        <w:t>cercle intérieur, un rayon de 5,30 </w:t>
      </w:r>
      <w:r>
        <w:t xml:space="preserve">m, aucun des points extrêmes du véhicule (à </w:t>
      </w:r>
      <w:r w:rsidRPr="00D37A63">
        <w:t>l</w:t>
      </w:r>
      <w:r>
        <w:t>’</w:t>
      </w:r>
      <w:r w:rsidRPr="00D37A63">
        <w:t>exception des éléments saillants exclus de la mesure de la largeur du véhicule) ne débordant les circonférences de ces cercles. Pour les véhicules équipés d</w:t>
      </w:r>
      <w:r>
        <w:t>’</w:t>
      </w:r>
      <w:r w:rsidRPr="00D37A63">
        <w:t>un élévateur d</w:t>
      </w:r>
      <w:r>
        <w:t>’</w:t>
      </w:r>
      <w:r w:rsidRPr="00D37A63">
        <w:t xml:space="preserve">essieu, cette exigence vaut également pour le cas où le ou les essieux se trouvent en position relevée ou lorsque le ou les essieux délestables sont en position déchargée. </w:t>
      </w:r>
    </w:p>
    <w:p w:rsidR="00D52F1C" w:rsidRPr="00D37A63" w:rsidRDefault="00D52F1C" w:rsidP="00D52F1C">
      <w:pPr>
        <w:pStyle w:val="SingleTxtG"/>
        <w:suppressAutoHyphens w:val="0"/>
        <w:ind w:left="2268" w:hanging="1134"/>
      </w:pPr>
      <w:r>
        <w:rPr>
          <w:szCs w:val="24"/>
        </w:rPr>
        <w:t>3.4.1.1</w:t>
      </w:r>
      <w:r>
        <w:rPr>
          <w:szCs w:val="24"/>
        </w:rPr>
        <w:tab/>
        <w:t>La vérification du respect des prescriptions du paragraphe 3.4.1 ci-dessus est effectuée de telle sorte que l’extrémité avant du véhicule située le plus à l’extérieur du virage suive la circonférence du cercle extérieur (voir fig. A).</w:t>
      </w:r>
    </w:p>
    <w:p w:rsidR="00D52F1C" w:rsidRDefault="00D52F1C" w:rsidP="00D52F1C">
      <w:pPr>
        <w:pStyle w:val="SingleTxtG"/>
        <w:suppressAutoHyphens w:val="0"/>
        <w:ind w:left="2268" w:hanging="1134"/>
      </w:pPr>
      <w:r>
        <w:t>3.4.2</w:t>
      </w:r>
      <w:r w:rsidRPr="00D37A63">
        <w:tab/>
        <w:t>Le véhicule étant immobile, un plan vertical tangent au côté du véhicule qui est dirigé vers l</w:t>
      </w:r>
      <w:r>
        <w:t>’</w:t>
      </w:r>
      <w:r w:rsidRPr="00D37A63">
        <w:t>extérieur du cercle est établi par le marquage d</w:t>
      </w:r>
      <w:r>
        <w:t>’</w:t>
      </w:r>
      <w:r w:rsidRPr="00D37A63">
        <w:t xml:space="preserve">une ligne au </w:t>
      </w:r>
      <w:r>
        <w:t xml:space="preserve">sol. Dans </w:t>
      </w:r>
      <w:r w:rsidRPr="00D37A63">
        <w:t>le cas d</w:t>
      </w:r>
      <w:r>
        <w:t>’</w:t>
      </w:r>
      <w:r w:rsidRPr="00D37A63">
        <w:t>un véhicule articulé, les deux parties rigides doivent être alignées sur le plan. Lorsque le véhicule aborde en ligne droite la zone circulaire décrite au paragraphe </w:t>
      </w:r>
      <w:r>
        <w:t>3.4.1 ci-dessus</w:t>
      </w:r>
      <w:r w:rsidRPr="00D37A63">
        <w:t xml:space="preserve">, aucun de ses éléments ne peut déborder </w:t>
      </w:r>
      <w:r>
        <w:t>c</w:t>
      </w:r>
      <w:r w:rsidRPr="00D37A63">
        <w:t>e plan vertical de plus de</w:t>
      </w:r>
      <w:r>
        <w:t xml:space="preserve"> </w:t>
      </w:r>
      <w:r w:rsidRPr="00D37A63">
        <w:t>0,60</w:t>
      </w:r>
      <w:r w:rsidR="004C0BDC">
        <w:t> </w:t>
      </w:r>
      <w:r w:rsidRPr="00D37A63">
        <w:t xml:space="preserve">m (voir </w:t>
      </w:r>
      <w:r>
        <w:t>fig. </w:t>
      </w:r>
      <w:r w:rsidRPr="00D37A63">
        <w:t>B et</w:t>
      </w:r>
      <w:r>
        <w:t xml:space="preserve"> </w:t>
      </w:r>
      <w:r w:rsidRPr="00D37A63">
        <w:t>C).</w:t>
      </w:r>
    </w:p>
    <w:p w:rsidR="00D52F1C" w:rsidRDefault="00D52F1C" w:rsidP="00D52F1C">
      <w:pPr>
        <w:pStyle w:val="SingleTxtG"/>
        <w:keepNext/>
      </w:pPr>
      <w:r>
        <w:t>Figure </w:t>
      </w:r>
      <w:r w:rsidRPr="00D37A63">
        <w:t>A</w:t>
      </w:r>
    </w:p>
    <w:p w:rsidR="00D52F1C" w:rsidRPr="00D37A63" w:rsidRDefault="006D1418" w:rsidP="00D52F1C">
      <w:pPr>
        <w:ind w:left="1134"/>
      </w:pPr>
      <w:r>
        <w:rPr>
          <w:noProof/>
          <w:lang w:val="en-GB" w:eastAsia="en-GB"/>
        </w:rPr>
        <w:drawing>
          <wp:inline distT="0" distB="0" distL="0" distR="0">
            <wp:extent cx="4643755" cy="4429125"/>
            <wp:effectExtent l="19050" t="19050" r="23495" b="28575"/>
            <wp:docPr id="4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91">
                      <a:extLst>
                        <a:ext uri="{28A0092B-C50C-407E-A947-70E740481C1C}">
                          <a14:useLocalDpi xmlns:a14="http://schemas.microsoft.com/office/drawing/2010/main" val="0"/>
                        </a:ext>
                      </a:extLst>
                    </a:blip>
                    <a:srcRect t="1740" b="1740"/>
                    <a:stretch>
                      <a:fillRect/>
                    </a:stretch>
                  </pic:blipFill>
                  <pic:spPr bwMode="auto">
                    <a:xfrm>
                      <a:off x="0" y="0"/>
                      <a:ext cx="4643755" cy="4429125"/>
                    </a:xfrm>
                    <a:prstGeom prst="rect">
                      <a:avLst/>
                    </a:prstGeom>
                    <a:noFill/>
                    <a:ln w="6350" cmpd="sng">
                      <a:solidFill>
                        <a:srgbClr val="000000"/>
                      </a:solidFill>
                      <a:miter lim="800000"/>
                      <a:headEnd/>
                      <a:tailEnd/>
                    </a:ln>
                    <a:effectLst/>
                  </pic:spPr>
                </pic:pic>
              </a:graphicData>
            </a:graphic>
          </wp:inline>
        </w:drawing>
      </w:r>
    </w:p>
    <w:p w:rsidR="00D52F1C" w:rsidRDefault="00D52F1C" w:rsidP="00D52F1C">
      <w:pPr>
        <w:pStyle w:val="SingleTxtG"/>
        <w:keepNext/>
        <w:spacing w:before="240"/>
      </w:pPr>
      <w:r>
        <w:t>Figure </w:t>
      </w:r>
      <w:r w:rsidRPr="00D37A63">
        <w:t>B</w:t>
      </w:r>
    </w:p>
    <w:tbl>
      <w:tblPr>
        <w:tblW w:w="7340" w:type="dxa"/>
        <w:tblInd w:w="1134"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1E0" w:firstRow="1" w:lastRow="1" w:firstColumn="1" w:lastColumn="1" w:noHBand="0" w:noVBand="0"/>
      </w:tblPr>
      <w:tblGrid>
        <w:gridCol w:w="5108"/>
        <w:gridCol w:w="2232"/>
      </w:tblGrid>
      <w:tr w:rsidR="00D52F1C" w:rsidRPr="0023443F" w:rsidTr="00D52F1C">
        <w:tc>
          <w:tcPr>
            <w:tcW w:w="5108" w:type="dxa"/>
            <w:shd w:val="clear" w:color="auto" w:fill="auto"/>
          </w:tcPr>
          <w:p w:rsidR="00D52F1C" w:rsidRDefault="006D1418" w:rsidP="00D52F1C">
            <w:pPr>
              <w:pStyle w:val="SingleTxtG"/>
              <w:spacing w:before="120"/>
              <w:ind w:left="0"/>
            </w:pPr>
            <w:r>
              <w:rPr>
                <w:noProof/>
                <w:lang w:val="en-GB" w:eastAsia="en-GB"/>
              </w:rPr>
              <w:drawing>
                <wp:inline distT="0" distB="0" distL="0" distR="0">
                  <wp:extent cx="3212465" cy="2934335"/>
                  <wp:effectExtent l="0" t="0" r="6985" b="0"/>
                  <wp:docPr id="4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212465" cy="2934335"/>
                          </a:xfrm>
                          <a:prstGeom prst="rect">
                            <a:avLst/>
                          </a:prstGeom>
                          <a:noFill/>
                          <a:ln>
                            <a:noFill/>
                          </a:ln>
                        </pic:spPr>
                      </pic:pic>
                    </a:graphicData>
                  </a:graphic>
                </wp:inline>
              </w:drawing>
            </w:r>
          </w:p>
        </w:tc>
        <w:tc>
          <w:tcPr>
            <w:tcW w:w="2232" w:type="dxa"/>
            <w:shd w:val="clear" w:color="auto" w:fill="auto"/>
            <w:vAlign w:val="bottom"/>
          </w:tcPr>
          <w:p w:rsidR="00D52F1C" w:rsidRDefault="00D52F1C" w:rsidP="00D52F1C">
            <w:pPr>
              <w:pStyle w:val="SingleTxtG"/>
              <w:spacing w:before="4000" w:after="0"/>
              <w:ind w:left="0"/>
              <w:jc w:val="left"/>
            </w:pPr>
            <w:r>
              <w:t xml:space="preserve">R = </w:t>
            </w:r>
            <w:r w:rsidRPr="00D37A63">
              <w:t>12,5 m</w:t>
            </w:r>
          </w:p>
          <w:p w:rsidR="00D52F1C" w:rsidRDefault="00D52F1C" w:rsidP="00D52F1C">
            <w:pPr>
              <w:pStyle w:val="SingleTxtG"/>
              <w:spacing w:after="0"/>
              <w:ind w:left="0"/>
              <w:jc w:val="left"/>
            </w:pPr>
            <w:r>
              <w:t xml:space="preserve">r </w:t>
            </w:r>
            <w:r w:rsidR="00CD6D6F">
              <w:t xml:space="preserve"> </w:t>
            </w:r>
            <w:r>
              <w:t xml:space="preserve">= </w:t>
            </w:r>
            <w:r w:rsidRPr="00D37A63">
              <w:t>5,3 m</w:t>
            </w:r>
          </w:p>
          <w:p w:rsidR="00D52F1C" w:rsidRPr="00D54DF6" w:rsidRDefault="00D52F1C" w:rsidP="00D52F1C">
            <w:pPr>
              <w:pStyle w:val="SingleTxtG"/>
              <w:ind w:left="0" w:right="0"/>
              <w:jc w:val="left"/>
              <w:rPr>
                <w:spacing w:val="-2"/>
              </w:rPr>
            </w:pPr>
            <w:r w:rsidRPr="00D54DF6">
              <w:rPr>
                <w:spacing w:val="-2"/>
              </w:rPr>
              <w:t>U</w:t>
            </w:r>
            <w:r>
              <w:rPr>
                <w:spacing w:val="-2"/>
              </w:rPr>
              <w:t xml:space="preserve"> </w:t>
            </w:r>
            <w:r w:rsidRPr="00D54DF6">
              <w:rPr>
                <w:spacing w:val="-2"/>
              </w:rPr>
              <w:t>=</w:t>
            </w:r>
            <w:r>
              <w:rPr>
                <w:spacing w:val="-2"/>
              </w:rPr>
              <w:t xml:space="preserve"> </w:t>
            </w:r>
            <w:r w:rsidRPr="00D54DF6">
              <w:rPr>
                <w:spacing w:val="-2"/>
              </w:rPr>
              <w:t>0,6 m au maximum</w:t>
            </w:r>
          </w:p>
        </w:tc>
      </w:tr>
    </w:tbl>
    <w:p w:rsidR="00D52F1C" w:rsidRPr="00D37A63" w:rsidRDefault="00D52F1C" w:rsidP="00D52F1C">
      <w:pPr>
        <w:pStyle w:val="SingleTxtG"/>
        <w:keepNext/>
        <w:spacing w:before="240"/>
      </w:pPr>
      <w:r>
        <w:t>Figure </w:t>
      </w:r>
      <w:r w:rsidRPr="00D37A63">
        <w:t>C</w:t>
      </w:r>
    </w:p>
    <w:tbl>
      <w:tblPr>
        <w:tblW w:w="7349" w:type="dxa"/>
        <w:tblInd w:w="1134"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1E0" w:firstRow="1" w:lastRow="1" w:firstColumn="1" w:lastColumn="1" w:noHBand="0" w:noVBand="0"/>
      </w:tblPr>
      <w:tblGrid>
        <w:gridCol w:w="5103"/>
        <w:gridCol w:w="2246"/>
      </w:tblGrid>
      <w:tr w:rsidR="00D52F1C" w:rsidRPr="0023443F" w:rsidTr="00D52F1C">
        <w:tc>
          <w:tcPr>
            <w:tcW w:w="5103" w:type="dxa"/>
            <w:shd w:val="clear" w:color="auto" w:fill="auto"/>
          </w:tcPr>
          <w:p w:rsidR="00D52F1C" w:rsidRDefault="006D1418" w:rsidP="00D52F1C">
            <w:pPr>
              <w:pStyle w:val="SingleTxtG"/>
              <w:spacing w:before="120"/>
              <w:ind w:left="0"/>
            </w:pPr>
            <w:r>
              <w:rPr>
                <w:noProof/>
                <w:lang w:val="en-GB" w:eastAsia="en-GB"/>
              </w:rPr>
              <w:drawing>
                <wp:inline distT="0" distB="0" distL="0" distR="0">
                  <wp:extent cx="3235960" cy="3235960"/>
                  <wp:effectExtent l="0" t="0" r="2540" b="2540"/>
                  <wp:docPr id="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235960" cy="3235960"/>
                          </a:xfrm>
                          <a:prstGeom prst="rect">
                            <a:avLst/>
                          </a:prstGeom>
                          <a:noFill/>
                          <a:ln>
                            <a:noFill/>
                          </a:ln>
                        </pic:spPr>
                      </pic:pic>
                    </a:graphicData>
                  </a:graphic>
                </wp:inline>
              </w:drawing>
            </w:r>
          </w:p>
        </w:tc>
        <w:tc>
          <w:tcPr>
            <w:tcW w:w="2246" w:type="dxa"/>
            <w:shd w:val="clear" w:color="auto" w:fill="auto"/>
            <w:vAlign w:val="bottom"/>
          </w:tcPr>
          <w:p w:rsidR="00D52F1C" w:rsidRDefault="00D52F1C" w:rsidP="00D52F1C">
            <w:pPr>
              <w:pStyle w:val="SingleTxtG"/>
              <w:spacing w:after="0"/>
              <w:ind w:left="0" w:right="0"/>
              <w:jc w:val="left"/>
            </w:pPr>
            <w:r>
              <w:t xml:space="preserve">R = </w:t>
            </w:r>
            <w:r w:rsidRPr="00D37A63">
              <w:t>12,5 m</w:t>
            </w:r>
          </w:p>
          <w:p w:rsidR="00D52F1C" w:rsidRDefault="00D52F1C" w:rsidP="00D52F1C">
            <w:pPr>
              <w:pStyle w:val="SingleTxtG"/>
              <w:spacing w:after="0"/>
              <w:ind w:left="0" w:right="0"/>
              <w:jc w:val="left"/>
            </w:pPr>
            <w:r>
              <w:t xml:space="preserve">r </w:t>
            </w:r>
            <w:r w:rsidR="00CD6D6F">
              <w:t xml:space="preserve"> </w:t>
            </w:r>
            <w:r>
              <w:t xml:space="preserve">= </w:t>
            </w:r>
            <w:r w:rsidRPr="00D37A63">
              <w:t>5,3 m</w:t>
            </w:r>
          </w:p>
          <w:p w:rsidR="00D52F1C" w:rsidRDefault="00D52F1C" w:rsidP="00D52F1C">
            <w:pPr>
              <w:pStyle w:val="SingleTxtG"/>
              <w:ind w:left="0" w:right="0"/>
              <w:jc w:val="left"/>
            </w:pPr>
            <w:r>
              <w:t xml:space="preserve">U = </w:t>
            </w:r>
            <w:r w:rsidRPr="00D37A63">
              <w:t xml:space="preserve">0,6 m au </w:t>
            </w:r>
            <w:r>
              <w:t>m</w:t>
            </w:r>
            <w:r w:rsidRPr="00D37A63">
              <w:t>aximum</w:t>
            </w:r>
          </w:p>
        </w:tc>
      </w:tr>
    </w:tbl>
    <w:p w:rsidR="00D52F1C" w:rsidRPr="00D37A63" w:rsidRDefault="00D52F1C" w:rsidP="00D52F1C">
      <w:pPr>
        <w:pStyle w:val="SingleTxtG"/>
        <w:keepNext/>
        <w:keepLines/>
        <w:suppressAutoHyphens w:val="0"/>
        <w:spacing w:before="240"/>
        <w:ind w:left="2268" w:hanging="1134"/>
      </w:pPr>
      <w:r>
        <w:t>3.4.3</w:t>
      </w:r>
      <w:r w:rsidRPr="00D37A63">
        <w:tab/>
        <w:t>Le</w:t>
      </w:r>
      <w:r>
        <w:t>s prescriptions des paragraphes 3.4.1</w:t>
      </w:r>
      <w:r w:rsidRPr="00D37A63">
        <w:t xml:space="preserve"> à </w:t>
      </w:r>
      <w:r>
        <w:t>3.4.2 ci-dessus</w:t>
      </w:r>
      <w:r w:rsidRPr="00D37A63">
        <w:t xml:space="preserve"> peuvent également être vérifiées, à la demande du constructeur, à l</w:t>
      </w:r>
      <w:r>
        <w:t>’</w:t>
      </w:r>
      <w:r w:rsidRPr="00D37A63">
        <w:t>aide d</w:t>
      </w:r>
      <w:r>
        <w:t>’</w:t>
      </w:r>
      <w:r w:rsidRPr="00D37A63">
        <w:t>un calcul équivalent approprié ou d</w:t>
      </w:r>
      <w:r>
        <w:t>’</w:t>
      </w:r>
      <w:r w:rsidRPr="00D37A63">
        <w:t>une démonstration géométrique.</w:t>
      </w:r>
    </w:p>
    <w:p w:rsidR="006A5FAF" w:rsidRDefault="00D52F1C" w:rsidP="00D52F1C">
      <w:pPr>
        <w:pStyle w:val="SingleTxtG"/>
        <w:suppressAutoHyphens w:val="0"/>
        <w:ind w:left="2268" w:hanging="1134"/>
      </w:pPr>
      <w:r>
        <w:t>3.4.4</w:t>
      </w:r>
      <w:r w:rsidRPr="00D37A63">
        <w:tab/>
        <w:t>Dans le cas de véhicules incomplets, le constructeur déclare les dimensions maximales admissibles du véhicule pour lequel celui-ci doit être vérifié par rapport aux exigences des paragraphes </w:t>
      </w:r>
      <w:r>
        <w:t>3.4.1</w:t>
      </w:r>
      <w:r w:rsidRPr="00D37A63">
        <w:t xml:space="preserve"> à </w:t>
      </w:r>
      <w:r>
        <w:t>3.4.2 ci-dessus</w:t>
      </w:r>
      <w:r w:rsidRPr="00D37A63">
        <w:t>.</w:t>
      </w:r>
    </w:p>
    <w:p w:rsidR="00CC541C" w:rsidRDefault="00CC541C" w:rsidP="00D52F1C">
      <w:pPr>
        <w:pStyle w:val="SingleTxtG"/>
        <w:suppressAutoHyphens w:val="0"/>
        <w:ind w:left="2268" w:hanging="1134"/>
        <w:sectPr w:rsidR="00CC541C" w:rsidSect="00247B94">
          <w:headerReference w:type="even" r:id="rId94"/>
          <w:headerReference w:type="default" r:id="rId95"/>
          <w:endnotePr>
            <w:numFmt w:val="decimal"/>
          </w:endnotePr>
          <w:pgSz w:w="11907" w:h="16840" w:code="9"/>
          <w:pgMar w:top="1701" w:right="1134" w:bottom="2268" w:left="1134" w:header="794" w:footer="1701" w:gutter="0"/>
          <w:cols w:space="720"/>
          <w:docGrid w:linePitch="272"/>
        </w:sectPr>
      </w:pPr>
    </w:p>
    <w:p w:rsidR="00CC541C" w:rsidRPr="00063907" w:rsidRDefault="00CC541C" w:rsidP="00CC541C">
      <w:pPr>
        <w:pStyle w:val="HChG"/>
      </w:pPr>
      <w:r w:rsidRPr="00D37A63">
        <w:t>Annexe 12</w:t>
      </w:r>
    </w:p>
    <w:p w:rsidR="00CC541C" w:rsidRDefault="00CC541C" w:rsidP="00CC541C">
      <w:pPr>
        <w:pStyle w:val="HChG"/>
      </w:pPr>
      <w:r>
        <w:tab/>
      </w:r>
      <w:r>
        <w:tab/>
      </w:r>
      <w:r w:rsidRPr="00D37A63">
        <w:t>Prescriptions de sécurité supplémentaires</w:t>
      </w:r>
      <w:r w:rsidR="004A633E">
        <w:br/>
      </w:r>
      <w:r w:rsidRPr="00D37A63">
        <w:t>applicables</w:t>
      </w:r>
      <w:r w:rsidR="004A633E">
        <w:t xml:space="preserve"> </w:t>
      </w:r>
      <w:r w:rsidRPr="00D37A63">
        <w:t>aux trolleybus</w:t>
      </w:r>
    </w:p>
    <w:p w:rsidR="00CC541C" w:rsidRDefault="00CC541C" w:rsidP="00CC541C">
      <w:pPr>
        <w:pStyle w:val="SingleTxtG"/>
        <w:keepNext/>
        <w:suppressAutoHyphens w:val="0"/>
        <w:ind w:left="2268" w:hanging="1134"/>
        <w:jc w:val="left"/>
      </w:pPr>
      <w:r w:rsidRPr="00D37A63">
        <w:t>1.</w:t>
      </w:r>
      <w:r w:rsidRPr="00D37A63">
        <w:tab/>
        <w:t>Définitions et paramètres de fonctionnement</w:t>
      </w:r>
    </w:p>
    <w:p w:rsidR="00CC541C" w:rsidRDefault="00CC541C" w:rsidP="00CC541C">
      <w:pPr>
        <w:pStyle w:val="SingleTxtG"/>
        <w:keepNext/>
        <w:suppressAutoHyphens w:val="0"/>
        <w:ind w:left="2268"/>
      </w:pPr>
      <w:r w:rsidRPr="00D37A63">
        <w:t>Aux fins de l</w:t>
      </w:r>
      <w:r>
        <w:t>’</w:t>
      </w:r>
      <w:r w:rsidRPr="00D37A63">
        <w:t>application de la présente annexe:</w:t>
      </w:r>
    </w:p>
    <w:p w:rsidR="00CC541C" w:rsidRDefault="00CC541C" w:rsidP="00CC541C">
      <w:pPr>
        <w:pStyle w:val="SingleTxtG"/>
        <w:suppressAutoHyphens w:val="0"/>
        <w:ind w:left="2268" w:hanging="1134"/>
      </w:pPr>
      <w:r w:rsidRPr="00D37A63">
        <w:t>1.1</w:t>
      </w:r>
      <w:r w:rsidRPr="00D37A63">
        <w:tab/>
      </w:r>
      <w:r>
        <w:t>«</w:t>
      </w:r>
      <w:r w:rsidRPr="00D6078F">
        <w:rPr>
          <w:i/>
        </w:rPr>
        <w:t>Tension de la ligne</w:t>
      </w:r>
      <w:r>
        <w:t>»</w:t>
      </w:r>
      <w:r w:rsidRPr="00D37A63">
        <w:t xml:space="preserve"> s</w:t>
      </w:r>
      <w:r>
        <w:t>’</w:t>
      </w:r>
      <w:r w:rsidRPr="00D37A63">
        <w:t>entend de la tension fournie au véhicule par le système d</w:t>
      </w:r>
      <w:r>
        <w:t>’</w:t>
      </w:r>
      <w:r w:rsidRPr="00D37A63">
        <w:t xml:space="preserve">alimentation électrique extérieur. </w:t>
      </w:r>
    </w:p>
    <w:p w:rsidR="00CC541C" w:rsidRDefault="00CC541C" w:rsidP="00CC541C">
      <w:pPr>
        <w:pStyle w:val="SingleTxtG"/>
        <w:keepNext/>
        <w:suppressAutoHyphens w:val="0"/>
        <w:ind w:left="2268"/>
      </w:pPr>
      <w:r w:rsidRPr="00D37A63">
        <w:t>Les trolleybus doivent être conçus pour fonctionner avec une des tensions nominales de la ligne suivantes:</w:t>
      </w:r>
    </w:p>
    <w:p w:rsidR="00CC541C" w:rsidRDefault="00CC541C" w:rsidP="00CC541C">
      <w:pPr>
        <w:pStyle w:val="SingleTxtG"/>
        <w:ind w:left="2835" w:hanging="567"/>
      </w:pPr>
      <w:r w:rsidRPr="00D37A63">
        <w:t>a)</w:t>
      </w:r>
      <w:r w:rsidRPr="00D37A63">
        <w:tab/>
        <w:t>600 V (plage de fonctionnement allant de 400 à 720 V);</w:t>
      </w:r>
    </w:p>
    <w:p w:rsidR="00CC541C" w:rsidRDefault="00CC541C" w:rsidP="00CC541C">
      <w:pPr>
        <w:pStyle w:val="SingleTxtG"/>
        <w:ind w:left="2835" w:hanging="567"/>
      </w:pPr>
      <w:r w:rsidRPr="00D37A63">
        <w:t>b)</w:t>
      </w:r>
      <w:r w:rsidRPr="00D37A63">
        <w:tab/>
        <w:t>750 V (plage de fonctionnement allant de 500 à 900 V).</w:t>
      </w:r>
    </w:p>
    <w:p w:rsidR="00CC541C" w:rsidRDefault="00CC541C" w:rsidP="00CC541C">
      <w:pPr>
        <w:pStyle w:val="SingleTxtG"/>
        <w:keepNext/>
        <w:suppressAutoHyphens w:val="0"/>
        <w:ind w:left="2268" w:hanging="1134"/>
      </w:pPr>
      <w:r w:rsidRPr="00D37A63">
        <w:t>1.2</w:t>
      </w:r>
      <w:r w:rsidRPr="00D37A63">
        <w:tab/>
        <w:t>Les circuits électriques des trolleybus sont classés comme suit:</w:t>
      </w:r>
    </w:p>
    <w:p w:rsidR="00CC541C" w:rsidRPr="00F821B8" w:rsidRDefault="00CC541C" w:rsidP="00CC541C">
      <w:pPr>
        <w:pStyle w:val="SingleTxtG"/>
        <w:suppressAutoHyphens w:val="0"/>
        <w:ind w:left="2268" w:hanging="1134"/>
        <w:rPr>
          <w:spacing w:val="-6"/>
        </w:rPr>
      </w:pPr>
      <w:r w:rsidRPr="00F821B8">
        <w:rPr>
          <w:spacing w:val="-6"/>
        </w:rPr>
        <w:t>1.2.1</w:t>
      </w:r>
      <w:r w:rsidRPr="00F821B8">
        <w:rPr>
          <w:spacing w:val="-6"/>
        </w:rPr>
        <w:tab/>
        <w:t>«</w:t>
      </w:r>
      <w:r w:rsidRPr="00F821B8">
        <w:rPr>
          <w:i/>
          <w:spacing w:val="-6"/>
        </w:rPr>
        <w:t>Circuits haute tension</w:t>
      </w:r>
      <w:r w:rsidRPr="00F821B8">
        <w:rPr>
          <w:spacing w:val="-6"/>
        </w:rPr>
        <w:t>» s</w:t>
      </w:r>
      <w:r>
        <w:rPr>
          <w:spacing w:val="-6"/>
        </w:rPr>
        <w:t>’</w:t>
      </w:r>
      <w:r w:rsidRPr="00F821B8">
        <w:rPr>
          <w:spacing w:val="-6"/>
        </w:rPr>
        <w:t>entend des circuits alimentés sous la tension de la ligne;</w:t>
      </w:r>
    </w:p>
    <w:p w:rsidR="00CC541C" w:rsidRDefault="00CC541C" w:rsidP="00CC541C">
      <w:pPr>
        <w:pStyle w:val="SingleTxtG"/>
        <w:suppressAutoHyphens w:val="0"/>
        <w:ind w:left="2268" w:hanging="1134"/>
      </w:pPr>
      <w:r w:rsidRPr="00D37A63">
        <w:t>1.2.2</w:t>
      </w:r>
      <w:r w:rsidRPr="00D37A63">
        <w:tab/>
      </w:r>
      <w:r>
        <w:t>«</w:t>
      </w:r>
      <w:r w:rsidRPr="00D6078F">
        <w:rPr>
          <w:i/>
        </w:rPr>
        <w:t>Circuits basse tension</w:t>
      </w:r>
      <w:r>
        <w:t>»</w:t>
      </w:r>
      <w:r w:rsidRPr="00D37A63">
        <w:t xml:space="preserve"> s</w:t>
      </w:r>
      <w:r>
        <w:t>’</w:t>
      </w:r>
      <w:r w:rsidRPr="00D37A63">
        <w:t>entend des circuits aliment</w:t>
      </w:r>
      <w:r>
        <w:t xml:space="preserve">és sous une tension nominale de </w:t>
      </w:r>
      <w:r w:rsidRPr="00D37A63">
        <w:t>12 V, 24 V ou 42 V;</w:t>
      </w:r>
    </w:p>
    <w:p w:rsidR="00CC541C" w:rsidRDefault="00CC541C" w:rsidP="00CC541C">
      <w:pPr>
        <w:pStyle w:val="SingleTxtG"/>
        <w:suppressAutoHyphens w:val="0"/>
        <w:ind w:left="2268" w:hanging="1134"/>
      </w:pPr>
      <w:r w:rsidRPr="00D37A63">
        <w:t>1.2.3</w:t>
      </w:r>
      <w:r w:rsidRPr="00D37A63">
        <w:tab/>
      </w:r>
      <w:r>
        <w:t>«</w:t>
      </w:r>
      <w:r w:rsidRPr="00D6078F">
        <w:rPr>
          <w:i/>
        </w:rPr>
        <w:t>Circuits triphasés</w:t>
      </w:r>
      <w:r>
        <w:t>»</w:t>
      </w:r>
      <w:r w:rsidRPr="00D37A63">
        <w:t xml:space="preserve"> s</w:t>
      </w:r>
      <w:r>
        <w:t>’</w:t>
      </w:r>
      <w:r w:rsidRPr="00D37A63">
        <w:t>entend des circuits alimentés sous une ten</w:t>
      </w:r>
      <w:r>
        <w:t xml:space="preserve">sion triphasée ne dépassant pas </w:t>
      </w:r>
      <w:r w:rsidRPr="00D37A63">
        <w:t>400 V courant alternatif.</w:t>
      </w:r>
    </w:p>
    <w:p w:rsidR="00CC541C" w:rsidRDefault="00CC541C" w:rsidP="00CC541C">
      <w:pPr>
        <w:pStyle w:val="SingleTxtG"/>
        <w:keepNext/>
        <w:suppressAutoHyphens w:val="0"/>
        <w:ind w:left="2268" w:hanging="1134"/>
      </w:pPr>
      <w:r w:rsidRPr="00D37A63">
        <w:t>1.3</w:t>
      </w:r>
      <w:r w:rsidRPr="00D37A63">
        <w:tab/>
        <w:t>Conditions climatiques nominales:</w:t>
      </w:r>
    </w:p>
    <w:p w:rsidR="00CC541C" w:rsidRDefault="00CC541C" w:rsidP="00CC541C">
      <w:pPr>
        <w:pStyle w:val="SingleTxtG"/>
        <w:keepNext/>
        <w:suppressAutoHyphens w:val="0"/>
        <w:ind w:left="2268"/>
      </w:pPr>
      <w:r w:rsidRPr="00D37A63">
        <w:t>Les trolleybus doivent être conçus pour fonctionner de manière fiable dans les conditions ambiantes suivantes:</w:t>
      </w:r>
    </w:p>
    <w:p w:rsidR="00CC541C" w:rsidRDefault="00CC541C" w:rsidP="00CC541C">
      <w:pPr>
        <w:pStyle w:val="SingleTxtG"/>
        <w:suppressAutoHyphens w:val="0"/>
        <w:ind w:left="2268" w:hanging="1134"/>
      </w:pPr>
      <w:r w:rsidRPr="00D37A63">
        <w:t>1.3.1</w:t>
      </w:r>
      <w:r w:rsidRPr="00D37A63">
        <w:tab/>
      </w:r>
      <w:r>
        <w:t>T</w:t>
      </w:r>
      <w:r w:rsidRPr="00D37A63">
        <w:t xml:space="preserve">empérature comprise entre </w:t>
      </w:r>
      <w:r>
        <w:t>-</w:t>
      </w:r>
      <w:r w:rsidRPr="00D37A63">
        <w:t>40 °C et +40 °C;</w:t>
      </w:r>
    </w:p>
    <w:p w:rsidR="00CC541C" w:rsidRDefault="00CC541C" w:rsidP="00CC541C">
      <w:pPr>
        <w:pStyle w:val="SingleTxtG"/>
        <w:suppressAutoHyphens w:val="0"/>
        <w:ind w:left="2268" w:hanging="1134"/>
      </w:pPr>
      <w:r w:rsidRPr="00D37A63">
        <w:t>1.3.2</w:t>
      </w:r>
      <w:r w:rsidRPr="00D37A63">
        <w:tab/>
      </w:r>
      <w:r>
        <w:t>T</w:t>
      </w:r>
      <w:r w:rsidRPr="00D37A63">
        <w:t>aux d</w:t>
      </w:r>
      <w:r>
        <w:t>’</w:t>
      </w:r>
      <w:r w:rsidRPr="00D37A63">
        <w:t>humidité relative allant jusqu</w:t>
      </w:r>
      <w:r>
        <w:t>’</w:t>
      </w:r>
      <w:r w:rsidRPr="00D37A63">
        <w:t>à</w:t>
      </w:r>
      <w:r>
        <w:t xml:space="preserve"> </w:t>
      </w:r>
      <w:r w:rsidRPr="00D37A63">
        <w:t>98 % à une tem</w:t>
      </w:r>
      <w:r>
        <w:t xml:space="preserve">pérature égale ou inférieure à </w:t>
      </w:r>
      <w:r w:rsidRPr="00D37A63">
        <w:t>25 °C;</w:t>
      </w:r>
    </w:p>
    <w:p w:rsidR="00CC541C" w:rsidRDefault="00CC541C" w:rsidP="00CC541C">
      <w:pPr>
        <w:pStyle w:val="SingleTxtG"/>
        <w:suppressAutoHyphens w:val="0"/>
        <w:ind w:left="2268" w:hanging="1134"/>
      </w:pPr>
      <w:r w:rsidRPr="00D37A63">
        <w:t>1.3.3</w:t>
      </w:r>
      <w:r w:rsidRPr="00D37A63">
        <w:tab/>
      </w:r>
      <w:r>
        <w:t>P</w:t>
      </w:r>
      <w:r w:rsidRPr="00D37A63">
        <w:t>ression atmosphérique comprise entre</w:t>
      </w:r>
      <w:r>
        <w:t xml:space="preserve"> </w:t>
      </w:r>
      <w:r w:rsidRPr="00D37A63">
        <w:t>866 et 1 066</w:t>
      </w:r>
      <w:r>
        <w:t> </w:t>
      </w:r>
      <w:r w:rsidRPr="00D37A63">
        <w:t>kPa;</w:t>
      </w:r>
    </w:p>
    <w:p w:rsidR="00CC541C" w:rsidRPr="00DB674E" w:rsidRDefault="00CC541C" w:rsidP="00CC541C">
      <w:pPr>
        <w:pStyle w:val="SingleTxtG"/>
        <w:suppressAutoHyphens w:val="0"/>
        <w:ind w:left="2268" w:hanging="1134"/>
        <w:rPr>
          <w:spacing w:val="-2"/>
        </w:rPr>
      </w:pPr>
      <w:r w:rsidRPr="00D37A63">
        <w:t>1.3.4</w:t>
      </w:r>
      <w:r w:rsidRPr="00D37A63">
        <w:tab/>
      </w:r>
      <w:r w:rsidRPr="00DB674E">
        <w:rPr>
          <w:spacing w:val="-2"/>
        </w:rPr>
        <w:t>Altitu</w:t>
      </w:r>
      <w:r>
        <w:rPr>
          <w:spacing w:val="-2"/>
        </w:rPr>
        <w:t xml:space="preserve">de allant du niveau de la mer à </w:t>
      </w:r>
      <w:r w:rsidRPr="00DB674E">
        <w:rPr>
          <w:spacing w:val="-2"/>
        </w:rPr>
        <w:t>1 000 m maximum au-dessus de ce niveau.</w:t>
      </w:r>
    </w:p>
    <w:p w:rsidR="00CC541C" w:rsidRDefault="00CC541C" w:rsidP="00CC541C">
      <w:pPr>
        <w:pStyle w:val="SingleTxtG"/>
        <w:suppressAutoHyphens w:val="0"/>
        <w:ind w:left="2268" w:hanging="1134"/>
      </w:pPr>
      <w:r w:rsidRPr="00D37A63">
        <w:t>1.4</w:t>
      </w:r>
      <w:r w:rsidRPr="00D37A63">
        <w:tab/>
      </w:r>
      <w:r>
        <w:t>«</w:t>
      </w:r>
      <w:r w:rsidRPr="00D6078F">
        <w:rPr>
          <w:i/>
        </w:rPr>
        <w:t>Matériau auto</w:t>
      </w:r>
      <w:r>
        <w:rPr>
          <w:i/>
        </w:rPr>
        <w:t>-</w:t>
      </w:r>
      <w:r w:rsidRPr="00D6078F">
        <w:rPr>
          <w:i/>
        </w:rPr>
        <w:t>extinguible</w:t>
      </w:r>
      <w:r>
        <w:t>»</w:t>
      </w:r>
      <w:r w:rsidRPr="00D37A63">
        <w:t xml:space="preserve"> s</w:t>
      </w:r>
      <w:r>
        <w:t>’</w:t>
      </w:r>
      <w:r w:rsidRPr="00D37A63">
        <w:t>entend d</w:t>
      </w:r>
      <w:r>
        <w:t>’</w:t>
      </w:r>
      <w:r w:rsidRPr="00D37A63">
        <w:t>un matériau dont la combustion s</w:t>
      </w:r>
      <w:r>
        <w:t>’</w:t>
      </w:r>
      <w:r w:rsidRPr="00D37A63">
        <w:t>arrête lorsque la source d</w:t>
      </w:r>
      <w:r>
        <w:t>’</w:t>
      </w:r>
      <w:r w:rsidRPr="00D37A63">
        <w:t>inflammation est éloignée.</w:t>
      </w:r>
    </w:p>
    <w:p w:rsidR="00CC541C" w:rsidRDefault="00CC541C" w:rsidP="00CC541C">
      <w:pPr>
        <w:pStyle w:val="SingleTxtG"/>
        <w:keepNext/>
        <w:suppressAutoHyphens w:val="0"/>
        <w:ind w:left="2268" w:hanging="1134"/>
        <w:jc w:val="left"/>
      </w:pPr>
      <w:r w:rsidRPr="00D37A63">
        <w:t>2.</w:t>
      </w:r>
      <w:r w:rsidRPr="00D37A63">
        <w:tab/>
        <w:t>Captage du courant</w:t>
      </w:r>
    </w:p>
    <w:p w:rsidR="00CC541C" w:rsidRDefault="00CC541C" w:rsidP="00CC541C">
      <w:pPr>
        <w:pStyle w:val="SingleTxtG"/>
        <w:suppressAutoHyphens w:val="0"/>
        <w:ind w:left="2268" w:hanging="1134"/>
      </w:pPr>
      <w:r w:rsidRPr="00D37A63">
        <w:t>2.1</w:t>
      </w:r>
      <w:r w:rsidRPr="00D37A63">
        <w:tab/>
        <w:t>Le courant électrique des fils de contact est transmis par un ou plusieurs dispositifs de captage du courant, comprenant normalement deux collecteurs de courant. (Un collecteur unique ou un pantographe peut être utilisé pour les applications guidées.) Un collecteur se compose d</w:t>
      </w:r>
      <w:r>
        <w:t>’</w:t>
      </w:r>
      <w:r w:rsidRPr="00D37A63">
        <w:t>un dispositif de montage sur le toit (embase), d</w:t>
      </w:r>
      <w:r>
        <w:t>’</w:t>
      </w:r>
      <w:r w:rsidRPr="00D37A63">
        <w:t>une perche, d</w:t>
      </w:r>
      <w:r>
        <w:t>’</w:t>
      </w:r>
      <w:r w:rsidRPr="00D37A63">
        <w:t>un capteur de courant (tête de perche) et</w:t>
      </w:r>
      <w:r>
        <w:t xml:space="preserve"> d’un frotteur remplaçable. Les </w:t>
      </w:r>
      <w:r w:rsidRPr="00D37A63">
        <w:t>collecteurs de courant sont fixés de manière à pouvoir tourner dans les plans à la fois horizontal et vertical.</w:t>
      </w:r>
      <w:r>
        <w:t xml:space="preserve"> </w:t>
      </w:r>
    </w:p>
    <w:p w:rsidR="00CC541C" w:rsidRDefault="00CC541C" w:rsidP="00CC541C">
      <w:pPr>
        <w:pStyle w:val="SingleTxtG"/>
        <w:suppressAutoHyphens w:val="0"/>
        <w:ind w:left="2268" w:hanging="1134"/>
      </w:pPr>
      <w:r w:rsidRPr="00D37A63">
        <w:t>2.2</w:t>
      </w:r>
      <w:r w:rsidRPr="00D37A63">
        <w:tab/>
        <w:t>Les perches doivent être faites d</w:t>
      </w:r>
      <w:r>
        <w:t>’</w:t>
      </w:r>
      <w:r w:rsidRPr="00D37A63">
        <w:t>un matériau iso</w:t>
      </w:r>
      <w:r>
        <w:t xml:space="preserve">lé ou d’un métal recouvert d’un </w:t>
      </w:r>
      <w:r w:rsidRPr="00D37A63">
        <w:t xml:space="preserve">matériau isolant résistant aux chocs mécaniques. </w:t>
      </w:r>
    </w:p>
    <w:p w:rsidR="00CC541C" w:rsidRPr="00312A3E" w:rsidRDefault="00CC541C" w:rsidP="00CC541C">
      <w:pPr>
        <w:pStyle w:val="SingleTxtG"/>
        <w:keepNext/>
        <w:keepLines/>
        <w:suppressAutoHyphens w:val="0"/>
        <w:ind w:left="2268" w:hanging="1134"/>
        <w:rPr>
          <w:spacing w:val="-6"/>
        </w:rPr>
      </w:pPr>
      <w:r w:rsidRPr="00AA29B0">
        <w:t>2.3</w:t>
      </w:r>
      <w:r w:rsidRPr="00AA29B0">
        <w:tab/>
      </w:r>
      <w:r w:rsidRPr="00312A3E">
        <w:rPr>
          <w:spacing w:val="-6"/>
        </w:rPr>
        <w:t>Les capteurs de courant sont conçus pour assurer un contact permanent avec les fils de contact lorsque ces fils sont situés</w:t>
      </w:r>
      <w:r>
        <w:rPr>
          <w:spacing w:val="-6"/>
        </w:rPr>
        <w:t xml:space="preserve"> à une hauteur variant de 4 à 6 </w:t>
      </w:r>
      <w:r w:rsidRPr="00312A3E">
        <w:rPr>
          <w:spacing w:val="-6"/>
        </w:rPr>
        <w:t>m au-dessus du sol et, dans le cas de collecteurs, pour que l</w:t>
      </w:r>
      <w:r>
        <w:rPr>
          <w:spacing w:val="-6"/>
        </w:rPr>
        <w:t>’</w:t>
      </w:r>
      <w:r w:rsidRPr="00312A3E">
        <w:rPr>
          <w:spacing w:val="-6"/>
        </w:rPr>
        <w:t>axe longitudinal du trolleybus puisse s</w:t>
      </w:r>
      <w:r>
        <w:rPr>
          <w:spacing w:val="-6"/>
        </w:rPr>
        <w:t>’</w:t>
      </w:r>
      <w:r w:rsidRPr="00312A3E">
        <w:rPr>
          <w:spacing w:val="-6"/>
        </w:rPr>
        <w:t>écarter de 4 m de part et d</w:t>
      </w:r>
      <w:r>
        <w:rPr>
          <w:spacing w:val="-6"/>
        </w:rPr>
        <w:t>’</w:t>
      </w:r>
      <w:r w:rsidRPr="00312A3E">
        <w:rPr>
          <w:spacing w:val="-6"/>
        </w:rPr>
        <w:t>autre de l</w:t>
      </w:r>
      <w:r>
        <w:rPr>
          <w:spacing w:val="-6"/>
        </w:rPr>
        <w:t>’</w:t>
      </w:r>
      <w:r w:rsidRPr="00312A3E">
        <w:rPr>
          <w:spacing w:val="-6"/>
        </w:rPr>
        <w:t>axe médian des fils de contact.</w:t>
      </w:r>
    </w:p>
    <w:p w:rsidR="00CC541C" w:rsidRDefault="00CC541C" w:rsidP="00CC541C">
      <w:pPr>
        <w:pStyle w:val="SingleTxtG"/>
        <w:suppressAutoHyphens w:val="0"/>
        <w:ind w:left="2268" w:hanging="1134"/>
      </w:pPr>
      <w:r w:rsidRPr="00D37A63">
        <w:t>2.4</w:t>
      </w:r>
      <w:r w:rsidRPr="00D37A63">
        <w:tab/>
        <w:t>Dans le cas où le capteur de courant se détache accidentellement du fil de contact (déraillemen</w:t>
      </w:r>
      <w:r>
        <w:t xml:space="preserve">t), son extrémité supérieure ne </w:t>
      </w:r>
      <w:r w:rsidRPr="00D37A63">
        <w:t>doit</w:t>
      </w:r>
      <w:r>
        <w:t xml:space="preserve"> pas pouvoir s’élever à plus de </w:t>
      </w:r>
      <w:r w:rsidRPr="00D37A63">
        <w:t>7,2 m au-dessus de la chaussée ou à</w:t>
      </w:r>
      <w:r>
        <w:t xml:space="preserve"> plus de </w:t>
      </w:r>
      <w:r w:rsidRPr="00D37A63">
        <w:t>1 m au</w:t>
      </w:r>
      <w:r w:rsidRPr="00D37A63">
        <w:noBreakHyphen/>
        <w:t>dessus des fils de contact au moment du déraillement ni</w:t>
      </w:r>
      <w:r>
        <w:t xml:space="preserve"> </w:t>
      </w:r>
      <w:r w:rsidRPr="00D37A63">
        <w:t>s</w:t>
      </w:r>
      <w:r>
        <w:t>’</w:t>
      </w:r>
      <w:r w:rsidRPr="00D37A63">
        <w:t>abaisser à moins de</w:t>
      </w:r>
      <w:r>
        <w:t xml:space="preserve"> </w:t>
      </w:r>
      <w:r w:rsidRPr="00D37A63">
        <w:t>0,5 m au</w:t>
      </w:r>
      <w:r w:rsidRPr="00D37A63">
        <w:noBreakHyphen/>
        <w:t>dessus du toit du trolleybus.</w:t>
      </w:r>
    </w:p>
    <w:p w:rsidR="00CC541C" w:rsidRDefault="00CC541C" w:rsidP="00CC541C">
      <w:pPr>
        <w:pStyle w:val="SingleTxtG"/>
        <w:suppressAutoHyphens w:val="0"/>
        <w:ind w:left="2268" w:hanging="1134"/>
      </w:pPr>
      <w:r w:rsidRPr="00D37A63">
        <w:t>2.5</w:t>
      </w:r>
      <w:r w:rsidRPr="00D37A63">
        <w:tab/>
        <w:t>Chaque collecteur de courant doit être équipé d</w:t>
      </w:r>
      <w:r>
        <w:t>’</w:t>
      </w:r>
      <w:r w:rsidRPr="00D37A63">
        <w:t>un mécanisme qui l</w:t>
      </w:r>
      <w:r>
        <w:t>’</w:t>
      </w:r>
      <w:r w:rsidRPr="00D37A63">
        <w:t>abaisse automatiquement lorsque la perche déraille.</w:t>
      </w:r>
    </w:p>
    <w:p w:rsidR="00CC541C" w:rsidRDefault="00CC541C" w:rsidP="00CC541C">
      <w:pPr>
        <w:pStyle w:val="SingleTxtG"/>
        <w:suppressAutoHyphens w:val="0"/>
        <w:ind w:left="2268" w:hanging="1134"/>
      </w:pPr>
      <w:r w:rsidRPr="00D37A63">
        <w:t>2.6</w:t>
      </w:r>
      <w:r w:rsidRPr="00D37A63">
        <w:tab/>
        <w:t>La tête de perche, lorsqu</w:t>
      </w:r>
      <w:r>
        <w:t>’</w:t>
      </w:r>
      <w:r w:rsidRPr="00D37A63">
        <w:t>elle n</w:t>
      </w:r>
      <w:r>
        <w:t>’</w:t>
      </w:r>
      <w:r w:rsidRPr="00D37A63">
        <w:t>est plus dans la position normale sur la perche, d</w:t>
      </w:r>
      <w:r>
        <w:t xml:space="preserve">oit rester reliée à celle­ci et </w:t>
      </w:r>
      <w:r w:rsidRPr="00D37A63">
        <w:t>ne</w:t>
      </w:r>
      <w:r>
        <w:t xml:space="preserve"> </w:t>
      </w:r>
      <w:r w:rsidRPr="00D37A63">
        <w:t>doit pas pouvoir tomber.</w:t>
      </w:r>
    </w:p>
    <w:p w:rsidR="00CC541C" w:rsidRDefault="00CC541C" w:rsidP="00CC541C">
      <w:pPr>
        <w:pStyle w:val="SingleTxtG"/>
        <w:suppressAutoHyphens w:val="0"/>
        <w:ind w:left="2268" w:hanging="1134"/>
      </w:pPr>
      <w:r w:rsidRPr="00D37A63">
        <w:t>2.7</w:t>
      </w:r>
      <w:r w:rsidRPr="00D37A63">
        <w:tab/>
        <w:t>La résistance d</w:t>
      </w:r>
      <w:r>
        <w:t>’</w:t>
      </w:r>
      <w:r w:rsidRPr="00D37A63">
        <w:t>isolement entre le capteur de courant et le dispositif de montage sur le toit/embase doit</w:t>
      </w:r>
      <w:r>
        <w:t xml:space="preserve"> être au moins égale à </w:t>
      </w:r>
      <w:r w:rsidRPr="00D37A63">
        <w:t>10 ΜΩ.</w:t>
      </w:r>
    </w:p>
    <w:p w:rsidR="00CC541C" w:rsidRDefault="00CC541C" w:rsidP="00CC541C">
      <w:pPr>
        <w:pStyle w:val="SingleTxtG"/>
        <w:suppressAutoHyphens w:val="0"/>
        <w:ind w:left="2268" w:hanging="1134"/>
      </w:pPr>
      <w:r w:rsidRPr="00D37A63">
        <w:t>2.8</w:t>
      </w:r>
      <w:r w:rsidRPr="00D37A63">
        <w:tab/>
        <w:t>Le collecteur de courant peut être éq</w:t>
      </w:r>
      <w:r>
        <w:t xml:space="preserve">uipé d’un système de commande à </w:t>
      </w:r>
      <w:r w:rsidRPr="00D37A63">
        <w:t>distance depuis la cabine du conducteur, au moins pour l</w:t>
      </w:r>
      <w:r>
        <w:t>’</w:t>
      </w:r>
      <w:r w:rsidRPr="00D37A63">
        <w:t>abaisser.</w:t>
      </w:r>
    </w:p>
    <w:p w:rsidR="00CC541C" w:rsidRDefault="00CC541C" w:rsidP="00CC541C">
      <w:pPr>
        <w:pStyle w:val="SingleTxtG"/>
        <w:suppressAutoHyphens w:val="0"/>
        <w:ind w:left="2268" w:hanging="1134"/>
      </w:pPr>
      <w:r w:rsidRPr="00D37A63">
        <w:t>2.9</w:t>
      </w:r>
      <w:r w:rsidRPr="00D37A63">
        <w:tab/>
        <w:t>Le trolleybus doit comporter des aménageme</w:t>
      </w:r>
      <w:r>
        <w:t xml:space="preserve">nts permettant au conducteur de </w:t>
      </w:r>
      <w:r w:rsidRPr="00D37A63">
        <w:t>remplacer, en cas de besoin, les frotteurs lorsque le véhicule est en service sur la chaussée.</w:t>
      </w:r>
    </w:p>
    <w:p w:rsidR="00CC541C" w:rsidRDefault="00CC541C" w:rsidP="00CC541C">
      <w:pPr>
        <w:pStyle w:val="SingleTxtG"/>
        <w:keepNext/>
        <w:suppressAutoHyphens w:val="0"/>
        <w:ind w:left="2268" w:hanging="1134"/>
        <w:jc w:val="left"/>
      </w:pPr>
      <w:r w:rsidRPr="00D37A63">
        <w:t>3.</w:t>
      </w:r>
      <w:r w:rsidRPr="00D37A63">
        <w:tab/>
        <w:t>Équipement de traction et équipement auxiliaire</w:t>
      </w:r>
    </w:p>
    <w:p w:rsidR="00CC541C" w:rsidRDefault="00CC541C" w:rsidP="00CC541C">
      <w:pPr>
        <w:pStyle w:val="SingleTxtG"/>
        <w:suppressAutoHyphens w:val="0"/>
        <w:ind w:left="2268" w:hanging="1134"/>
      </w:pPr>
      <w:r w:rsidRPr="00D37A63">
        <w:t>3.1</w:t>
      </w:r>
      <w:r w:rsidRPr="00D37A63">
        <w:tab/>
        <w:t>L</w:t>
      </w:r>
      <w:r>
        <w:t>’</w:t>
      </w:r>
      <w:r w:rsidRPr="00D37A63">
        <w:t>appareillage électrique installé sur le trolleybus doit être protégé contre les surtensions et les courts</w:t>
      </w:r>
      <w:r w:rsidRPr="00D37A63">
        <w:noBreakHyphen/>
        <w:t>circuits. La protection doit de préférence être assurée par un système de disjoncteurs commandés automatiquement, à distance ou manuellement.</w:t>
      </w:r>
    </w:p>
    <w:p w:rsidR="00CC541C" w:rsidRDefault="00CC541C" w:rsidP="00CC541C">
      <w:pPr>
        <w:pStyle w:val="SingleTxtG"/>
        <w:suppressAutoHyphens w:val="0"/>
        <w:ind w:left="2268" w:hanging="1134"/>
      </w:pPr>
      <w:r w:rsidRPr="00D37A63">
        <w:t>3.2</w:t>
      </w:r>
      <w:r w:rsidRPr="00D37A63">
        <w:tab/>
        <w:t>Les organes électriques doivent être protégés contre les surtensions provoquées par</w:t>
      </w:r>
      <w:r>
        <w:t xml:space="preserve"> </w:t>
      </w:r>
      <w:r w:rsidRPr="00D37A63">
        <w:t>les commutations ou les phénomènes atmosphériques.</w:t>
      </w:r>
    </w:p>
    <w:p w:rsidR="00CC541C" w:rsidRDefault="00CC541C" w:rsidP="00CC541C">
      <w:pPr>
        <w:pStyle w:val="SingleTxtG"/>
        <w:suppressAutoHyphens w:val="0"/>
        <w:ind w:left="2268" w:hanging="1134"/>
      </w:pPr>
      <w:r w:rsidRPr="00D37A63">
        <w:t>3.3</w:t>
      </w:r>
      <w:r w:rsidRPr="00D37A63">
        <w:tab/>
        <w:t>Les disjoncteurs doivent pouvoir interrompre individuellement les</w:t>
      </w:r>
      <w:r>
        <w:t xml:space="preserve"> </w:t>
      </w:r>
      <w:r w:rsidRPr="00D37A63">
        <w:t>circuits endommagés.</w:t>
      </w:r>
    </w:p>
    <w:p w:rsidR="00CC541C" w:rsidRDefault="00CC541C" w:rsidP="00CC541C">
      <w:pPr>
        <w:pStyle w:val="SingleTxtG"/>
        <w:suppressAutoHyphens w:val="0"/>
        <w:ind w:left="2268" w:hanging="1134"/>
      </w:pPr>
      <w:r w:rsidRPr="00D37A63">
        <w:t>3.4</w:t>
      </w:r>
      <w:r w:rsidRPr="00D37A63">
        <w:tab/>
        <w:t>Si un circuit quelconque comp</w:t>
      </w:r>
      <w:r>
        <w:t xml:space="preserve">rend un disjoncteur unipole, ce </w:t>
      </w:r>
      <w:r w:rsidRPr="00D37A63">
        <w:t>dernier doit être installé sur la ligne positive du circuit.</w:t>
      </w:r>
    </w:p>
    <w:p w:rsidR="00CC541C" w:rsidRDefault="00CC541C" w:rsidP="00CC541C">
      <w:pPr>
        <w:pStyle w:val="SingleTxtG"/>
        <w:suppressAutoHyphens w:val="0"/>
        <w:ind w:left="2268" w:hanging="1134"/>
      </w:pPr>
      <w:r w:rsidRPr="00D37A63">
        <w:t>3.5</w:t>
      </w:r>
      <w:r w:rsidRPr="00D37A63">
        <w:tab/>
        <w:t>Tous les circuits électriques et branches de circuit doivent être à deux conduc</w:t>
      </w:r>
      <w:r>
        <w:t xml:space="preserve">teurs. Seuls les circuits basse </w:t>
      </w:r>
      <w:r w:rsidRPr="00D37A63">
        <w:t>tension peuvent utiliser la cais</w:t>
      </w:r>
      <w:r>
        <w:t xml:space="preserve">se du trolleybus pour la mise à </w:t>
      </w:r>
      <w:r w:rsidRPr="00D37A63">
        <w:t>la masse.</w:t>
      </w:r>
    </w:p>
    <w:p w:rsidR="00CC541C" w:rsidRDefault="00CC541C" w:rsidP="00CC541C">
      <w:pPr>
        <w:pStyle w:val="SingleTxtG"/>
        <w:suppressAutoHyphens w:val="0"/>
        <w:ind w:left="2268" w:hanging="1134"/>
      </w:pPr>
      <w:r w:rsidRPr="00D37A63">
        <w:t>3.6</w:t>
      </w:r>
      <w:r w:rsidRPr="00D37A63">
        <w:tab/>
        <w:t>Les boîtiers de batterie, couvercles des accumulateu</w:t>
      </w:r>
      <w:r>
        <w:t xml:space="preserve">rs et caisses de groupement des </w:t>
      </w:r>
      <w:r w:rsidRPr="00D37A63">
        <w:t>batteries doivent être en matériaux ininflammables ou auto</w:t>
      </w:r>
      <w:r>
        <w:noBreakHyphen/>
      </w:r>
      <w:r w:rsidRPr="00D37A63">
        <w:t>extinguibles.</w:t>
      </w:r>
    </w:p>
    <w:p w:rsidR="00CC541C" w:rsidRDefault="00CC541C" w:rsidP="00CC541C">
      <w:pPr>
        <w:pStyle w:val="SingleTxtG"/>
        <w:suppressAutoHyphens w:val="0"/>
        <w:ind w:left="2268" w:hanging="1134"/>
      </w:pPr>
      <w:r w:rsidRPr="00D37A63">
        <w:t>3.7</w:t>
      </w:r>
      <w:r w:rsidRPr="00D37A63">
        <w:tab/>
        <w:t>Les organes électriques alimentés à la tension de la ligne de contact doivent être munis d</w:t>
      </w:r>
      <w:r>
        <w:t>’</w:t>
      </w:r>
      <w:r w:rsidRPr="00D37A63">
        <w:t>une isolation supplémentaire par rapport au véhicule.</w:t>
      </w:r>
    </w:p>
    <w:p w:rsidR="00CC541C" w:rsidRDefault="00CC541C" w:rsidP="00CC541C">
      <w:pPr>
        <w:pStyle w:val="SingleTxtG"/>
        <w:suppressAutoHyphens w:val="0"/>
        <w:ind w:left="2268" w:hanging="1134"/>
      </w:pPr>
      <w:r w:rsidRPr="00D37A63">
        <w:t>3.8</w:t>
      </w:r>
      <w:r w:rsidRPr="00D37A63">
        <w:tab/>
        <w:t>À l</w:t>
      </w:r>
      <w:r>
        <w:t>’</w:t>
      </w:r>
      <w:r w:rsidRPr="00D37A63">
        <w:t>exception des résistances de traction, les organes électriques doivent être protégés contre la pénétration de l</w:t>
      </w:r>
      <w:r>
        <w:t>’</w:t>
      </w:r>
      <w:r w:rsidRPr="00D37A63">
        <w:t>humidité et de l</w:t>
      </w:r>
      <w:r>
        <w:t xml:space="preserve">a poussière à l’intérieur de la </w:t>
      </w:r>
      <w:r w:rsidRPr="00D37A63">
        <w:t>caisse du véhicule, aussi bien pour les parties isolées que pour les parties conductrices du courant.</w:t>
      </w:r>
    </w:p>
    <w:p w:rsidR="00CC541C" w:rsidRDefault="00CC541C" w:rsidP="00CC541C">
      <w:pPr>
        <w:pStyle w:val="SingleTxtG"/>
        <w:keepNext/>
        <w:keepLines/>
        <w:suppressAutoHyphens w:val="0"/>
        <w:ind w:left="2268" w:hanging="1134"/>
      </w:pPr>
      <w:r w:rsidRPr="00D37A63">
        <w:t>3.9</w:t>
      </w:r>
      <w:r w:rsidRPr="00D37A63">
        <w:tab/>
        <w:t>Dans les conditions climatiques nominales, sur un véhicule à l</w:t>
      </w:r>
      <w:r>
        <w:t>’</w:t>
      </w:r>
      <w:r w:rsidRPr="00D37A63">
        <w:t>état sec et propre, la résistance d</w:t>
      </w:r>
      <w:r>
        <w:t>’</w:t>
      </w:r>
      <w:r w:rsidRPr="00D37A63">
        <w:t>isolement des circuits électriques lorsque l</w:t>
      </w:r>
      <w:r>
        <w:t>’</w:t>
      </w:r>
      <w:r w:rsidRPr="00D37A63">
        <w:t>ensemble des machines tournantes et appareils sont branchés ne doit pas être inférieure aux valeurs suivantes:</w:t>
      </w:r>
    </w:p>
    <w:p w:rsidR="00CC541C" w:rsidRPr="00F802E6" w:rsidRDefault="00CC541C" w:rsidP="00CC541C">
      <w:pPr>
        <w:pStyle w:val="SingleTxtG"/>
        <w:tabs>
          <w:tab w:val="left" w:pos="6800"/>
        </w:tabs>
        <w:suppressAutoHyphens w:val="0"/>
        <w:ind w:left="2268" w:hanging="1134"/>
        <w:rPr>
          <w:lang w:val="en-GB"/>
        </w:rPr>
      </w:pPr>
      <w:r w:rsidRPr="00D37A63">
        <w:t>3.9.1</w:t>
      </w:r>
      <w:r w:rsidRPr="00D37A63">
        <w:tab/>
      </w:r>
      <w:r>
        <w:t>C</w:t>
      </w:r>
      <w:r w:rsidRPr="00D37A63">
        <w:t>aisse du véhicule par rapport</w:t>
      </w:r>
      <w:r>
        <w:t xml:space="preserve"> aux circuits haute tension</w:t>
      </w:r>
      <w:r w:rsidRPr="00D37A63">
        <w:tab/>
      </w:r>
      <w:r w:rsidRPr="00D37A63">
        <w:tab/>
      </w:r>
      <w:r>
        <w:tab/>
      </w:r>
      <w:r w:rsidRPr="00D37A63">
        <w:t>5 ΜΩ</w:t>
      </w:r>
      <w:r>
        <w:t>;</w:t>
      </w:r>
    </w:p>
    <w:p w:rsidR="00CC541C" w:rsidRDefault="00CC541C" w:rsidP="00CC541C">
      <w:pPr>
        <w:pStyle w:val="SingleTxtG"/>
        <w:suppressAutoHyphens w:val="0"/>
        <w:ind w:left="2268" w:hanging="1134"/>
      </w:pPr>
      <w:r w:rsidRPr="00D37A63">
        <w:t>3.9.2</w:t>
      </w:r>
      <w:r w:rsidRPr="00D37A63">
        <w:tab/>
      </w:r>
      <w:r>
        <w:t>C</w:t>
      </w:r>
      <w:r w:rsidRPr="00D37A63">
        <w:t>ircuits haute tension par rap</w:t>
      </w:r>
      <w:r>
        <w:t>port aux circuits basse tension</w:t>
      </w:r>
      <w:r>
        <w:tab/>
      </w:r>
      <w:r w:rsidRPr="00D37A63">
        <w:t>5 ΜΩ</w:t>
      </w:r>
      <w:r>
        <w:t>;</w:t>
      </w:r>
    </w:p>
    <w:p w:rsidR="00CC541C" w:rsidRDefault="00CC541C" w:rsidP="00CC541C">
      <w:pPr>
        <w:pStyle w:val="SingleTxtG"/>
        <w:suppressAutoHyphens w:val="0"/>
        <w:ind w:left="2268" w:hanging="1134"/>
      </w:pPr>
      <w:r w:rsidRPr="00D37A63">
        <w:t>3.9.3</w:t>
      </w:r>
      <w:r w:rsidRPr="00D37A63">
        <w:tab/>
        <w:t>Caisse par rapport au pôle posi</w:t>
      </w:r>
      <w:r>
        <w:t>tif des circuits basse tension</w:t>
      </w:r>
      <w:r>
        <w:tab/>
      </w:r>
      <w:r w:rsidRPr="00D37A63">
        <w:t>1 ΜΩ</w:t>
      </w:r>
      <w:r>
        <w:t>.</w:t>
      </w:r>
    </w:p>
    <w:p w:rsidR="00CC541C" w:rsidRDefault="00CC541C" w:rsidP="00CC541C">
      <w:pPr>
        <w:pStyle w:val="SingleTxtG"/>
        <w:keepNext/>
        <w:suppressAutoHyphens w:val="0"/>
        <w:ind w:left="2268" w:hanging="1134"/>
      </w:pPr>
      <w:r w:rsidRPr="00D37A63">
        <w:t>3.10</w:t>
      </w:r>
      <w:r w:rsidRPr="00D37A63">
        <w:tab/>
        <w:t>Câblage et appareils:</w:t>
      </w:r>
    </w:p>
    <w:p w:rsidR="00CC541C" w:rsidRDefault="00CC541C" w:rsidP="00CC541C">
      <w:pPr>
        <w:pStyle w:val="SingleTxtG"/>
        <w:suppressAutoHyphens w:val="0"/>
        <w:ind w:left="2268" w:hanging="1134"/>
      </w:pPr>
      <w:r w:rsidRPr="00D37A63">
        <w:t>3.10.1</w:t>
      </w:r>
      <w:r w:rsidRPr="00D37A63">
        <w:tab/>
        <w:t>Seul du fil multiconducteurs doit être utilisé pour les circuits haute tension. L</w:t>
      </w:r>
      <w:r>
        <w:t>’</w:t>
      </w:r>
      <w:r w:rsidRPr="00D37A63">
        <w:t>isolation du câblage haute tension en courant continu doit correspondre à</w:t>
      </w:r>
      <w:r>
        <w:t xml:space="preserve"> </w:t>
      </w:r>
      <w:r w:rsidRPr="00D37A63">
        <w:t>une</w:t>
      </w:r>
      <w:r>
        <w:t xml:space="preserve"> </w:t>
      </w:r>
      <w:r w:rsidRPr="00D37A63">
        <w:t>tension nominale de 3 000 V courant continu ou alternatif.</w:t>
      </w:r>
    </w:p>
    <w:p w:rsidR="00CC541C" w:rsidRDefault="00CC541C" w:rsidP="00CC541C">
      <w:pPr>
        <w:pStyle w:val="SingleTxtG"/>
        <w:suppressAutoHyphens w:val="0"/>
        <w:ind w:left="2268" w:hanging="1134"/>
      </w:pPr>
      <w:r w:rsidRPr="00D37A63">
        <w:t>3.10.2</w:t>
      </w:r>
      <w:r w:rsidRPr="00D37A63">
        <w:tab/>
        <w:t>Le câblage une fois en place ne devrait pas être soumis à des contraintes mécaniques.</w:t>
      </w:r>
    </w:p>
    <w:p w:rsidR="00CC541C" w:rsidRDefault="00CC541C" w:rsidP="00CC541C">
      <w:pPr>
        <w:pStyle w:val="SingleTxtG"/>
        <w:suppressAutoHyphens w:val="0"/>
        <w:ind w:left="2268" w:hanging="1134"/>
      </w:pPr>
      <w:r w:rsidRPr="00D37A63">
        <w:t>3.10.3</w:t>
      </w:r>
      <w:r w:rsidRPr="00D37A63">
        <w:tab/>
        <w:t>L</w:t>
      </w:r>
      <w:r>
        <w:t>’</w:t>
      </w:r>
      <w:r w:rsidRPr="00D37A63">
        <w:t>isolation des câbles ne doit pas transmettre la combustion.</w:t>
      </w:r>
    </w:p>
    <w:p w:rsidR="00CC541C" w:rsidRDefault="00CC541C" w:rsidP="00CC541C">
      <w:pPr>
        <w:pStyle w:val="SingleTxtG"/>
        <w:suppressAutoHyphens w:val="0"/>
        <w:ind w:left="2268" w:hanging="1134"/>
      </w:pPr>
      <w:r w:rsidRPr="00D37A63">
        <w:t>3.10.4</w:t>
      </w:r>
      <w:r w:rsidRPr="00D37A63">
        <w:tab/>
        <w:t>Les câbles portés à des tensions différentes doivent être posés séparément.</w:t>
      </w:r>
    </w:p>
    <w:p w:rsidR="00CC541C" w:rsidRDefault="00CC541C" w:rsidP="00CC541C">
      <w:pPr>
        <w:pStyle w:val="SingleTxtG"/>
        <w:suppressAutoHyphens w:val="0"/>
        <w:ind w:left="2268" w:hanging="1134"/>
      </w:pPr>
      <w:r w:rsidRPr="00D37A63">
        <w:t>3.10.5</w:t>
      </w:r>
      <w:r w:rsidRPr="00D37A63">
        <w:tab/>
        <w:t>Les fourreaux à câbles doivent être en matériaux ininflammables.</w:t>
      </w:r>
    </w:p>
    <w:p w:rsidR="00CC541C" w:rsidRDefault="00CC541C" w:rsidP="00CC541C">
      <w:pPr>
        <w:pStyle w:val="SingleTxtG"/>
        <w:suppressAutoHyphens w:val="0"/>
        <w:ind w:left="2268" w:hanging="1134"/>
      </w:pPr>
      <w:r w:rsidRPr="00D37A63">
        <w:t>3.10.6</w:t>
      </w:r>
      <w:r w:rsidRPr="00D37A63">
        <w:tab/>
        <w:t>[Réservé]</w:t>
      </w:r>
    </w:p>
    <w:p w:rsidR="00CC541C" w:rsidRDefault="00CC541C" w:rsidP="00CC541C">
      <w:pPr>
        <w:pStyle w:val="SingleTxtG"/>
        <w:suppressAutoHyphens w:val="0"/>
        <w:ind w:left="2268" w:hanging="1134"/>
      </w:pPr>
      <w:r w:rsidRPr="00D37A63">
        <w:t>3.10.7</w:t>
      </w:r>
      <w:r w:rsidRPr="00D37A63">
        <w:tab/>
        <w:t>Le câblage situé sous le plancher du véhicule doit être dans des fourreaux qui le protègent de l</w:t>
      </w:r>
      <w:r>
        <w:t>’</w:t>
      </w:r>
      <w:r w:rsidRPr="00D37A63">
        <w:t>entrée et de la propagation de l</w:t>
      </w:r>
      <w:r>
        <w:t>’</w:t>
      </w:r>
      <w:r w:rsidRPr="00D37A63">
        <w:t xml:space="preserve">eau et des poussières. </w:t>
      </w:r>
    </w:p>
    <w:p w:rsidR="00CC541C" w:rsidRDefault="00CC541C" w:rsidP="00CC541C">
      <w:pPr>
        <w:pStyle w:val="SingleTxtG"/>
        <w:suppressAutoHyphens w:val="0"/>
        <w:ind w:left="2268" w:hanging="1134"/>
      </w:pPr>
      <w:r w:rsidRPr="00D37A63">
        <w:t>3.10.8</w:t>
      </w:r>
      <w:r w:rsidRPr="00D37A63">
        <w:tab/>
        <w:t>La fixation et le parcours des câbles doivent être tels qu</w:t>
      </w:r>
      <w:r>
        <w:t>’</w:t>
      </w:r>
      <w:r w:rsidRPr="00D37A63">
        <w:t>ils empêchent toute détérioration de l</w:t>
      </w:r>
      <w:r>
        <w:t>’</w:t>
      </w:r>
      <w:r w:rsidRPr="00D37A63">
        <w:t xml:space="preserve">isolation par abrasion </w:t>
      </w:r>
      <w:r>
        <w:t>(frottement). Des passe</w:t>
      </w:r>
      <w:r>
        <w:noBreakHyphen/>
        <w:t xml:space="preserve">fils en </w:t>
      </w:r>
      <w:r w:rsidRPr="00D37A63">
        <w:t>matériau élastomère doivent être posés aux po</w:t>
      </w:r>
      <w:r>
        <w:t xml:space="preserve">ints où le câblage traverse des </w:t>
      </w:r>
      <w:r w:rsidRPr="00D37A63">
        <w:t>éléments structuraux métalliques. Le rayon de courbure des fourreaux protégeant les câbles</w:t>
      </w:r>
      <w:r>
        <w:t xml:space="preserve"> doit être égal à au moins cinq </w:t>
      </w:r>
      <w:r w:rsidRPr="00D37A63">
        <w:t>fois le diamètre extérieur desdits fourreaux.</w:t>
      </w:r>
    </w:p>
    <w:p w:rsidR="00CC541C" w:rsidRDefault="00CC541C" w:rsidP="00CC541C">
      <w:pPr>
        <w:pStyle w:val="SingleTxtG"/>
        <w:suppressAutoHyphens w:val="0"/>
        <w:ind w:left="2268" w:hanging="1134"/>
      </w:pPr>
      <w:r w:rsidRPr="00D37A63">
        <w:t>3.10.9</w:t>
      </w:r>
      <w:r w:rsidRPr="00D37A63">
        <w:tab/>
        <w:t>À proximité des disjoncteurs, les câbles doivent être disposés de telle façon qu</w:t>
      </w:r>
      <w:r>
        <w:t>’</w:t>
      </w:r>
      <w:r w:rsidRPr="00D37A63">
        <w:t>il ne puisse y avoir d</w:t>
      </w:r>
      <w:r>
        <w:t>’</w:t>
      </w:r>
      <w:r w:rsidRPr="00D37A63">
        <w:t>effet d</w:t>
      </w:r>
      <w:r>
        <w:t>’</w:t>
      </w:r>
      <w:r w:rsidRPr="00D37A63">
        <w:t>arc électrique entre les câbles.</w:t>
      </w:r>
    </w:p>
    <w:p w:rsidR="00CC541C" w:rsidRDefault="00CC541C" w:rsidP="00CC541C">
      <w:pPr>
        <w:pStyle w:val="SingleTxtG"/>
        <w:suppressAutoHyphens w:val="0"/>
        <w:ind w:left="2268" w:hanging="1134"/>
      </w:pPr>
      <w:r w:rsidRPr="00D37A63">
        <w:t>3.10.10</w:t>
      </w:r>
      <w:r w:rsidRPr="00D37A63">
        <w:tab/>
        <w:t xml:space="preserve">Des précautions doivent être prises pour éviter que les câbles soient </w:t>
      </w:r>
      <w:r>
        <w:t xml:space="preserve">endommagés par </w:t>
      </w:r>
      <w:r w:rsidRPr="00D37A63">
        <w:t>suite de la proximité de résistances ou d</w:t>
      </w:r>
      <w:r>
        <w:t>’</w:t>
      </w:r>
      <w:r w:rsidRPr="00D37A63">
        <w:t>autres composants électriques portés à haute température. Dans les zones critiques, des câbles résistant à la chaleur doivent être utilisés.</w:t>
      </w:r>
    </w:p>
    <w:p w:rsidR="00CC541C" w:rsidRDefault="00CC541C" w:rsidP="00CC541C">
      <w:pPr>
        <w:pStyle w:val="SingleTxtG"/>
        <w:suppressAutoHyphens w:val="0"/>
        <w:ind w:left="2268" w:hanging="1134"/>
      </w:pPr>
      <w:r w:rsidRPr="00D37A63">
        <w:t>3.10.11</w:t>
      </w:r>
      <w:r w:rsidRPr="00D37A63">
        <w:tab/>
        <w:t>Les supports de câbles, connecteurs et autres dispositifs de montage doivent être faits de matériaux ininflammables ou auto</w:t>
      </w:r>
      <w:r>
        <w:t xml:space="preserve">-extinguibles. Les composants en </w:t>
      </w:r>
      <w:r w:rsidRPr="00D37A63">
        <w:t>matériaux auto</w:t>
      </w:r>
      <w:r>
        <w:t>-</w:t>
      </w:r>
      <w:r w:rsidRPr="00D37A63">
        <w:t>extinguibles ne doivent être utilisés que pour les é</w:t>
      </w:r>
      <w:r>
        <w:t xml:space="preserve">léments électriques installés à </w:t>
      </w:r>
      <w:r w:rsidRPr="00D37A63">
        <w:t>l</w:t>
      </w:r>
      <w:r>
        <w:t>’</w:t>
      </w:r>
      <w:r w:rsidRPr="00D37A63">
        <w:t>extérieur du compartiment voyageurs.</w:t>
      </w:r>
    </w:p>
    <w:p w:rsidR="00CC541C" w:rsidRPr="000919C7" w:rsidRDefault="00CC541C" w:rsidP="00CC541C">
      <w:pPr>
        <w:pStyle w:val="SingleTxtG"/>
        <w:suppressAutoHyphens w:val="0"/>
        <w:ind w:left="2268" w:hanging="1134"/>
        <w:rPr>
          <w:spacing w:val="-2"/>
        </w:rPr>
      </w:pPr>
      <w:r w:rsidRPr="00D37A63">
        <w:t>3.10.12</w:t>
      </w:r>
      <w:r w:rsidRPr="00D37A63">
        <w:tab/>
      </w:r>
      <w:r w:rsidRPr="000919C7">
        <w:rPr>
          <w:spacing w:val="-2"/>
        </w:rPr>
        <w:t>Tous les circuits électriques sont soumis à un essai de surtension. La tension d</w:t>
      </w:r>
      <w:r>
        <w:rPr>
          <w:spacing w:val="-2"/>
        </w:rPr>
        <w:t>’</w:t>
      </w:r>
      <w:r w:rsidRPr="000919C7">
        <w:rPr>
          <w:spacing w:val="-2"/>
        </w:rPr>
        <w:t>essai est appliquée avec un courant alternatif d</w:t>
      </w:r>
      <w:r>
        <w:rPr>
          <w:spacing w:val="-2"/>
        </w:rPr>
        <w:t>’</w:t>
      </w:r>
      <w:r w:rsidRPr="000919C7">
        <w:rPr>
          <w:spacing w:val="-2"/>
        </w:rPr>
        <w:t>une fréquence de 50</w:t>
      </w:r>
      <w:r>
        <w:rPr>
          <w:spacing w:val="-2"/>
        </w:rPr>
        <w:t> </w:t>
      </w:r>
      <w:r w:rsidRPr="000919C7">
        <w:rPr>
          <w:spacing w:val="-2"/>
        </w:rPr>
        <w:t>Hz et doit suivre une courbe à peu près sinusoïdale. Elle est appliquée pendant 1</w:t>
      </w:r>
      <w:r>
        <w:rPr>
          <w:spacing w:val="-2"/>
        </w:rPr>
        <w:t> </w:t>
      </w:r>
      <w:r w:rsidRPr="000919C7">
        <w:rPr>
          <w:spacing w:val="-2"/>
        </w:rPr>
        <w:t xml:space="preserve">min. </w:t>
      </w:r>
    </w:p>
    <w:p w:rsidR="00CC541C" w:rsidRDefault="00CC541C" w:rsidP="00CC541C">
      <w:pPr>
        <w:pStyle w:val="SingleTxtG"/>
        <w:keepNext/>
        <w:suppressAutoHyphens w:val="0"/>
        <w:ind w:left="2268" w:hanging="1134"/>
      </w:pPr>
      <w:r w:rsidRPr="00D37A63">
        <w:t>3.10.12.1</w:t>
      </w:r>
      <w:r w:rsidRPr="00D37A63">
        <w:tab/>
        <w:t>La tension d</w:t>
      </w:r>
      <w:r>
        <w:t>’</w:t>
      </w:r>
      <w:r w:rsidRPr="00D37A63">
        <w:t>essai U</w:t>
      </w:r>
      <w:r w:rsidRPr="001F57B6">
        <w:rPr>
          <w:vertAlign w:val="subscript"/>
        </w:rPr>
        <w:t>test</w:t>
      </w:r>
      <w:r w:rsidRPr="00D37A63">
        <w:t xml:space="preserve"> appliquée à l</w:t>
      </w:r>
      <w:r>
        <w:t>’</w:t>
      </w:r>
      <w:r w:rsidRPr="00D37A63">
        <w:t>appareillage et au câblage électriques doit avoir la valeur ci-après pour les circuits haute tension:</w:t>
      </w:r>
    </w:p>
    <w:p w:rsidR="00CC541C" w:rsidRDefault="00CC541C" w:rsidP="00CC541C">
      <w:pPr>
        <w:pStyle w:val="SingleTxtG"/>
        <w:keepNext/>
        <w:suppressAutoHyphens w:val="0"/>
        <w:ind w:left="2268"/>
      </w:pPr>
      <w:r>
        <w:t>U</w:t>
      </w:r>
      <w:r w:rsidRPr="00827BD5">
        <w:rPr>
          <w:vertAlign w:val="subscript"/>
        </w:rPr>
        <w:t>test</w:t>
      </w:r>
      <w:r>
        <w:t xml:space="preserve"> = </w:t>
      </w:r>
      <w:r w:rsidRPr="00D37A63">
        <w:t>2,5 U + 2 000 V courant alternatif,</w:t>
      </w:r>
    </w:p>
    <w:p w:rsidR="00CC541C" w:rsidRDefault="00CC541C" w:rsidP="00CC541C">
      <w:pPr>
        <w:pStyle w:val="SingleTxtG"/>
        <w:keepNext/>
        <w:suppressAutoHyphens w:val="0"/>
        <w:ind w:left="2268"/>
      </w:pPr>
      <w:r w:rsidRPr="00D37A63">
        <w:t>U</w:t>
      </w:r>
      <w:r>
        <w:t>: T</w:t>
      </w:r>
      <w:r w:rsidRPr="00D37A63">
        <w:t>ension nominale de la ligne</w:t>
      </w:r>
      <w:r>
        <w:t>.</w:t>
      </w:r>
    </w:p>
    <w:p w:rsidR="00CC541C" w:rsidRDefault="00CC541C" w:rsidP="00CC541C">
      <w:pPr>
        <w:pStyle w:val="SingleTxtG"/>
        <w:suppressAutoHyphens w:val="0"/>
        <w:ind w:left="2268" w:hanging="1134"/>
      </w:pPr>
      <w:r w:rsidRPr="00D37A63">
        <w:t>3.10.12.2</w:t>
      </w:r>
      <w:r w:rsidRPr="00D37A63">
        <w:tab/>
        <w:t>La tension d</w:t>
      </w:r>
      <w:r>
        <w:t>’</w:t>
      </w:r>
      <w:r w:rsidRPr="00D37A63">
        <w:t>essai pour les circuits basse tension est: U</w:t>
      </w:r>
      <w:r w:rsidRPr="003642A0">
        <w:rPr>
          <w:vertAlign w:val="subscript"/>
        </w:rPr>
        <w:t>test</w:t>
      </w:r>
      <w:r w:rsidRPr="00D37A63">
        <w:t> = 750 V courant alternatif.</w:t>
      </w:r>
    </w:p>
    <w:p w:rsidR="00CC541C" w:rsidRDefault="00CC541C" w:rsidP="00CC541C">
      <w:pPr>
        <w:pStyle w:val="SingleTxtG"/>
        <w:suppressAutoHyphens w:val="0"/>
        <w:ind w:left="2268" w:hanging="1134"/>
      </w:pPr>
      <w:r w:rsidRPr="00D37A63">
        <w:t>3.11</w:t>
      </w:r>
      <w:r w:rsidRPr="00D37A63">
        <w:tab/>
        <w:t>Les machines électriques, les appareils, les dispositifs et le câblage doivent pouvoir résister à des forces mécaniques, appliquées aux points de montage, comme suit:</w:t>
      </w:r>
    </w:p>
    <w:p w:rsidR="00CC541C" w:rsidRDefault="00CC541C" w:rsidP="00CC541C">
      <w:pPr>
        <w:pStyle w:val="SingleTxtG"/>
        <w:suppressAutoHyphens w:val="0"/>
        <w:ind w:left="2268" w:hanging="1134"/>
      </w:pPr>
      <w:r w:rsidRPr="00D37A63">
        <w:t>3.11.1</w:t>
      </w:r>
      <w:r w:rsidRPr="00D37A63">
        <w:tab/>
      </w:r>
      <w:r>
        <w:t>V</w:t>
      </w:r>
      <w:r w:rsidRPr="00D37A63">
        <w:t>ibrations sinusoïdales d</w:t>
      </w:r>
      <w:r>
        <w:t>’</w:t>
      </w:r>
      <w:r w:rsidRPr="00D37A63">
        <w:t>une fréquence de 0,5 à</w:t>
      </w:r>
      <w:r>
        <w:t xml:space="preserve"> </w:t>
      </w:r>
      <w:r w:rsidRPr="00D37A63">
        <w:t>55 Hz</w:t>
      </w:r>
      <w:r>
        <w:t xml:space="preserve"> et d’une amplitude maximale de </w:t>
      </w:r>
      <w:r w:rsidRPr="00D37A63">
        <w:t>10 m/s</w:t>
      </w:r>
      <w:r w:rsidRPr="00F86552">
        <w:rPr>
          <w:vertAlign w:val="superscript"/>
        </w:rPr>
        <w:t>2</w:t>
      </w:r>
      <w:r w:rsidRPr="00D37A63">
        <w:t>, y compris l</w:t>
      </w:r>
      <w:r>
        <w:t>’</w:t>
      </w:r>
      <w:r w:rsidRPr="00D37A63">
        <w:t>effet de résonance le cas échéant;</w:t>
      </w:r>
    </w:p>
    <w:p w:rsidR="00CC541C" w:rsidRDefault="00CC541C" w:rsidP="00CC541C">
      <w:pPr>
        <w:pStyle w:val="SingleTxtG"/>
        <w:suppressAutoHyphens w:val="0"/>
        <w:ind w:left="2268" w:hanging="1134"/>
      </w:pPr>
      <w:r w:rsidRPr="00D37A63">
        <w:t>3.11.2</w:t>
      </w:r>
      <w:r w:rsidRPr="00D37A63">
        <w:tab/>
      </w:r>
      <w:r>
        <w:t>C</w:t>
      </w:r>
      <w:r w:rsidRPr="00D37A63">
        <w:t>hocs individuels verticaux de 30 m/s</w:t>
      </w:r>
      <w:r w:rsidRPr="005549B8">
        <w:rPr>
          <w:vertAlign w:val="superscript"/>
        </w:rPr>
        <w:t>2</w:t>
      </w:r>
      <w:r w:rsidRPr="00D37A63">
        <w:t xml:space="preserve"> d</w:t>
      </w:r>
      <w:r>
        <w:t>’</w:t>
      </w:r>
      <w:r w:rsidRPr="00D37A63">
        <w:t>accéléra</w:t>
      </w:r>
      <w:r>
        <w:t xml:space="preserve">tion de crête, d’une durée de 2 à </w:t>
      </w:r>
      <w:r w:rsidRPr="00D37A63">
        <w:t>20 ms.</w:t>
      </w:r>
    </w:p>
    <w:p w:rsidR="00CC541C" w:rsidRDefault="00CC541C" w:rsidP="00CC541C">
      <w:pPr>
        <w:pStyle w:val="SingleTxtG"/>
        <w:keepNext/>
        <w:suppressAutoHyphens w:val="0"/>
        <w:ind w:left="2268" w:hanging="1134"/>
        <w:jc w:val="left"/>
      </w:pPr>
      <w:r w:rsidRPr="00D37A63">
        <w:t>4.</w:t>
      </w:r>
      <w:r w:rsidRPr="00D37A63">
        <w:tab/>
      </w:r>
      <w:r>
        <w:t>S</w:t>
      </w:r>
      <w:r w:rsidRPr="00D37A63">
        <w:t>écurité des voyageurs et des membres d</w:t>
      </w:r>
      <w:r>
        <w:t>’</w:t>
      </w:r>
      <w:r w:rsidRPr="00D37A63">
        <w:t>équipage du</w:t>
      </w:r>
      <w:r>
        <w:t xml:space="preserve"> </w:t>
      </w:r>
      <w:r w:rsidRPr="00D37A63">
        <w:t>point de vue électrique</w:t>
      </w:r>
    </w:p>
    <w:p w:rsidR="00CC541C" w:rsidRDefault="00CC541C" w:rsidP="00CC541C">
      <w:pPr>
        <w:pStyle w:val="SingleTxtG"/>
        <w:suppressAutoHyphens w:val="0"/>
        <w:ind w:left="2268" w:hanging="1134"/>
      </w:pPr>
      <w:r w:rsidRPr="00D37A63">
        <w:t>4.1</w:t>
      </w:r>
      <w:r w:rsidRPr="00D37A63">
        <w:tab/>
        <w:t>Aux conditions climatiques nominales, sur un véhicule à l</w:t>
      </w:r>
      <w:r>
        <w:t>’</w:t>
      </w:r>
      <w:r w:rsidRPr="00D37A63">
        <w:t>état sec et propre et relié aux pôles tant positif que négatif de l</w:t>
      </w:r>
      <w:r>
        <w:t>’</w:t>
      </w:r>
      <w:r w:rsidRPr="00D37A63">
        <w:t>alimentation électrique par le biais des</w:t>
      </w:r>
      <w:r>
        <w:t xml:space="preserve"> </w:t>
      </w:r>
      <w:r w:rsidRPr="00D37A63">
        <w:t>collecteurs de courant, le courant de fuite entre la caisse et la terre ne doit pas être supérieur à</w:t>
      </w:r>
      <w:r>
        <w:t xml:space="preserve"> </w:t>
      </w:r>
      <w:r w:rsidRPr="00D37A63">
        <w:t>0,2 mA.</w:t>
      </w:r>
    </w:p>
    <w:p w:rsidR="00CC541C" w:rsidRDefault="00CC541C" w:rsidP="00CC541C">
      <w:pPr>
        <w:pStyle w:val="SingleTxtG"/>
        <w:suppressAutoHyphens w:val="0"/>
        <w:ind w:left="2268" w:hanging="1134"/>
      </w:pPr>
      <w:r w:rsidRPr="00D37A63">
        <w:t>4.2</w:t>
      </w:r>
      <w:r w:rsidRPr="00D37A63">
        <w:tab/>
        <w:t>Le trolleybus doit être équipé d</w:t>
      </w:r>
      <w:r>
        <w:t>’</w:t>
      </w:r>
      <w:r w:rsidRPr="00D37A63">
        <w:t>un dispositif de bord permettant de mesurer en</w:t>
      </w:r>
      <w:r>
        <w:t xml:space="preserve"> </w:t>
      </w:r>
      <w:r w:rsidRPr="00D37A63">
        <w:t>permanence le courant de fuite ou la tension entre le châssis et la surface de la</w:t>
      </w:r>
      <w:r>
        <w:t xml:space="preserve"> </w:t>
      </w:r>
      <w:r w:rsidRPr="00D37A63">
        <w:t>chaussée. Ce dispositif doit déconnecter les circuits haute tension de la ligne de</w:t>
      </w:r>
      <w:r>
        <w:t xml:space="preserve"> </w:t>
      </w:r>
      <w:r w:rsidRPr="00D37A63">
        <w:t>contact dans le cas où le courant de fuite dépasse</w:t>
      </w:r>
      <w:r>
        <w:t xml:space="preserve"> </w:t>
      </w:r>
      <w:r w:rsidRPr="00D37A63">
        <w:t>3 mA à une tension de</w:t>
      </w:r>
      <w:r>
        <w:t xml:space="preserve"> </w:t>
      </w:r>
      <w:r w:rsidRPr="00D37A63">
        <w:t>600 V courant continu ou dans celui où la tension de fuite est supérieure à</w:t>
      </w:r>
      <w:r>
        <w:t xml:space="preserve"> </w:t>
      </w:r>
      <w:r w:rsidRPr="00D37A63">
        <w:t>40 V.</w:t>
      </w:r>
    </w:p>
    <w:p w:rsidR="00CC541C" w:rsidRDefault="00CC541C" w:rsidP="00CC541C">
      <w:pPr>
        <w:pStyle w:val="SingleTxtG"/>
        <w:suppressAutoHyphens w:val="0"/>
        <w:ind w:left="2268" w:hanging="1134"/>
      </w:pPr>
      <w:r w:rsidRPr="00D37A63">
        <w:t>4.3</w:t>
      </w:r>
      <w:r w:rsidRPr="00D37A63">
        <w:tab/>
        <w:t>Les colonnes et les barres de maintien situées à proximité des portes doivent être faites d</w:t>
      </w:r>
      <w:r>
        <w:t>’</w:t>
      </w:r>
      <w:r w:rsidRPr="00D37A63">
        <w:t>un matériau isolant ou revêtues d</w:t>
      </w:r>
      <w:r>
        <w:t>’</w:t>
      </w:r>
      <w:r w:rsidRPr="00D37A63">
        <w:t>un matériau isolant résistant aux effets mécaniques, ou</w:t>
      </w:r>
      <w:r>
        <w:t xml:space="preserve"> </w:t>
      </w:r>
      <w:r w:rsidRPr="00D37A63">
        <w:t>être isolées de la caisse du trolleybus. La</w:t>
      </w:r>
      <w:r>
        <w:t xml:space="preserve"> </w:t>
      </w:r>
      <w:r w:rsidRPr="00D37A63">
        <w:t>résistance d</w:t>
      </w:r>
      <w:r>
        <w:t>’</w:t>
      </w:r>
      <w:r w:rsidRPr="00D37A63">
        <w:t>isolement doit être au</w:t>
      </w:r>
      <w:r>
        <w:t xml:space="preserve"> </w:t>
      </w:r>
      <w:r w:rsidRPr="00D37A63">
        <w:t>moins égale à</w:t>
      </w:r>
      <w:r>
        <w:t xml:space="preserve"> </w:t>
      </w:r>
      <w:r w:rsidRPr="00D37A63">
        <w:t>1,0 MΩ sur une surface de</w:t>
      </w:r>
      <w:r>
        <w:t xml:space="preserve"> </w:t>
      </w:r>
      <w:r w:rsidRPr="00D37A63">
        <w:t>contact de</w:t>
      </w:r>
      <w:r>
        <w:t xml:space="preserve"> </w:t>
      </w:r>
      <w:r w:rsidRPr="00D37A63">
        <w:t>10</w:t>
      </w:r>
      <w:r>
        <w:t> </w:t>
      </w:r>
      <w:r w:rsidRPr="00D37A63">
        <w:t>0</w:t>
      </w:r>
      <w:r>
        <w:t>00</w:t>
      </w:r>
      <w:r w:rsidRPr="00D37A63">
        <w:t> </w:t>
      </w:r>
      <w:r>
        <w:sym w:font="Symbol" w:char="F0B1"/>
      </w:r>
      <w:r w:rsidRPr="00D37A63">
        <w:t> 5</w:t>
      </w:r>
      <w:r>
        <w:t>00</w:t>
      </w:r>
      <w:r w:rsidRPr="00D37A63">
        <w:t> </w:t>
      </w:r>
      <w:r>
        <w:t>m</w:t>
      </w:r>
      <w:r w:rsidRPr="00D37A63">
        <w:t>m</w:t>
      </w:r>
      <w:r w:rsidRPr="000D59F5">
        <w:rPr>
          <w:vertAlign w:val="superscript"/>
        </w:rPr>
        <w:t>2</w:t>
      </w:r>
      <w:r w:rsidRPr="00D37A63">
        <w:t>.</w:t>
      </w:r>
    </w:p>
    <w:p w:rsidR="00CC541C" w:rsidRDefault="00CC541C" w:rsidP="00CC541C">
      <w:pPr>
        <w:pStyle w:val="SingleTxtG"/>
        <w:suppressAutoHyphens w:val="0"/>
        <w:ind w:left="2268" w:hanging="1134"/>
      </w:pPr>
      <w:r w:rsidRPr="00D37A63">
        <w:t>4.4</w:t>
      </w:r>
      <w:r w:rsidRPr="00D37A63">
        <w:tab/>
        <w:t>Les premières marches d</w:t>
      </w:r>
      <w:r>
        <w:t>’</w:t>
      </w:r>
      <w:r w:rsidRPr="00D37A63">
        <w:t>accès au véhicule doivent être faites d</w:t>
      </w:r>
      <w:r>
        <w:t>’</w:t>
      </w:r>
      <w:r w:rsidRPr="00D37A63">
        <w:t>un matériau isolant ou revêtues d</w:t>
      </w:r>
      <w:r>
        <w:t>’</w:t>
      </w:r>
      <w:r w:rsidRPr="00D37A63">
        <w:t>un matériau isolant résistant aux effets mécaniques. La résistance d</w:t>
      </w:r>
      <w:r>
        <w:t>’</w:t>
      </w:r>
      <w:r w:rsidRPr="00D37A63">
        <w:t>isole</w:t>
      </w:r>
      <w:r>
        <w:t xml:space="preserve">ment doit être au moins égale à </w:t>
      </w:r>
      <w:r w:rsidRPr="00D37A63">
        <w:t xml:space="preserve">1,0 MΩ sur une surface </w:t>
      </w:r>
      <w:r>
        <w:t xml:space="preserve">de contact de </w:t>
      </w:r>
      <w:r w:rsidRPr="00D37A63">
        <w:t>30</w:t>
      </w:r>
      <w:r>
        <w:t> </w:t>
      </w:r>
      <w:r w:rsidRPr="00D37A63">
        <w:t>0</w:t>
      </w:r>
      <w:r>
        <w:t>00</w:t>
      </w:r>
      <w:r w:rsidRPr="00D37A63">
        <w:t> </w:t>
      </w:r>
      <w:r>
        <w:sym w:font="Symbol" w:char="F0B1"/>
      </w:r>
      <w:r w:rsidRPr="00D37A63">
        <w:t> 5</w:t>
      </w:r>
      <w:r>
        <w:t>00</w:t>
      </w:r>
      <w:r w:rsidRPr="00D37A63">
        <w:t> </w:t>
      </w:r>
      <w:r>
        <w:t>m</w:t>
      </w:r>
      <w:r w:rsidRPr="00D37A63">
        <w:t>m</w:t>
      </w:r>
      <w:r w:rsidRPr="000D59F5">
        <w:rPr>
          <w:vertAlign w:val="superscript"/>
        </w:rPr>
        <w:t>2</w:t>
      </w:r>
      <w:r w:rsidRPr="00D37A63">
        <w:t>.</w:t>
      </w:r>
    </w:p>
    <w:p w:rsidR="00CC541C" w:rsidRDefault="00CC541C" w:rsidP="00CC541C">
      <w:pPr>
        <w:pStyle w:val="SingleTxtG"/>
        <w:suppressAutoHyphens w:val="0"/>
        <w:ind w:left="2268" w:hanging="1134"/>
      </w:pPr>
      <w:r w:rsidRPr="00D37A63">
        <w:t>4.5</w:t>
      </w:r>
      <w:r w:rsidRPr="00D37A63">
        <w:tab/>
        <w:t>Les panneaux de portes doivent être faits d</w:t>
      </w:r>
      <w:r>
        <w:t>’</w:t>
      </w:r>
      <w:r w:rsidRPr="00D37A63">
        <w:t>un m</w:t>
      </w:r>
      <w:r>
        <w:t xml:space="preserve">atériau isolant ou isolés de la </w:t>
      </w:r>
      <w:r w:rsidRPr="00D37A63">
        <w:t>caisse du trolleybus. La résistance d</w:t>
      </w:r>
      <w:r>
        <w:t>’</w:t>
      </w:r>
      <w:r w:rsidRPr="00D37A63">
        <w:t>isole</w:t>
      </w:r>
      <w:r>
        <w:t xml:space="preserve">ment doit être au moins égale à </w:t>
      </w:r>
      <w:r w:rsidRPr="00D37A63">
        <w:t>1,0 MΩ sur une surface de contact de 30</w:t>
      </w:r>
      <w:r>
        <w:t> </w:t>
      </w:r>
      <w:r w:rsidRPr="00D37A63">
        <w:t>0</w:t>
      </w:r>
      <w:r>
        <w:t>00</w:t>
      </w:r>
      <w:r w:rsidRPr="00D37A63">
        <w:t> </w:t>
      </w:r>
      <w:r>
        <w:sym w:font="Symbol" w:char="F0B1"/>
      </w:r>
      <w:r w:rsidRPr="00D37A63">
        <w:t> 5</w:t>
      </w:r>
      <w:r>
        <w:t>00</w:t>
      </w:r>
      <w:r w:rsidRPr="00D37A63">
        <w:t> </w:t>
      </w:r>
      <w:r>
        <w:t>m</w:t>
      </w:r>
      <w:r w:rsidRPr="00D37A63">
        <w:t>m</w:t>
      </w:r>
      <w:r w:rsidRPr="000D59F5">
        <w:rPr>
          <w:vertAlign w:val="superscript"/>
        </w:rPr>
        <w:t>2</w:t>
      </w:r>
      <w:r w:rsidRPr="00D37A63">
        <w:t>.</w:t>
      </w:r>
    </w:p>
    <w:p w:rsidR="00CC541C" w:rsidRDefault="00CC541C" w:rsidP="00CC541C">
      <w:pPr>
        <w:pStyle w:val="SingleTxtG"/>
        <w:suppressAutoHyphens w:val="0"/>
        <w:ind w:left="2268" w:hanging="1134"/>
      </w:pPr>
      <w:r w:rsidRPr="00D37A63">
        <w:t>4.6</w:t>
      </w:r>
      <w:r w:rsidRPr="00D37A63">
        <w:tab/>
        <w:t>Les parois extérieures adjacentes aux ouvertures des portes doivent être revêtues d</w:t>
      </w:r>
      <w:r>
        <w:t>’</w:t>
      </w:r>
      <w:r w:rsidRPr="00D37A63">
        <w:t>un matériau isolant. La zone isolée doit s</w:t>
      </w:r>
      <w:r>
        <w:t>’</w:t>
      </w:r>
      <w:r w:rsidRPr="00D37A63">
        <w:t>éte</w:t>
      </w:r>
      <w:r>
        <w:t xml:space="preserve">ndre sur une largeur d’au moins </w:t>
      </w:r>
      <w:r w:rsidRPr="00D37A63">
        <w:t>50</w:t>
      </w:r>
      <w:r>
        <w:t>0</w:t>
      </w:r>
      <w:r w:rsidRPr="00D37A63">
        <w:t> </w:t>
      </w:r>
      <w:r>
        <w:t>m</w:t>
      </w:r>
      <w:r w:rsidRPr="00D37A63">
        <w:t>m de chaque côté de l</w:t>
      </w:r>
      <w:r>
        <w:t>’</w:t>
      </w:r>
      <w:r w:rsidRPr="00D37A63">
        <w:t>ouverture de la port</w:t>
      </w:r>
      <w:r>
        <w:t xml:space="preserve">e et sur une hauteur d’au moins </w:t>
      </w:r>
      <w:r w:rsidRPr="00D37A63">
        <w:t>2</w:t>
      </w:r>
      <w:r>
        <w:t> </w:t>
      </w:r>
      <w:r w:rsidRPr="00D37A63">
        <w:t>00</w:t>
      </w:r>
      <w:r>
        <w:t>0</w:t>
      </w:r>
      <w:r w:rsidRPr="00D37A63">
        <w:t> </w:t>
      </w:r>
      <w:r>
        <w:t>m</w:t>
      </w:r>
      <w:r w:rsidRPr="00D37A63">
        <w:t>m par rapport à la chaussée. La résistance d</w:t>
      </w:r>
      <w:r>
        <w:t>’</w:t>
      </w:r>
      <w:r w:rsidRPr="00D37A63">
        <w:t>isolement de la caisse du véhi</w:t>
      </w:r>
      <w:r>
        <w:t xml:space="preserve">cule doit être au moins égale à </w:t>
      </w:r>
      <w:r w:rsidRPr="00D37A63">
        <w:t>1,0 M</w:t>
      </w:r>
      <w:r>
        <w:t xml:space="preserve">Ω sur une surface de contact de </w:t>
      </w:r>
      <w:r w:rsidRPr="00D37A63">
        <w:t>20</w:t>
      </w:r>
      <w:r>
        <w:t> </w:t>
      </w:r>
      <w:r w:rsidRPr="00D37A63">
        <w:t>0</w:t>
      </w:r>
      <w:r>
        <w:t>00</w:t>
      </w:r>
      <w:r w:rsidRPr="00D37A63">
        <w:t> </w:t>
      </w:r>
      <w:r>
        <w:sym w:font="Symbol" w:char="F0B1"/>
      </w:r>
      <w:r w:rsidRPr="00D37A63">
        <w:t> 50</w:t>
      </w:r>
      <w:r>
        <w:t>0</w:t>
      </w:r>
      <w:r w:rsidRPr="00D37A63">
        <w:t xml:space="preserve"> </w:t>
      </w:r>
      <w:r>
        <w:t>m</w:t>
      </w:r>
      <w:r w:rsidRPr="00D37A63">
        <w:t>m</w:t>
      </w:r>
      <w:r w:rsidRPr="000D59F5">
        <w:rPr>
          <w:vertAlign w:val="superscript"/>
        </w:rPr>
        <w:t>2</w:t>
      </w:r>
      <w:r w:rsidRPr="00D37A63">
        <w:t>.</w:t>
      </w:r>
    </w:p>
    <w:p w:rsidR="00CC541C" w:rsidRDefault="00CC541C" w:rsidP="00CC541C">
      <w:pPr>
        <w:pStyle w:val="SingleTxtG"/>
        <w:suppressAutoHyphens w:val="0"/>
        <w:ind w:left="2268" w:hanging="1134"/>
      </w:pPr>
      <w:r w:rsidRPr="00D37A63">
        <w:t>4.7</w:t>
      </w:r>
      <w:r w:rsidRPr="00D37A63">
        <w:tab/>
        <w:t xml:space="preserve">Si le trolleybus est équipé de convertisseurs à double isolation, les paragraphes 4.3 à 4.6 </w:t>
      </w:r>
      <w:r>
        <w:t xml:space="preserve">ci-dessus </w:t>
      </w:r>
      <w:r w:rsidRPr="00D37A63">
        <w:t>n</w:t>
      </w:r>
      <w:r>
        <w:t>’</w:t>
      </w:r>
      <w:r w:rsidRPr="00D37A63">
        <w:t>ont pas à être appliqués.</w:t>
      </w:r>
    </w:p>
    <w:p w:rsidR="00CC541C" w:rsidRDefault="00CC541C" w:rsidP="00CC541C">
      <w:pPr>
        <w:pStyle w:val="SingleTxtG"/>
        <w:keepNext/>
        <w:suppressAutoHyphens w:val="0"/>
        <w:ind w:left="2268" w:hanging="1134"/>
        <w:jc w:val="left"/>
      </w:pPr>
      <w:r w:rsidRPr="00D37A63">
        <w:t>5.</w:t>
      </w:r>
      <w:r w:rsidRPr="00D37A63">
        <w:tab/>
        <w:t>Cabine du conducteur</w:t>
      </w:r>
    </w:p>
    <w:p w:rsidR="00CC541C" w:rsidRDefault="00CC541C" w:rsidP="00CC541C">
      <w:pPr>
        <w:pStyle w:val="SingleTxtG"/>
        <w:suppressAutoHyphens w:val="0"/>
        <w:ind w:left="2268" w:hanging="1134"/>
      </w:pPr>
      <w:r w:rsidRPr="00D37A63">
        <w:t>5.1</w:t>
      </w:r>
      <w:r w:rsidRPr="00D37A63">
        <w:tab/>
        <w:t>Aucun appareillage haute tension ne doit être accessible a</w:t>
      </w:r>
      <w:r>
        <w:t xml:space="preserve">u conducteur dans sa </w:t>
      </w:r>
      <w:r w:rsidRPr="00D37A63">
        <w:t>cabine.</w:t>
      </w:r>
    </w:p>
    <w:p w:rsidR="00CC541C" w:rsidRDefault="00CC541C" w:rsidP="00CC541C">
      <w:pPr>
        <w:pStyle w:val="SingleTxtG"/>
        <w:keepNext/>
        <w:suppressAutoHyphens w:val="0"/>
        <w:ind w:left="2268" w:hanging="1134"/>
      </w:pPr>
      <w:r w:rsidRPr="00D37A63">
        <w:t>5.2</w:t>
      </w:r>
      <w:r w:rsidRPr="00D37A63">
        <w:tab/>
        <w:t>Le tableau de bord doit comporter au moins les appareils suivants:</w:t>
      </w:r>
    </w:p>
    <w:p w:rsidR="00CC541C" w:rsidRDefault="00CC541C" w:rsidP="00CC541C">
      <w:pPr>
        <w:pStyle w:val="SingleTxtG"/>
        <w:suppressAutoHyphens w:val="0"/>
        <w:ind w:left="2268" w:hanging="1134"/>
      </w:pPr>
      <w:r w:rsidRPr="00D37A63">
        <w:t>5.2.1</w:t>
      </w:r>
      <w:r w:rsidRPr="00D37A63">
        <w:tab/>
      </w:r>
      <w:r>
        <w:t>I</w:t>
      </w:r>
      <w:r w:rsidRPr="00D37A63">
        <w:t>ndicateur de la tension sur la ligne de contact;</w:t>
      </w:r>
    </w:p>
    <w:p w:rsidR="00CC541C" w:rsidRDefault="00CC541C" w:rsidP="00CC541C">
      <w:pPr>
        <w:pStyle w:val="SingleTxtG"/>
        <w:suppressAutoHyphens w:val="0"/>
        <w:ind w:left="2268" w:hanging="1134"/>
      </w:pPr>
      <w:r w:rsidRPr="00D37A63">
        <w:t>5.2.2</w:t>
      </w:r>
      <w:r w:rsidRPr="00D37A63">
        <w:tab/>
      </w:r>
      <w:r>
        <w:t>I</w:t>
      </w:r>
      <w:r w:rsidRPr="00D37A63">
        <w:t>ndicateur de tension nulle sur la ligne de contact;</w:t>
      </w:r>
    </w:p>
    <w:p w:rsidR="00CC541C" w:rsidRPr="0056268E" w:rsidRDefault="00CC541C" w:rsidP="00CC541C">
      <w:pPr>
        <w:pStyle w:val="SingleTxtG"/>
        <w:suppressAutoHyphens w:val="0"/>
        <w:ind w:left="2268" w:hanging="1134"/>
        <w:rPr>
          <w:spacing w:val="-2"/>
        </w:rPr>
      </w:pPr>
      <w:r w:rsidRPr="00D37A63">
        <w:t>5.2.3</w:t>
      </w:r>
      <w:r w:rsidRPr="00D37A63">
        <w:tab/>
      </w:r>
      <w:r w:rsidRPr="0056268E">
        <w:rPr>
          <w:spacing w:val="-2"/>
        </w:rPr>
        <w:t>Indicateur de l</w:t>
      </w:r>
      <w:r>
        <w:rPr>
          <w:spacing w:val="-2"/>
        </w:rPr>
        <w:t>’</w:t>
      </w:r>
      <w:r w:rsidRPr="0056268E">
        <w:rPr>
          <w:spacing w:val="-2"/>
        </w:rPr>
        <w:t>état du disjoncteur principal automatique de la ligne de contact;</w:t>
      </w:r>
    </w:p>
    <w:p w:rsidR="00CC541C" w:rsidRDefault="00CC541C" w:rsidP="00CC541C">
      <w:pPr>
        <w:pStyle w:val="SingleTxtG"/>
        <w:suppressAutoHyphens w:val="0"/>
        <w:ind w:left="2268" w:hanging="1134"/>
      </w:pPr>
      <w:r w:rsidRPr="00D37A63">
        <w:t>5.2.4</w:t>
      </w:r>
      <w:r w:rsidRPr="00D37A63">
        <w:tab/>
      </w:r>
      <w:r>
        <w:t>I</w:t>
      </w:r>
      <w:r w:rsidRPr="00D37A63">
        <w:t>ndicateur de charge/décharge de la batterie d</w:t>
      </w:r>
      <w:r>
        <w:t>’</w:t>
      </w:r>
      <w:r w:rsidRPr="00D37A63">
        <w:t>accumulateurs;</w:t>
      </w:r>
    </w:p>
    <w:p w:rsidR="00675A19" w:rsidRDefault="00CC541C" w:rsidP="00CC541C">
      <w:pPr>
        <w:pStyle w:val="SingleTxtG"/>
        <w:suppressAutoHyphens w:val="0"/>
        <w:ind w:left="2268" w:hanging="1134"/>
      </w:pPr>
      <w:r w:rsidRPr="00D37A63">
        <w:t>5.2.5</w:t>
      </w:r>
      <w:r w:rsidRPr="00D37A63">
        <w:tab/>
      </w:r>
      <w:r>
        <w:t>I</w:t>
      </w:r>
      <w:r w:rsidRPr="00D37A63">
        <w:t>ndicateur d</w:t>
      </w:r>
      <w:r>
        <w:t>’</w:t>
      </w:r>
      <w:r w:rsidRPr="00D37A63">
        <w:t>une tension électrique dangereuse s</w:t>
      </w:r>
      <w:r>
        <w:t xml:space="preserve">ur la caisse ou d’un courant de </w:t>
      </w:r>
      <w:r w:rsidRPr="00D37A63">
        <w:t>fuite supérieur aux limites précisées au paragraphe 4.2</w:t>
      </w:r>
      <w:r>
        <w:t xml:space="preserve"> ci-dessus</w:t>
      </w:r>
      <w:r w:rsidRPr="00D37A63">
        <w:t>.</w:t>
      </w:r>
    </w:p>
    <w:p w:rsidR="00CC541C" w:rsidRPr="00CC541C" w:rsidRDefault="00CC541C" w:rsidP="00CC541C">
      <w:pPr>
        <w:pStyle w:val="SingleTxtG"/>
        <w:spacing w:before="240" w:after="0"/>
        <w:jc w:val="center"/>
        <w:rPr>
          <w:u w:val="single"/>
        </w:rPr>
      </w:pPr>
      <w:r>
        <w:rPr>
          <w:u w:val="single"/>
        </w:rPr>
        <w:tab/>
      </w:r>
      <w:r>
        <w:rPr>
          <w:u w:val="single"/>
        </w:rPr>
        <w:tab/>
      </w:r>
      <w:r>
        <w:rPr>
          <w:u w:val="single"/>
        </w:rPr>
        <w:tab/>
      </w:r>
    </w:p>
    <w:sectPr w:rsidR="00CC541C" w:rsidRPr="00CC541C" w:rsidSect="00247B94">
      <w:headerReference w:type="even" r:id="rId96"/>
      <w:headerReference w:type="default" r:id="rId97"/>
      <w:endnotePr>
        <w:numFmt w:val="decimal"/>
      </w:endnotePr>
      <w:pgSz w:w="11907" w:h="16840" w:code="9"/>
      <w:pgMar w:top="1701" w:right="1134" w:bottom="2268" w:left="1134" w:header="794" w:footer="1701"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1105" w:rsidRDefault="005B1105"/>
  </w:endnote>
  <w:endnote w:type="continuationSeparator" w:id="0">
    <w:p w:rsidR="005B1105" w:rsidRDefault="005B1105">
      <w:pPr>
        <w:pStyle w:val="Footer"/>
      </w:pPr>
    </w:p>
  </w:endnote>
  <w:endnote w:type="continuationNotice" w:id="1">
    <w:p w:rsidR="005B1105" w:rsidRPr="00C451B9" w:rsidRDefault="005B1105" w:rsidP="00C451B9">
      <w:pPr>
        <w:spacing w:line="240" w:lineRule="auto"/>
        <w:rPr>
          <w:sz w:val="2"/>
          <w:szCs w:val="2"/>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39T30Lfz">
    <w:altName w:val="Symbol"/>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Gras">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F1C" w:rsidRPr="002973B5" w:rsidRDefault="00D52F1C" w:rsidP="002973B5">
    <w:pPr>
      <w:pStyle w:val="Footer"/>
      <w:tabs>
        <w:tab w:val="right" w:pos="9638"/>
      </w:tabs>
    </w:pPr>
    <w:r w:rsidRPr="002973B5">
      <w:rPr>
        <w:b/>
        <w:sz w:val="18"/>
      </w:rPr>
      <w:fldChar w:fldCharType="begin"/>
    </w:r>
    <w:r w:rsidRPr="002973B5">
      <w:rPr>
        <w:b/>
        <w:sz w:val="18"/>
      </w:rPr>
      <w:instrText xml:space="preserve"> PAGE  \* MERGEFORMAT </w:instrText>
    </w:r>
    <w:r w:rsidRPr="002973B5">
      <w:rPr>
        <w:b/>
        <w:sz w:val="18"/>
      </w:rPr>
      <w:fldChar w:fldCharType="separate"/>
    </w:r>
    <w:r w:rsidR="001C7C90">
      <w:rPr>
        <w:b/>
        <w:noProof/>
        <w:sz w:val="18"/>
      </w:rPr>
      <w:t>136</w:t>
    </w:r>
    <w:r w:rsidRPr="002973B5">
      <w:rPr>
        <w:b/>
        <w:sz w:val="18"/>
      </w:rPr>
      <w:fldChar w:fldCharType="end"/>
    </w:r>
    <w:r>
      <w:rPr>
        <w:b/>
        <w:sz w:val="18"/>
      </w:rPr>
      <w:tab/>
    </w:r>
    <w:r>
      <w:t>GE.14-05963</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F1C" w:rsidRPr="002973B5" w:rsidRDefault="00D52F1C" w:rsidP="002973B5">
    <w:pPr>
      <w:pStyle w:val="Footer"/>
      <w:tabs>
        <w:tab w:val="right" w:pos="9638"/>
      </w:tabs>
      <w:rPr>
        <w:b/>
        <w:sz w:val="18"/>
      </w:rPr>
    </w:pPr>
    <w:r>
      <w:t>GE.14-05963</w:t>
    </w:r>
    <w:r>
      <w:tab/>
    </w:r>
    <w:r w:rsidRPr="002973B5">
      <w:rPr>
        <w:b/>
        <w:sz w:val="18"/>
      </w:rPr>
      <w:fldChar w:fldCharType="begin"/>
    </w:r>
    <w:r w:rsidRPr="002973B5">
      <w:rPr>
        <w:b/>
        <w:sz w:val="18"/>
      </w:rPr>
      <w:instrText xml:space="preserve"> PAGE  \* MERGEFORMAT </w:instrText>
    </w:r>
    <w:r w:rsidRPr="002973B5">
      <w:rPr>
        <w:b/>
        <w:sz w:val="18"/>
      </w:rPr>
      <w:fldChar w:fldCharType="separate"/>
    </w:r>
    <w:r w:rsidR="001C7C90">
      <w:rPr>
        <w:b/>
        <w:noProof/>
        <w:sz w:val="18"/>
      </w:rPr>
      <w:t>135</w:t>
    </w:r>
    <w:r w:rsidRPr="002973B5">
      <w:rPr>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F1C" w:rsidRPr="0029791D" w:rsidRDefault="00D52F1C" w:rsidP="00E97E2C">
    <w:pPr>
      <w:ind w:left="1134" w:right="1134"/>
      <w:jc w:val="center"/>
    </w:pPr>
    <w:r>
      <w:t>_______________</w:t>
    </w:r>
  </w:p>
  <w:p w:rsidR="00D52F1C" w:rsidRDefault="006D1418" w:rsidP="00E97E2C">
    <w:pPr>
      <w:jc w:val="center"/>
      <w:rPr>
        <w:b/>
        <w:bCs/>
        <w:sz w:val="22"/>
      </w:rPr>
    </w:pPr>
    <w:r>
      <w:rPr>
        <w:noProof/>
        <w:lang w:val="en-GB" w:eastAsia="en-GB"/>
      </w:rPr>
      <w:drawing>
        <wp:inline distT="0" distB="0" distL="0" distR="0">
          <wp:extent cx="914400" cy="771525"/>
          <wp:effectExtent l="0" t="0" r="0" b="952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
                    <a:extLst>
                      <a:ext uri="{28A0092B-C50C-407E-A947-70E740481C1C}">
                        <a14:useLocalDpi xmlns:a14="http://schemas.microsoft.com/office/drawing/2010/main" val="0"/>
                      </a:ext>
                    </a:extLst>
                  </a:blip>
                  <a:srcRect l="-7608" r="-7608"/>
                  <a:stretch>
                    <a:fillRect/>
                  </a:stretch>
                </pic:blipFill>
                <pic:spPr bwMode="auto">
                  <a:xfrm>
                    <a:off x="0" y="0"/>
                    <a:ext cx="914400" cy="771525"/>
                  </a:xfrm>
                  <a:prstGeom prst="rect">
                    <a:avLst/>
                  </a:prstGeom>
                  <a:noFill/>
                  <a:ln>
                    <a:noFill/>
                  </a:ln>
                </pic:spPr>
              </pic:pic>
            </a:graphicData>
          </a:graphic>
        </wp:inline>
      </w:drawing>
    </w:r>
  </w:p>
  <w:p w:rsidR="00D52F1C" w:rsidRPr="0029791D" w:rsidRDefault="00D52F1C" w:rsidP="00E97E2C">
    <w:pPr>
      <w:jc w:val="center"/>
      <w:rPr>
        <w:sz w:val="24"/>
        <w:szCs w:val="24"/>
      </w:rPr>
    </w:pPr>
    <w:r w:rsidRPr="0029791D">
      <w:rPr>
        <w:b/>
        <w:bCs/>
        <w:sz w:val="24"/>
        <w:szCs w:val="24"/>
      </w:rPr>
      <w:t>Nations Unies</w:t>
    </w:r>
  </w:p>
  <w:p w:rsidR="00D52F1C" w:rsidRPr="0029791D" w:rsidRDefault="00D52F1C" w:rsidP="00E97E2C">
    <w:pPr>
      <w:tabs>
        <w:tab w:val="right" w:pos="2155"/>
      </w:tabs>
      <w:spacing w:after="80"/>
      <w:ind w:left="680"/>
      <w:rPr>
        <w:u w:val="single"/>
      </w:rPr>
    </w:pPr>
    <w:r>
      <w:rPr>
        <w:u w:val="single"/>
      </w:rPr>
      <w:tab/>
    </w:r>
  </w:p>
  <w:p w:rsidR="00D52F1C" w:rsidRDefault="00D52F1C" w:rsidP="00266D02">
    <w:pPr>
      <w:pStyle w:val="FootnoteText"/>
    </w:pPr>
    <w:r>
      <w:tab/>
    </w:r>
    <w:r w:rsidRPr="0029791D">
      <w:rPr>
        <w:rStyle w:val="FootnoteReference"/>
        <w:sz w:val="20"/>
        <w:vertAlign w:val="baseline"/>
      </w:rPr>
      <w:t>*</w:t>
    </w:r>
    <w:r>
      <w:tab/>
    </w:r>
    <w:r w:rsidRPr="007817A7">
      <w:t>Ancien titre de l</w:t>
    </w:r>
    <w:r>
      <w:t>’</w:t>
    </w:r>
    <w:r w:rsidRPr="007817A7">
      <w:t>Accor</w:t>
    </w:r>
    <w:r>
      <w:t>d: Accord concernant l’a</w:t>
    </w:r>
    <w:r w:rsidRPr="007817A7">
      <w:t>doption de conditions uniformes d</w:t>
    </w:r>
    <w:r>
      <w:t>’</w:t>
    </w:r>
    <w:r w:rsidRPr="007817A7">
      <w:t>homologation et</w:t>
    </w:r>
    <w:r w:rsidR="002D2BCF">
      <w:t> </w:t>
    </w:r>
    <w:r w:rsidRPr="007817A7">
      <w:t>la</w:t>
    </w:r>
    <w:r>
      <w:t> </w:t>
    </w:r>
    <w:r w:rsidRPr="007817A7">
      <w:t>reconnaissance réciproque de l</w:t>
    </w:r>
    <w:r>
      <w:t>’</w:t>
    </w:r>
    <w:r w:rsidRPr="007817A7">
      <w:t>homologation des équipements et pièces de véhicules à m</w:t>
    </w:r>
    <w:r>
      <w:t>oteur, en date, à Genève, du 20</w:t>
    </w:r>
    <w:r w:rsidR="002D2BCF">
      <w:t> </w:t>
    </w:r>
    <w:r w:rsidRPr="007817A7">
      <w:t>mars 1958.</w:t>
    </w:r>
  </w:p>
  <w:p w:rsidR="00D52F1C" w:rsidRPr="002973B5" w:rsidRDefault="006D1418" w:rsidP="002973B5">
    <w:pPr>
      <w:pStyle w:val="Footer"/>
      <w:spacing w:before="120"/>
      <w:rPr>
        <w:sz w:val="20"/>
      </w:rPr>
    </w:pPr>
    <w:r>
      <w:rPr>
        <w:noProof/>
        <w:lang w:val="en-GB" w:eastAsia="en-GB"/>
      </w:rPr>
      <w:drawing>
        <wp:anchor distT="0" distB="0" distL="114300" distR="114300" simplePos="0" relativeHeight="251657216" behindDoc="0" locked="0" layoutInCell="1" allowOverlap="1">
          <wp:simplePos x="0" y="0"/>
          <wp:positionH relativeFrom="margin">
            <wp:posOffset>4320540</wp:posOffset>
          </wp:positionH>
          <wp:positionV relativeFrom="margin">
            <wp:posOffset>8279765</wp:posOffset>
          </wp:positionV>
          <wp:extent cx="1104265" cy="233045"/>
          <wp:effectExtent l="0" t="0" r="635" b="0"/>
          <wp:wrapNone/>
          <wp:docPr id="3" name="Image 3"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ycle_French"/>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4265" cy="233045"/>
                  </a:xfrm>
                  <a:prstGeom prst="rect">
                    <a:avLst/>
                  </a:prstGeom>
                  <a:noFill/>
                </pic:spPr>
              </pic:pic>
            </a:graphicData>
          </a:graphic>
          <wp14:sizeRelH relativeFrom="page">
            <wp14:pctWidth>0</wp14:pctWidth>
          </wp14:sizeRelH>
          <wp14:sizeRelV relativeFrom="page">
            <wp14:pctHeight>0</wp14:pctHeight>
          </wp14:sizeRelV>
        </wp:anchor>
      </w:drawing>
    </w:r>
    <w:r>
      <w:rPr>
        <w:noProof/>
        <w:sz w:val="20"/>
        <w:lang w:val="en-GB" w:eastAsia="en-GB"/>
      </w:rPr>
      <w:drawing>
        <wp:anchor distT="0" distB="0" distL="114300" distR="114300" simplePos="0" relativeHeight="251658240" behindDoc="0" locked="0" layoutInCell="1" allowOverlap="0">
          <wp:simplePos x="0" y="0"/>
          <wp:positionH relativeFrom="margin">
            <wp:posOffset>5490845</wp:posOffset>
          </wp:positionH>
          <wp:positionV relativeFrom="margin">
            <wp:posOffset>8028940</wp:posOffset>
          </wp:positionV>
          <wp:extent cx="638175" cy="638175"/>
          <wp:effectExtent l="0" t="0" r="9525" b="9525"/>
          <wp:wrapNone/>
          <wp:docPr id="4" name="Image 4" descr="R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v"/>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D52F1C">
      <w:rPr>
        <w:sz w:val="20"/>
      </w:rPr>
      <w:t>GE.14-05963  (F)</w:t>
    </w:r>
    <w:r w:rsidR="003C7AD4">
      <w:rPr>
        <w:sz w:val="20"/>
      </w:rPr>
      <w:t xml:space="preserve">    240315    0</w:t>
    </w:r>
    <w:r w:rsidR="00BD1D0A">
      <w:rPr>
        <w:sz w:val="20"/>
      </w:rPr>
      <w:t>9</w:t>
    </w:r>
    <w:r w:rsidR="003C7AD4">
      <w:rPr>
        <w:sz w:val="20"/>
      </w:rPr>
      <w:t>0415</w:t>
    </w:r>
    <w:r w:rsidR="00D52F1C">
      <w:rPr>
        <w:sz w:val="20"/>
      </w:rPr>
      <w:br/>
    </w:r>
    <w:r w:rsidR="00D52F1C" w:rsidRPr="002973B5">
      <w:rPr>
        <w:rFonts w:ascii="C39T30Lfz" w:hAnsi="C39T30Lfz"/>
        <w:sz w:val="56"/>
      </w:rPr>
      <w:t></w:t>
    </w:r>
    <w:r w:rsidR="00D52F1C" w:rsidRPr="002973B5">
      <w:rPr>
        <w:rFonts w:ascii="C39T30Lfz" w:hAnsi="C39T30Lfz"/>
        <w:sz w:val="56"/>
      </w:rPr>
      <w:t></w:t>
    </w:r>
    <w:r w:rsidR="00D52F1C" w:rsidRPr="002973B5">
      <w:rPr>
        <w:rFonts w:ascii="C39T30Lfz" w:hAnsi="C39T30Lfz"/>
        <w:sz w:val="56"/>
      </w:rPr>
      <w:t></w:t>
    </w:r>
    <w:r w:rsidR="00D52F1C" w:rsidRPr="002973B5">
      <w:rPr>
        <w:rFonts w:ascii="C39T30Lfz" w:hAnsi="C39T30Lfz"/>
        <w:sz w:val="56"/>
      </w:rPr>
      <w:t></w:t>
    </w:r>
    <w:r w:rsidR="00D52F1C" w:rsidRPr="002973B5">
      <w:rPr>
        <w:rFonts w:ascii="C39T30Lfz" w:hAnsi="C39T30Lfz"/>
        <w:sz w:val="56"/>
      </w:rPr>
      <w:t></w:t>
    </w:r>
    <w:r w:rsidR="00D52F1C" w:rsidRPr="002973B5">
      <w:rPr>
        <w:rFonts w:ascii="C39T30Lfz" w:hAnsi="C39T30Lfz"/>
        <w:sz w:val="56"/>
      </w:rPr>
      <w:t></w:t>
    </w:r>
    <w:r w:rsidR="00D52F1C" w:rsidRPr="002973B5">
      <w:rPr>
        <w:rFonts w:ascii="C39T30Lfz" w:hAnsi="C39T30Lfz"/>
        <w:sz w:val="56"/>
      </w:rPr>
      <w:t></w:t>
    </w:r>
    <w:r w:rsidR="00D52F1C" w:rsidRPr="002973B5">
      <w:rPr>
        <w:rFonts w:ascii="C39T30Lfz" w:hAnsi="C39T30Lfz"/>
        <w:sz w:val="56"/>
      </w:rPr>
      <w:t></w:t>
    </w:r>
    <w:r w:rsidR="00D52F1C" w:rsidRPr="002973B5">
      <w:rPr>
        <w:rFonts w:ascii="C39T30Lfz" w:hAnsi="C39T30Lfz"/>
        <w:sz w:val="56"/>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1105" w:rsidRPr="00D27D5E" w:rsidRDefault="005B1105" w:rsidP="00D27D5E">
      <w:pPr>
        <w:tabs>
          <w:tab w:val="right" w:pos="2155"/>
        </w:tabs>
        <w:spacing w:after="80"/>
        <w:ind w:left="680"/>
        <w:rPr>
          <w:u w:val="single"/>
        </w:rPr>
      </w:pPr>
      <w:r>
        <w:rPr>
          <w:u w:val="single"/>
        </w:rPr>
        <w:tab/>
      </w:r>
    </w:p>
  </w:footnote>
  <w:footnote w:type="continuationSeparator" w:id="0">
    <w:p w:rsidR="005B1105" w:rsidRPr="00D171D4" w:rsidRDefault="005B1105" w:rsidP="00D171D4">
      <w:pPr>
        <w:tabs>
          <w:tab w:val="right" w:pos="2155"/>
        </w:tabs>
        <w:spacing w:after="80"/>
        <w:ind w:left="680"/>
        <w:rPr>
          <w:u w:val="single"/>
        </w:rPr>
      </w:pPr>
      <w:r w:rsidRPr="00D171D4">
        <w:rPr>
          <w:u w:val="single"/>
        </w:rPr>
        <w:tab/>
      </w:r>
    </w:p>
  </w:footnote>
  <w:footnote w:type="continuationNotice" w:id="1">
    <w:p w:rsidR="005B1105" w:rsidRPr="00C451B9" w:rsidRDefault="005B1105" w:rsidP="00C451B9">
      <w:pPr>
        <w:spacing w:line="240" w:lineRule="auto"/>
        <w:rPr>
          <w:sz w:val="2"/>
          <w:szCs w:val="2"/>
        </w:rPr>
      </w:pPr>
    </w:p>
  </w:footnote>
  <w:footnote w:id="2">
    <w:p w:rsidR="00D52F1C" w:rsidRDefault="00D52F1C" w:rsidP="00266D02">
      <w:pPr>
        <w:pStyle w:val="FootnoteText"/>
      </w:pPr>
      <w:r>
        <w:tab/>
      </w:r>
      <w:r>
        <w:rPr>
          <w:rStyle w:val="FootnoteReference"/>
        </w:rPr>
        <w:footnoteRef/>
      </w:r>
      <w:r>
        <w:tab/>
      </w:r>
      <w:r w:rsidRPr="00366448">
        <w:t>Selon les définitions figurant dans la Résolution d</w:t>
      </w:r>
      <w:r w:rsidR="006C2337">
        <w:t>’</w:t>
      </w:r>
      <w:r w:rsidRPr="00366448">
        <w:t>ensemble sur la construction des véhicules (R.E.3), document ECE/TRANS/WP.29/78/Rev.</w:t>
      </w:r>
      <w:r>
        <w:t>3</w:t>
      </w:r>
      <w:r w:rsidRPr="00366448">
        <w:t>, par</w:t>
      </w:r>
      <w:r>
        <w:t>.</w:t>
      </w:r>
      <w:r w:rsidRPr="00366448">
        <w:t xml:space="preserve"> 2</w:t>
      </w:r>
      <w:r>
        <w:t xml:space="preserve"> − </w:t>
      </w:r>
      <w:r w:rsidRPr="002F2070">
        <w:t>www.unece.org/trans/main/wp29/wp29wgs/</w:t>
      </w:r>
      <w:r w:rsidR="002F2070" w:rsidRPr="002F2070">
        <w:br/>
      </w:r>
      <w:r w:rsidRPr="002F2070">
        <w:t>wp29gen/wp29resolutions.html</w:t>
      </w:r>
      <w:r>
        <w:t>.</w:t>
      </w:r>
    </w:p>
  </w:footnote>
  <w:footnote w:id="3">
    <w:p w:rsidR="00D52F1C" w:rsidRDefault="00D52F1C" w:rsidP="00266D02">
      <w:pPr>
        <w:pStyle w:val="FootnoteText"/>
      </w:pPr>
      <w:r>
        <w:tab/>
      </w:r>
      <w:r>
        <w:rPr>
          <w:rStyle w:val="FootnoteReference"/>
        </w:rPr>
        <w:footnoteRef/>
      </w:r>
      <w:r>
        <w:tab/>
      </w:r>
      <w:r w:rsidRPr="00D2301C">
        <w:rPr>
          <w:lang w:val="fr-FR"/>
        </w:rPr>
        <w:t>L</w:t>
      </w:r>
      <w:r w:rsidR="006C2337">
        <w:rPr>
          <w:lang w:val="fr-FR"/>
        </w:rPr>
        <w:t>’</w:t>
      </w:r>
      <w:r w:rsidRPr="00D2301C">
        <w:rPr>
          <w:lang w:val="fr-FR"/>
        </w:rPr>
        <w:t xml:space="preserve">utilisation de ce </w:t>
      </w:r>
      <w:r w:rsidRPr="00957682">
        <w:t>type</w:t>
      </w:r>
      <w:r w:rsidRPr="00D2301C">
        <w:rPr>
          <w:lang w:val="fr-FR"/>
        </w:rPr>
        <w:t xml:space="preserve"> de véhicule peut être soumise à des règles définies par les administrations national</w:t>
      </w:r>
      <w:r w:rsidR="007A027A">
        <w:rPr>
          <w:lang w:val="fr-FR"/>
        </w:rPr>
        <w:t>e</w:t>
      </w:r>
      <w:r w:rsidRPr="00D2301C">
        <w:rPr>
          <w:lang w:val="fr-FR"/>
        </w:rPr>
        <w:t>s.</w:t>
      </w:r>
    </w:p>
  </w:footnote>
  <w:footnote w:id="4">
    <w:p w:rsidR="00D52F1C" w:rsidRDefault="00D52F1C" w:rsidP="007A027A">
      <w:pPr>
        <w:pStyle w:val="FootnoteText"/>
      </w:pPr>
      <w:r>
        <w:tab/>
      </w:r>
      <w:r>
        <w:rPr>
          <w:rStyle w:val="FootnoteReference"/>
        </w:rPr>
        <w:footnoteRef/>
      </w:r>
      <w:r>
        <w:tab/>
      </w:r>
      <w:r w:rsidRPr="00E84203">
        <w:rPr>
          <w:lang w:val="fr-FR"/>
        </w:rPr>
        <w:t>La liste des numéros distinctifs des Parties contractantes à l</w:t>
      </w:r>
      <w:r w:rsidR="006C2337">
        <w:rPr>
          <w:lang w:val="fr-FR"/>
        </w:rPr>
        <w:t>’</w:t>
      </w:r>
      <w:r w:rsidRPr="00E84203">
        <w:rPr>
          <w:lang w:val="fr-FR"/>
        </w:rPr>
        <w:t>Accord de 1958 est reproduite à</w:t>
      </w:r>
      <w:r w:rsidR="00546504">
        <w:rPr>
          <w:lang w:val="fr-FR"/>
        </w:rPr>
        <w:t> </w:t>
      </w:r>
      <w:r w:rsidRPr="00E84203">
        <w:rPr>
          <w:lang w:val="fr-FR"/>
        </w:rPr>
        <w:t>l</w:t>
      </w:r>
      <w:r w:rsidR="006C2337">
        <w:rPr>
          <w:lang w:val="fr-FR"/>
        </w:rPr>
        <w:t>’</w:t>
      </w:r>
      <w:r>
        <w:rPr>
          <w:lang w:val="fr-FR"/>
        </w:rPr>
        <w:t>annexe </w:t>
      </w:r>
      <w:r w:rsidRPr="00E84203">
        <w:rPr>
          <w:lang w:val="fr-FR"/>
        </w:rPr>
        <w:t>3 de la Résolution d</w:t>
      </w:r>
      <w:r w:rsidR="006C2337">
        <w:rPr>
          <w:lang w:val="fr-FR"/>
        </w:rPr>
        <w:t>’</w:t>
      </w:r>
      <w:r w:rsidRPr="00E84203">
        <w:rPr>
          <w:lang w:val="fr-FR"/>
        </w:rPr>
        <w:t xml:space="preserve">ensemble sur la construction des véhicules (R.E.3), </w:t>
      </w:r>
      <w:r>
        <w:t xml:space="preserve">document </w:t>
      </w:r>
      <w:r w:rsidRPr="00E84203">
        <w:t>ECE/TRANS/WP.29/78/Rev.</w:t>
      </w:r>
      <w:r>
        <w:t>3</w:t>
      </w:r>
      <w:r>
        <w:rPr>
          <w:lang w:val="fr-FR"/>
        </w:rPr>
        <w:t>, annexe 3 − www.unece.org/trans/main/wp29/wp29wgs/wp29gen/</w:t>
      </w:r>
      <w:r>
        <w:rPr>
          <w:lang w:val="fr-FR"/>
        </w:rPr>
        <w:br/>
        <w:t>wp29resolutions.html</w:t>
      </w:r>
      <w:r>
        <w:t>.</w:t>
      </w:r>
    </w:p>
  </w:footnote>
  <w:footnote w:id="5">
    <w:p w:rsidR="00D52F1C" w:rsidRPr="006C2337" w:rsidRDefault="00D52F1C" w:rsidP="006C2337">
      <w:pPr>
        <w:pStyle w:val="FootnoteText"/>
      </w:pPr>
      <w:r>
        <w:tab/>
      </w:r>
      <w:r>
        <w:rPr>
          <w:rStyle w:val="FootnoteReference"/>
        </w:rPr>
        <w:footnoteRef/>
      </w:r>
      <w:r>
        <w:tab/>
      </w:r>
      <w:r w:rsidRPr="00752F5A">
        <w:t>Biffer les mentions inutiles (dans certains cas il n</w:t>
      </w:r>
      <w:r w:rsidR="006C2337">
        <w:t>’</w:t>
      </w:r>
      <w:r w:rsidRPr="00752F5A">
        <w:t>y a pas à biffer car plusieurs rubriques sont</w:t>
      </w:r>
      <w:r w:rsidR="000257CF">
        <w:t> </w:t>
      </w:r>
      <w:r w:rsidRPr="00752F5A">
        <w:t>applicables).</w:t>
      </w:r>
    </w:p>
  </w:footnote>
  <w:footnote w:id="6">
    <w:p w:rsidR="00D52F1C" w:rsidRDefault="00D52F1C" w:rsidP="00F24942">
      <w:pPr>
        <w:pStyle w:val="FootnoteText"/>
      </w:pPr>
      <w:r>
        <w:tab/>
      </w:r>
      <w:r>
        <w:rPr>
          <w:rStyle w:val="FootnoteReference"/>
        </w:rPr>
        <w:footnoteRef/>
      </w:r>
      <w:r>
        <w:tab/>
      </w:r>
      <w:r w:rsidRPr="00D37A63">
        <w:t>Dans le cas d</w:t>
      </w:r>
      <w:r w:rsidR="006C2337">
        <w:t>’</w:t>
      </w:r>
      <w:r w:rsidRPr="00D37A63">
        <w:t>un véhicule articulé, indiquer le nombre de sièges dans chaque section rigide.</w:t>
      </w:r>
      <w:r>
        <w:t xml:space="preserve"> </w:t>
      </w:r>
    </w:p>
  </w:footnote>
  <w:footnote w:id="7">
    <w:p w:rsidR="00D52F1C" w:rsidRDefault="00D52F1C" w:rsidP="00F24942">
      <w:pPr>
        <w:pStyle w:val="FootnoteText"/>
      </w:pPr>
      <w:r>
        <w:tab/>
      </w:r>
      <w:r>
        <w:rPr>
          <w:rStyle w:val="FootnoteReference"/>
        </w:rPr>
        <w:footnoteRef/>
      </w:r>
      <w:r>
        <w:tab/>
      </w:r>
      <w:r w:rsidRPr="00D37A63">
        <w:t>Lorsque le véhicule est équipé pour transporter des fauteuils roulants, indiquer ici le nombre maximal de fauteuils roulants qui peuvent être transportés. Si le nombre de voyageurs que peut transporter le</w:t>
      </w:r>
      <w:r>
        <w:t> </w:t>
      </w:r>
      <w:r w:rsidRPr="00D37A63">
        <w:t>véhicule dépend du nombre de fauteuils roulants qu</w:t>
      </w:r>
      <w:r w:rsidR="006C2337">
        <w:t>’</w:t>
      </w:r>
      <w:r w:rsidRPr="00D37A63">
        <w:t>il peut transporter, indiquer les différentes combinaisons de passagers assis, debout et en fauteuil roulant qui sont autorisées.</w:t>
      </w:r>
    </w:p>
  </w:footnote>
  <w:footnote w:id="8">
    <w:p w:rsidR="00D52F1C" w:rsidRDefault="00D52F1C" w:rsidP="006277C7">
      <w:pPr>
        <w:pStyle w:val="FootnoteText"/>
      </w:pPr>
      <w:r>
        <w:tab/>
      </w:r>
      <w:r>
        <w:rPr>
          <w:rStyle w:val="FootnoteReference"/>
        </w:rPr>
        <w:footnoteRef/>
      </w:r>
      <w:r>
        <w:tab/>
        <w:t>Biffer les mentions inutiles (dans certains cas, il n</w:t>
      </w:r>
      <w:r w:rsidR="006C2337">
        <w:t>’</w:t>
      </w:r>
      <w:r>
        <w:t>y a pas à biffer car plusieurs rubriques sont applicables).</w:t>
      </w:r>
    </w:p>
  </w:footnote>
  <w:footnote w:id="9">
    <w:p w:rsidR="00D52F1C" w:rsidRDefault="00D52F1C" w:rsidP="006277C7">
      <w:pPr>
        <w:pStyle w:val="FootnoteText"/>
      </w:pPr>
      <w:r>
        <w:tab/>
      </w:r>
      <w:r>
        <w:rPr>
          <w:rStyle w:val="FootnoteReference"/>
        </w:rPr>
        <w:footnoteRef/>
      </w:r>
      <w:r>
        <w:tab/>
        <w:t>Dans le cas d</w:t>
      </w:r>
      <w:r w:rsidR="006C2337">
        <w:t>’</w:t>
      </w:r>
      <w:r>
        <w:t>un véhicule articulé, indiquer le nombre de sièges dans chaque section rigide.</w:t>
      </w:r>
    </w:p>
  </w:footnote>
  <w:footnote w:id="10">
    <w:p w:rsidR="00D52F1C" w:rsidRDefault="00D52F1C" w:rsidP="006277C7">
      <w:pPr>
        <w:pStyle w:val="FootnoteText"/>
      </w:pPr>
      <w:r>
        <w:tab/>
      </w:r>
      <w:r>
        <w:rPr>
          <w:rStyle w:val="FootnoteReference"/>
        </w:rPr>
        <w:footnoteRef/>
      </w:r>
      <w:r>
        <w:tab/>
        <w:t>Lorsque le véhicule est équipé pour transporter des fauteuils roulants, indiquer ici le nombre maximal de fauteuils roulants qui peuvent être transportés. Si le nombre de voyageurs que peut transporter le véhicule dépend du nombre de fauteuils roulants qu</w:t>
      </w:r>
      <w:r w:rsidR="006C2337">
        <w:t>’</w:t>
      </w:r>
      <w:r>
        <w:t>il peut transporter, indiquer les différentes combinaisons de passagers assis, debout et en fauteuil roulant qui sont autorisés.</w:t>
      </w:r>
    </w:p>
  </w:footnote>
  <w:footnote w:id="11">
    <w:p w:rsidR="00D52F1C" w:rsidRPr="007E2A76" w:rsidRDefault="00D52F1C" w:rsidP="006277C7">
      <w:pPr>
        <w:pStyle w:val="FootnoteText"/>
      </w:pPr>
      <w:r>
        <w:tab/>
      </w:r>
      <w:r>
        <w:rPr>
          <w:rStyle w:val="FootnoteReference"/>
        </w:rPr>
        <w:footnoteRef/>
      </w:r>
      <w:r>
        <w:tab/>
      </w:r>
      <w:r w:rsidRPr="007E2A76">
        <w:t>Biffer les mentions inutiles (dans certains cas, il n</w:t>
      </w:r>
      <w:r w:rsidR="006C2337">
        <w:t>’</w:t>
      </w:r>
      <w:r w:rsidRPr="007E2A76">
        <w:t>y a pas à biffer car plusieurs rubriques sont</w:t>
      </w:r>
      <w:r>
        <w:t> </w:t>
      </w:r>
      <w:r w:rsidRPr="007E2A76">
        <w:t>applicables).</w:t>
      </w:r>
    </w:p>
  </w:footnote>
  <w:footnote w:id="12">
    <w:p w:rsidR="00D52F1C" w:rsidRPr="00006A53" w:rsidRDefault="00D52F1C" w:rsidP="00F7374E">
      <w:pPr>
        <w:pStyle w:val="FootnoteText"/>
      </w:pPr>
      <w:r>
        <w:tab/>
      </w:r>
      <w:r>
        <w:rPr>
          <w:rStyle w:val="FootnoteReference"/>
        </w:rPr>
        <w:footnoteRef/>
      </w:r>
      <w:r>
        <w:tab/>
      </w:r>
      <w:r w:rsidRPr="007F2F79">
        <w:t xml:space="preserve">Numéro distinctif du pays qui a </w:t>
      </w:r>
      <w:r>
        <w:t>délivré</w:t>
      </w:r>
      <w:r w:rsidRPr="007F2F79">
        <w:t>/étendu/refusé/retiré l</w:t>
      </w:r>
      <w:r w:rsidR="006C2337">
        <w:t>’</w:t>
      </w:r>
      <w:r w:rsidRPr="007F2F79">
        <w:t>homolog</w:t>
      </w:r>
      <w:r>
        <w:t>ation (voir les dispositions du </w:t>
      </w:r>
      <w:r w:rsidRPr="007F2F79">
        <w:t>Règlement relatives à l</w:t>
      </w:r>
      <w:r w:rsidR="006C2337">
        <w:t>’</w:t>
      </w:r>
      <w:r w:rsidRPr="007F2F79">
        <w:t>homologation).</w:t>
      </w:r>
    </w:p>
  </w:footnote>
  <w:footnote w:id="13">
    <w:p w:rsidR="00D52F1C" w:rsidRPr="00006A53" w:rsidRDefault="00D52F1C" w:rsidP="00F7374E">
      <w:pPr>
        <w:pStyle w:val="FootnoteText"/>
      </w:pPr>
      <w:r>
        <w:tab/>
      </w:r>
      <w:r>
        <w:rPr>
          <w:rStyle w:val="FootnoteReference"/>
        </w:rPr>
        <w:footnoteRef/>
      </w:r>
      <w:r>
        <w:tab/>
      </w:r>
      <w:r w:rsidRPr="005A48EA">
        <w:rPr>
          <w:lang w:val="fr-FR"/>
        </w:rPr>
        <w:t>Biffer l</w:t>
      </w:r>
      <w:r>
        <w:rPr>
          <w:lang w:val="fr-FR"/>
        </w:rPr>
        <w:t>a mention inutile</w:t>
      </w:r>
      <w:r w:rsidRPr="005A48EA">
        <w:rPr>
          <w:lang w:val="fr-FR"/>
        </w:rPr>
        <w:t>.</w:t>
      </w:r>
    </w:p>
  </w:footnote>
  <w:footnote w:id="14">
    <w:p w:rsidR="00D52F1C" w:rsidRDefault="00D52F1C" w:rsidP="00F7374E">
      <w:pPr>
        <w:pStyle w:val="FootnoteText"/>
      </w:pPr>
      <w:r>
        <w:tab/>
      </w:r>
      <w:r>
        <w:rPr>
          <w:rStyle w:val="FootnoteReference"/>
        </w:rPr>
        <w:footnoteRef/>
      </w:r>
      <w:r>
        <w:tab/>
      </w:r>
      <w:r w:rsidRPr="00D37A63">
        <w:t>Si les moyens d</w:t>
      </w:r>
      <w:r w:rsidR="006C2337">
        <w:t>’</w:t>
      </w:r>
      <w:r w:rsidRPr="00D37A63">
        <w:t>identification du type contiennent des caractères n</w:t>
      </w:r>
      <w:r w:rsidR="006C2337">
        <w:t>’</w:t>
      </w:r>
      <w:r w:rsidRPr="00D37A63">
        <w:t>intéressant pas la description des types de véhicule, de composants ou d</w:t>
      </w:r>
      <w:r w:rsidR="006C2337">
        <w:t>’</w:t>
      </w:r>
      <w:r w:rsidRPr="00D37A63">
        <w:t xml:space="preserve">entités techniques distinctes couverts par la présente fiche de renseignements, il importe de les indiquer dans la fiche de renseignements au moyen du symbole </w:t>
      </w:r>
      <w:r>
        <w:t>«</w:t>
      </w:r>
      <w:r w:rsidRPr="00D37A63">
        <w:t>?</w:t>
      </w:r>
      <w:r>
        <w:t>»</w:t>
      </w:r>
      <w:r w:rsidRPr="00D37A63">
        <w:t xml:space="preserve"> (par exemple: ABC??123??).</w:t>
      </w:r>
      <w:r>
        <w:t xml:space="preserve"> </w:t>
      </w:r>
    </w:p>
  </w:footnote>
  <w:footnote w:id="15">
    <w:p w:rsidR="00D52F1C" w:rsidRDefault="00D52F1C" w:rsidP="00F7374E">
      <w:pPr>
        <w:pStyle w:val="FootnoteText"/>
      </w:pPr>
      <w:r>
        <w:tab/>
      </w:r>
      <w:r>
        <w:rPr>
          <w:rStyle w:val="FootnoteReference"/>
        </w:rPr>
        <w:footnoteRef/>
      </w:r>
      <w:r>
        <w:tab/>
      </w:r>
      <w:r w:rsidRPr="00925D7B">
        <w:t>Selon les définitions figurant dans la Résolution d</w:t>
      </w:r>
      <w:r w:rsidR="006C2337">
        <w:t>’</w:t>
      </w:r>
      <w:r w:rsidRPr="00925D7B">
        <w:t>ensemble sur la construction des véhicules (R.E.3), document ECE/TRANS/WP.29/78/Rev.</w:t>
      </w:r>
      <w:r>
        <w:t>3</w:t>
      </w:r>
      <w:r w:rsidRPr="00925D7B">
        <w:t>, par</w:t>
      </w:r>
      <w:r>
        <w:t>. </w:t>
      </w:r>
      <w:r w:rsidRPr="00925D7B">
        <w:t>2.</w:t>
      </w:r>
    </w:p>
  </w:footnote>
  <w:footnote w:id="16">
    <w:p w:rsidR="00D52F1C" w:rsidRDefault="00D52F1C" w:rsidP="00F7374E">
      <w:pPr>
        <w:pStyle w:val="FootnoteText"/>
      </w:pPr>
      <w:r>
        <w:tab/>
      </w:r>
      <w:r>
        <w:rPr>
          <w:rStyle w:val="FootnoteReference"/>
        </w:rPr>
        <w:footnoteRef/>
      </w:r>
      <w:r>
        <w:tab/>
      </w:r>
      <w:r w:rsidRPr="00D37A63">
        <w:t>Dans le cas d</w:t>
      </w:r>
      <w:r w:rsidR="006C2337">
        <w:t>’</w:t>
      </w:r>
      <w:r w:rsidRPr="00D37A63">
        <w:t>un véhicule articulé, indiquer le nombre de sièges dans chaque section rigide.</w:t>
      </w:r>
    </w:p>
  </w:footnote>
  <w:footnote w:id="17">
    <w:p w:rsidR="00D52F1C" w:rsidRDefault="00D52F1C" w:rsidP="00F7374E">
      <w:pPr>
        <w:pStyle w:val="FootnoteText"/>
      </w:pPr>
      <w:r>
        <w:tab/>
      </w:r>
      <w:r>
        <w:rPr>
          <w:rStyle w:val="FootnoteReference"/>
        </w:rPr>
        <w:footnoteRef/>
      </w:r>
      <w:r>
        <w:tab/>
      </w:r>
      <w:r w:rsidRPr="00D37A63">
        <w:t>Lorsque le véhicule est équipé pour transporter des fauteuils roulants, indiquer ici le nombre maximal de fauteuils roulants qui peuvent être transportés. Si le nombre de voyageurs que peut transporter le</w:t>
      </w:r>
      <w:r>
        <w:t> </w:t>
      </w:r>
      <w:r w:rsidRPr="00D37A63">
        <w:t>véhicule dépend du nombre de fauteuils roulants qu</w:t>
      </w:r>
      <w:r w:rsidR="006C2337">
        <w:t>’</w:t>
      </w:r>
      <w:r w:rsidRPr="00D37A63">
        <w:t>il peut transporter, indiquer les différentes combinaisons de passagers assis, debout et en fauteuil roulant qui sont autorisées.</w:t>
      </w:r>
    </w:p>
  </w:footnote>
  <w:footnote w:id="18">
    <w:p w:rsidR="00D52F1C" w:rsidRDefault="00D52F1C" w:rsidP="00F7374E">
      <w:pPr>
        <w:pStyle w:val="FootnoteText"/>
      </w:pPr>
      <w:r>
        <w:rPr>
          <w:vertAlign w:val="superscript"/>
        </w:rPr>
        <w:tab/>
        <w:t>1</w:t>
      </w:r>
      <w:r>
        <w:rPr>
          <w:vertAlign w:val="superscript"/>
        </w:rPr>
        <w:tab/>
      </w:r>
      <w:r w:rsidRPr="007F2F79">
        <w:t xml:space="preserve">Numéro distinctif du pays qui a </w:t>
      </w:r>
      <w:r>
        <w:t>délivré</w:t>
      </w:r>
      <w:r w:rsidRPr="007F2F79">
        <w:t>/étendu/refusé/retiré l</w:t>
      </w:r>
      <w:r w:rsidR="006C2337">
        <w:t>’</w:t>
      </w:r>
      <w:r w:rsidRPr="007F2F79">
        <w:t>homolog</w:t>
      </w:r>
      <w:r>
        <w:t>ation (voir les dispositions du </w:t>
      </w:r>
      <w:r w:rsidRPr="007F2F79">
        <w:t>Règlement relatives à l</w:t>
      </w:r>
      <w:r w:rsidR="006C2337">
        <w:t>’</w:t>
      </w:r>
      <w:r w:rsidRPr="007F2F79">
        <w:t>homologation).</w:t>
      </w:r>
    </w:p>
    <w:p w:rsidR="00D52F1C" w:rsidRDefault="00D52F1C" w:rsidP="00F7374E">
      <w:pPr>
        <w:pStyle w:val="FootnoteText"/>
      </w:pPr>
      <w:r>
        <w:tab/>
      </w:r>
      <w:r>
        <w:rPr>
          <w:rStyle w:val="FootnoteReference"/>
        </w:rPr>
        <w:t>2</w:t>
      </w:r>
      <w:r>
        <w:rPr>
          <w:rStyle w:val="FootnoteReference"/>
        </w:rPr>
        <w:tab/>
      </w:r>
      <w:r w:rsidRPr="005A48EA">
        <w:rPr>
          <w:lang w:val="fr-FR"/>
        </w:rPr>
        <w:t>Biffer l</w:t>
      </w:r>
      <w:r>
        <w:rPr>
          <w:lang w:val="fr-FR"/>
        </w:rPr>
        <w:t>a mention inutile</w:t>
      </w:r>
      <w:r w:rsidRPr="005A48EA">
        <w:rPr>
          <w:lang w:val="fr-FR"/>
        </w:rPr>
        <w:t>.</w:t>
      </w:r>
    </w:p>
  </w:footnote>
  <w:footnote w:id="19">
    <w:p w:rsidR="00D52F1C" w:rsidRDefault="00D52F1C" w:rsidP="00F7374E">
      <w:pPr>
        <w:pStyle w:val="FootnoteText"/>
      </w:pPr>
      <w:r>
        <w:tab/>
      </w:r>
      <w:r>
        <w:rPr>
          <w:rStyle w:val="FootnoteReference"/>
        </w:rPr>
        <w:t>3</w:t>
      </w:r>
      <w:r>
        <w:rPr>
          <w:rStyle w:val="FootnoteReference"/>
        </w:rPr>
        <w:tab/>
      </w:r>
      <w:r w:rsidRPr="00D37A63">
        <w:t>Si les moyens d</w:t>
      </w:r>
      <w:r w:rsidR="006C2337">
        <w:t>’</w:t>
      </w:r>
      <w:r w:rsidRPr="00D37A63">
        <w:t>identification du type contiennent des caractères n</w:t>
      </w:r>
      <w:r w:rsidR="006C2337">
        <w:t>’</w:t>
      </w:r>
      <w:r w:rsidRPr="00D37A63">
        <w:t>intéressant pas la description des types de véhicule, de composants ou d</w:t>
      </w:r>
      <w:r w:rsidR="006C2337">
        <w:t>’</w:t>
      </w:r>
      <w:r w:rsidRPr="00D37A63">
        <w:t xml:space="preserve">entités techniques distinctes couverts par la présente fiche de renseignements, il importe de les indiquer dans la fiche de renseignements au moyen du symbole </w:t>
      </w:r>
      <w:r>
        <w:t>«</w:t>
      </w:r>
      <w:r w:rsidRPr="00D37A63">
        <w:t>?</w:t>
      </w:r>
      <w:r>
        <w:t>»</w:t>
      </w:r>
      <w:r w:rsidRPr="00D37A63">
        <w:t xml:space="preserve"> (par exemple: ABC??123??).</w:t>
      </w:r>
    </w:p>
  </w:footnote>
  <w:footnote w:id="20">
    <w:p w:rsidR="00D52F1C" w:rsidRDefault="00D52F1C" w:rsidP="00F7374E">
      <w:pPr>
        <w:pStyle w:val="FootnoteText"/>
      </w:pPr>
      <w:r>
        <w:tab/>
      </w:r>
      <w:r>
        <w:rPr>
          <w:rStyle w:val="FootnoteReference"/>
        </w:rPr>
        <w:t>4</w:t>
      </w:r>
      <w:r>
        <w:tab/>
      </w:r>
      <w:r w:rsidRPr="00925D7B">
        <w:t>Selon les définitions figurant dans la Résolution d</w:t>
      </w:r>
      <w:r w:rsidR="006C2337">
        <w:t>’</w:t>
      </w:r>
      <w:r w:rsidRPr="00925D7B">
        <w:t>ensemble sur la construction des véhicules (R.E.3), document ECE/TRANS/WP.29/78/Rev.</w:t>
      </w:r>
      <w:r>
        <w:t>3</w:t>
      </w:r>
      <w:r w:rsidRPr="00925D7B">
        <w:t>, par</w:t>
      </w:r>
      <w:r>
        <w:t>. </w:t>
      </w:r>
      <w:r w:rsidRPr="00925D7B">
        <w:t>2.</w:t>
      </w:r>
    </w:p>
  </w:footnote>
  <w:footnote w:id="21">
    <w:p w:rsidR="00D52F1C" w:rsidRDefault="00D52F1C" w:rsidP="00F7374E">
      <w:pPr>
        <w:pStyle w:val="FootnoteText"/>
      </w:pPr>
      <w:r>
        <w:tab/>
      </w:r>
      <w:r>
        <w:rPr>
          <w:rStyle w:val="FootnoteReference"/>
        </w:rPr>
        <w:t>6</w:t>
      </w:r>
      <w:r>
        <w:tab/>
      </w:r>
      <w:r w:rsidRPr="00D37A63">
        <w:t>Lorsque le véhicule est équipé pour transporter des fauteuils roulants, indiquer ici le nombre maximal de fauteuils roulants qui peuvent être transportés. Si le nombre de voyageurs que peut transporter le</w:t>
      </w:r>
      <w:r>
        <w:t> </w:t>
      </w:r>
      <w:r w:rsidRPr="00D37A63">
        <w:t>véhicule dépend du nombre de fauteuils roulants qu</w:t>
      </w:r>
      <w:r w:rsidR="006C2337">
        <w:t>’</w:t>
      </w:r>
      <w:r w:rsidRPr="00D37A63">
        <w:t>il peut transporter, indiquer les différentes combinaisons de passagers assis, debout et en fauteuil roulant qui sont autorisées.</w:t>
      </w:r>
    </w:p>
  </w:footnote>
  <w:footnote w:id="22">
    <w:p w:rsidR="00D52F1C" w:rsidRPr="007E3B76" w:rsidRDefault="00D52F1C" w:rsidP="00F7374E">
      <w:pPr>
        <w:pStyle w:val="FootnoteText"/>
      </w:pPr>
      <w:r>
        <w:rPr>
          <w:vertAlign w:val="superscript"/>
        </w:rPr>
        <w:tab/>
        <w:t>1</w:t>
      </w:r>
      <w:r>
        <w:rPr>
          <w:vertAlign w:val="superscript"/>
        </w:rPr>
        <w:tab/>
      </w:r>
      <w:r w:rsidRPr="007F2F79">
        <w:t xml:space="preserve">Numéro distinctif du pays qui a </w:t>
      </w:r>
      <w:r>
        <w:t>délivré</w:t>
      </w:r>
      <w:r w:rsidRPr="007F2F79">
        <w:t>/étendu/refusé/retiré l</w:t>
      </w:r>
      <w:r w:rsidR="006C2337">
        <w:t>’</w:t>
      </w:r>
      <w:r w:rsidRPr="007F2F79">
        <w:t>homolog</w:t>
      </w:r>
      <w:r>
        <w:t>ation (voir les dispositions du </w:t>
      </w:r>
      <w:r w:rsidRPr="007F2F79">
        <w:t>Règlem</w:t>
      </w:r>
      <w:r>
        <w:t>ent relatives à l</w:t>
      </w:r>
      <w:r w:rsidR="006C2337">
        <w:t>’</w:t>
      </w:r>
      <w:r>
        <w:t>homologation).</w:t>
      </w:r>
    </w:p>
    <w:p w:rsidR="00D52F1C" w:rsidRPr="007E3B76" w:rsidRDefault="00D52F1C" w:rsidP="00F7374E">
      <w:pPr>
        <w:pStyle w:val="FootnoteText"/>
      </w:pPr>
      <w:r>
        <w:tab/>
      </w:r>
      <w:r>
        <w:rPr>
          <w:rStyle w:val="FootnoteReference"/>
        </w:rPr>
        <w:t>2</w:t>
      </w:r>
      <w:r>
        <w:rPr>
          <w:rStyle w:val="FootnoteReference"/>
        </w:rPr>
        <w:tab/>
      </w:r>
      <w:r w:rsidRPr="00EA2805">
        <w:rPr>
          <w:rStyle w:val="FootnoteReference"/>
          <w:vertAlign w:val="baseline"/>
        </w:rPr>
        <w:t>Biffer la mention inutile.</w:t>
      </w:r>
    </w:p>
  </w:footnote>
  <w:footnote w:id="23">
    <w:p w:rsidR="00D52F1C" w:rsidRDefault="00D52F1C" w:rsidP="00F7374E">
      <w:pPr>
        <w:pStyle w:val="FootnoteText"/>
      </w:pPr>
      <w:r>
        <w:tab/>
      </w:r>
      <w:r>
        <w:rPr>
          <w:rStyle w:val="FootnoteReference"/>
        </w:rPr>
        <w:t>3</w:t>
      </w:r>
      <w:r>
        <w:tab/>
      </w:r>
      <w:r w:rsidRPr="00D37A63">
        <w:t>Si les moyens d</w:t>
      </w:r>
      <w:r w:rsidR="006C2337">
        <w:t>’</w:t>
      </w:r>
      <w:r w:rsidRPr="00D37A63">
        <w:t>identification du type contiennent des caractères n</w:t>
      </w:r>
      <w:r w:rsidR="006C2337">
        <w:t>’</w:t>
      </w:r>
      <w:r w:rsidRPr="00D37A63">
        <w:t>intéressant pas la description des</w:t>
      </w:r>
      <w:r>
        <w:t> </w:t>
      </w:r>
      <w:r w:rsidRPr="00D37A63">
        <w:t>types de véhicule, de composants ou d</w:t>
      </w:r>
      <w:r w:rsidR="006C2337">
        <w:t>’</w:t>
      </w:r>
      <w:r w:rsidRPr="00D37A63">
        <w:t>entités techniques distinctes couverts par la présente fiche</w:t>
      </w:r>
      <w:r>
        <w:t> </w:t>
      </w:r>
      <w:r w:rsidRPr="00D37A63">
        <w:t>de renseignements, il importe de les indiquer dans la fiche de renseignements au moyen du</w:t>
      </w:r>
      <w:r>
        <w:t> </w:t>
      </w:r>
      <w:r w:rsidRPr="00D37A63">
        <w:t xml:space="preserve">symbole </w:t>
      </w:r>
      <w:r>
        <w:t>«</w:t>
      </w:r>
      <w:r w:rsidRPr="00D37A63">
        <w:t>?</w:t>
      </w:r>
      <w:r>
        <w:t>»</w:t>
      </w:r>
      <w:r w:rsidRPr="00D37A63">
        <w:t xml:space="preserve"> (par exemple: ABC??123??).</w:t>
      </w:r>
    </w:p>
  </w:footnote>
  <w:footnote w:id="24">
    <w:p w:rsidR="00D52F1C" w:rsidRDefault="00D52F1C" w:rsidP="00F7374E">
      <w:pPr>
        <w:pStyle w:val="FootnoteText"/>
      </w:pPr>
      <w:r>
        <w:tab/>
      </w:r>
      <w:r>
        <w:rPr>
          <w:rStyle w:val="FootnoteReference"/>
        </w:rPr>
        <w:t>4</w:t>
      </w:r>
      <w:r>
        <w:tab/>
      </w:r>
      <w:r w:rsidRPr="00925D7B">
        <w:t>Selon les définitions figurant dans la Résolution d</w:t>
      </w:r>
      <w:r w:rsidR="006C2337">
        <w:t>’</w:t>
      </w:r>
      <w:r w:rsidRPr="00925D7B">
        <w:t>ensemble sur la construction des véhicules (R.E.3), document ECE/TRANS/WP.29/78/Rev.</w:t>
      </w:r>
      <w:r>
        <w:t>3</w:t>
      </w:r>
      <w:r w:rsidRPr="00925D7B">
        <w:t>, par</w:t>
      </w:r>
      <w:r>
        <w:t>. </w:t>
      </w:r>
      <w:r w:rsidRPr="00925D7B">
        <w:t>2.</w:t>
      </w:r>
    </w:p>
  </w:footnote>
  <w:footnote w:id="25">
    <w:p w:rsidR="00D52F1C" w:rsidRPr="00216A1F" w:rsidRDefault="00D52F1C" w:rsidP="00F7374E">
      <w:pPr>
        <w:pStyle w:val="FootnoteText"/>
      </w:pPr>
      <w:r>
        <w:rPr>
          <w:rStyle w:val="FootnoteReference"/>
        </w:rPr>
        <w:tab/>
      </w:r>
      <w:r w:rsidRPr="00F7374E">
        <w:rPr>
          <w:rStyle w:val="FootnoteReference"/>
          <w:sz w:val="20"/>
          <w:vertAlign w:val="baseline"/>
        </w:rPr>
        <w:t>*</w:t>
      </w:r>
      <w:r w:rsidRPr="00B65921">
        <w:rPr>
          <w:rStyle w:val="FootnoteReference"/>
        </w:rPr>
        <w:tab/>
      </w:r>
      <w:r w:rsidRPr="00407DE8">
        <w:t>Ce numéro n</w:t>
      </w:r>
      <w:r w:rsidR="006C2337">
        <w:t>’</w:t>
      </w:r>
      <w:r w:rsidRPr="00407DE8">
        <w:t>est donné qu</w:t>
      </w:r>
      <w:r w:rsidR="006C2337">
        <w:t>’</w:t>
      </w:r>
      <w:r w:rsidRPr="00407DE8">
        <w:t>à titre d</w:t>
      </w:r>
      <w:r w:rsidR="006C2337">
        <w:t>’</w:t>
      </w:r>
      <w:r w:rsidRPr="00407DE8">
        <w:t>exemple.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F1C" w:rsidRPr="002973B5" w:rsidRDefault="00D52F1C">
    <w:pPr>
      <w:pStyle w:val="Header"/>
    </w:pPr>
    <w:r>
      <w:t>E/ECE/324/Rev.2/Add.106/Rev.5</w:t>
    </w:r>
    <w:r>
      <w:br/>
      <w:t>E/ECE/TRANS/505/Rev.2/Add.106/Rev.5</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F1C" w:rsidRPr="002973B5" w:rsidRDefault="00D52F1C" w:rsidP="002973B5">
    <w:pPr>
      <w:pStyle w:val="Header"/>
      <w:jc w:val="right"/>
    </w:pPr>
    <w:r>
      <w:t>E/ECE/324/Rev.2/Add.106/Rev.5</w:t>
    </w:r>
    <w:r>
      <w:br/>
      <w:t>E/ECE/TRANS/505/Rev.2/Add.106/Rev.5</w:t>
    </w:r>
    <w:r>
      <w:br/>
      <w:t xml:space="preserve">Annexe 1 − </w:t>
    </w:r>
    <w:r w:rsidRPr="00247B94">
      <w:t>Partie</w:t>
    </w:r>
    <w:r>
      <w:t xml:space="preserve"> 2 − Appendice 1</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F1C" w:rsidRPr="002973B5" w:rsidRDefault="00D52F1C">
    <w:pPr>
      <w:pStyle w:val="Header"/>
    </w:pPr>
    <w:r>
      <w:t>E/ECE/324/Rev.2/Add.106/Rev.5</w:t>
    </w:r>
    <w:r>
      <w:br/>
      <w:t>E/ECE/TRANS/505/Rev.2/Add.106/Rev.5</w:t>
    </w:r>
    <w:r>
      <w:br/>
      <w:t xml:space="preserve">Annexe 1 − </w:t>
    </w:r>
    <w:r w:rsidRPr="00247B94">
      <w:t>Partie</w:t>
    </w:r>
    <w:r>
      <w:t xml:space="preserve"> 2 − Appendice 2</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F1C" w:rsidRPr="002973B5" w:rsidRDefault="00D52F1C" w:rsidP="002973B5">
    <w:pPr>
      <w:pStyle w:val="Header"/>
      <w:jc w:val="right"/>
    </w:pPr>
    <w:r>
      <w:t>E/ECE/324/Rev.2/Add.106/Rev.5</w:t>
    </w:r>
    <w:r>
      <w:br/>
      <w:t>E/ECE/TRANS/505/Rev.2/Add.106/Rev.5</w:t>
    </w:r>
    <w:r>
      <w:br/>
      <w:t xml:space="preserve">Annexe 1 − </w:t>
    </w:r>
    <w:r w:rsidRPr="00247B94">
      <w:t>Partie</w:t>
    </w:r>
    <w:r>
      <w:t xml:space="preserve"> 2 − Appendice 2</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F1C" w:rsidRPr="002973B5" w:rsidRDefault="00D52F1C">
    <w:pPr>
      <w:pStyle w:val="Header"/>
    </w:pPr>
    <w:r>
      <w:t>E/ECE/324/Rev.2/Add.106/Rev.5</w:t>
    </w:r>
    <w:r>
      <w:br/>
      <w:t>E/ECE/TRANS/505/Rev.2/Add.106/Rev.5</w:t>
    </w:r>
    <w:r>
      <w:br/>
      <w:t xml:space="preserve">Annexe 1 − </w:t>
    </w:r>
    <w:r w:rsidRPr="00247B94">
      <w:t>Partie</w:t>
    </w:r>
    <w:r>
      <w:t xml:space="preserve"> 2 − Appendice 3</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F1C" w:rsidRPr="002973B5" w:rsidRDefault="00D52F1C" w:rsidP="002973B5">
    <w:pPr>
      <w:pStyle w:val="Header"/>
      <w:jc w:val="right"/>
    </w:pPr>
    <w:r>
      <w:t>E/ECE/324/Rev.2/Add.106/Rev.5</w:t>
    </w:r>
    <w:r>
      <w:br/>
      <w:t>E/ECE/TRANS/505/Rev.2/Add.106/Rev.5</w:t>
    </w:r>
    <w:r>
      <w:br/>
      <w:t xml:space="preserve">Annexe 1 − </w:t>
    </w:r>
    <w:r w:rsidRPr="00247B94">
      <w:t>Partie</w:t>
    </w:r>
    <w:r>
      <w:t xml:space="preserve"> 2 − Appendice 3</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F1C" w:rsidRPr="002973B5" w:rsidRDefault="00D52F1C">
    <w:pPr>
      <w:pStyle w:val="Header"/>
    </w:pPr>
    <w:r>
      <w:t>E/ECE/324/Rev.2/Add.106/Rev.5</w:t>
    </w:r>
    <w:r>
      <w:br/>
      <w:t>E/ECE/TRANS/505/Rev.2/Add.106/Rev.5</w:t>
    </w:r>
    <w:r>
      <w:br/>
      <w:t>Annexe 2</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F1C" w:rsidRPr="002973B5" w:rsidRDefault="00D52F1C" w:rsidP="002973B5">
    <w:pPr>
      <w:pStyle w:val="Header"/>
      <w:jc w:val="right"/>
    </w:pPr>
    <w:r>
      <w:t>E/ECE/324/Rev.2/Add.106/Rev.5</w:t>
    </w:r>
    <w:r>
      <w:br/>
      <w:t>E/ECE/TRANS/505/Rev.2/Add.106/Rev.5</w:t>
    </w:r>
    <w:r>
      <w:br/>
      <w:t>Annexe 2</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F1C" w:rsidRPr="002973B5" w:rsidRDefault="00D52F1C">
    <w:pPr>
      <w:pStyle w:val="Header"/>
    </w:pPr>
    <w:r>
      <w:t>E/ECE/324/Rev.2/Add.106/Rev.5</w:t>
    </w:r>
    <w:r>
      <w:br/>
      <w:t>E/ECE/TRANS/505/Rev.2/Add.106/Rev.5</w:t>
    </w:r>
    <w:r>
      <w:br/>
      <w:t>Annexe 3</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F1C" w:rsidRPr="002973B5" w:rsidRDefault="00D52F1C" w:rsidP="002973B5">
    <w:pPr>
      <w:pStyle w:val="Header"/>
      <w:jc w:val="right"/>
    </w:pPr>
    <w:r>
      <w:t>E/ECE/324/Rev.2/Add.106/Rev.5</w:t>
    </w:r>
    <w:r>
      <w:br/>
      <w:t>E/ECE/TRANS/505/Rev.2/Add.106/Rev.5</w:t>
    </w:r>
    <w:r>
      <w:br/>
      <w:t>Annexe 3</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F1C" w:rsidRPr="002973B5" w:rsidRDefault="00D52F1C">
    <w:pPr>
      <w:pStyle w:val="Header"/>
    </w:pPr>
    <w:r>
      <w:t>E/ECE/324/Rev.2/Add.106/Rev.5</w:t>
    </w:r>
    <w:r>
      <w:br/>
      <w:t>E/ECE/TRANS/505/Rev.2/Add.106/Rev.5</w:t>
    </w:r>
    <w:r>
      <w:br/>
      <w:t>Annexe 3 − Appendice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F1C" w:rsidRPr="002973B5" w:rsidRDefault="00D52F1C" w:rsidP="002973B5">
    <w:pPr>
      <w:pStyle w:val="Header"/>
      <w:jc w:val="right"/>
    </w:pPr>
    <w:r>
      <w:t>E/ECE/324/Rev.2/Add.106/Rev.5</w:t>
    </w:r>
    <w:r>
      <w:br/>
      <w:t>E/ECE/TRANS/505/Rev.2/Add.106/Rev.5</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06FA" w:rsidRPr="002973B5" w:rsidRDefault="007206FA" w:rsidP="002973B5">
    <w:pPr>
      <w:pStyle w:val="Header"/>
      <w:jc w:val="right"/>
    </w:pPr>
    <w:r>
      <w:t>E/ECE/324/Rev.2/Add.106/Rev.5</w:t>
    </w:r>
    <w:r>
      <w:br/>
      <w:t>E/ECE/TRANS/505/Rev.2/Add.106/Rev.5</w:t>
    </w:r>
    <w:r>
      <w:br/>
      <w:t>Annexe 3 − Appendice</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F1C" w:rsidRPr="002973B5" w:rsidRDefault="00D52F1C">
    <w:pPr>
      <w:pStyle w:val="Header"/>
    </w:pPr>
    <w:r>
      <w:t>E/ECE/324/Rev.2/Add.106/Rev.5</w:t>
    </w:r>
    <w:r>
      <w:br/>
      <w:t>E/ECE/TRANS/505/Rev.2/Add.106/Rev.5</w:t>
    </w:r>
    <w:r>
      <w:br/>
      <w:t>Annexe 4</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F1C" w:rsidRPr="002973B5" w:rsidRDefault="00D52F1C" w:rsidP="002973B5">
    <w:pPr>
      <w:pStyle w:val="Header"/>
      <w:jc w:val="right"/>
    </w:pPr>
    <w:r>
      <w:t>E/ECE/324/Rev.2/Add.106/Rev.5</w:t>
    </w:r>
    <w:r>
      <w:br/>
      <w:t>E/ECE/TRANS/505/Rev.2/Add.106/Rev.5</w:t>
    </w:r>
    <w:r>
      <w:br/>
      <w:t>Annexe 4</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7086" w:rsidRPr="002973B5" w:rsidRDefault="00597086">
    <w:pPr>
      <w:pStyle w:val="Header"/>
    </w:pPr>
    <w:r>
      <w:t>E/ECE/324/Rev.2/Add.106/Rev.5</w:t>
    </w:r>
    <w:r>
      <w:br/>
      <w:t>E/ECE/TRANS/505/Rev.2/Add.106/Rev.5</w:t>
    </w:r>
    <w:r>
      <w:br/>
      <w:t>Annexe 5</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F1C" w:rsidRPr="002973B5" w:rsidRDefault="00D52F1C" w:rsidP="002973B5">
    <w:pPr>
      <w:pStyle w:val="Header"/>
      <w:jc w:val="right"/>
    </w:pPr>
    <w:r>
      <w:t>E/ECE/324/Rev.2/Add.106/Rev.5</w:t>
    </w:r>
    <w:r>
      <w:br/>
      <w:t>E/ECE/TRANS/505/Rev.2/Add.106/Rev.5</w:t>
    </w:r>
    <w:r>
      <w:br/>
      <w:t>Annexe 5</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F1C" w:rsidRPr="002973B5" w:rsidRDefault="00D52F1C">
    <w:pPr>
      <w:pStyle w:val="Header"/>
    </w:pPr>
    <w:r>
      <w:t>E/ECE/324/Rev.2/Add.106/Rev.5</w:t>
    </w:r>
    <w:r>
      <w:br/>
      <w:t>E/ECE/TRANS/505/Rev.2/Add.106/Rev.5</w:t>
    </w:r>
    <w:r>
      <w:br/>
      <w:t>Annexe 6</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F1C" w:rsidRPr="002973B5" w:rsidRDefault="00D52F1C" w:rsidP="002973B5">
    <w:pPr>
      <w:pStyle w:val="Header"/>
      <w:jc w:val="right"/>
    </w:pPr>
    <w:r>
      <w:t>E/ECE/324/Rev.2/Add.106/Rev.5</w:t>
    </w:r>
    <w:r>
      <w:br/>
      <w:t>E/ECE/TRANS/505/Rev.2/Add.106/Rev.5</w:t>
    </w:r>
    <w:r>
      <w:br/>
      <w:t>Annexe 6</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F1C" w:rsidRPr="002973B5" w:rsidRDefault="00D52F1C">
    <w:pPr>
      <w:pStyle w:val="Header"/>
    </w:pPr>
    <w:r>
      <w:t>E/ECE/324/Rev.2/Add.106/Rev.5</w:t>
    </w:r>
    <w:r>
      <w:br/>
      <w:t>E/ECE/TRANS/505/Rev.2/Add.106/Rev.5</w:t>
    </w:r>
    <w:r>
      <w:br/>
      <w:t>Annexe 7</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F1C" w:rsidRPr="002973B5" w:rsidRDefault="00D52F1C" w:rsidP="002973B5">
    <w:pPr>
      <w:pStyle w:val="Header"/>
      <w:jc w:val="right"/>
    </w:pPr>
    <w:r>
      <w:t>E/ECE/324/Rev.2/Add.106/Rev.5</w:t>
    </w:r>
    <w:r>
      <w:br/>
      <w:t>E/ECE/TRANS/505/Rev.2/Add.106/Rev.5</w:t>
    </w:r>
    <w:r>
      <w:br/>
      <w:t>Annexe 7</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F1C" w:rsidRPr="002973B5" w:rsidRDefault="00D52F1C">
    <w:pPr>
      <w:pStyle w:val="Header"/>
    </w:pPr>
    <w:r>
      <w:t>E/ECE/324/Rev.2/Add.106/Rev.5</w:t>
    </w:r>
    <w:r>
      <w:br/>
      <w:t>E/ECE/TRANS/505/Rev.2/Add.106/Rev.5</w:t>
    </w:r>
    <w:r>
      <w:br/>
      <w:t>Annexe 8</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F1C" w:rsidRPr="002973B5" w:rsidRDefault="00D52F1C">
    <w:pPr>
      <w:pStyle w:val="Header"/>
    </w:pPr>
    <w:r>
      <w:t>E/ECE/324/Rev.2/Add.106/Rev.5</w:t>
    </w:r>
    <w:r>
      <w:br/>
      <w:t>E/ECE/TRANS/505/Rev.2/Add.106/Rev.5</w:t>
    </w:r>
    <w:r>
      <w:br/>
      <w:t xml:space="preserve">Annexe 1 − </w:t>
    </w:r>
    <w:r w:rsidRPr="00247B94">
      <w:t>Partie</w:t>
    </w:r>
    <w:r>
      <w:t xml:space="preserve"> 1 − Appendice 1</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F1C" w:rsidRPr="002973B5" w:rsidRDefault="00D52F1C" w:rsidP="002973B5">
    <w:pPr>
      <w:pStyle w:val="Header"/>
      <w:jc w:val="right"/>
    </w:pPr>
    <w:r>
      <w:t>E/ECE/324/Rev.2/Add.106/Rev.5</w:t>
    </w:r>
    <w:r>
      <w:br/>
      <w:t>E/ECE/TRANS/505/Rev.2/Add.106/Rev.5</w:t>
    </w:r>
    <w:r>
      <w:br/>
      <w:t>Annexe 8</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6D6F" w:rsidRPr="002973B5" w:rsidRDefault="00CD6D6F">
    <w:pPr>
      <w:pStyle w:val="Header"/>
    </w:pPr>
    <w:r>
      <w:t>E/ECE/324/Rev.2/Add.106/Rev.5</w:t>
    </w:r>
    <w:r>
      <w:br/>
      <w:t>E/ECE/TRANS/505/Rev.2/Add.106/Rev.5</w:t>
    </w:r>
    <w:r>
      <w:br/>
      <w:t>Annexe 9</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F1C" w:rsidRPr="002973B5" w:rsidRDefault="00D52F1C" w:rsidP="002973B5">
    <w:pPr>
      <w:pStyle w:val="Header"/>
      <w:jc w:val="right"/>
    </w:pPr>
    <w:r>
      <w:t>E/ECE/324/Rev.2/Add.106/Rev.5</w:t>
    </w:r>
    <w:r>
      <w:br/>
      <w:t>E/ECE/TRANS/505/Rev.2/Add.106/Rev.5</w:t>
    </w:r>
    <w:r>
      <w:br/>
      <w:t>Annexe 9</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F1C" w:rsidRPr="002973B5" w:rsidRDefault="00D52F1C">
    <w:pPr>
      <w:pStyle w:val="Header"/>
    </w:pPr>
    <w:r>
      <w:t>E/ECE/324/Rev.2/Add.106/Rev.5</w:t>
    </w:r>
    <w:r>
      <w:br/>
      <w:t>E/ECE/TRANS/505/Rev.2/Add.106/Rev.5</w:t>
    </w:r>
    <w:r>
      <w:br/>
      <w:t>Annexe 10</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6D6F" w:rsidRPr="002973B5" w:rsidRDefault="00CD6D6F" w:rsidP="002973B5">
    <w:pPr>
      <w:pStyle w:val="Header"/>
      <w:jc w:val="right"/>
    </w:pPr>
    <w:r>
      <w:t>E/ECE/324/Rev.2/Add.106/Rev.5</w:t>
    </w:r>
    <w:r>
      <w:br/>
      <w:t>E/ECE/TRANS/505/Rev.2/Add.106/Rev.5</w:t>
    </w:r>
    <w:r>
      <w:br/>
      <w:t>Annexe 10</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F1C" w:rsidRPr="002973B5" w:rsidRDefault="00D52F1C">
    <w:pPr>
      <w:pStyle w:val="Header"/>
    </w:pPr>
    <w:r>
      <w:t>E/ECE/324/Rev.2/Add.106/Rev.5</w:t>
    </w:r>
    <w:r>
      <w:br/>
      <w:t>E/ECE/TRANS/505/Rev.2/Add.106/Rev.5</w:t>
    </w:r>
    <w:r>
      <w:br/>
      <w:t>Annexe 11</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F1C" w:rsidRPr="002973B5" w:rsidRDefault="00D52F1C" w:rsidP="002973B5">
    <w:pPr>
      <w:pStyle w:val="Header"/>
      <w:jc w:val="right"/>
    </w:pPr>
    <w:r>
      <w:t>E/ECE/324/Rev.2/Add.106/Rev.5</w:t>
    </w:r>
    <w:r>
      <w:br/>
      <w:t>E/ECE/TRANS/505/Rev.2/Add.106/Rev.5</w:t>
    </w:r>
    <w:r>
      <w:br/>
      <w:t>Annexe 11</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41C" w:rsidRPr="002973B5" w:rsidRDefault="00CC541C">
    <w:pPr>
      <w:pStyle w:val="Header"/>
    </w:pPr>
    <w:r>
      <w:t>E/ECE/324/Rev.2/Add.106/Rev.5</w:t>
    </w:r>
    <w:r>
      <w:br/>
      <w:t>E/ECE/TRANS/505/Rev.2/Add.106/Rev.5</w:t>
    </w:r>
    <w:r>
      <w:br/>
      <w:t>Annexe 12</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41C" w:rsidRPr="002973B5" w:rsidRDefault="00CC541C" w:rsidP="002973B5">
    <w:pPr>
      <w:pStyle w:val="Header"/>
      <w:jc w:val="right"/>
    </w:pPr>
    <w:r>
      <w:t>E/ECE/324/Rev.2/Add.106/Rev.5</w:t>
    </w:r>
    <w:r>
      <w:br/>
      <w:t>E/ECE/TRANS/505/Rev.2/Add.106/Rev.5</w:t>
    </w:r>
    <w:r>
      <w:br/>
      <w:t>Annexe 12</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F1C" w:rsidRPr="002973B5" w:rsidRDefault="00D52F1C" w:rsidP="002973B5">
    <w:pPr>
      <w:pStyle w:val="Header"/>
      <w:jc w:val="right"/>
    </w:pPr>
    <w:r>
      <w:t>E/ECE/324/Rev.2/Add.106/Rev.5</w:t>
    </w:r>
    <w:r>
      <w:br/>
      <w:t>E/ECE/TRANS/505/Rev.2/Add.106/Rev.5</w:t>
    </w:r>
    <w:r>
      <w:br/>
      <w:t xml:space="preserve">Annexe 1 − </w:t>
    </w:r>
    <w:r w:rsidRPr="00247B94">
      <w:t>Partie</w:t>
    </w:r>
    <w:r>
      <w:t xml:space="preserve"> 1 − Appendice 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F1C" w:rsidRPr="002973B5" w:rsidRDefault="00D52F1C">
    <w:pPr>
      <w:pStyle w:val="Header"/>
    </w:pPr>
    <w:r>
      <w:t>E/ECE/324/Rev.2/Add.106/Rev.5</w:t>
    </w:r>
    <w:r>
      <w:br/>
      <w:t>E/ECE/TRANS/505/Rev.2/Add.106/Rev.5</w:t>
    </w:r>
    <w:r>
      <w:br/>
      <w:t xml:space="preserve">Annexe 1 − </w:t>
    </w:r>
    <w:r w:rsidRPr="00247B94">
      <w:t>Partie</w:t>
    </w:r>
    <w:r>
      <w:t xml:space="preserve"> 1 − Appendice 2</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F1C" w:rsidRPr="002973B5" w:rsidRDefault="00D52F1C" w:rsidP="002973B5">
    <w:pPr>
      <w:pStyle w:val="Header"/>
      <w:jc w:val="right"/>
    </w:pPr>
    <w:r>
      <w:t>E/ECE/324/Rev.2/Add.106/Rev.5</w:t>
    </w:r>
    <w:r>
      <w:br/>
      <w:t>E/ECE/TRANS/505/Rev.2/Add.106/Rev.5</w:t>
    </w:r>
    <w:r>
      <w:br/>
      <w:t xml:space="preserve">Annexe 1 − </w:t>
    </w:r>
    <w:r w:rsidRPr="00247B94">
      <w:t>Partie</w:t>
    </w:r>
    <w:r>
      <w:t xml:space="preserve"> 1 − Appendice </w:t>
    </w:r>
    <w:r w:rsidR="000C1DC6">
      <w:t>2</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F1C" w:rsidRPr="002973B5" w:rsidRDefault="00D52F1C">
    <w:pPr>
      <w:pStyle w:val="Header"/>
    </w:pPr>
    <w:r>
      <w:t>E/ECE/324/Rev.2/Add.106/Rev.5</w:t>
    </w:r>
    <w:r>
      <w:br/>
      <w:t>E/ECE/TRANS/505/Rev.2/Add.106/Rev.5</w:t>
    </w:r>
    <w:r>
      <w:br/>
      <w:t xml:space="preserve">Annexe 1 − </w:t>
    </w:r>
    <w:r w:rsidRPr="00247B94">
      <w:t>Partie</w:t>
    </w:r>
    <w:r>
      <w:t xml:space="preserve"> 1 − Appendice 3</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F1C" w:rsidRPr="002973B5" w:rsidRDefault="00D52F1C" w:rsidP="002973B5">
    <w:pPr>
      <w:pStyle w:val="Header"/>
      <w:jc w:val="right"/>
    </w:pPr>
    <w:r>
      <w:t>E/ECE/324/Rev.2/Add.106/Rev.5</w:t>
    </w:r>
    <w:r>
      <w:br/>
      <w:t>E/ECE/TRANS/505/Rev.2/Add.106/Rev.5</w:t>
    </w:r>
    <w:r>
      <w:br/>
      <w:t xml:space="preserve">Annexe 1 − </w:t>
    </w:r>
    <w:r w:rsidRPr="00247B94">
      <w:t>Partie</w:t>
    </w:r>
    <w:r>
      <w:t xml:space="preserve"> 1 − Appendice 3</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F1C" w:rsidRPr="002973B5" w:rsidRDefault="00D52F1C">
    <w:pPr>
      <w:pStyle w:val="Header"/>
    </w:pPr>
    <w:r>
      <w:t>E/ECE/324/Rev.2/Add.106/Rev.5</w:t>
    </w:r>
    <w:r>
      <w:br/>
      <w:t>E/ECE/TRANS/505/Rev.2/Add.106/Rev.5</w:t>
    </w:r>
    <w:r>
      <w:br/>
      <w:t xml:space="preserve">Annexe 1 − </w:t>
    </w:r>
    <w:r w:rsidRPr="00247B94">
      <w:t>Partie</w:t>
    </w:r>
    <w:r>
      <w:t xml:space="preserve"> 2 − Appendice 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C74B594"/>
    <w:lvl w:ilvl="0">
      <w:start w:val="1"/>
      <w:numFmt w:val="decimal"/>
      <w:lvlText w:val="%1."/>
      <w:lvlJc w:val="left"/>
      <w:pPr>
        <w:tabs>
          <w:tab w:val="num" w:pos="1492"/>
        </w:tabs>
        <w:ind w:left="1492" w:hanging="360"/>
      </w:pPr>
    </w:lvl>
  </w:abstractNum>
  <w:abstractNum w:abstractNumId="1">
    <w:nsid w:val="FFFFFF7D"/>
    <w:multiLevelType w:val="singleLevel"/>
    <w:tmpl w:val="C674D702"/>
    <w:lvl w:ilvl="0">
      <w:start w:val="1"/>
      <w:numFmt w:val="decimal"/>
      <w:lvlText w:val="%1."/>
      <w:lvlJc w:val="left"/>
      <w:pPr>
        <w:tabs>
          <w:tab w:val="num" w:pos="1209"/>
        </w:tabs>
        <w:ind w:left="1209" w:hanging="360"/>
      </w:pPr>
    </w:lvl>
  </w:abstractNum>
  <w:abstractNum w:abstractNumId="2">
    <w:nsid w:val="FFFFFF7E"/>
    <w:multiLevelType w:val="singleLevel"/>
    <w:tmpl w:val="F0D6E17A"/>
    <w:lvl w:ilvl="0">
      <w:start w:val="1"/>
      <w:numFmt w:val="decimal"/>
      <w:lvlText w:val="%1."/>
      <w:lvlJc w:val="left"/>
      <w:pPr>
        <w:tabs>
          <w:tab w:val="num" w:pos="926"/>
        </w:tabs>
        <w:ind w:left="926" w:hanging="360"/>
      </w:pPr>
    </w:lvl>
  </w:abstractNum>
  <w:abstractNum w:abstractNumId="3">
    <w:nsid w:val="FFFFFF7F"/>
    <w:multiLevelType w:val="singleLevel"/>
    <w:tmpl w:val="C934554E"/>
    <w:lvl w:ilvl="0">
      <w:start w:val="1"/>
      <w:numFmt w:val="decimal"/>
      <w:lvlText w:val="%1."/>
      <w:lvlJc w:val="left"/>
      <w:pPr>
        <w:tabs>
          <w:tab w:val="num" w:pos="643"/>
        </w:tabs>
        <w:ind w:left="643" w:hanging="360"/>
      </w:pPr>
    </w:lvl>
  </w:abstractNum>
  <w:abstractNum w:abstractNumId="4">
    <w:nsid w:val="FFFFFF80"/>
    <w:multiLevelType w:val="singleLevel"/>
    <w:tmpl w:val="DE4C884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8490164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2D81EB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32CF90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73B8D1B0"/>
    <w:lvl w:ilvl="0">
      <w:start w:val="1"/>
      <w:numFmt w:val="decimal"/>
      <w:lvlText w:val="%1."/>
      <w:lvlJc w:val="left"/>
      <w:pPr>
        <w:tabs>
          <w:tab w:val="num" w:pos="360"/>
        </w:tabs>
        <w:ind w:left="360" w:hanging="360"/>
      </w:pPr>
    </w:lvl>
  </w:abstractNum>
  <w:abstractNum w:abstractNumId="9">
    <w:nsid w:val="FFFFFF89"/>
    <w:multiLevelType w:val="singleLevel"/>
    <w:tmpl w:val="951CCE1A"/>
    <w:lvl w:ilvl="0">
      <w:start w:val="1"/>
      <w:numFmt w:val="bullet"/>
      <w:lvlText w:val=""/>
      <w:lvlJc w:val="left"/>
      <w:pPr>
        <w:tabs>
          <w:tab w:val="num" w:pos="360"/>
        </w:tabs>
        <w:ind w:left="360" w:hanging="360"/>
      </w:pPr>
      <w:rPr>
        <w:rFonts w:ascii="Symbol" w:hAnsi="Symbol" w:hint="default"/>
      </w:rPr>
    </w:lvl>
  </w:abstractNum>
  <w:abstractNum w:abstractNumId="10">
    <w:nsid w:val="04C10412"/>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1">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nsid w:val="1F163804"/>
    <w:multiLevelType w:val="hybridMultilevel"/>
    <w:tmpl w:val="3FD65930"/>
    <w:lvl w:ilvl="0" w:tplc="ADCCED14">
      <w:start w:val="1"/>
      <w:numFmt w:val="bullet"/>
      <w:lvlRestart w:val="0"/>
      <w:lvlText w:val="–"/>
      <w:lvlJc w:val="left"/>
      <w:pPr>
        <w:tabs>
          <w:tab w:val="num" w:pos="1134"/>
        </w:tabs>
        <w:ind w:left="1134" w:hanging="567"/>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nsid w:val="2B3F49C6"/>
    <w:multiLevelType w:val="singleLevel"/>
    <w:tmpl w:val="720CB540"/>
    <w:lvl w:ilvl="0">
      <w:start w:val="1"/>
      <w:numFmt w:val="lowerRoman"/>
      <w:lvlText w:val="(%1)"/>
      <w:lvlJc w:val="right"/>
      <w:pPr>
        <w:tabs>
          <w:tab w:val="num" w:pos="2160"/>
        </w:tabs>
        <w:ind w:left="2160" w:hanging="516"/>
      </w:pPr>
    </w:lvl>
  </w:abstractNum>
  <w:abstractNum w:abstractNumId="14">
    <w:nsid w:val="35A659F0"/>
    <w:multiLevelType w:val="hybridMultilevel"/>
    <w:tmpl w:val="49A6FBA2"/>
    <w:lvl w:ilvl="0" w:tplc="F96C3962">
      <w:start w:val="1"/>
      <w:numFmt w:val="bullet"/>
      <w:lvlRestart w:val="0"/>
      <w:lvlText w:val=""/>
      <w:lvlJc w:val="left"/>
      <w:pPr>
        <w:tabs>
          <w:tab w:val="num" w:pos="1134"/>
        </w:tabs>
        <w:ind w:left="1134" w:hanging="56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nsid w:val="38205CE1"/>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38A66E79"/>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7">
    <w:nsid w:val="3ACF4EB2"/>
    <w:multiLevelType w:val="hybridMultilevel"/>
    <w:tmpl w:val="3F2CCC0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8">
    <w:nsid w:val="503C6000"/>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9">
    <w:nsid w:val="525F52A1"/>
    <w:multiLevelType w:val="hybridMultilevel"/>
    <w:tmpl w:val="654C8C62"/>
    <w:lvl w:ilvl="0" w:tplc="ADCCED14">
      <w:start w:val="1"/>
      <w:numFmt w:val="bullet"/>
      <w:lvlRestart w:val="0"/>
      <w:lvlText w:val="–"/>
      <w:lvlJc w:val="left"/>
      <w:pPr>
        <w:tabs>
          <w:tab w:val="num" w:pos="1134"/>
        </w:tabs>
        <w:ind w:left="1134" w:hanging="567"/>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nsid w:val="640C6CB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68AD07B2"/>
    <w:multiLevelType w:val="hybridMultilevel"/>
    <w:tmpl w:val="D7D4790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22">
    <w:nsid w:val="77BD61C5"/>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3">
    <w:nsid w:val="7AFB38E9"/>
    <w:multiLevelType w:val="hybridMultilevel"/>
    <w:tmpl w:val="E74A8170"/>
    <w:lvl w:ilvl="0" w:tplc="F96C3962">
      <w:start w:val="1"/>
      <w:numFmt w:val="bullet"/>
      <w:lvlRestart w:val="0"/>
      <w:lvlText w:val=""/>
      <w:lvlJc w:val="left"/>
      <w:pPr>
        <w:tabs>
          <w:tab w:val="num" w:pos="1134"/>
        </w:tabs>
        <w:ind w:left="1134" w:hanging="56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nsid w:val="7CF349BD"/>
    <w:multiLevelType w:val="singleLevel"/>
    <w:tmpl w:val="51D4BF5A"/>
    <w:lvl w:ilvl="0">
      <w:start w:val="1"/>
      <w:numFmt w:val="lowerRoman"/>
      <w:lvlText w:val="(%1)"/>
      <w:lvlJc w:val="right"/>
      <w:pPr>
        <w:tabs>
          <w:tab w:val="num" w:pos="1440"/>
        </w:tabs>
        <w:ind w:left="1440" w:hanging="589"/>
      </w:pPr>
      <w:rPr>
        <w:rFonts w:hint="default"/>
      </w:rPr>
    </w:lvl>
  </w:abstractNum>
  <w:num w:numId="1">
    <w:abstractNumId w:val="21"/>
  </w:num>
  <w:num w:numId="2">
    <w:abstractNumId w:val="17"/>
  </w:num>
  <w:num w:numId="3">
    <w:abstractNumId w:val="11"/>
  </w:num>
  <w:num w:numId="4">
    <w:abstractNumId w:val="21"/>
  </w:num>
  <w:num w:numId="5">
    <w:abstractNumId w:val="17"/>
  </w:num>
  <w:num w:numId="6">
    <w:abstractNumId w:val="11"/>
  </w:num>
  <w:num w:numId="7">
    <w:abstractNumId w:val="19"/>
  </w:num>
  <w:num w:numId="8">
    <w:abstractNumId w:val="14"/>
  </w:num>
  <w:num w:numId="9">
    <w:abstractNumId w:val="12"/>
  </w:num>
  <w:num w:numId="10">
    <w:abstractNumId w:val="23"/>
  </w:num>
  <w:num w:numId="11">
    <w:abstractNumId w:val="24"/>
  </w:num>
  <w:num w:numId="12">
    <w:abstractNumId w:val="13"/>
  </w:num>
  <w:num w:numId="13">
    <w:abstractNumId w:val="1"/>
  </w:num>
  <w:num w:numId="14">
    <w:abstractNumId w:val="0"/>
  </w:num>
  <w:num w:numId="15">
    <w:abstractNumId w:val="2"/>
  </w:num>
  <w:num w:numId="16">
    <w:abstractNumId w:val="3"/>
  </w:num>
  <w:num w:numId="17">
    <w:abstractNumId w:val="8"/>
  </w:num>
  <w:num w:numId="18">
    <w:abstractNumId w:val="9"/>
  </w:num>
  <w:num w:numId="19">
    <w:abstractNumId w:val="7"/>
  </w:num>
  <w:num w:numId="20">
    <w:abstractNumId w:val="6"/>
  </w:num>
  <w:num w:numId="21">
    <w:abstractNumId w:val="5"/>
  </w:num>
  <w:num w:numId="22">
    <w:abstractNumId w:val="4"/>
  </w:num>
  <w:num w:numId="23">
    <w:abstractNumId w:val="10"/>
  </w:num>
  <w:num w:numId="24">
    <w:abstractNumId w:val="20"/>
  </w:num>
  <w:num w:numId="25">
    <w:abstractNumId w:val="22"/>
  </w:num>
  <w:num w:numId="26">
    <w:abstractNumId w:val="16"/>
  </w:num>
  <w:num w:numId="27">
    <w:abstractNumId w:val="15"/>
  </w:num>
  <w:num w:numId="28">
    <w:abstractNumId w:val="18"/>
  </w:num>
  <w:num w:numId="29">
    <w:abstractNumId w:val="21"/>
  </w:num>
  <w:num w:numId="30">
    <w:abstractNumId w:val="17"/>
  </w:num>
  <w:num w:numId="31">
    <w:abstractNumId w:val="1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GB" w:vendorID="64" w:dllVersion="131077" w:nlCheck="1" w:checkStyle="1"/>
  <w:activeWritingStyle w:appName="MSWord" w:lang="fr-CH" w:vendorID="64" w:dllVersion="131078" w:nlCheck="1" w:checkStyle="1"/>
  <w:activeWritingStyle w:appName="MSWord" w:lang="fr-FR" w:vendorID="64" w:dllVersion="131078" w:nlCheck="1" w:checkStyle="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5121"/>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6B92"/>
    <w:rsid w:val="0001470D"/>
    <w:rsid w:val="00016165"/>
    <w:rsid w:val="00016AC5"/>
    <w:rsid w:val="00021126"/>
    <w:rsid w:val="00021907"/>
    <w:rsid w:val="000233A5"/>
    <w:rsid w:val="0002445D"/>
    <w:rsid w:val="00024C50"/>
    <w:rsid w:val="000257CF"/>
    <w:rsid w:val="00025E92"/>
    <w:rsid w:val="000276A3"/>
    <w:rsid w:val="00032060"/>
    <w:rsid w:val="00034ED9"/>
    <w:rsid w:val="00040539"/>
    <w:rsid w:val="00040598"/>
    <w:rsid w:val="00047F10"/>
    <w:rsid w:val="00052157"/>
    <w:rsid w:val="0005346D"/>
    <w:rsid w:val="00055FE4"/>
    <w:rsid w:val="000641CE"/>
    <w:rsid w:val="00067310"/>
    <w:rsid w:val="00077E35"/>
    <w:rsid w:val="0008669E"/>
    <w:rsid w:val="00090599"/>
    <w:rsid w:val="000A1501"/>
    <w:rsid w:val="000A2494"/>
    <w:rsid w:val="000A6B7E"/>
    <w:rsid w:val="000B20D3"/>
    <w:rsid w:val="000C1DC6"/>
    <w:rsid w:val="000C6CDB"/>
    <w:rsid w:val="000D5C25"/>
    <w:rsid w:val="000D5EDD"/>
    <w:rsid w:val="000E4F06"/>
    <w:rsid w:val="000E5601"/>
    <w:rsid w:val="000E5602"/>
    <w:rsid w:val="000F41F2"/>
    <w:rsid w:val="0010373B"/>
    <w:rsid w:val="00113974"/>
    <w:rsid w:val="0011415F"/>
    <w:rsid w:val="00125446"/>
    <w:rsid w:val="001347FA"/>
    <w:rsid w:val="001358D9"/>
    <w:rsid w:val="00141E26"/>
    <w:rsid w:val="00143EB9"/>
    <w:rsid w:val="00152C5A"/>
    <w:rsid w:val="0015389C"/>
    <w:rsid w:val="00160540"/>
    <w:rsid w:val="00166C68"/>
    <w:rsid w:val="00174814"/>
    <w:rsid w:val="00181A90"/>
    <w:rsid w:val="00186C58"/>
    <w:rsid w:val="00190D5D"/>
    <w:rsid w:val="00191C20"/>
    <w:rsid w:val="00192EEB"/>
    <w:rsid w:val="00194484"/>
    <w:rsid w:val="001A2040"/>
    <w:rsid w:val="001A20FB"/>
    <w:rsid w:val="001A252F"/>
    <w:rsid w:val="001A376F"/>
    <w:rsid w:val="001A7957"/>
    <w:rsid w:val="001B09BB"/>
    <w:rsid w:val="001C3D8D"/>
    <w:rsid w:val="001C6497"/>
    <w:rsid w:val="001C7C90"/>
    <w:rsid w:val="001D7F8A"/>
    <w:rsid w:val="001E0447"/>
    <w:rsid w:val="001E1495"/>
    <w:rsid w:val="001E34CB"/>
    <w:rsid w:val="001E3FEB"/>
    <w:rsid w:val="001E4541"/>
    <w:rsid w:val="001E4A02"/>
    <w:rsid w:val="001E4E3F"/>
    <w:rsid w:val="001E653B"/>
    <w:rsid w:val="001E6DF0"/>
    <w:rsid w:val="001F3E68"/>
    <w:rsid w:val="001F4931"/>
    <w:rsid w:val="002000CD"/>
    <w:rsid w:val="00200CBA"/>
    <w:rsid w:val="00204B66"/>
    <w:rsid w:val="002059CE"/>
    <w:rsid w:val="00206AD4"/>
    <w:rsid w:val="00222016"/>
    <w:rsid w:val="00224B8B"/>
    <w:rsid w:val="00225A8C"/>
    <w:rsid w:val="00230ED3"/>
    <w:rsid w:val="00231A7F"/>
    <w:rsid w:val="00242BBD"/>
    <w:rsid w:val="00244817"/>
    <w:rsid w:val="0024586F"/>
    <w:rsid w:val="00246BC8"/>
    <w:rsid w:val="00247B94"/>
    <w:rsid w:val="00251F95"/>
    <w:rsid w:val="00252317"/>
    <w:rsid w:val="00252E5E"/>
    <w:rsid w:val="00256032"/>
    <w:rsid w:val="002659F1"/>
    <w:rsid w:val="002668B2"/>
    <w:rsid w:val="00266D02"/>
    <w:rsid w:val="00271E41"/>
    <w:rsid w:val="00284052"/>
    <w:rsid w:val="00284C19"/>
    <w:rsid w:val="00286E23"/>
    <w:rsid w:val="002876A1"/>
    <w:rsid w:val="00287CA6"/>
    <w:rsid w:val="00287E79"/>
    <w:rsid w:val="002928F9"/>
    <w:rsid w:val="00294D5B"/>
    <w:rsid w:val="002973B5"/>
    <w:rsid w:val="0029791D"/>
    <w:rsid w:val="002A0FBD"/>
    <w:rsid w:val="002A2A2C"/>
    <w:rsid w:val="002A5D07"/>
    <w:rsid w:val="002D25CA"/>
    <w:rsid w:val="002D2BCF"/>
    <w:rsid w:val="002D3DA4"/>
    <w:rsid w:val="002E2F5C"/>
    <w:rsid w:val="002E7BEB"/>
    <w:rsid w:val="002F0C48"/>
    <w:rsid w:val="002F2070"/>
    <w:rsid w:val="002F4BEB"/>
    <w:rsid w:val="003016B7"/>
    <w:rsid w:val="0030754C"/>
    <w:rsid w:val="0031788B"/>
    <w:rsid w:val="00317E54"/>
    <w:rsid w:val="003226D5"/>
    <w:rsid w:val="00322DF1"/>
    <w:rsid w:val="00324EBF"/>
    <w:rsid w:val="0032556C"/>
    <w:rsid w:val="00330508"/>
    <w:rsid w:val="0033286A"/>
    <w:rsid w:val="00333130"/>
    <w:rsid w:val="00334C79"/>
    <w:rsid w:val="00346E32"/>
    <w:rsid w:val="003515AA"/>
    <w:rsid w:val="00364F13"/>
    <w:rsid w:val="0036776C"/>
    <w:rsid w:val="00372A7A"/>
    <w:rsid w:val="00372D1D"/>
    <w:rsid w:val="00374106"/>
    <w:rsid w:val="0037679A"/>
    <w:rsid w:val="0038047C"/>
    <w:rsid w:val="00390EEF"/>
    <w:rsid w:val="00394410"/>
    <w:rsid w:val="003976D5"/>
    <w:rsid w:val="003B53B6"/>
    <w:rsid w:val="003B5D93"/>
    <w:rsid w:val="003C2830"/>
    <w:rsid w:val="003C7AD4"/>
    <w:rsid w:val="003D13FA"/>
    <w:rsid w:val="003D6C68"/>
    <w:rsid w:val="003E01D0"/>
    <w:rsid w:val="003E49B9"/>
    <w:rsid w:val="003E5E5B"/>
    <w:rsid w:val="003E5F12"/>
    <w:rsid w:val="003E786C"/>
    <w:rsid w:val="003F2A89"/>
    <w:rsid w:val="003F4A54"/>
    <w:rsid w:val="0040144C"/>
    <w:rsid w:val="004067AE"/>
    <w:rsid w:val="00410521"/>
    <w:rsid w:val="00413BB0"/>
    <w:rsid w:val="004159D0"/>
    <w:rsid w:val="00417326"/>
    <w:rsid w:val="00421A10"/>
    <w:rsid w:val="00422499"/>
    <w:rsid w:val="0042411A"/>
    <w:rsid w:val="00430EFC"/>
    <w:rsid w:val="004342E2"/>
    <w:rsid w:val="00434354"/>
    <w:rsid w:val="00440BC8"/>
    <w:rsid w:val="00445047"/>
    <w:rsid w:val="00454F8D"/>
    <w:rsid w:val="004567EB"/>
    <w:rsid w:val="00457676"/>
    <w:rsid w:val="00460E72"/>
    <w:rsid w:val="00464191"/>
    <w:rsid w:val="00467412"/>
    <w:rsid w:val="00476265"/>
    <w:rsid w:val="0048137B"/>
    <w:rsid w:val="0048687D"/>
    <w:rsid w:val="00490F56"/>
    <w:rsid w:val="00491F39"/>
    <w:rsid w:val="004A0C92"/>
    <w:rsid w:val="004A49A5"/>
    <w:rsid w:val="004A633E"/>
    <w:rsid w:val="004A66A2"/>
    <w:rsid w:val="004A6B92"/>
    <w:rsid w:val="004B07A3"/>
    <w:rsid w:val="004B261D"/>
    <w:rsid w:val="004B51CD"/>
    <w:rsid w:val="004B576C"/>
    <w:rsid w:val="004C0BDC"/>
    <w:rsid w:val="004C54C0"/>
    <w:rsid w:val="004C56B2"/>
    <w:rsid w:val="004C6F4A"/>
    <w:rsid w:val="004D00B2"/>
    <w:rsid w:val="004E4963"/>
    <w:rsid w:val="004E6809"/>
    <w:rsid w:val="004E7F24"/>
    <w:rsid w:val="004F4482"/>
    <w:rsid w:val="005071B9"/>
    <w:rsid w:val="005111B1"/>
    <w:rsid w:val="0051457E"/>
    <w:rsid w:val="0051714B"/>
    <w:rsid w:val="00520F80"/>
    <w:rsid w:val="005234B7"/>
    <w:rsid w:val="005239FF"/>
    <w:rsid w:val="00523DB8"/>
    <w:rsid w:val="00533150"/>
    <w:rsid w:val="005377D0"/>
    <w:rsid w:val="00543B57"/>
    <w:rsid w:val="00543C47"/>
    <w:rsid w:val="00543D5E"/>
    <w:rsid w:val="00546504"/>
    <w:rsid w:val="00546530"/>
    <w:rsid w:val="00552260"/>
    <w:rsid w:val="00552777"/>
    <w:rsid w:val="00555494"/>
    <w:rsid w:val="00555CBA"/>
    <w:rsid w:val="00556C1A"/>
    <w:rsid w:val="00565B29"/>
    <w:rsid w:val="00571BC1"/>
    <w:rsid w:val="00571F41"/>
    <w:rsid w:val="0057351A"/>
    <w:rsid w:val="00575476"/>
    <w:rsid w:val="00583A20"/>
    <w:rsid w:val="00584373"/>
    <w:rsid w:val="0059061F"/>
    <w:rsid w:val="00591DB3"/>
    <w:rsid w:val="005939ED"/>
    <w:rsid w:val="005947BC"/>
    <w:rsid w:val="00595E8A"/>
    <w:rsid w:val="00597086"/>
    <w:rsid w:val="005A0268"/>
    <w:rsid w:val="005A6014"/>
    <w:rsid w:val="005B1105"/>
    <w:rsid w:val="005B473C"/>
    <w:rsid w:val="005B5605"/>
    <w:rsid w:val="005C549A"/>
    <w:rsid w:val="005D0035"/>
    <w:rsid w:val="005D7719"/>
    <w:rsid w:val="005E1B9B"/>
    <w:rsid w:val="005E32D1"/>
    <w:rsid w:val="005E5D1F"/>
    <w:rsid w:val="005F0207"/>
    <w:rsid w:val="005F5C1F"/>
    <w:rsid w:val="005F626F"/>
    <w:rsid w:val="0061113B"/>
    <w:rsid w:val="00611D43"/>
    <w:rsid w:val="00612D48"/>
    <w:rsid w:val="00613A5E"/>
    <w:rsid w:val="00616B45"/>
    <w:rsid w:val="0062052B"/>
    <w:rsid w:val="006241C6"/>
    <w:rsid w:val="00624D66"/>
    <w:rsid w:val="006277C7"/>
    <w:rsid w:val="00630D9B"/>
    <w:rsid w:val="00631953"/>
    <w:rsid w:val="0063208D"/>
    <w:rsid w:val="006434FD"/>
    <w:rsid w:val="00643814"/>
    <w:rsid w:val="006439EC"/>
    <w:rsid w:val="00645090"/>
    <w:rsid w:val="00647059"/>
    <w:rsid w:val="00647162"/>
    <w:rsid w:val="0065029A"/>
    <w:rsid w:val="00651927"/>
    <w:rsid w:val="006553F9"/>
    <w:rsid w:val="00655E48"/>
    <w:rsid w:val="00661E96"/>
    <w:rsid w:val="006650D2"/>
    <w:rsid w:val="00665786"/>
    <w:rsid w:val="00671C93"/>
    <w:rsid w:val="00671F00"/>
    <w:rsid w:val="006729C8"/>
    <w:rsid w:val="00675501"/>
    <w:rsid w:val="00675A19"/>
    <w:rsid w:val="0068562A"/>
    <w:rsid w:val="006A5FAF"/>
    <w:rsid w:val="006A6B31"/>
    <w:rsid w:val="006A6C95"/>
    <w:rsid w:val="006A7B29"/>
    <w:rsid w:val="006B0EB2"/>
    <w:rsid w:val="006B0FF8"/>
    <w:rsid w:val="006B4590"/>
    <w:rsid w:val="006C2337"/>
    <w:rsid w:val="006C2D3E"/>
    <w:rsid w:val="006C340C"/>
    <w:rsid w:val="006D1418"/>
    <w:rsid w:val="006D7FA2"/>
    <w:rsid w:val="006E098D"/>
    <w:rsid w:val="006E229B"/>
    <w:rsid w:val="006E29E5"/>
    <w:rsid w:val="006F1D0B"/>
    <w:rsid w:val="006F27A8"/>
    <w:rsid w:val="006F3493"/>
    <w:rsid w:val="006F3544"/>
    <w:rsid w:val="00700A8B"/>
    <w:rsid w:val="0070347C"/>
    <w:rsid w:val="00703E3F"/>
    <w:rsid w:val="007102D2"/>
    <w:rsid w:val="00713206"/>
    <w:rsid w:val="00714A66"/>
    <w:rsid w:val="007176C1"/>
    <w:rsid w:val="007206FA"/>
    <w:rsid w:val="00720BC0"/>
    <w:rsid w:val="0072116B"/>
    <w:rsid w:val="00725063"/>
    <w:rsid w:val="00732E72"/>
    <w:rsid w:val="00737F5D"/>
    <w:rsid w:val="00741D90"/>
    <w:rsid w:val="0074579F"/>
    <w:rsid w:val="007607B1"/>
    <w:rsid w:val="00765296"/>
    <w:rsid w:val="00766D28"/>
    <w:rsid w:val="007723C2"/>
    <w:rsid w:val="007815B9"/>
    <w:rsid w:val="00783E82"/>
    <w:rsid w:val="00785F1F"/>
    <w:rsid w:val="007869B6"/>
    <w:rsid w:val="00790B9D"/>
    <w:rsid w:val="00796316"/>
    <w:rsid w:val="007A027A"/>
    <w:rsid w:val="007A1C58"/>
    <w:rsid w:val="007A20D2"/>
    <w:rsid w:val="007A79CD"/>
    <w:rsid w:val="007B0114"/>
    <w:rsid w:val="007B6918"/>
    <w:rsid w:val="007D2668"/>
    <w:rsid w:val="007D3119"/>
    <w:rsid w:val="007F1867"/>
    <w:rsid w:val="007F1EC4"/>
    <w:rsid w:val="007F4BB2"/>
    <w:rsid w:val="007F55CB"/>
    <w:rsid w:val="007F768E"/>
    <w:rsid w:val="008021D4"/>
    <w:rsid w:val="00805251"/>
    <w:rsid w:val="008149F9"/>
    <w:rsid w:val="008245B7"/>
    <w:rsid w:val="0082755E"/>
    <w:rsid w:val="00831A18"/>
    <w:rsid w:val="00837345"/>
    <w:rsid w:val="00844750"/>
    <w:rsid w:val="00851A74"/>
    <w:rsid w:val="00853AB8"/>
    <w:rsid w:val="00854C34"/>
    <w:rsid w:val="0085586A"/>
    <w:rsid w:val="00856DB2"/>
    <w:rsid w:val="00865406"/>
    <w:rsid w:val="00895DE5"/>
    <w:rsid w:val="008A0FA8"/>
    <w:rsid w:val="008A1EC0"/>
    <w:rsid w:val="008A4A2E"/>
    <w:rsid w:val="008B44C4"/>
    <w:rsid w:val="008C322B"/>
    <w:rsid w:val="008C4B74"/>
    <w:rsid w:val="008D1156"/>
    <w:rsid w:val="008D59DB"/>
    <w:rsid w:val="008E0319"/>
    <w:rsid w:val="008E3EAF"/>
    <w:rsid w:val="008E4DE2"/>
    <w:rsid w:val="008E7CE2"/>
    <w:rsid w:val="008E7FAE"/>
    <w:rsid w:val="008F74E2"/>
    <w:rsid w:val="00911BF7"/>
    <w:rsid w:val="0091553F"/>
    <w:rsid w:val="0091594A"/>
    <w:rsid w:val="00917EFE"/>
    <w:rsid w:val="009230F1"/>
    <w:rsid w:val="00926925"/>
    <w:rsid w:val="00935490"/>
    <w:rsid w:val="009418DE"/>
    <w:rsid w:val="009516B7"/>
    <w:rsid w:val="009545F1"/>
    <w:rsid w:val="00957CE5"/>
    <w:rsid w:val="009624E2"/>
    <w:rsid w:val="00962AE4"/>
    <w:rsid w:val="009707E4"/>
    <w:rsid w:val="00973B8F"/>
    <w:rsid w:val="00974DD2"/>
    <w:rsid w:val="00977EC8"/>
    <w:rsid w:val="00996562"/>
    <w:rsid w:val="009A1B30"/>
    <w:rsid w:val="009A3048"/>
    <w:rsid w:val="009A6C26"/>
    <w:rsid w:val="009B17AD"/>
    <w:rsid w:val="009B3F8C"/>
    <w:rsid w:val="009B45E0"/>
    <w:rsid w:val="009B540F"/>
    <w:rsid w:val="009D3A8C"/>
    <w:rsid w:val="009E1BA9"/>
    <w:rsid w:val="009E2876"/>
    <w:rsid w:val="009E2C03"/>
    <w:rsid w:val="009E2F0B"/>
    <w:rsid w:val="009E51A9"/>
    <w:rsid w:val="009E7956"/>
    <w:rsid w:val="009F072F"/>
    <w:rsid w:val="009F26C1"/>
    <w:rsid w:val="009F3F95"/>
    <w:rsid w:val="00A023FC"/>
    <w:rsid w:val="00A0338D"/>
    <w:rsid w:val="00A05DD1"/>
    <w:rsid w:val="00A077E9"/>
    <w:rsid w:val="00A15F0C"/>
    <w:rsid w:val="00A2492E"/>
    <w:rsid w:val="00A31163"/>
    <w:rsid w:val="00A34593"/>
    <w:rsid w:val="00A35318"/>
    <w:rsid w:val="00A364DB"/>
    <w:rsid w:val="00A451BB"/>
    <w:rsid w:val="00A45E90"/>
    <w:rsid w:val="00A4770F"/>
    <w:rsid w:val="00A50D6B"/>
    <w:rsid w:val="00A51050"/>
    <w:rsid w:val="00A52929"/>
    <w:rsid w:val="00A56945"/>
    <w:rsid w:val="00A57027"/>
    <w:rsid w:val="00A5750C"/>
    <w:rsid w:val="00A72C35"/>
    <w:rsid w:val="00A752BB"/>
    <w:rsid w:val="00A81F93"/>
    <w:rsid w:val="00A9247E"/>
    <w:rsid w:val="00AA0DCA"/>
    <w:rsid w:val="00AA7796"/>
    <w:rsid w:val="00AB1043"/>
    <w:rsid w:val="00AC67A1"/>
    <w:rsid w:val="00AC7977"/>
    <w:rsid w:val="00AC7E56"/>
    <w:rsid w:val="00AE2617"/>
    <w:rsid w:val="00AE352C"/>
    <w:rsid w:val="00AE39A5"/>
    <w:rsid w:val="00AE79AC"/>
    <w:rsid w:val="00B0199C"/>
    <w:rsid w:val="00B01AAD"/>
    <w:rsid w:val="00B064EF"/>
    <w:rsid w:val="00B101DB"/>
    <w:rsid w:val="00B13E4F"/>
    <w:rsid w:val="00B21751"/>
    <w:rsid w:val="00B256F0"/>
    <w:rsid w:val="00B31D7D"/>
    <w:rsid w:val="00B32E2D"/>
    <w:rsid w:val="00B361E2"/>
    <w:rsid w:val="00B416B8"/>
    <w:rsid w:val="00B42351"/>
    <w:rsid w:val="00B42E01"/>
    <w:rsid w:val="00B43741"/>
    <w:rsid w:val="00B45642"/>
    <w:rsid w:val="00B52F29"/>
    <w:rsid w:val="00B5388D"/>
    <w:rsid w:val="00B61990"/>
    <w:rsid w:val="00B6249B"/>
    <w:rsid w:val="00B6284D"/>
    <w:rsid w:val="00B70CCD"/>
    <w:rsid w:val="00B75E66"/>
    <w:rsid w:val="00B773BF"/>
    <w:rsid w:val="00BB4069"/>
    <w:rsid w:val="00BC3F20"/>
    <w:rsid w:val="00BC76F0"/>
    <w:rsid w:val="00BD13E6"/>
    <w:rsid w:val="00BD1D0A"/>
    <w:rsid w:val="00BD28B2"/>
    <w:rsid w:val="00BD5A8D"/>
    <w:rsid w:val="00BD7343"/>
    <w:rsid w:val="00BE64E2"/>
    <w:rsid w:val="00BF0556"/>
    <w:rsid w:val="00BF37EE"/>
    <w:rsid w:val="00BF3FEB"/>
    <w:rsid w:val="00BF4302"/>
    <w:rsid w:val="00BF7899"/>
    <w:rsid w:val="00C01483"/>
    <w:rsid w:val="00C024A1"/>
    <w:rsid w:val="00C02C42"/>
    <w:rsid w:val="00C10FB1"/>
    <w:rsid w:val="00C11282"/>
    <w:rsid w:val="00C14108"/>
    <w:rsid w:val="00C261F8"/>
    <w:rsid w:val="00C27662"/>
    <w:rsid w:val="00C32914"/>
    <w:rsid w:val="00C33100"/>
    <w:rsid w:val="00C42EDB"/>
    <w:rsid w:val="00C451B9"/>
    <w:rsid w:val="00C51D9C"/>
    <w:rsid w:val="00C54DA4"/>
    <w:rsid w:val="00C55118"/>
    <w:rsid w:val="00C577D1"/>
    <w:rsid w:val="00C57A2D"/>
    <w:rsid w:val="00C6018C"/>
    <w:rsid w:val="00C6308B"/>
    <w:rsid w:val="00C67D23"/>
    <w:rsid w:val="00C71827"/>
    <w:rsid w:val="00C75D25"/>
    <w:rsid w:val="00C77B6D"/>
    <w:rsid w:val="00C825E5"/>
    <w:rsid w:val="00C95EB8"/>
    <w:rsid w:val="00CA0756"/>
    <w:rsid w:val="00CB02C5"/>
    <w:rsid w:val="00CB0CCF"/>
    <w:rsid w:val="00CB0D41"/>
    <w:rsid w:val="00CB39CD"/>
    <w:rsid w:val="00CC2A62"/>
    <w:rsid w:val="00CC2C71"/>
    <w:rsid w:val="00CC541C"/>
    <w:rsid w:val="00CC7CE6"/>
    <w:rsid w:val="00CD044C"/>
    <w:rsid w:val="00CD1A71"/>
    <w:rsid w:val="00CD1FBB"/>
    <w:rsid w:val="00CD6D6F"/>
    <w:rsid w:val="00CE033D"/>
    <w:rsid w:val="00CE08E5"/>
    <w:rsid w:val="00CF38E2"/>
    <w:rsid w:val="00D016B5"/>
    <w:rsid w:val="00D034F1"/>
    <w:rsid w:val="00D03B70"/>
    <w:rsid w:val="00D05828"/>
    <w:rsid w:val="00D06712"/>
    <w:rsid w:val="00D06D98"/>
    <w:rsid w:val="00D13CAA"/>
    <w:rsid w:val="00D13D19"/>
    <w:rsid w:val="00D14B97"/>
    <w:rsid w:val="00D14C21"/>
    <w:rsid w:val="00D14F42"/>
    <w:rsid w:val="00D171D4"/>
    <w:rsid w:val="00D244CB"/>
    <w:rsid w:val="00D27D5E"/>
    <w:rsid w:val="00D32B08"/>
    <w:rsid w:val="00D407D1"/>
    <w:rsid w:val="00D43E5F"/>
    <w:rsid w:val="00D51CE6"/>
    <w:rsid w:val="00D52F1C"/>
    <w:rsid w:val="00D639BD"/>
    <w:rsid w:val="00D65777"/>
    <w:rsid w:val="00D66E0D"/>
    <w:rsid w:val="00D72E1D"/>
    <w:rsid w:val="00D7425A"/>
    <w:rsid w:val="00D74F7E"/>
    <w:rsid w:val="00D7695F"/>
    <w:rsid w:val="00D831C9"/>
    <w:rsid w:val="00D9039B"/>
    <w:rsid w:val="00D93582"/>
    <w:rsid w:val="00D9510E"/>
    <w:rsid w:val="00DA41A2"/>
    <w:rsid w:val="00DA43A1"/>
    <w:rsid w:val="00DA5E1D"/>
    <w:rsid w:val="00DB01CD"/>
    <w:rsid w:val="00DC161C"/>
    <w:rsid w:val="00DC3628"/>
    <w:rsid w:val="00DC4F43"/>
    <w:rsid w:val="00DE083E"/>
    <w:rsid w:val="00DE0C42"/>
    <w:rsid w:val="00DE6D90"/>
    <w:rsid w:val="00DF002F"/>
    <w:rsid w:val="00DF1A7A"/>
    <w:rsid w:val="00E0244D"/>
    <w:rsid w:val="00E026DF"/>
    <w:rsid w:val="00E02F48"/>
    <w:rsid w:val="00E03712"/>
    <w:rsid w:val="00E06B3F"/>
    <w:rsid w:val="00E10A73"/>
    <w:rsid w:val="00E14F27"/>
    <w:rsid w:val="00E171D2"/>
    <w:rsid w:val="00E2499F"/>
    <w:rsid w:val="00E25534"/>
    <w:rsid w:val="00E27889"/>
    <w:rsid w:val="00E319B6"/>
    <w:rsid w:val="00E32145"/>
    <w:rsid w:val="00E32F5A"/>
    <w:rsid w:val="00E510F3"/>
    <w:rsid w:val="00E51874"/>
    <w:rsid w:val="00E60012"/>
    <w:rsid w:val="00E62CFF"/>
    <w:rsid w:val="00E665EE"/>
    <w:rsid w:val="00E679AE"/>
    <w:rsid w:val="00E71570"/>
    <w:rsid w:val="00E73B13"/>
    <w:rsid w:val="00E75C58"/>
    <w:rsid w:val="00E76819"/>
    <w:rsid w:val="00E81E94"/>
    <w:rsid w:val="00E82607"/>
    <w:rsid w:val="00E84A82"/>
    <w:rsid w:val="00E85025"/>
    <w:rsid w:val="00E9483E"/>
    <w:rsid w:val="00E96710"/>
    <w:rsid w:val="00E97E2C"/>
    <w:rsid w:val="00EA10BF"/>
    <w:rsid w:val="00EA26BF"/>
    <w:rsid w:val="00EA2805"/>
    <w:rsid w:val="00EA3B1D"/>
    <w:rsid w:val="00EB77B9"/>
    <w:rsid w:val="00EB7D07"/>
    <w:rsid w:val="00ED3A26"/>
    <w:rsid w:val="00EF49F9"/>
    <w:rsid w:val="00EF70BB"/>
    <w:rsid w:val="00EF713F"/>
    <w:rsid w:val="00F02FA9"/>
    <w:rsid w:val="00F06660"/>
    <w:rsid w:val="00F07AE1"/>
    <w:rsid w:val="00F116EB"/>
    <w:rsid w:val="00F1794E"/>
    <w:rsid w:val="00F20CA7"/>
    <w:rsid w:val="00F211AF"/>
    <w:rsid w:val="00F22F7B"/>
    <w:rsid w:val="00F24942"/>
    <w:rsid w:val="00F25EC3"/>
    <w:rsid w:val="00F32ADB"/>
    <w:rsid w:val="00F32C98"/>
    <w:rsid w:val="00F33EE8"/>
    <w:rsid w:val="00F37E12"/>
    <w:rsid w:val="00F424BD"/>
    <w:rsid w:val="00F4527A"/>
    <w:rsid w:val="00F45D41"/>
    <w:rsid w:val="00F46C54"/>
    <w:rsid w:val="00F515AD"/>
    <w:rsid w:val="00F52F0B"/>
    <w:rsid w:val="00F55BF7"/>
    <w:rsid w:val="00F57DD7"/>
    <w:rsid w:val="00F636AD"/>
    <w:rsid w:val="00F734D9"/>
    <w:rsid w:val="00F7374E"/>
    <w:rsid w:val="00F73F83"/>
    <w:rsid w:val="00F74902"/>
    <w:rsid w:val="00F85A4E"/>
    <w:rsid w:val="00F9353A"/>
    <w:rsid w:val="00F965C2"/>
    <w:rsid w:val="00FA27D4"/>
    <w:rsid w:val="00FA5A79"/>
    <w:rsid w:val="00FB0BFE"/>
    <w:rsid w:val="00FB4300"/>
    <w:rsid w:val="00FB4C51"/>
    <w:rsid w:val="00FB734D"/>
    <w:rsid w:val="00FC7A7E"/>
    <w:rsid w:val="00FD02A2"/>
    <w:rsid w:val="00FD5E64"/>
    <w:rsid w:val="00FD7985"/>
    <w:rsid w:val="00FE6526"/>
    <w:rsid w:val="00FF1DBD"/>
    <w:rsid w:val="00FF1E4B"/>
    <w:rsid w:val="00FF33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qFormat="1"/>
    <w:lsdException w:name="header" w:qFormat="1"/>
    <w:lsdException w:name="footer" w:qFormat="1"/>
    <w:lsdException w:name="caption" w:semiHidden="1" w:unhideWhenUsed="1" w:qFormat="1"/>
    <w:lsdException w:name="footnote reference" w:qFormat="1"/>
    <w:lsdException w:name="page number" w:qFormat="1"/>
    <w:lsdException w:name="endnote reference" w:qFormat="1"/>
    <w:lsdException w:name="endnote text"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01483"/>
    <w:pPr>
      <w:suppressAutoHyphens/>
      <w:kinsoku w:val="0"/>
      <w:overflowPunct w:val="0"/>
      <w:autoSpaceDE w:val="0"/>
      <w:autoSpaceDN w:val="0"/>
      <w:adjustRightInd w:val="0"/>
      <w:snapToGrid w:val="0"/>
      <w:spacing w:line="240" w:lineRule="atLeast"/>
    </w:pPr>
    <w:rPr>
      <w:rFonts w:eastAsia="Calibri"/>
      <w:lang w:val="fr-CH"/>
    </w:rPr>
  </w:style>
  <w:style w:type="paragraph" w:styleId="Heading1">
    <w:name w:val="heading 1"/>
    <w:aliases w:val="Table_G"/>
    <w:basedOn w:val="SingleTxtG"/>
    <w:next w:val="SingleTxtG"/>
    <w:link w:val="Heading1Char"/>
    <w:qFormat/>
    <w:rsid w:val="00C01483"/>
    <w:pPr>
      <w:keepNext/>
      <w:keepLines/>
      <w:spacing w:after="0" w:line="240" w:lineRule="auto"/>
      <w:ind w:right="0"/>
      <w:jc w:val="left"/>
      <w:outlineLvl w:val="0"/>
    </w:pPr>
  </w:style>
  <w:style w:type="paragraph" w:styleId="Heading2">
    <w:name w:val="heading 2"/>
    <w:basedOn w:val="Normal"/>
    <w:next w:val="Normal"/>
    <w:link w:val="Heading2Char"/>
    <w:qFormat/>
    <w:rsid w:val="00C01483"/>
    <w:pPr>
      <w:outlineLvl w:val="1"/>
    </w:pPr>
  </w:style>
  <w:style w:type="paragraph" w:styleId="Heading3">
    <w:name w:val="heading 3"/>
    <w:basedOn w:val="Normal"/>
    <w:next w:val="Normal"/>
    <w:link w:val="Heading3Char"/>
    <w:qFormat/>
    <w:rsid w:val="00C01483"/>
    <w:pPr>
      <w:outlineLvl w:val="2"/>
    </w:pPr>
  </w:style>
  <w:style w:type="paragraph" w:styleId="Heading4">
    <w:name w:val="heading 4"/>
    <w:basedOn w:val="Normal"/>
    <w:next w:val="Normal"/>
    <w:link w:val="Heading4Char"/>
    <w:qFormat/>
    <w:rsid w:val="00C01483"/>
    <w:pPr>
      <w:outlineLvl w:val="3"/>
    </w:pPr>
  </w:style>
  <w:style w:type="paragraph" w:styleId="Heading5">
    <w:name w:val="heading 5"/>
    <w:basedOn w:val="Normal"/>
    <w:next w:val="Normal"/>
    <w:link w:val="Heading5Char"/>
    <w:qFormat/>
    <w:rsid w:val="00C01483"/>
    <w:pPr>
      <w:outlineLvl w:val="4"/>
    </w:pPr>
  </w:style>
  <w:style w:type="paragraph" w:styleId="Heading6">
    <w:name w:val="heading 6"/>
    <w:basedOn w:val="Normal"/>
    <w:next w:val="Normal"/>
    <w:link w:val="Heading6Char"/>
    <w:qFormat/>
    <w:rsid w:val="00C01483"/>
    <w:pPr>
      <w:outlineLvl w:val="5"/>
    </w:pPr>
  </w:style>
  <w:style w:type="paragraph" w:styleId="Heading7">
    <w:name w:val="heading 7"/>
    <w:basedOn w:val="Normal"/>
    <w:next w:val="Normal"/>
    <w:link w:val="Heading7Char"/>
    <w:qFormat/>
    <w:rsid w:val="00C01483"/>
    <w:pPr>
      <w:outlineLvl w:val="6"/>
    </w:pPr>
  </w:style>
  <w:style w:type="paragraph" w:styleId="Heading8">
    <w:name w:val="heading 8"/>
    <w:basedOn w:val="Normal"/>
    <w:next w:val="Normal"/>
    <w:link w:val="Heading8Char"/>
    <w:qFormat/>
    <w:rsid w:val="00C01483"/>
    <w:pPr>
      <w:outlineLvl w:val="7"/>
    </w:pPr>
  </w:style>
  <w:style w:type="paragraph" w:styleId="Heading9">
    <w:name w:val="heading 9"/>
    <w:basedOn w:val="Normal"/>
    <w:next w:val="Normal"/>
    <w:link w:val="Heading9Char"/>
    <w:qFormat/>
    <w:rsid w:val="00C0148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C01483"/>
    <w:pPr>
      <w:spacing w:after="120"/>
      <w:ind w:left="1134" w:right="1134"/>
      <w:jc w:val="both"/>
    </w:pPr>
  </w:style>
  <w:style w:type="character" w:customStyle="1" w:styleId="SingleTxtGChar">
    <w:name w:val="_ Single Txt_G Char"/>
    <w:link w:val="SingleTxtG"/>
    <w:rsid w:val="00421A10"/>
    <w:rPr>
      <w:rFonts w:eastAsia="Calibri"/>
      <w:lang w:val="fr-CH"/>
    </w:rPr>
  </w:style>
  <w:style w:type="character" w:customStyle="1" w:styleId="Heading1Char">
    <w:name w:val="Heading 1 Char"/>
    <w:aliases w:val="Table_G Char"/>
    <w:link w:val="Heading1"/>
    <w:rsid w:val="00C01483"/>
    <w:rPr>
      <w:rFonts w:eastAsia="Calibri"/>
      <w:lang w:val="fr-CH"/>
    </w:rPr>
  </w:style>
  <w:style w:type="character" w:customStyle="1" w:styleId="Heading2Char">
    <w:name w:val="Heading 2 Char"/>
    <w:link w:val="Heading2"/>
    <w:rsid w:val="00C01483"/>
    <w:rPr>
      <w:rFonts w:eastAsia="Calibri"/>
      <w:lang w:val="fr-CH"/>
    </w:rPr>
  </w:style>
  <w:style w:type="character" w:customStyle="1" w:styleId="Heading3Char">
    <w:name w:val="Heading 3 Char"/>
    <w:link w:val="Heading3"/>
    <w:rsid w:val="00C01483"/>
    <w:rPr>
      <w:rFonts w:eastAsia="Calibri"/>
      <w:lang w:val="fr-CH"/>
    </w:rPr>
  </w:style>
  <w:style w:type="character" w:customStyle="1" w:styleId="Heading4Char">
    <w:name w:val="Heading 4 Char"/>
    <w:link w:val="Heading4"/>
    <w:rsid w:val="00C01483"/>
    <w:rPr>
      <w:rFonts w:eastAsia="Calibri"/>
      <w:lang w:val="fr-CH"/>
    </w:rPr>
  </w:style>
  <w:style w:type="character" w:customStyle="1" w:styleId="Heading5Char">
    <w:name w:val="Heading 5 Char"/>
    <w:link w:val="Heading5"/>
    <w:rsid w:val="00C01483"/>
    <w:rPr>
      <w:rFonts w:eastAsia="Calibri"/>
      <w:lang w:val="fr-CH"/>
    </w:rPr>
  </w:style>
  <w:style w:type="character" w:customStyle="1" w:styleId="Heading6Char">
    <w:name w:val="Heading 6 Char"/>
    <w:link w:val="Heading6"/>
    <w:rsid w:val="00C01483"/>
    <w:rPr>
      <w:rFonts w:eastAsia="Calibri"/>
      <w:lang w:val="fr-CH"/>
    </w:rPr>
  </w:style>
  <w:style w:type="character" w:customStyle="1" w:styleId="Heading7Char">
    <w:name w:val="Heading 7 Char"/>
    <w:link w:val="Heading7"/>
    <w:rsid w:val="00C01483"/>
    <w:rPr>
      <w:rFonts w:eastAsia="Calibri"/>
      <w:lang w:val="fr-CH"/>
    </w:rPr>
  </w:style>
  <w:style w:type="character" w:customStyle="1" w:styleId="Heading8Char">
    <w:name w:val="Heading 8 Char"/>
    <w:link w:val="Heading8"/>
    <w:rsid w:val="00C01483"/>
    <w:rPr>
      <w:rFonts w:eastAsia="Calibri"/>
      <w:lang w:val="fr-CH"/>
    </w:rPr>
  </w:style>
  <w:style w:type="character" w:customStyle="1" w:styleId="Heading9Char">
    <w:name w:val="Heading 9 Char"/>
    <w:link w:val="Heading9"/>
    <w:rsid w:val="00C01483"/>
    <w:rPr>
      <w:rFonts w:eastAsia="Calibri"/>
      <w:lang w:val="fr-CH"/>
    </w:rPr>
  </w:style>
  <w:style w:type="paragraph" w:styleId="EndnoteText">
    <w:name w:val="endnote text"/>
    <w:aliases w:val="2_G"/>
    <w:basedOn w:val="FootnoteText"/>
    <w:link w:val="EndnoteTextChar"/>
    <w:qFormat/>
    <w:rsid w:val="00C01483"/>
  </w:style>
  <w:style w:type="paragraph" w:styleId="FootnoteText">
    <w:name w:val="footnote text"/>
    <w:aliases w:val="5_G"/>
    <w:basedOn w:val="Normal"/>
    <w:link w:val="FootnoteTextChar"/>
    <w:qFormat/>
    <w:rsid w:val="00C01483"/>
    <w:pPr>
      <w:tabs>
        <w:tab w:val="right" w:pos="1021"/>
      </w:tabs>
      <w:spacing w:line="220" w:lineRule="exact"/>
      <w:ind w:left="1134" w:right="1134" w:hanging="1134"/>
    </w:pPr>
    <w:rPr>
      <w:sz w:val="18"/>
    </w:rPr>
  </w:style>
  <w:style w:type="character" w:customStyle="1" w:styleId="FootnoteTextChar">
    <w:name w:val="Footnote Text Char"/>
    <w:aliases w:val="5_G Char"/>
    <w:link w:val="FootnoteText"/>
    <w:rsid w:val="00C01483"/>
    <w:rPr>
      <w:rFonts w:eastAsia="Calibri"/>
      <w:sz w:val="18"/>
      <w:lang w:val="fr-CH"/>
    </w:rPr>
  </w:style>
  <w:style w:type="character" w:customStyle="1" w:styleId="EndnoteTextChar">
    <w:name w:val="Endnote Text Char"/>
    <w:aliases w:val="2_G Char"/>
    <w:link w:val="EndnoteText"/>
    <w:rsid w:val="00C01483"/>
    <w:rPr>
      <w:rFonts w:eastAsia="Calibri"/>
      <w:sz w:val="18"/>
      <w:lang w:val="fr-CH"/>
    </w:rPr>
  </w:style>
  <w:style w:type="table" w:styleId="TableGrid">
    <w:name w:val="Table Grid"/>
    <w:basedOn w:val="TableNormal"/>
    <w:rsid w:val="00C01483"/>
    <w:pPr>
      <w:suppressAutoHyphens/>
      <w:spacing w:line="240" w:lineRule="atLeast"/>
    </w:pPr>
    <w:rPr>
      <w:rFonts w:eastAsia="Calibri"/>
      <w:lang w:val="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Footer">
    <w:name w:val="footer"/>
    <w:aliases w:val="3_G"/>
    <w:basedOn w:val="Normal"/>
    <w:next w:val="Normal"/>
    <w:link w:val="FooterChar"/>
    <w:qFormat/>
    <w:rsid w:val="00C01483"/>
    <w:pPr>
      <w:spacing w:line="240" w:lineRule="auto"/>
    </w:pPr>
    <w:rPr>
      <w:sz w:val="16"/>
    </w:rPr>
  </w:style>
  <w:style w:type="character" w:customStyle="1" w:styleId="FooterChar">
    <w:name w:val="Footer Char"/>
    <w:aliases w:val="3_G Char"/>
    <w:link w:val="Footer"/>
    <w:rsid w:val="00C01483"/>
    <w:rPr>
      <w:rFonts w:eastAsia="Calibri"/>
      <w:sz w:val="16"/>
      <w:lang w:val="fr-CH"/>
    </w:rPr>
  </w:style>
  <w:style w:type="character" w:styleId="EndnoteReference">
    <w:name w:val="endnote reference"/>
    <w:aliases w:val="1_G"/>
    <w:qFormat/>
    <w:rsid w:val="00C01483"/>
  </w:style>
  <w:style w:type="character" w:styleId="FootnoteReference">
    <w:name w:val="footnote reference"/>
    <w:aliases w:val="4_G,(Footnote Reference),-E Fußnotenzeichen,BVI fnr, BVI fnr,Footnote symbol,Footnote,Footnote Reference Superscript,SUPERS"/>
    <w:qFormat/>
    <w:rsid w:val="00C01483"/>
    <w:rPr>
      <w:rFonts w:ascii="Times New Roman" w:hAnsi="Times New Roman"/>
      <w:sz w:val="18"/>
      <w:vertAlign w:val="superscript"/>
      <w:lang w:val="fr-CH"/>
    </w:rPr>
  </w:style>
  <w:style w:type="character" w:styleId="PageNumber">
    <w:name w:val="page number"/>
    <w:aliases w:val="7_G"/>
    <w:qFormat/>
    <w:rsid w:val="00C01483"/>
    <w:rPr>
      <w:rFonts w:ascii="Times New Roman" w:hAnsi="Times New Roman"/>
      <w:b/>
      <w:sz w:val="18"/>
      <w:lang w:val="fr-CH"/>
    </w:rPr>
  </w:style>
  <w:style w:type="paragraph" w:styleId="Header">
    <w:name w:val="header"/>
    <w:aliases w:val="6_G"/>
    <w:basedOn w:val="Normal"/>
    <w:next w:val="Normal"/>
    <w:link w:val="HeaderChar"/>
    <w:qFormat/>
    <w:rsid w:val="00C01483"/>
    <w:pPr>
      <w:pBdr>
        <w:bottom w:val="single" w:sz="4" w:space="4" w:color="auto"/>
      </w:pBdr>
      <w:spacing w:line="240" w:lineRule="auto"/>
    </w:pPr>
    <w:rPr>
      <w:b/>
      <w:sz w:val="18"/>
    </w:rPr>
  </w:style>
  <w:style w:type="character" w:customStyle="1" w:styleId="HeaderChar">
    <w:name w:val="Header Char"/>
    <w:aliases w:val="6_G Char"/>
    <w:link w:val="Header"/>
    <w:rsid w:val="00C01483"/>
    <w:rPr>
      <w:rFonts w:eastAsia="Calibri"/>
      <w:b/>
      <w:sz w:val="18"/>
      <w:lang w:val="fr-CH"/>
    </w:rPr>
  </w:style>
  <w:style w:type="paragraph" w:customStyle="1" w:styleId="H1G">
    <w:name w:val="_ H_1_G"/>
    <w:basedOn w:val="Normal"/>
    <w:next w:val="Normal"/>
    <w:link w:val="H1GChar"/>
    <w:qFormat/>
    <w:rsid w:val="00C01483"/>
    <w:pPr>
      <w:keepNext/>
      <w:keepLines/>
      <w:tabs>
        <w:tab w:val="right" w:pos="851"/>
      </w:tabs>
      <w:spacing w:before="360" w:after="240" w:line="270" w:lineRule="exact"/>
      <w:ind w:left="1134" w:right="1134" w:hanging="1134"/>
    </w:pPr>
    <w:rPr>
      <w:b/>
      <w:sz w:val="24"/>
    </w:rPr>
  </w:style>
  <w:style w:type="character" w:customStyle="1" w:styleId="H1GChar">
    <w:name w:val="_ H_1_G Char"/>
    <w:link w:val="H1G"/>
    <w:rsid w:val="002973B5"/>
    <w:rPr>
      <w:rFonts w:eastAsia="Calibri"/>
      <w:b/>
      <w:sz w:val="24"/>
      <w:lang w:val="fr-CH"/>
    </w:rPr>
  </w:style>
  <w:style w:type="paragraph" w:customStyle="1" w:styleId="HChG">
    <w:name w:val="_ H _Ch_G"/>
    <w:basedOn w:val="Normal"/>
    <w:next w:val="Normal"/>
    <w:link w:val="HChGChar"/>
    <w:qFormat/>
    <w:rsid w:val="00C01483"/>
    <w:pPr>
      <w:keepNext/>
      <w:keepLines/>
      <w:tabs>
        <w:tab w:val="right" w:pos="851"/>
      </w:tabs>
      <w:spacing w:before="360" w:after="240" w:line="300" w:lineRule="exact"/>
      <w:ind w:left="1134" w:right="1134" w:hanging="1134"/>
    </w:pPr>
    <w:rPr>
      <w:b/>
      <w:sz w:val="28"/>
    </w:rPr>
  </w:style>
  <w:style w:type="character" w:customStyle="1" w:styleId="HChGChar">
    <w:name w:val="_ H _Ch_G Char"/>
    <w:link w:val="HChG"/>
    <w:rsid w:val="002973B5"/>
    <w:rPr>
      <w:rFonts w:eastAsia="Calibri"/>
      <w:b/>
      <w:sz w:val="28"/>
      <w:lang w:val="fr-CH"/>
    </w:rPr>
  </w:style>
  <w:style w:type="paragraph" w:customStyle="1" w:styleId="HMG">
    <w:name w:val="_ H __M_G"/>
    <w:basedOn w:val="Normal"/>
    <w:next w:val="Normal"/>
    <w:qFormat/>
    <w:rsid w:val="00C01483"/>
    <w:pPr>
      <w:keepNext/>
      <w:keepLines/>
      <w:tabs>
        <w:tab w:val="right" w:pos="851"/>
      </w:tabs>
      <w:spacing w:before="240" w:after="240" w:line="360" w:lineRule="exact"/>
      <w:ind w:left="1134" w:right="1134" w:hanging="1134"/>
    </w:pPr>
    <w:rPr>
      <w:b/>
      <w:sz w:val="34"/>
    </w:rPr>
  </w:style>
  <w:style w:type="paragraph" w:customStyle="1" w:styleId="H23G">
    <w:name w:val="_ H_2/3_G"/>
    <w:basedOn w:val="Normal"/>
    <w:next w:val="Normal"/>
    <w:qFormat/>
    <w:rsid w:val="00C01483"/>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C01483"/>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C01483"/>
    <w:pPr>
      <w:keepNext/>
      <w:keepLines/>
      <w:tabs>
        <w:tab w:val="right" w:pos="851"/>
      </w:tabs>
      <w:spacing w:before="240" w:after="120" w:line="240" w:lineRule="exact"/>
      <w:ind w:left="1134" w:right="1134" w:hanging="1134"/>
    </w:pPr>
  </w:style>
  <w:style w:type="paragraph" w:customStyle="1" w:styleId="SMG">
    <w:name w:val="__S_M_G"/>
    <w:basedOn w:val="Normal"/>
    <w:next w:val="Normal"/>
    <w:rsid w:val="00C01483"/>
    <w:pPr>
      <w:keepNext/>
      <w:keepLines/>
      <w:spacing w:before="240" w:after="240" w:line="420" w:lineRule="exact"/>
      <w:ind w:left="1134" w:right="1134"/>
    </w:pPr>
    <w:rPr>
      <w:b/>
      <w:sz w:val="40"/>
    </w:rPr>
  </w:style>
  <w:style w:type="paragraph" w:customStyle="1" w:styleId="SLG">
    <w:name w:val="__S_L_G"/>
    <w:basedOn w:val="Normal"/>
    <w:next w:val="Normal"/>
    <w:rsid w:val="00C01483"/>
    <w:pPr>
      <w:keepNext/>
      <w:keepLines/>
      <w:spacing w:before="240" w:after="240" w:line="580" w:lineRule="exact"/>
      <w:ind w:left="1134" w:right="1134"/>
    </w:pPr>
    <w:rPr>
      <w:b/>
      <w:sz w:val="56"/>
    </w:rPr>
  </w:style>
  <w:style w:type="paragraph" w:customStyle="1" w:styleId="SSG">
    <w:name w:val="__S_S_G"/>
    <w:basedOn w:val="Normal"/>
    <w:next w:val="Normal"/>
    <w:rsid w:val="00C01483"/>
    <w:pPr>
      <w:keepNext/>
      <w:keepLines/>
      <w:spacing w:before="240" w:after="240" w:line="300" w:lineRule="exact"/>
      <w:ind w:left="1134" w:right="1134"/>
    </w:pPr>
    <w:rPr>
      <w:b/>
      <w:sz w:val="28"/>
    </w:rPr>
  </w:style>
  <w:style w:type="paragraph" w:customStyle="1" w:styleId="XLargeG">
    <w:name w:val="__XLarge_G"/>
    <w:basedOn w:val="Normal"/>
    <w:next w:val="Normal"/>
    <w:rsid w:val="00C01483"/>
    <w:pPr>
      <w:keepNext/>
      <w:keepLines/>
      <w:spacing w:before="240" w:after="240" w:line="420" w:lineRule="exact"/>
      <w:ind w:left="1134" w:right="1134"/>
    </w:pPr>
    <w:rPr>
      <w:b/>
      <w:sz w:val="40"/>
    </w:rPr>
  </w:style>
  <w:style w:type="paragraph" w:customStyle="1" w:styleId="Bullet1G">
    <w:name w:val="_Bullet 1_G"/>
    <w:basedOn w:val="Normal"/>
    <w:qFormat/>
    <w:rsid w:val="00C01483"/>
    <w:pPr>
      <w:numPr>
        <w:numId w:val="29"/>
      </w:numPr>
      <w:spacing w:after="120"/>
      <w:ind w:right="1134"/>
      <w:jc w:val="both"/>
    </w:pPr>
  </w:style>
  <w:style w:type="paragraph" w:customStyle="1" w:styleId="Bullet2G">
    <w:name w:val="_Bullet 2_G"/>
    <w:basedOn w:val="Normal"/>
    <w:qFormat/>
    <w:rsid w:val="00C01483"/>
    <w:pPr>
      <w:numPr>
        <w:numId w:val="30"/>
      </w:numPr>
      <w:spacing w:after="120"/>
      <w:ind w:right="1134"/>
      <w:jc w:val="both"/>
    </w:pPr>
  </w:style>
  <w:style w:type="character" w:styleId="Hyperlink">
    <w:name w:val="Hyperlink"/>
    <w:unhideWhenUsed/>
    <w:rsid w:val="00C01483"/>
    <w:rPr>
      <w:color w:val="0000FF"/>
      <w:u w:val="none"/>
    </w:rPr>
  </w:style>
  <w:style w:type="character" w:styleId="FollowedHyperlink">
    <w:name w:val="FollowedHyperlink"/>
    <w:unhideWhenUsed/>
    <w:rsid w:val="00C01483"/>
    <w:rPr>
      <w:color w:val="0000FF"/>
      <w:u w:val="none"/>
    </w:rPr>
  </w:style>
  <w:style w:type="paragraph" w:customStyle="1" w:styleId="ParNoG">
    <w:name w:val="_ParNo_G"/>
    <w:basedOn w:val="Normal"/>
    <w:qFormat/>
    <w:rsid w:val="00C01483"/>
    <w:pPr>
      <w:numPr>
        <w:numId w:val="31"/>
      </w:numPr>
      <w:spacing w:after="120"/>
      <w:ind w:right="1134"/>
      <w:jc w:val="both"/>
    </w:pPr>
  </w:style>
  <w:style w:type="paragraph" w:styleId="Title">
    <w:name w:val="Title"/>
    <w:basedOn w:val="Normal"/>
    <w:link w:val="TitleChar"/>
    <w:qFormat/>
    <w:rsid w:val="00546530"/>
    <w:pPr>
      <w:kinsoku/>
      <w:overflowPunct/>
      <w:autoSpaceDE/>
      <w:autoSpaceDN/>
      <w:adjustRightInd/>
      <w:snapToGrid/>
      <w:spacing w:before="240" w:after="60"/>
      <w:jc w:val="center"/>
      <w:outlineLvl w:val="0"/>
    </w:pPr>
    <w:rPr>
      <w:rFonts w:ascii="Arial" w:eastAsia="Times New Roman" w:hAnsi="Arial" w:cs="Arial"/>
      <w:b/>
      <w:bCs/>
      <w:kern w:val="28"/>
      <w:sz w:val="32"/>
      <w:szCs w:val="32"/>
    </w:rPr>
  </w:style>
  <w:style w:type="character" w:customStyle="1" w:styleId="TitleChar">
    <w:name w:val="Title Char"/>
    <w:link w:val="Title"/>
    <w:rsid w:val="00546530"/>
    <w:rPr>
      <w:rFonts w:ascii="Arial" w:hAnsi="Arial" w:cs="Arial"/>
      <w:b/>
      <w:bCs/>
      <w:kern w:val="28"/>
      <w:sz w:val="32"/>
      <w:szCs w:val="32"/>
      <w:lang w:val="fr-CH"/>
    </w:rPr>
  </w:style>
  <w:style w:type="paragraph" w:customStyle="1" w:styleId="a">
    <w:name w:val="a)"/>
    <w:basedOn w:val="Normal"/>
    <w:rsid w:val="00D52F1C"/>
    <w:pPr>
      <w:suppressAutoHyphens w:val="0"/>
      <w:kinsoku/>
      <w:overflowPunct/>
      <w:autoSpaceDE/>
      <w:autoSpaceDN/>
      <w:adjustRightInd/>
      <w:snapToGrid/>
      <w:spacing w:after="120"/>
      <w:ind w:left="2835" w:right="1134" w:hanging="567"/>
      <w:jc w:val="both"/>
    </w:pPr>
    <w:rPr>
      <w:rFonts w:eastAsia="Times New Roman"/>
      <w:snapToGrid w:val="0"/>
      <w:lang w:val="fr-FR"/>
    </w:rPr>
  </w:style>
  <w:style w:type="character" w:styleId="LineNumber">
    <w:name w:val="line number"/>
    <w:rsid w:val="00C01483"/>
    <w:rPr>
      <w:sz w:val="14"/>
    </w:rPr>
  </w:style>
  <w:style w:type="paragraph" w:styleId="BalloonText">
    <w:name w:val="Balloon Text"/>
    <w:basedOn w:val="Normal"/>
    <w:link w:val="BalloonTextChar"/>
    <w:rsid w:val="001C7C90"/>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1C7C90"/>
    <w:rPr>
      <w:rFonts w:ascii="Tahoma" w:eastAsia="Calibri" w:hAnsi="Tahoma" w:cs="Tahoma"/>
      <w:sz w:val="16"/>
      <w:szCs w:val="16"/>
      <w:lang w:val="fr-CH"/>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qFormat="1"/>
    <w:lsdException w:name="header" w:qFormat="1"/>
    <w:lsdException w:name="footer" w:qFormat="1"/>
    <w:lsdException w:name="caption" w:semiHidden="1" w:unhideWhenUsed="1" w:qFormat="1"/>
    <w:lsdException w:name="footnote reference" w:qFormat="1"/>
    <w:lsdException w:name="page number" w:qFormat="1"/>
    <w:lsdException w:name="endnote reference" w:qFormat="1"/>
    <w:lsdException w:name="endnote text"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01483"/>
    <w:pPr>
      <w:suppressAutoHyphens/>
      <w:kinsoku w:val="0"/>
      <w:overflowPunct w:val="0"/>
      <w:autoSpaceDE w:val="0"/>
      <w:autoSpaceDN w:val="0"/>
      <w:adjustRightInd w:val="0"/>
      <w:snapToGrid w:val="0"/>
      <w:spacing w:line="240" w:lineRule="atLeast"/>
    </w:pPr>
    <w:rPr>
      <w:rFonts w:eastAsia="Calibri"/>
      <w:lang w:val="fr-CH"/>
    </w:rPr>
  </w:style>
  <w:style w:type="paragraph" w:styleId="Heading1">
    <w:name w:val="heading 1"/>
    <w:aliases w:val="Table_G"/>
    <w:basedOn w:val="SingleTxtG"/>
    <w:next w:val="SingleTxtG"/>
    <w:link w:val="Heading1Char"/>
    <w:qFormat/>
    <w:rsid w:val="00C01483"/>
    <w:pPr>
      <w:keepNext/>
      <w:keepLines/>
      <w:spacing w:after="0" w:line="240" w:lineRule="auto"/>
      <w:ind w:right="0"/>
      <w:jc w:val="left"/>
      <w:outlineLvl w:val="0"/>
    </w:pPr>
  </w:style>
  <w:style w:type="paragraph" w:styleId="Heading2">
    <w:name w:val="heading 2"/>
    <w:basedOn w:val="Normal"/>
    <w:next w:val="Normal"/>
    <w:link w:val="Heading2Char"/>
    <w:qFormat/>
    <w:rsid w:val="00C01483"/>
    <w:pPr>
      <w:outlineLvl w:val="1"/>
    </w:pPr>
  </w:style>
  <w:style w:type="paragraph" w:styleId="Heading3">
    <w:name w:val="heading 3"/>
    <w:basedOn w:val="Normal"/>
    <w:next w:val="Normal"/>
    <w:link w:val="Heading3Char"/>
    <w:qFormat/>
    <w:rsid w:val="00C01483"/>
    <w:pPr>
      <w:outlineLvl w:val="2"/>
    </w:pPr>
  </w:style>
  <w:style w:type="paragraph" w:styleId="Heading4">
    <w:name w:val="heading 4"/>
    <w:basedOn w:val="Normal"/>
    <w:next w:val="Normal"/>
    <w:link w:val="Heading4Char"/>
    <w:qFormat/>
    <w:rsid w:val="00C01483"/>
    <w:pPr>
      <w:outlineLvl w:val="3"/>
    </w:pPr>
  </w:style>
  <w:style w:type="paragraph" w:styleId="Heading5">
    <w:name w:val="heading 5"/>
    <w:basedOn w:val="Normal"/>
    <w:next w:val="Normal"/>
    <w:link w:val="Heading5Char"/>
    <w:qFormat/>
    <w:rsid w:val="00C01483"/>
    <w:pPr>
      <w:outlineLvl w:val="4"/>
    </w:pPr>
  </w:style>
  <w:style w:type="paragraph" w:styleId="Heading6">
    <w:name w:val="heading 6"/>
    <w:basedOn w:val="Normal"/>
    <w:next w:val="Normal"/>
    <w:link w:val="Heading6Char"/>
    <w:qFormat/>
    <w:rsid w:val="00C01483"/>
    <w:pPr>
      <w:outlineLvl w:val="5"/>
    </w:pPr>
  </w:style>
  <w:style w:type="paragraph" w:styleId="Heading7">
    <w:name w:val="heading 7"/>
    <w:basedOn w:val="Normal"/>
    <w:next w:val="Normal"/>
    <w:link w:val="Heading7Char"/>
    <w:qFormat/>
    <w:rsid w:val="00C01483"/>
    <w:pPr>
      <w:outlineLvl w:val="6"/>
    </w:pPr>
  </w:style>
  <w:style w:type="paragraph" w:styleId="Heading8">
    <w:name w:val="heading 8"/>
    <w:basedOn w:val="Normal"/>
    <w:next w:val="Normal"/>
    <w:link w:val="Heading8Char"/>
    <w:qFormat/>
    <w:rsid w:val="00C01483"/>
    <w:pPr>
      <w:outlineLvl w:val="7"/>
    </w:pPr>
  </w:style>
  <w:style w:type="paragraph" w:styleId="Heading9">
    <w:name w:val="heading 9"/>
    <w:basedOn w:val="Normal"/>
    <w:next w:val="Normal"/>
    <w:link w:val="Heading9Char"/>
    <w:qFormat/>
    <w:rsid w:val="00C0148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C01483"/>
    <w:pPr>
      <w:spacing w:after="120"/>
      <w:ind w:left="1134" w:right="1134"/>
      <w:jc w:val="both"/>
    </w:pPr>
  </w:style>
  <w:style w:type="character" w:customStyle="1" w:styleId="SingleTxtGChar">
    <w:name w:val="_ Single Txt_G Char"/>
    <w:link w:val="SingleTxtG"/>
    <w:rsid w:val="00421A10"/>
    <w:rPr>
      <w:rFonts w:eastAsia="Calibri"/>
      <w:lang w:val="fr-CH"/>
    </w:rPr>
  </w:style>
  <w:style w:type="character" w:customStyle="1" w:styleId="Heading1Char">
    <w:name w:val="Heading 1 Char"/>
    <w:aliases w:val="Table_G Char"/>
    <w:link w:val="Heading1"/>
    <w:rsid w:val="00C01483"/>
    <w:rPr>
      <w:rFonts w:eastAsia="Calibri"/>
      <w:lang w:val="fr-CH"/>
    </w:rPr>
  </w:style>
  <w:style w:type="character" w:customStyle="1" w:styleId="Heading2Char">
    <w:name w:val="Heading 2 Char"/>
    <w:link w:val="Heading2"/>
    <w:rsid w:val="00C01483"/>
    <w:rPr>
      <w:rFonts w:eastAsia="Calibri"/>
      <w:lang w:val="fr-CH"/>
    </w:rPr>
  </w:style>
  <w:style w:type="character" w:customStyle="1" w:styleId="Heading3Char">
    <w:name w:val="Heading 3 Char"/>
    <w:link w:val="Heading3"/>
    <w:rsid w:val="00C01483"/>
    <w:rPr>
      <w:rFonts w:eastAsia="Calibri"/>
      <w:lang w:val="fr-CH"/>
    </w:rPr>
  </w:style>
  <w:style w:type="character" w:customStyle="1" w:styleId="Heading4Char">
    <w:name w:val="Heading 4 Char"/>
    <w:link w:val="Heading4"/>
    <w:rsid w:val="00C01483"/>
    <w:rPr>
      <w:rFonts w:eastAsia="Calibri"/>
      <w:lang w:val="fr-CH"/>
    </w:rPr>
  </w:style>
  <w:style w:type="character" w:customStyle="1" w:styleId="Heading5Char">
    <w:name w:val="Heading 5 Char"/>
    <w:link w:val="Heading5"/>
    <w:rsid w:val="00C01483"/>
    <w:rPr>
      <w:rFonts w:eastAsia="Calibri"/>
      <w:lang w:val="fr-CH"/>
    </w:rPr>
  </w:style>
  <w:style w:type="character" w:customStyle="1" w:styleId="Heading6Char">
    <w:name w:val="Heading 6 Char"/>
    <w:link w:val="Heading6"/>
    <w:rsid w:val="00C01483"/>
    <w:rPr>
      <w:rFonts w:eastAsia="Calibri"/>
      <w:lang w:val="fr-CH"/>
    </w:rPr>
  </w:style>
  <w:style w:type="character" w:customStyle="1" w:styleId="Heading7Char">
    <w:name w:val="Heading 7 Char"/>
    <w:link w:val="Heading7"/>
    <w:rsid w:val="00C01483"/>
    <w:rPr>
      <w:rFonts w:eastAsia="Calibri"/>
      <w:lang w:val="fr-CH"/>
    </w:rPr>
  </w:style>
  <w:style w:type="character" w:customStyle="1" w:styleId="Heading8Char">
    <w:name w:val="Heading 8 Char"/>
    <w:link w:val="Heading8"/>
    <w:rsid w:val="00C01483"/>
    <w:rPr>
      <w:rFonts w:eastAsia="Calibri"/>
      <w:lang w:val="fr-CH"/>
    </w:rPr>
  </w:style>
  <w:style w:type="character" w:customStyle="1" w:styleId="Heading9Char">
    <w:name w:val="Heading 9 Char"/>
    <w:link w:val="Heading9"/>
    <w:rsid w:val="00C01483"/>
    <w:rPr>
      <w:rFonts w:eastAsia="Calibri"/>
      <w:lang w:val="fr-CH"/>
    </w:rPr>
  </w:style>
  <w:style w:type="paragraph" w:styleId="EndnoteText">
    <w:name w:val="endnote text"/>
    <w:aliases w:val="2_G"/>
    <w:basedOn w:val="FootnoteText"/>
    <w:link w:val="EndnoteTextChar"/>
    <w:qFormat/>
    <w:rsid w:val="00C01483"/>
  </w:style>
  <w:style w:type="paragraph" w:styleId="FootnoteText">
    <w:name w:val="footnote text"/>
    <w:aliases w:val="5_G"/>
    <w:basedOn w:val="Normal"/>
    <w:link w:val="FootnoteTextChar"/>
    <w:qFormat/>
    <w:rsid w:val="00C01483"/>
    <w:pPr>
      <w:tabs>
        <w:tab w:val="right" w:pos="1021"/>
      </w:tabs>
      <w:spacing w:line="220" w:lineRule="exact"/>
      <w:ind w:left="1134" w:right="1134" w:hanging="1134"/>
    </w:pPr>
    <w:rPr>
      <w:sz w:val="18"/>
    </w:rPr>
  </w:style>
  <w:style w:type="character" w:customStyle="1" w:styleId="FootnoteTextChar">
    <w:name w:val="Footnote Text Char"/>
    <w:aliases w:val="5_G Char"/>
    <w:link w:val="FootnoteText"/>
    <w:rsid w:val="00C01483"/>
    <w:rPr>
      <w:rFonts w:eastAsia="Calibri"/>
      <w:sz w:val="18"/>
      <w:lang w:val="fr-CH"/>
    </w:rPr>
  </w:style>
  <w:style w:type="character" w:customStyle="1" w:styleId="EndnoteTextChar">
    <w:name w:val="Endnote Text Char"/>
    <w:aliases w:val="2_G Char"/>
    <w:link w:val="EndnoteText"/>
    <w:rsid w:val="00C01483"/>
    <w:rPr>
      <w:rFonts w:eastAsia="Calibri"/>
      <w:sz w:val="18"/>
      <w:lang w:val="fr-CH"/>
    </w:rPr>
  </w:style>
  <w:style w:type="table" w:styleId="TableGrid">
    <w:name w:val="Table Grid"/>
    <w:basedOn w:val="TableNormal"/>
    <w:rsid w:val="00C01483"/>
    <w:pPr>
      <w:suppressAutoHyphens/>
      <w:spacing w:line="240" w:lineRule="atLeast"/>
    </w:pPr>
    <w:rPr>
      <w:rFonts w:eastAsia="Calibri"/>
      <w:lang w:val="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Footer">
    <w:name w:val="footer"/>
    <w:aliases w:val="3_G"/>
    <w:basedOn w:val="Normal"/>
    <w:next w:val="Normal"/>
    <w:link w:val="FooterChar"/>
    <w:qFormat/>
    <w:rsid w:val="00C01483"/>
    <w:pPr>
      <w:spacing w:line="240" w:lineRule="auto"/>
    </w:pPr>
    <w:rPr>
      <w:sz w:val="16"/>
    </w:rPr>
  </w:style>
  <w:style w:type="character" w:customStyle="1" w:styleId="FooterChar">
    <w:name w:val="Footer Char"/>
    <w:aliases w:val="3_G Char"/>
    <w:link w:val="Footer"/>
    <w:rsid w:val="00C01483"/>
    <w:rPr>
      <w:rFonts w:eastAsia="Calibri"/>
      <w:sz w:val="16"/>
      <w:lang w:val="fr-CH"/>
    </w:rPr>
  </w:style>
  <w:style w:type="character" w:styleId="EndnoteReference">
    <w:name w:val="endnote reference"/>
    <w:aliases w:val="1_G"/>
    <w:qFormat/>
    <w:rsid w:val="00C01483"/>
  </w:style>
  <w:style w:type="character" w:styleId="FootnoteReference">
    <w:name w:val="footnote reference"/>
    <w:aliases w:val="4_G,(Footnote Reference),-E Fußnotenzeichen,BVI fnr, BVI fnr,Footnote symbol,Footnote,Footnote Reference Superscript,SUPERS"/>
    <w:qFormat/>
    <w:rsid w:val="00C01483"/>
    <w:rPr>
      <w:rFonts w:ascii="Times New Roman" w:hAnsi="Times New Roman"/>
      <w:sz w:val="18"/>
      <w:vertAlign w:val="superscript"/>
      <w:lang w:val="fr-CH"/>
    </w:rPr>
  </w:style>
  <w:style w:type="character" w:styleId="PageNumber">
    <w:name w:val="page number"/>
    <w:aliases w:val="7_G"/>
    <w:qFormat/>
    <w:rsid w:val="00C01483"/>
    <w:rPr>
      <w:rFonts w:ascii="Times New Roman" w:hAnsi="Times New Roman"/>
      <w:b/>
      <w:sz w:val="18"/>
      <w:lang w:val="fr-CH"/>
    </w:rPr>
  </w:style>
  <w:style w:type="paragraph" w:styleId="Header">
    <w:name w:val="header"/>
    <w:aliases w:val="6_G"/>
    <w:basedOn w:val="Normal"/>
    <w:next w:val="Normal"/>
    <w:link w:val="HeaderChar"/>
    <w:qFormat/>
    <w:rsid w:val="00C01483"/>
    <w:pPr>
      <w:pBdr>
        <w:bottom w:val="single" w:sz="4" w:space="4" w:color="auto"/>
      </w:pBdr>
      <w:spacing w:line="240" w:lineRule="auto"/>
    </w:pPr>
    <w:rPr>
      <w:b/>
      <w:sz w:val="18"/>
    </w:rPr>
  </w:style>
  <w:style w:type="character" w:customStyle="1" w:styleId="HeaderChar">
    <w:name w:val="Header Char"/>
    <w:aliases w:val="6_G Char"/>
    <w:link w:val="Header"/>
    <w:rsid w:val="00C01483"/>
    <w:rPr>
      <w:rFonts w:eastAsia="Calibri"/>
      <w:b/>
      <w:sz w:val="18"/>
      <w:lang w:val="fr-CH"/>
    </w:rPr>
  </w:style>
  <w:style w:type="paragraph" w:customStyle="1" w:styleId="H1G">
    <w:name w:val="_ H_1_G"/>
    <w:basedOn w:val="Normal"/>
    <w:next w:val="Normal"/>
    <w:link w:val="H1GChar"/>
    <w:qFormat/>
    <w:rsid w:val="00C01483"/>
    <w:pPr>
      <w:keepNext/>
      <w:keepLines/>
      <w:tabs>
        <w:tab w:val="right" w:pos="851"/>
      </w:tabs>
      <w:spacing w:before="360" w:after="240" w:line="270" w:lineRule="exact"/>
      <w:ind w:left="1134" w:right="1134" w:hanging="1134"/>
    </w:pPr>
    <w:rPr>
      <w:b/>
      <w:sz w:val="24"/>
    </w:rPr>
  </w:style>
  <w:style w:type="character" w:customStyle="1" w:styleId="H1GChar">
    <w:name w:val="_ H_1_G Char"/>
    <w:link w:val="H1G"/>
    <w:rsid w:val="002973B5"/>
    <w:rPr>
      <w:rFonts w:eastAsia="Calibri"/>
      <w:b/>
      <w:sz w:val="24"/>
      <w:lang w:val="fr-CH"/>
    </w:rPr>
  </w:style>
  <w:style w:type="paragraph" w:customStyle="1" w:styleId="HChG">
    <w:name w:val="_ H _Ch_G"/>
    <w:basedOn w:val="Normal"/>
    <w:next w:val="Normal"/>
    <w:link w:val="HChGChar"/>
    <w:qFormat/>
    <w:rsid w:val="00C01483"/>
    <w:pPr>
      <w:keepNext/>
      <w:keepLines/>
      <w:tabs>
        <w:tab w:val="right" w:pos="851"/>
      </w:tabs>
      <w:spacing w:before="360" w:after="240" w:line="300" w:lineRule="exact"/>
      <w:ind w:left="1134" w:right="1134" w:hanging="1134"/>
    </w:pPr>
    <w:rPr>
      <w:b/>
      <w:sz w:val="28"/>
    </w:rPr>
  </w:style>
  <w:style w:type="character" w:customStyle="1" w:styleId="HChGChar">
    <w:name w:val="_ H _Ch_G Char"/>
    <w:link w:val="HChG"/>
    <w:rsid w:val="002973B5"/>
    <w:rPr>
      <w:rFonts w:eastAsia="Calibri"/>
      <w:b/>
      <w:sz w:val="28"/>
      <w:lang w:val="fr-CH"/>
    </w:rPr>
  </w:style>
  <w:style w:type="paragraph" w:customStyle="1" w:styleId="HMG">
    <w:name w:val="_ H __M_G"/>
    <w:basedOn w:val="Normal"/>
    <w:next w:val="Normal"/>
    <w:qFormat/>
    <w:rsid w:val="00C01483"/>
    <w:pPr>
      <w:keepNext/>
      <w:keepLines/>
      <w:tabs>
        <w:tab w:val="right" w:pos="851"/>
      </w:tabs>
      <w:spacing w:before="240" w:after="240" w:line="360" w:lineRule="exact"/>
      <w:ind w:left="1134" w:right="1134" w:hanging="1134"/>
    </w:pPr>
    <w:rPr>
      <w:b/>
      <w:sz w:val="34"/>
    </w:rPr>
  </w:style>
  <w:style w:type="paragraph" w:customStyle="1" w:styleId="H23G">
    <w:name w:val="_ H_2/3_G"/>
    <w:basedOn w:val="Normal"/>
    <w:next w:val="Normal"/>
    <w:qFormat/>
    <w:rsid w:val="00C01483"/>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C01483"/>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C01483"/>
    <w:pPr>
      <w:keepNext/>
      <w:keepLines/>
      <w:tabs>
        <w:tab w:val="right" w:pos="851"/>
      </w:tabs>
      <w:spacing w:before="240" w:after="120" w:line="240" w:lineRule="exact"/>
      <w:ind w:left="1134" w:right="1134" w:hanging="1134"/>
    </w:pPr>
  </w:style>
  <w:style w:type="paragraph" w:customStyle="1" w:styleId="SMG">
    <w:name w:val="__S_M_G"/>
    <w:basedOn w:val="Normal"/>
    <w:next w:val="Normal"/>
    <w:rsid w:val="00C01483"/>
    <w:pPr>
      <w:keepNext/>
      <w:keepLines/>
      <w:spacing w:before="240" w:after="240" w:line="420" w:lineRule="exact"/>
      <w:ind w:left="1134" w:right="1134"/>
    </w:pPr>
    <w:rPr>
      <w:b/>
      <w:sz w:val="40"/>
    </w:rPr>
  </w:style>
  <w:style w:type="paragraph" w:customStyle="1" w:styleId="SLG">
    <w:name w:val="__S_L_G"/>
    <w:basedOn w:val="Normal"/>
    <w:next w:val="Normal"/>
    <w:rsid w:val="00C01483"/>
    <w:pPr>
      <w:keepNext/>
      <w:keepLines/>
      <w:spacing w:before="240" w:after="240" w:line="580" w:lineRule="exact"/>
      <w:ind w:left="1134" w:right="1134"/>
    </w:pPr>
    <w:rPr>
      <w:b/>
      <w:sz w:val="56"/>
    </w:rPr>
  </w:style>
  <w:style w:type="paragraph" w:customStyle="1" w:styleId="SSG">
    <w:name w:val="__S_S_G"/>
    <w:basedOn w:val="Normal"/>
    <w:next w:val="Normal"/>
    <w:rsid w:val="00C01483"/>
    <w:pPr>
      <w:keepNext/>
      <w:keepLines/>
      <w:spacing w:before="240" w:after="240" w:line="300" w:lineRule="exact"/>
      <w:ind w:left="1134" w:right="1134"/>
    </w:pPr>
    <w:rPr>
      <w:b/>
      <w:sz w:val="28"/>
    </w:rPr>
  </w:style>
  <w:style w:type="paragraph" w:customStyle="1" w:styleId="XLargeG">
    <w:name w:val="__XLarge_G"/>
    <w:basedOn w:val="Normal"/>
    <w:next w:val="Normal"/>
    <w:rsid w:val="00C01483"/>
    <w:pPr>
      <w:keepNext/>
      <w:keepLines/>
      <w:spacing w:before="240" w:after="240" w:line="420" w:lineRule="exact"/>
      <w:ind w:left="1134" w:right="1134"/>
    </w:pPr>
    <w:rPr>
      <w:b/>
      <w:sz w:val="40"/>
    </w:rPr>
  </w:style>
  <w:style w:type="paragraph" w:customStyle="1" w:styleId="Bullet1G">
    <w:name w:val="_Bullet 1_G"/>
    <w:basedOn w:val="Normal"/>
    <w:qFormat/>
    <w:rsid w:val="00C01483"/>
    <w:pPr>
      <w:numPr>
        <w:numId w:val="29"/>
      </w:numPr>
      <w:spacing w:after="120"/>
      <w:ind w:right="1134"/>
      <w:jc w:val="both"/>
    </w:pPr>
  </w:style>
  <w:style w:type="paragraph" w:customStyle="1" w:styleId="Bullet2G">
    <w:name w:val="_Bullet 2_G"/>
    <w:basedOn w:val="Normal"/>
    <w:qFormat/>
    <w:rsid w:val="00C01483"/>
    <w:pPr>
      <w:numPr>
        <w:numId w:val="30"/>
      </w:numPr>
      <w:spacing w:after="120"/>
      <w:ind w:right="1134"/>
      <w:jc w:val="both"/>
    </w:pPr>
  </w:style>
  <w:style w:type="character" w:styleId="Hyperlink">
    <w:name w:val="Hyperlink"/>
    <w:unhideWhenUsed/>
    <w:rsid w:val="00C01483"/>
    <w:rPr>
      <w:color w:val="0000FF"/>
      <w:u w:val="none"/>
    </w:rPr>
  </w:style>
  <w:style w:type="character" w:styleId="FollowedHyperlink">
    <w:name w:val="FollowedHyperlink"/>
    <w:unhideWhenUsed/>
    <w:rsid w:val="00C01483"/>
    <w:rPr>
      <w:color w:val="0000FF"/>
      <w:u w:val="none"/>
    </w:rPr>
  </w:style>
  <w:style w:type="paragraph" w:customStyle="1" w:styleId="ParNoG">
    <w:name w:val="_ParNo_G"/>
    <w:basedOn w:val="Normal"/>
    <w:qFormat/>
    <w:rsid w:val="00C01483"/>
    <w:pPr>
      <w:numPr>
        <w:numId w:val="31"/>
      </w:numPr>
      <w:spacing w:after="120"/>
      <w:ind w:right="1134"/>
      <w:jc w:val="both"/>
    </w:pPr>
  </w:style>
  <w:style w:type="paragraph" w:styleId="Title">
    <w:name w:val="Title"/>
    <w:basedOn w:val="Normal"/>
    <w:link w:val="TitleChar"/>
    <w:qFormat/>
    <w:rsid w:val="00546530"/>
    <w:pPr>
      <w:kinsoku/>
      <w:overflowPunct/>
      <w:autoSpaceDE/>
      <w:autoSpaceDN/>
      <w:adjustRightInd/>
      <w:snapToGrid/>
      <w:spacing w:before="240" w:after="60"/>
      <w:jc w:val="center"/>
      <w:outlineLvl w:val="0"/>
    </w:pPr>
    <w:rPr>
      <w:rFonts w:ascii="Arial" w:eastAsia="Times New Roman" w:hAnsi="Arial" w:cs="Arial"/>
      <w:b/>
      <w:bCs/>
      <w:kern w:val="28"/>
      <w:sz w:val="32"/>
      <w:szCs w:val="32"/>
    </w:rPr>
  </w:style>
  <w:style w:type="character" w:customStyle="1" w:styleId="TitleChar">
    <w:name w:val="Title Char"/>
    <w:link w:val="Title"/>
    <w:rsid w:val="00546530"/>
    <w:rPr>
      <w:rFonts w:ascii="Arial" w:hAnsi="Arial" w:cs="Arial"/>
      <w:b/>
      <w:bCs/>
      <w:kern w:val="28"/>
      <w:sz w:val="32"/>
      <w:szCs w:val="32"/>
      <w:lang w:val="fr-CH"/>
    </w:rPr>
  </w:style>
  <w:style w:type="paragraph" w:customStyle="1" w:styleId="a">
    <w:name w:val="a)"/>
    <w:basedOn w:val="Normal"/>
    <w:rsid w:val="00D52F1C"/>
    <w:pPr>
      <w:suppressAutoHyphens w:val="0"/>
      <w:kinsoku/>
      <w:overflowPunct/>
      <w:autoSpaceDE/>
      <w:autoSpaceDN/>
      <w:adjustRightInd/>
      <w:snapToGrid/>
      <w:spacing w:after="120"/>
      <w:ind w:left="2835" w:right="1134" w:hanging="567"/>
      <w:jc w:val="both"/>
    </w:pPr>
    <w:rPr>
      <w:rFonts w:eastAsia="Times New Roman"/>
      <w:snapToGrid w:val="0"/>
      <w:lang w:val="fr-FR"/>
    </w:rPr>
  </w:style>
  <w:style w:type="character" w:styleId="LineNumber">
    <w:name w:val="line number"/>
    <w:rsid w:val="00C01483"/>
    <w:rPr>
      <w:sz w:val="14"/>
    </w:rPr>
  </w:style>
  <w:style w:type="paragraph" w:styleId="BalloonText">
    <w:name w:val="Balloon Text"/>
    <w:basedOn w:val="Normal"/>
    <w:link w:val="BalloonTextChar"/>
    <w:rsid w:val="001C7C90"/>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1C7C90"/>
    <w:rPr>
      <w:rFonts w:ascii="Tahoma" w:eastAsia="Calibri" w:hAnsi="Tahoma" w:cs="Tahoma"/>
      <w:sz w:val="16"/>
      <w:szCs w:val="16"/>
      <w:lang w:val="fr-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12.xml"/><Relationship Id="rId21" Type="http://schemas.openxmlformats.org/officeDocument/2006/relationships/oleObject" Target="embeddings/oleObject1.bin"/><Relationship Id="rId42" Type="http://schemas.openxmlformats.org/officeDocument/2006/relationships/image" Target="media/image11.png"/><Relationship Id="rId47" Type="http://schemas.openxmlformats.org/officeDocument/2006/relationships/image" Target="media/image16.jpeg"/><Relationship Id="rId63" Type="http://schemas.openxmlformats.org/officeDocument/2006/relationships/image" Target="media/image32.png"/><Relationship Id="rId68" Type="http://schemas.openxmlformats.org/officeDocument/2006/relationships/image" Target="media/image37.wmf"/><Relationship Id="rId84" Type="http://schemas.openxmlformats.org/officeDocument/2006/relationships/header" Target="header28.xml"/><Relationship Id="rId89" Type="http://schemas.openxmlformats.org/officeDocument/2006/relationships/header" Target="header33.xml"/><Relationship Id="rId16" Type="http://schemas.openxmlformats.org/officeDocument/2006/relationships/header" Target="header5.xml"/><Relationship Id="rId11" Type="http://schemas.openxmlformats.org/officeDocument/2006/relationships/footer" Target="footer1.xml"/><Relationship Id="rId32" Type="http://schemas.openxmlformats.org/officeDocument/2006/relationships/image" Target="media/image7.jpeg"/><Relationship Id="rId37" Type="http://schemas.openxmlformats.org/officeDocument/2006/relationships/header" Target="header19.xml"/><Relationship Id="rId53" Type="http://schemas.openxmlformats.org/officeDocument/2006/relationships/image" Target="media/image22.png"/><Relationship Id="rId58" Type="http://schemas.openxmlformats.org/officeDocument/2006/relationships/image" Target="media/image27.wmf"/><Relationship Id="rId74" Type="http://schemas.openxmlformats.org/officeDocument/2006/relationships/header" Target="header24.xml"/><Relationship Id="rId79" Type="http://schemas.openxmlformats.org/officeDocument/2006/relationships/oleObject" Target="embeddings/oleObject5.bin"/><Relationship Id="rId5" Type="http://schemas.openxmlformats.org/officeDocument/2006/relationships/settings" Target="settings.xml"/><Relationship Id="rId90" Type="http://schemas.openxmlformats.org/officeDocument/2006/relationships/header" Target="header34.xml"/><Relationship Id="rId95" Type="http://schemas.openxmlformats.org/officeDocument/2006/relationships/header" Target="header36.xml"/><Relationship Id="rId22" Type="http://schemas.openxmlformats.org/officeDocument/2006/relationships/header" Target="header9.xml"/><Relationship Id="rId27" Type="http://schemas.openxmlformats.org/officeDocument/2006/relationships/oleObject" Target="embeddings/oleObject3.bin"/><Relationship Id="rId43" Type="http://schemas.openxmlformats.org/officeDocument/2006/relationships/image" Target="media/image12.png"/><Relationship Id="rId48" Type="http://schemas.openxmlformats.org/officeDocument/2006/relationships/image" Target="media/image17.jpeg"/><Relationship Id="rId64" Type="http://schemas.openxmlformats.org/officeDocument/2006/relationships/image" Target="media/image33.jpeg"/><Relationship Id="rId69" Type="http://schemas.openxmlformats.org/officeDocument/2006/relationships/image" Target="media/image38.png"/><Relationship Id="rId80" Type="http://schemas.openxmlformats.org/officeDocument/2006/relationships/image" Target="media/image43.png"/><Relationship Id="rId85" Type="http://schemas.openxmlformats.org/officeDocument/2006/relationships/header" Target="header29.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header" Target="header11.xml"/><Relationship Id="rId33" Type="http://schemas.openxmlformats.org/officeDocument/2006/relationships/header" Target="header15.xml"/><Relationship Id="rId38" Type="http://schemas.openxmlformats.org/officeDocument/2006/relationships/header" Target="header20.xml"/><Relationship Id="rId46" Type="http://schemas.openxmlformats.org/officeDocument/2006/relationships/image" Target="media/image15.png"/><Relationship Id="rId59" Type="http://schemas.openxmlformats.org/officeDocument/2006/relationships/image" Target="media/image28.png"/><Relationship Id="rId67" Type="http://schemas.openxmlformats.org/officeDocument/2006/relationships/image" Target="media/image36.wmf"/><Relationship Id="rId20" Type="http://schemas.openxmlformats.org/officeDocument/2006/relationships/image" Target="media/image4.emf"/><Relationship Id="rId41" Type="http://schemas.openxmlformats.org/officeDocument/2006/relationships/image" Target="media/image10.png"/><Relationship Id="rId54" Type="http://schemas.openxmlformats.org/officeDocument/2006/relationships/image" Target="media/image23.wmf"/><Relationship Id="rId62" Type="http://schemas.openxmlformats.org/officeDocument/2006/relationships/image" Target="media/image31.png"/><Relationship Id="rId70" Type="http://schemas.openxmlformats.org/officeDocument/2006/relationships/image" Target="media/image39.jpeg"/><Relationship Id="rId75" Type="http://schemas.openxmlformats.org/officeDocument/2006/relationships/image" Target="media/image40.wmf"/><Relationship Id="rId83" Type="http://schemas.openxmlformats.org/officeDocument/2006/relationships/header" Target="header27.xml"/><Relationship Id="rId88" Type="http://schemas.openxmlformats.org/officeDocument/2006/relationships/header" Target="header32.xml"/><Relationship Id="rId91" Type="http://schemas.openxmlformats.org/officeDocument/2006/relationships/image" Target="media/image44.png"/><Relationship Id="rId96" Type="http://schemas.openxmlformats.org/officeDocument/2006/relationships/header" Target="header37.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10.xml"/><Relationship Id="rId28" Type="http://schemas.openxmlformats.org/officeDocument/2006/relationships/header" Target="header13.xml"/><Relationship Id="rId36" Type="http://schemas.openxmlformats.org/officeDocument/2006/relationships/header" Target="header18.xml"/><Relationship Id="rId49" Type="http://schemas.openxmlformats.org/officeDocument/2006/relationships/image" Target="media/image18.jpeg"/><Relationship Id="rId57" Type="http://schemas.openxmlformats.org/officeDocument/2006/relationships/image" Target="media/image26.wmf"/><Relationship Id="rId10" Type="http://schemas.openxmlformats.org/officeDocument/2006/relationships/header" Target="header2.xml"/><Relationship Id="rId31" Type="http://schemas.openxmlformats.org/officeDocument/2006/relationships/image" Target="media/image6.jpeg"/><Relationship Id="rId44" Type="http://schemas.openxmlformats.org/officeDocument/2006/relationships/image" Target="media/image13.jpeg"/><Relationship Id="rId52" Type="http://schemas.openxmlformats.org/officeDocument/2006/relationships/image" Target="media/image21.png"/><Relationship Id="rId60" Type="http://schemas.openxmlformats.org/officeDocument/2006/relationships/image" Target="media/image29.png"/><Relationship Id="rId65" Type="http://schemas.openxmlformats.org/officeDocument/2006/relationships/image" Target="media/image34.png"/><Relationship Id="rId73" Type="http://schemas.openxmlformats.org/officeDocument/2006/relationships/header" Target="header23.xml"/><Relationship Id="rId78" Type="http://schemas.openxmlformats.org/officeDocument/2006/relationships/image" Target="media/image42.wmf"/><Relationship Id="rId81" Type="http://schemas.openxmlformats.org/officeDocument/2006/relationships/header" Target="header25.xml"/><Relationship Id="rId86" Type="http://schemas.openxmlformats.org/officeDocument/2006/relationships/header" Target="header30.xml"/><Relationship Id="rId94" Type="http://schemas.openxmlformats.org/officeDocument/2006/relationships/header" Target="header35.xml"/><Relationship Id="rId9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7.xml"/><Relationship Id="rId39" Type="http://schemas.openxmlformats.org/officeDocument/2006/relationships/image" Target="media/image8.png"/><Relationship Id="rId34" Type="http://schemas.openxmlformats.org/officeDocument/2006/relationships/header" Target="header16.xml"/><Relationship Id="rId50" Type="http://schemas.openxmlformats.org/officeDocument/2006/relationships/image" Target="media/image19.png"/><Relationship Id="rId55" Type="http://schemas.openxmlformats.org/officeDocument/2006/relationships/image" Target="media/image24.png"/><Relationship Id="rId76" Type="http://schemas.openxmlformats.org/officeDocument/2006/relationships/oleObject" Target="embeddings/oleObject4.bin"/><Relationship Id="rId97" Type="http://schemas.openxmlformats.org/officeDocument/2006/relationships/header" Target="header38.xml"/><Relationship Id="rId7" Type="http://schemas.openxmlformats.org/officeDocument/2006/relationships/footnotes" Target="footnotes.xml"/><Relationship Id="rId71" Type="http://schemas.openxmlformats.org/officeDocument/2006/relationships/header" Target="header21.xml"/><Relationship Id="rId92" Type="http://schemas.openxmlformats.org/officeDocument/2006/relationships/image" Target="media/image45.emf"/><Relationship Id="rId2" Type="http://schemas.openxmlformats.org/officeDocument/2006/relationships/numbering" Target="numbering.xml"/><Relationship Id="rId29" Type="http://schemas.openxmlformats.org/officeDocument/2006/relationships/header" Target="header14.xml"/><Relationship Id="rId24" Type="http://schemas.openxmlformats.org/officeDocument/2006/relationships/oleObject" Target="embeddings/oleObject2.bin"/><Relationship Id="rId40" Type="http://schemas.openxmlformats.org/officeDocument/2006/relationships/image" Target="media/image9.png"/><Relationship Id="rId45" Type="http://schemas.openxmlformats.org/officeDocument/2006/relationships/image" Target="media/image14.png"/><Relationship Id="rId66" Type="http://schemas.openxmlformats.org/officeDocument/2006/relationships/image" Target="media/image35.png"/><Relationship Id="rId87" Type="http://schemas.openxmlformats.org/officeDocument/2006/relationships/header" Target="header31.xml"/><Relationship Id="rId61" Type="http://schemas.openxmlformats.org/officeDocument/2006/relationships/image" Target="media/image30.wmf"/><Relationship Id="rId82" Type="http://schemas.openxmlformats.org/officeDocument/2006/relationships/header" Target="header26.xml"/><Relationship Id="rId19" Type="http://schemas.openxmlformats.org/officeDocument/2006/relationships/header" Target="header8.xml"/><Relationship Id="rId14" Type="http://schemas.openxmlformats.org/officeDocument/2006/relationships/header" Target="header3.xml"/><Relationship Id="rId30" Type="http://schemas.openxmlformats.org/officeDocument/2006/relationships/image" Target="media/image5.jpeg"/><Relationship Id="rId35" Type="http://schemas.openxmlformats.org/officeDocument/2006/relationships/header" Target="header17.xml"/><Relationship Id="rId56" Type="http://schemas.openxmlformats.org/officeDocument/2006/relationships/image" Target="media/image25.wmf"/><Relationship Id="rId77" Type="http://schemas.openxmlformats.org/officeDocument/2006/relationships/image" Target="media/image41.png"/><Relationship Id="rId8" Type="http://schemas.openxmlformats.org/officeDocument/2006/relationships/endnotes" Target="endnotes.xml"/><Relationship Id="rId51" Type="http://schemas.openxmlformats.org/officeDocument/2006/relationships/image" Target="media/image20.jpeg"/><Relationship Id="rId72" Type="http://schemas.openxmlformats.org/officeDocument/2006/relationships/header" Target="header22.xml"/><Relationship Id="rId93" Type="http://schemas.openxmlformats.org/officeDocument/2006/relationships/image" Target="media/image46.emf"/><Relationship Id="rId98" Type="http://schemas.openxmlformats.org/officeDocument/2006/relationships/fontTable" Target="fontTable.xml"/></Relationships>
</file>

<file path=word/_rels/foot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00049C-A0B6-440E-BB33-7ABCEE205D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136</Pages>
  <Words>39620</Words>
  <Characters>225837</Characters>
  <Application>Microsoft Office Word</Application>
  <DocSecurity>0</DocSecurity>
  <Lines>1881</Lines>
  <Paragraphs>529</Paragraphs>
  <ScaleCrop>false</ScaleCrop>
  <HeadingPairs>
    <vt:vector size="2" baseType="variant">
      <vt:variant>
        <vt:lpstr>Titre</vt:lpstr>
      </vt:variant>
      <vt:variant>
        <vt:i4>1</vt:i4>
      </vt:variant>
    </vt:vector>
  </HeadingPairs>
  <TitlesOfParts>
    <vt:vector size="1" baseType="lpstr">
      <vt:lpstr> E/ECE/324/Rev.2/Add.106/Rev.5</vt:lpstr>
    </vt:vector>
  </TitlesOfParts>
  <Company>CSD</Company>
  <LinksUpToDate>false</LinksUpToDate>
  <CharactersWithSpaces>264928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E/ECE/324/Rev.2/Add.106/Rev.5</dc:title>
  <dc:subject>final</dc:subject>
  <dc:creator>Granet</dc:creator>
  <cp:lastModifiedBy>01</cp:lastModifiedBy>
  <cp:revision>2</cp:revision>
  <cp:lastPrinted>2015-04-09T12:29:00Z</cp:lastPrinted>
  <dcterms:created xsi:type="dcterms:W3CDTF">2015-04-15T10:18:00Z</dcterms:created>
  <dcterms:modified xsi:type="dcterms:W3CDTF">2015-04-15T10:18:00Z</dcterms:modified>
</cp:coreProperties>
</file>